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6FA1" w14:textId="588E5F4C" w:rsidR="008441BB" w:rsidRPr="0006783D" w:rsidRDefault="008441BB" w:rsidP="00A313F2">
      <w:pPr>
        <w:bidi/>
        <w:rPr>
          <w:rFonts w:asciiTheme="minorHAnsi" w:hAnsiTheme="minorHAnsi" w:cstheme="minorHAnsi"/>
          <w:sz w:val="22"/>
          <w:szCs w:val="22"/>
          <w:rtl/>
        </w:rPr>
      </w:pPr>
      <w:bookmarkStart w:id="0" w:name="_GoBack"/>
      <w:bookmarkEnd w:id="0"/>
      <w:r w:rsidRPr="0006783D">
        <w:rPr>
          <w:rFonts w:asciiTheme="minorHAnsi" w:hAnsiTheme="minorHAnsi" w:cstheme="minorHAnsi"/>
          <w:sz w:val="22"/>
          <w:szCs w:val="22"/>
          <w:rtl/>
        </w:rPr>
        <w:t xml:space="preserve">دراسة </w:t>
      </w:r>
      <w:r w:rsidR="006A4912" w:rsidRPr="0006783D">
        <w:rPr>
          <w:rFonts w:asciiTheme="minorHAnsi" w:hAnsiTheme="minorHAnsi" w:cstheme="minorHAnsi"/>
          <w:sz w:val="22"/>
          <w:szCs w:val="22"/>
          <w:rtl/>
        </w:rPr>
        <w:t>عن</w:t>
      </w:r>
      <w:r w:rsidRPr="0006783D">
        <w:rPr>
          <w:rFonts w:asciiTheme="minorHAnsi" w:hAnsiTheme="minorHAnsi" w:cstheme="minorHAnsi"/>
          <w:sz w:val="22"/>
          <w:szCs w:val="22"/>
          <w:rtl/>
        </w:rPr>
        <w:t xml:space="preserve"> حقوق المخرجين المسرحيين</w:t>
      </w:r>
    </w:p>
    <w:p w14:paraId="35350B6C" w14:textId="60AE5648" w:rsidR="008441BB" w:rsidRPr="0006783D" w:rsidRDefault="008441BB" w:rsidP="0006783D">
      <w:pPr>
        <w:bidi/>
        <w:spacing w:before="200" w:after="960"/>
        <w:rPr>
          <w:rFonts w:asciiTheme="minorHAnsi" w:hAnsiTheme="minorHAnsi" w:cstheme="minorHAnsi"/>
          <w:i/>
          <w:iCs/>
          <w:sz w:val="22"/>
          <w:szCs w:val="22"/>
          <w:rtl/>
        </w:rPr>
      </w:pPr>
      <w:bookmarkStart w:id="1" w:name="Doc"/>
      <w:bookmarkEnd w:id="1"/>
      <w:r w:rsidRPr="0006783D">
        <w:rPr>
          <w:rFonts w:asciiTheme="minorHAnsi" w:hAnsiTheme="minorHAnsi" w:cstheme="minorHAnsi"/>
          <w:i/>
          <w:iCs/>
          <w:sz w:val="22"/>
          <w:szCs w:val="22"/>
          <w:rtl/>
        </w:rPr>
        <w:t xml:space="preserve">من إعداد </w:t>
      </w:r>
      <w:bookmarkStart w:id="2" w:name="Prepared"/>
      <w:bookmarkEnd w:id="2"/>
      <w:r w:rsidR="006A4912" w:rsidRPr="0006783D">
        <w:rPr>
          <w:rFonts w:asciiTheme="minorHAnsi" w:hAnsiTheme="minorHAnsi" w:cstheme="minorHAnsi"/>
          <w:i/>
          <w:iCs/>
          <w:sz w:val="22"/>
          <w:szCs w:val="22"/>
          <w:rtl/>
        </w:rPr>
        <w:t>الأستاذة إيسولد جاندرو والأستاذ أنتون سيرغو</w:t>
      </w:r>
    </w:p>
    <w:p w14:paraId="5A172528" w14:textId="726F742B" w:rsidR="00D03E6B" w:rsidRDefault="00CB7462" w:rsidP="00392FED">
      <w:pPr>
        <w:bidi/>
        <w:rPr>
          <w:rFonts w:asciiTheme="minorHAnsi" w:hAnsiTheme="minorHAnsi" w:cstheme="minorHAnsi"/>
          <w:b/>
          <w:bCs/>
          <w:sz w:val="22"/>
          <w:szCs w:val="22"/>
          <w:rtl/>
          <w:lang w:val="es-ES"/>
        </w:rPr>
      </w:pPr>
      <w:r w:rsidRPr="0006783D">
        <w:rPr>
          <w:rFonts w:asciiTheme="minorHAnsi" w:hAnsiTheme="minorHAnsi" w:cstheme="minorHAnsi"/>
          <w:b/>
          <w:bCs/>
          <w:sz w:val="22"/>
          <w:szCs w:val="22"/>
          <w:rtl/>
          <w:lang w:val="es-ES"/>
        </w:rPr>
        <w:t xml:space="preserve">ملخص </w:t>
      </w:r>
      <w:r w:rsidR="00392FED">
        <w:rPr>
          <w:rFonts w:asciiTheme="minorHAnsi" w:hAnsiTheme="minorHAnsi" w:cstheme="minorHAnsi" w:hint="cs"/>
          <w:b/>
          <w:bCs/>
          <w:sz w:val="22"/>
          <w:szCs w:val="22"/>
          <w:rtl/>
          <w:lang w:val="es-ES"/>
        </w:rPr>
        <w:t>عملي</w:t>
      </w:r>
    </w:p>
    <w:p w14:paraId="74E696DC" w14:textId="77777777" w:rsidR="000F6E8F" w:rsidRPr="0006783D" w:rsidRDefault="000F6E8F" w:rsidP="000F6E8F">
      <w:pPr>
        <w:bidi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D1833C8" w14:textId="4487354E" w:rsidR="00CB7462" w:rsidRPr="00392FED" w:rsidRDefault="00CB7462" w:rsidP="0006783D">
      <w:pPr>
        <w:bidi/>
        <w:rPr>
          <w:rFonts w:asciiTheme="minorHAnsi" w:hAnsiTheme="minorHAnsi" w:cstheme="minorHAnsi"/>
          <w:sz w:val="22"/>
          <w:szCs w:val="22"/>
          <w:rtl/>
          <w:lang w:val="fr-CH" w:eastAsia="fr-FR"/>
        </w:rPr>
      </w:pPr>
    </w:p>
    <w:p w14:paraId="3B0A3438" w14:textId="34A12777" w:rsidR="00BC16F2" w:rsidRPr="0006783D" w:rsidRDefault="00CB7462" w:rsidP="00365BE1">
      <w:pPr>
        <w:pStyle w:val="BodyText"/>
        <w:ind w:firstLine="720"/>
        <w:rPr>
          <w:lang w:bidi="ar-EG"/>
        </w:rPr>
      </w:pPr>
      <w:r w:rsidRPr="0006783D">
        <w:rPr>
          <w:rFonts w:asciiTheme="minorHAnsi" w:hAnsiTheme="minorHAnsi" w:cstheme="minorHAnsi"/>
          <w:rtl/>
          <w:lang w:val="en-GB" w:eastAsia="fr-FR"/>
        </w:rPr>
        <w:t xml:space="preserve">خلال الدورة الخامسة والثلاثين للجنة الدائمة المعنية بحق المؤلف والحقوق المجاورة التابعة للمنظمة العالمية للملكية </w:t>
      </w:r>
      <w:r w:rsidRPr="0006783D">
        <w:rPr>
          <w:rtl/>
          <w:lang w:bidi="ar-EG"/>
        </w:rPr>
        <w:t>الفكرية</w:t>
      </w:r>
      <w:r w:rsidR="003D23B5" w:rsidRPr="0006783D">
        <w:rPr>
          <w:rtl/>
          <w:lang w:bidi="ar-EG"/>
        </w:rPr>
        <w:t xml:space="preserve">، </w:t>
      </w:r>
      <w:r w:rsidR="00A264CC" w:rsidRPr="0006783D">
        <w:rPr>
          <w:rtl/>
          <w:lang w:bidi="ar-EG"/>
        </w:rPr>
        <w:t>التي عُقدت</w:t>
      </w:r>
      <w:r w:rsidRPr="0006783D">
        <w:rPr>
          <w:rtl/>
          <w:lang w:bidi="ar-EG"/>
        </w:rPr>
        <w:t xml:space="preserve"> في جنيف في الفترة من 13 إلى 17 نوفمبر 2017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قدم الاتحاد الروسي اقتراحًا </w:t>
      </w:r>
      <w:r w:rsidR="00BD085B" w:rsidRPr="0006783D">
        <w:rPr>
          <w:rtl/>
          <w:lang w:bidi="ar-EG"/>
        </w:rPr>
        <w:t xml:space="preserve">بشأن </w:t>
      </w:r>
      <w:r w:rsidRPr="0006783D">
        <w:rPr>
          <w:rtl/>
          <w:lang w:bidi="ar-EG"/>
        </w:rPr>
        <w:t xml:space="preserve">تعزيز حماية حقوق </w:t>
      </w:r>
      <w:bookmarkStart w:id="3" w:name="_Hlk72481696"/>
      <w:r w:rsidR="00251A8C" w:rsidRPr="0006783D">
        <w:rPr>
          <w:rtl/>
          <w:lang w:bidi="ar-EG"/>
        </w:rPr>
        <w:t>ال</w:t>
      </w:r>
      <w:r w:rsidR="003D23B5" w:rsidRPr="0006783D">
        <w:rPr>
          <w:rtl/>
          <w:lang w:bidi="ar-EG"/>
        </w:rPr>
        <w:t>مخرجي</w:t>
      </w:r>
      <w:r w:rsidR="00251A8C" w:rsidRPr="0006783D">
        <w:rPr>
          <w:rtl/>
          <w:lang w:bidi="ar-EG"/>
        </w:rPr>
        <w:t>ن</w:t>
      </w:r>
      <w:r w:rsidR="008A767B" w:rsidRPr="0006783D">
        <w:rPr>
          <w:rtl/>
          <w:lang w:bidi="ar-EG"/>
        </w:rPr>
        <w:t xml:space="preserve"> المسرح</w:t>
      </w:r>
      <w:r w:rsidR="00251A8C" w:rsidRPr="0006783D">
        <w:rPr>
          <w:rtl/>
          <w:lang w:bidi="ar-EG"/>
        </w:rPr>
        <w:t>يين</w:t>
      </w:r>
      <w:r w:rsidRPr="0006783D">
        <w:rPr>
          <w:rtl/>
          <w:lang w:bidi="ar-EG"/>
        </w:rPr>
        <w:t xml:space="preserve"> </w:t>
      </w:r>
      <w:r w:rsidR="00BF2E36" w:rsidRPr="0006783D">
        <w:rPr>
          <w:rtl/>
          <w:lang w:bidi="ar-EG"/>
        </w:rPr>
        <w:t>على الصعيد الدولي</w:t>
      </w:r>
      <w:r w:rsidRPr="0006783D">
        <w:rPr>
          <w:rtl/>
          <w:lang w:bidi="ar-EG"/>
        </w:rPr>
        <w:t xml:space="preserve">. </w:t>
      </w:r>
      <w:r w:rsidR="0046622D" w:rsidRPr="0006783D">
        <w:rPr>
          <w:rtl/>
          <w:lang w:bidi="ar-EG"/>
        </w:rPr>
        <w:t>ويُعزى</w:t>
      </w:r>
      <w:r w:rsidR="003D23B5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 xml:space="preserve">هذا </w:t>
      </w:r>
      <w:r w:rsidR="00365BE1">
        <w:rPr>
          <w:rFonts w:hint="cs"/>
          <w:rtl/>
          <w:lang w:bidi="ar-EG"/>
        </w:rPr>
        <w:t>الشاغل</w:t>
      </w:r>
      <w:r w:rsidRPr="0006783D">
        <w:rPr>
          <w:rtl/>
          <w:lang w:bidi="ar-EG"/>
        </w:rPr>
        <w:t xml:space="preserve"> </w:t>
      </w:r>
      <w:r w:rsidR="00365BE1">
        <w:rPr>
          <w:rFonts w:hint="cs"/>
          <w:rtl/>
          <w:lang w:bidi="ar-EG"/>
        </w:rPr>
        <w:t xml:space="preserve">إزاء </w:t>
      </w:r>
      <w:r w:rsidR="0046622D" w:rsidRPr="0006783D">
        <w:rPr>
          <w:rtl/>
          <w:lang w:bidi="ar-EG"/>
        </w:rPr>
        <w:t>وضع</w:t>
      </w:r>
      <w:r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المخرجين المسرحيين</w:t>
      </w:r>
      <w:r w:rsidRPr="0006783D">
        <w:rPr>
          <w:rtl/>
          <w:lang w:bidi="ar-EG"/>
        </w:rPr>
        <w:t xml:space="preserve"> </w:t>
      </w:r>
      <w:r w:rsidR="003D23B5" w:rsidRPr="0006783D">
        <w:rPr>
          <w:rtl/>
          <w:lang w:bidi="ar-EG"/>
        </w:rPr>
        <w:t>إلى</w:t>
      </w:r>
      <w:r w:rsidRPr="0006783D">
        <w:rPr>
          <w:rtl/>
          <w:lang w:bidi="ar-EG"/>
        </w:rPr>
        <w:t xml:space="preserve"> </w:t>
      </w:r>
      <w:r w:rsidR="006A108E" w:rsidRPr="0006783D">
        <w:rPr>
          <w:rtl/>
          <w:lang w:bidi="ar-EG"/>
        </w:rPr>
        <w:t xml:space="preserve">اختلاف </w:t>
      </w:r>
      <w:r w:rsidRPr="0006783D">
        <w:rPr>
          <w:rtl/>
          <w:lang w:bidi="ar-EG"/>
        </w:rPr>
        <w:t>حمايتهم من بلد إلى آخر.</w:t>
      </w:r>
      <w:r w:rsidR="003D23B5" w:rsidRPr="0006783D">
        <w:rPr>
          <w:rtl/>
          <w:lang w:bidi="ar-EG"/>
        </w:rPr>
        <w:t xml:space="preserve"> ف</w:t>
      </w:r>
      <w:r w:rsidRPr="0006783D">
        <w:rPr>
          <w:rtl/>
          <w:lang w:bidi="ar-EG"/>
        </w:rPr>
        <w:t xml:space="preserve">بعض البلدان </w:t>
      </w:r>
      <w:r w:rsidR="003D23B5" w:rsidRPr="0006783D">
        <w:rPr>
          <w:rtl/>
          <w:lang w:bidi="ar-EG"/>
        </w:rPr>
        <w:t xml:space="preserve">تحميهم </w:t>
      </w:r>
      <w:r w:rsidRPr="0006783D">
        <w:rPr>
          <w:rtl/>
          <w:lang w:bidi="ar-EG"/>
        </w:rPr>
        <w:t xml:space="preserve">على وجه التحديد كمؤلفين بينما يفضل البعض الآخر اعتبارهم </w:t>
      </w:r>
      <w:r w:rsidR="00BA2B95" w:rsidRPr="0006783D">
        <w:rPr>
          <w:rtl/>
          <w:lang w:bidi="ar-EG"/>
        </w:rPr>
        <w:t>فناني أداء</w:t>
      </w:r>
      <w:r w:rsidRPr="0006783D">
        <w:rPr>
          <w:rtl/>
          <w:lang w:bidi="ar-EG"/>
        </w:rPr>
        <w:t>.</w:t>
      </w:r>
      <w:r w:rsidR="00C44570" w:rsidRPr="0006783D">
        <w:rPr>
          <w:rtl/>
          <w:lang w:bidi="ar-EG"/>
        </w:rPr>
        <w:t xml:space="preserve"> كما أن</w:t>
      </w:r>
      <w:r w:rsidRPr="0006783D">
        <w:rPr>
          <w:rtl/>
          <w:lang w:bidi="ar-EG"/>
        </w:rPr>
        <w:t xml:space="preserve"> العديد من البلدان</w:t>
      </w:r>
      <w:r w:rsidR="00C44570" w:rsidRPr="0006783D">
        <w:rPr>
          <w:rtl/>
          <w:lang w:bidi="ar-EG"/>
        </w:rPr>
        <w:t xml:space="preserve"> ليس</w:t>
      </w:r>
      <w:r w:rsidR="00386666" w:rsidRPr="0006783D">
        <w:rPr>
          <w:rtl/>
          <w:lang w:bidi="ar-EG"/>
        </w:rPr>
        <w:t>ت</w:t>
      </w:r>
      <w:r w:rsidR="00C44570" w:rsidRPr="0006783D">
        <w:rPr>
          <w:rtl/>
          <w:lang w:bidi="ar-EG"/>
        </w:rPr>
        <w:t xml:space="preserve"> لديها</w:t>
      </w:r>
      <w:r w:rsidRPr="0006783D">
        <w:rPr>
          <w:rtl/>
          <w:lang w:bidi="ar-EG"/>
        </w:rPr>
        <w:t xml:space="preserve"> أحكام محددة عنه</w:t>
      </w:r>
      <w:r w:rsidR="00C44570" w:rsidRPr="0006783D">
        <w:rPr>
          <w:rtl/>
          <w:lang w:bidi="ar-EG"/>
        </w:rPr>
        <w:t>م</w:t>
      </w:r>
      <w:r w:rsidRPr="0006783D">
        <w:rPr>
          <w:rtl/>
          <w:lang w:bidi="ar-EG"/>
        </w:rPr>
        <w:t xml:space="preserve"> في تشريعاتها الخاصة بحق المؤلف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وبالتالي يعتمد وضعه</w:t>
      </w:r>
      <w:r w:rsidR="00C44570" w:rsidRPr="0006783D">
        <w:rPr>
          <w:rtl/>
          <w:lang w:bidi="ar-EG"/>
        </w:rPr>
        <w:t>م</w:t>
      </w:r>
      <w:r w:rsidRPr="0006783D">
        <w:rPr>
          <w:rtl/>
          <w:lang w:bidi="ar-EG"/>
        </w:rPr>
        <w:t xml:space="preserve"> على التفسير القضائي أو على الاتفاقات التعاقدية.</w:t>
      </w:r>
      <w:r w:rsidR="00C44570" w:rsidRPr="0006783D">
        <w:rPr>
          <w:rtl/>
          <w:lang w:bidi="ar-EG"/>
        </w:rPr>
        <w:t xml:space="preserve"> و</w:t>
      </w:r>
      <w:r w:rsidRPr="0006783D">
        <w:rPr>
          <w:rtl/>
          <w:lang w:bidi="ar-EG"/>
        </w:rPr>
        <w:t xml:space="preserve">ينبع هذا </w:t>
      </w:r>
      <w:r w:rsidR="00676460" w:rsidRPr="0006783D">
        <w:rPr>
          <w:rtl/>
          <w:lang w:bidi="ar-EG"/>
        </w:rPr>
        <w:t>التفاوت</w:t>
      </w:r>
      <w:r w:rsidRPr="0006783D">
        <w:rPr>
          <w:rtl/>
          <w:lang w:bidi="ar-EG"/>
        </w:rPr>
        <w:t xml:space="preserve"> الكبير أيضًا من حقيقة أنه لا </w:t>
      </w:r>
      <w:r w:rsidR="00C44570" w:rsidRPr="0006783D">
        <w:rPr>
          <w:rtl/>
          <w:lang w:bidi="ar-EG"/>
        </w:rPr>
        <w:t>ي</w:t>
      </w:r>
      <w:r w:rsidRPr="0006783D">
        <w:rPr>
          <w:rtl/>
          <w:lang w:bidi="ar-EG"/>
        </w:rPr>
        <w:t xml:space="preserve">وجد اتفاق دولي </w:t>
      </w:r>
      <w:r w:rsidR="00C44570" w:rsidRPr="0006783D">
        <w:rPr>
          <w:rtl/>
          <w:lang w:bidi="ar-EG"/>
        </w:rPr>
        <w:t>ي</w:t>
      </w:r>
      <w:r w:rsidRPr="0006783D">
        <w:rPr>
          <w:rtl/>
          <w:lang w:bidi="ar-EG"/>
        </w:rPr>
        <w:t>شير إليه</w:t>
      </w:r>
      <w:r w:rsidR="00C44570" w:rsidRPr="0006783D">
        <w:rPr>
          <w:rtl/>
          <w:lang w:bidi="ar-EG"/>
        </w:rPr>
        <w:t>م</w:t>
      </w:r>
      <w:r w:rsidRPr="0006783D">
        <w:rPr>
          <w:rtl/>
          <w:lang w:bidi="ar-EG"/>
        </w:rPr>
        <w:t xml:space="preserve"> على وجه التحديد </w:t>
      </w:r>
      <w:r w:rsidR="00F17C71" w:rsidRPr="0006783D">
        <w:rPr>
          <w:rtl/>
          <w:lang w:bidi="ar-EG"/>
        </w:rPr>
        <w:t>من أجل</w:t>
      </w:r>
      <w:r w:rsidRPr="0006783D">
        <w:rPr>
          <w:rtl/>
          <w:lang w:bidi="ar-EG"/>
        </w:rPr>
        <w:t xml:space="preserve"> وضع معيار</w:t>
      </w:r>
      <w:r w:rsidR="00F17C71" w:rsidRPr="0006783D">
        <w:rPr>
          <w:rtl/>
          <w:lang w:bidi="ar-EG"/>
        </w:rPr>
        <w:t xml:space="preserve"> في هذا الصدد</w:t>
      </w:r>
      <w:r w:rsidRPr="0006783D">
        <w:rPr>
          <w:rtl/>
          <w:lang w:bidi="ar-EG"/>
        </w:rPr>
        <w:t xml:space="preserve"> (حتى</w:t>
      </w:r>
      <w:r w:rsidR="00386666" w:rsidRPr="0006783D">
        <w:rPr>
          <w:rtl/>
          <w:lang w:bidi="ar-EG"/>
        </w:rPr>
        <w:t xml:space="preserve"> وإن</w:t>
      </w:r>
      <w:r w:rsidR="00655E03" w:rsidRPr="0006783D">
        <w:rPr>
          <w:rtl/>
          <w:lang w:bidi="ar-EG"/>
        </w:rPr>
        <w:t xml:space="preserve"> كانت</w:t>
      </w:r>
      <w:r w:rsidR="00386666" w:rsidRPr="0006783D">
        <w:rPr>
          <w:rtl/>
          <w:lang w:bidi="ar-EG"/>
        </w:rPr>
        <w:t xml:space="preserve"> </w:t>
      </w:r>
      <w:r w:rsidR="00655E03" w:rsidRPr="0006783D">
        <w:rPr>
          <w:rtl/>
          <w:lang w:bidi="ar-EG"/>
        </w:rPr>
        <w:t>ال</w:t>
      </w:r>
      <w:r w:rsidR="00386666" w:rsidRPr="0006783D">
        <w:rPr>
          <w:rtl/>
          <w:lang w:bidi="ar-EG"/>
        </w:rPr>
        <w:t xml:space="preserve">اتفاقات </w:t>
      </w:r>
      <w:r w:rsidR="00655E03" w:rsidRPr="0006783D">
        <w:rPr>
          <w:rtl/>
          <w:lang w:bidi="ar-EG"/>
        </w:rPr>
        <w:t>ال</w:t>
      </w:r>
      <w:r w:rsidR="00386666" w:rsidRPr="0006783D">
        <w:rPr>
          <w:rtl/>
          <w:lang w:bidi="ar-EG"/>
        </w:rPr>
        <w:t>إقليمية</w:t>
      </w:r>
      <w:r w:rsidR="00655E03" w:rsidRPr="0006783D">
        <w:rPr>
          <w:rtl/>
          <w:lang w:bidi="ar-EG"/>
        </w:rPr>
        <w:t xml:space="preserve"> قد</w:t>
      </w:r>
      <w:r w:rsidRPr="0006783D">
        <w:rPr>
          <w:rtl/>
          <w:lang w:bidi="ar-EG"/>
        </w:rPr>
        <w:t xml:space="preserve"> </w:t>
      </w:r>
      <w:r w:rsidR="00386666" w:rsidRPr="0006783D">
        <w:rPr>
          <w:rtl/>
          <w:lang w:bidi="ar-EG"/>
        </w:rPr>
        <w:t>تتضمن</w:t>
      </w:r>
      <w:r w:rsidRPr="0006783D">
        <w:rPr>
          <w:rtl/>
          <w:lang w:bidi="ar-EG"/>
        </w:rPr>
        <w:t xml:space="preserve"> بعض القواعد)</w:t>
      </w:r>
      <w:r w:rsidR="00386666" w:rsidRPr="0006783D">
        <w:rPr>
          <w:rtl/>
          <w:lang w:bidi="ar-EG"/>
        </w:rPr>
        <w:t>.</w:t>
      </w:r>
    </w:p>
    <w:p w14:paraId="26257D28" w14:textId="35E704E0" w:rsidR="00BC16F2" w:rsidRPr="0006783D" w:rsidRDefault="00E1677C" w:rsidP="00C35B93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ويعتبر</w:t>
      </w:r>
      <w:r w:rsidR="00BC16F2"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>م</w:t>
      </w:r>
      <w:r w:rsidR="008A767B" w:rsidRPr="0006783D">
        <w:rPr>
          <w:rtl/>
          <w:lang w:bidi="ar-EG"/>
        </w:rPr>
        <w:t>خرج</w:t>
      </w:r>
      <w:r w:rsidR="00BC16F2" w:rsidRPr="0006783D">
        <w:rPr>
          <w:rtl/>
          <w:lang w:bidi="ar-EG"/>
        </w:rPr>
        <w:t>و</w:t>
      </w:r>
      <w:r w:rsidR="008A767B" w:rsidRPr="0006783D">
        <w:rPr>
          <w:rtl/>
          <w:lang w:bidi="ar-EG"/>
        </w:rPr>
        <w:t>ن</w:t>
      </w:r>
      <w:r w:rsidR="00BC16F2"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المسرحيون</w:t>
      </w:r>
      <w:r w:rsidR="00364E08" w:rsidRPr="0006783D">
        <w:rPr>
          <w:rtl/>
          <w:lang w:bidi="ar-EG"/>
        </w:rPr>
        <w:t>، مثلهم مثل فناني الأداء،</w:t>
      </w:r>
      <w:r w:rsidR="008A767B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وسطاء بين المؤلفين (على سبيل المثال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الكتاب المسرحيون أو</w:t>
      </w:r>
      <w:r w:rsidR="00C35B93">
        <w:rPr>
          <w:rFonts w:hint="cs"/>
          <w:rtl/>
          <w:lang w:bidi="ar-EG"/>
        </w:rPr>
        <w:t> </w:t>
      </w:r>
      <w:r w:rsidR="00BC16F2" w:rsidRPr="0006783D">
        <w:rPr>
          <w:rtl/>
          <w:lang w:bidi="ar-EG"/>
        </w:rPr>
        <w:t>مؤلفو الأوبرا)</w:t>
      </w:r>
      <w:r w:rsidR="003C2B40" w:rsidRPr="0006783D">
        <w:rPr>
          <w:rtl/>
          <w:lang w:bidi="ar-EG"/>
        </w:rPr>
        <w:t xml:space="preserve"> من ناحية</w:t>
      </w:r>
      <w:r w:rsidR="00BC16F2" w:rsidRPr="0006783D">
        <w:rPr>
          <w:rtl/>
          <w:lang w:bidi="ar-EG"/>
        </w:rPr>
        <w:t xml:space="preserve"> والجمهور</w:t>
      </w:r>
      <w:r w:rsidR="003C2B40" w:rsidRPr="0006783D">
        <w:rPr>
          <w:rtl/>
          <w:lang w:bidi="ar-EG"/>
        </w:rPr>
        <w:t xml:space="preserve"> من ناحية أخرى</w:t>
      </w:r>
      <w:r w:rsidR="00BC16F2" w:rsidRPr="0006783D">
        <w:rPr>
          <w:rtl/>
          <w:lang w:bidi="ar-EG"/>
        </w:rPr>
        <w:t>.</w:t>
      </w:r>
      <w:r w:rsidR="004A0A03" w:rsidRPr="0006783D">
        <w:rPr>
          <w:rtl/>
          <w:lang w:bidi="ar-EG"/>
        </w:rPr>
        <w:t xml:space="preserve"> وهم </w:t>
      </w:r>
      <w:r w:rsidR="00BC16F2" w:rsidRPr="0006783D">
        <w:rPr>
          <w:rtl/>
          <w:lang w:bidi="ar-EG"/>
        </w:rPr>
        <w:t>يؤدون نشاطًا معقدًا</w:t>
      </w:r>
      <w:r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6C50AB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بفضل جهودهم ومواهبهم </w:t>
      </w:r>
      <w:r w:rsidRPr="0006783D">
        <w:rPr>
          <w:rtl/>
          <w:lang w:bidi="ar-EG"/>
        </w:rPr>
        <w:t>تتبلور</w:t>
      </w:r>
      <w:r w:rsidR="00BC16F2" w:rsidRPr="0006783D">
        <w:rPr>
          <w:rtl/>
          <w:lang w:bidi="ar-EG"/>
        </w:rPr>
        <w:t xml:space="preserve"> النتيجة الفنية </w:t>
      </w:r>
      <w:r w:rsidRPr="0006783D">
        <w:rPr>
          <w:rtl/>
          <w:lang w:bidi="ar-EG"/>
        </w:rPr>
        <w:t>الُكليّة</w:t>
      </w:r>
      <w:r w:rsidR="00BC16F2" w:rsidRPr="0006783D">
        <w:rPr>
          <w:rtl/>
          <w:lang w:bidi="ar-EG"/>
        </w:rPr>
        <w:t xml:space="preserve"> التي تعبر عن الفكرة الشاملة لجميع عناصر العمل.</w:t>
      </w:r>
      <w:r w:rsidR="006C50AB" w:rsidRPr="0006783D">
        <w:rPr>
          <w:rtl/>
          <w:lang w:bidi="ar-EG"/>
        </w:rPr>
        <w:t xml:space="preserve"> وهُ</w:t>
      </w:r>
      <w:r w:rsidR="004A0A03" w:rsidRPr="0006783D">
        <w:rPr>
          <w:rtl/>
          <w:lang w:bidi="ar-EG"/>
        </w:rPr>
        <w:t>م</w:t>
      </w:r>
      <w:r w:rsidR="00BC16F2" w:rsidRPr="0006783D">
        <w:rPr>
          <w:rtl/>
          <w:lang w:bidi="ar-EG"/>
        </w:rPr>
        <w:t xml:space="preserve"> يوح</w:t>
      </w:r>
      <w:r w:rsidR="006C50AB" w:rsidRPr="0006783D">
        <w:rPr>
          <w:rtl/>
          <w:lang w:bidi="ar-EG"/>
        </w:rPr>
        <w:t>ّ</w:t>
      </w:r>
      <w:r w:rsidR="00BC16F2" w:rsidRPr="0006783D">
        <w:rPr>
          <w:rtl/>
          <w:lang w:bidi="ar-EG"/>
        </w:rPr>
        <w:t>دون وينس</w:t>
      </w:r>
      <w:r w:rsidR="006C50AB" w:rsidRPr="0006783D">
        <w:rPr>
          <w:rtl/>
          <w:lang w:bidi="ar-EG"/>
        </w:rPr>
        <w:t>ّ</w:t>
      </w:r>
      <w:r w:rsidR="00BC16F2" w:rsidRPr="0006783D">
        <w:rPr>
          <w:rtl/>
          <w:lang w:bidi="ar-EG"/>
        </w:rPr>
        <w:t>قون جهود الممثلين والفنانين والملحنين؛</w:t>
      </w:r>
      <w:r w:rsidRPr="0006783D">
        <w:rPr>
          <w:rtl/>
          <w:lang w:bidi="ar-EG"/>
        </w:rPr>
        <w:t xml:space="preserve"> وهم</w:t>
      </w:r>
      <w:r w:rsidR="00BC16F2" w:rsidRPr="0006783D">
        <w:rPr>
          <w:rtl/>
          <w:lang w:bidi="ar-EG"/>
        </w:rPr>
        <w:t xml:space="preserve"> يفسرون المصدر الأدبي أو أي مصدر أولي آخر على أساسه </w:t>
      </w:r>
      <w:r w:rsidRPr="0006783D">
        <w:rPr>
          <w:rtl/>
          <w:lang w:bidi="ar-EG"/>
        </w:rPr>
        <w:t>يقوم</w:t>
      </w:r>
      <w:r w:rsidR="00BC16F2" w:rsidRPr="0006783D">
        <w:rPr>
          <w:rtl/>
          <w:lang w:bidi="ar-EG"/>
        </w:rPr>
        <w:t xml:space="preserve"> الإنتاج؛ </w:t>
      </w:r>
      <w:r w:rsidRPr="0006783D">
        <w:rPr>
          <w:rtl/>
          <w:lang w:bidi="ar-EG"/>
        </w:rPr>
        <w:t>وهم يؤدون</w:t>
      </w:r>
      <w:r w:rsidR="00BC16F2" w:rsidRPr="0006783D">
        <w:rPr>
          <w:rtl/>
          <w:lang w:bidi="ar-EG"/>
        </w:rPr>
        <w:t xml:space="preserve"> دورًا مهمًا في اختيار الأزياء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الموسيقى</w:t>
      </w:r>
      <w:r w:rsidRPr="0006783D">
        <w:rPr>
          <w:rtl/>
          <w:lang w:bidi="ar-EG"/>
        </w:rPr>
        <w:t xml:space="preserve"> (أحيانًا)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وكذلك</w:t>
      </w:r>
      <w:r w:rsidR="00BC16F2" w:rsidRPr="0006783D">
        <w:rPr>
          <w:rtl/>
          <w:lang w:bidi="ar-EG"/>
        </w:rPr>
        <w:t xml:space="preserve"> عناصر الصوت والضوء في الأداء.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في هذا الصدد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يشبه</w:t>
      </w:r>
      <w:r w:rsidR="00BC16F2" w:rsidRPr="0006783D">
        <w:rPr>
          <w:rtl/>
          <w:lang w:bidi="ar-EG"/>
        </w:rPr>
        <w:t xml:space="preserve"> نشاط المخرج المسرحي إلى حد كبير عمل مخرج </w:t>
      </w:r>
      <w:r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السمعي البصري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الذي يتمتع نشاطه الفكري بحماية </w:t>
      </w:r>
      <w:r w:rsidRPr="0006783D">
        <w:rPr>
          <w:rtl/>
          <w:lang w:bidi="ar-EG"/>
        </w:rPr>
        <w:t>حق المؤلف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وكذلك إبداعات مصممي الرقصات.</w:t>
      </w:r>
    </w:p>
    <w:p w14:paraId="736B534B" w14:textId="7E433685" w:rsidR="00BC16F2" w:rsidRPr="0006783D" w:rsidRDefault="006C50AB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تتشابه أنشطة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</w:t>
      </w:r>
      <w:r w:rsidR="008139DD" w:rsidRPr="0006783D">
        <w:rPr>
          <w:rtl/>
          <w:lang w:bidi="ar-EG"/>
        </w:rPr>
        <w:t xml:space="preserve">مع </w:t>
      </w:r>
      <w:r w:rsidR="00BC16F2" w:rsidRPr="0006783D">
        <w:rPr>
          <w:rtl/>
          <w:lang w:bidi="ar-EG"/>
        </w:rPr>
        <w:t xml:space="preserve">أنشطة </w:t>
      </w:r>
      <w:r w:rsidR="008A767B" w:rsidRPr="0006783D">
        <w:rPr>
          <w:rtl/>
          <w:lang w:bidi="ar-EG"/>
        </w:rPr>
        <w:t>مخرج</w:t>
      </w:r>
      <w:r w:rsidR="00BC16F2" w:rsidRPr="0006783D">
        <w:rPr>
          <w:rtl/>
          <w:lang w:bidi="ar-EG"/>
        </w:rPr>
        <w:t>ي المصنفات السمعية البصرية من الناحية المفاهيمية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8139DD" w:rsidRPr="0006783D">
        <w:rPr>
          <w:rtl/>
          <w:lang w:bidi="ar-EG"/>
        </w:rPr>
        <w:t>ولكن</w:t>
      </w:r>
      <w:r w:rsidR="00BC16F2" w:rsidRPr="0006783D">
        <w:rPr>
          <w:rtl/>
          <w:lang w:bidi="ar-EG"/>
        </w:rPr>
        <w:t xml:space="preserve"> </w:t>
      </w:r>
      <w:r w:rsidR="008139DD" w:rsidRPr="0006783D">
        <w:rPr>
          <w:rtl/>
          <w:lang w:bidi="ar-EG"/>
        </w:rPr>
        <w:t>الصنف الأخير يتمتع</w:t>
      </w:r>
      <w:r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عادةً بحماية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فيما يخص</w:t>
      </w:r>
      <w:r w:rsidR="0094477E" w:rsidRPr="0006783D">
        <w:rPr>
          <w:rtl/>
          <w:lang w:bidi="ar-EG"/>
        </w:rPr>
        <w:t xml:space="preserve"> ناتج</w:t>
      </w:r>
      <w:r w:rsidR="00BC16F2" w:rsidRPr="0006783D">
        <w:rPr>
          <w:rtl/>
          <w:lang w:bidi="ar-EG"/>
        </w:rPr>
        <w:t xml:space="preserve"> نشاط</w:t>
      </w:r>
      <w:r w:rsidR="008139DD" w:rsidRPr="0006783D">
        <w:rPr>
          <w:rtl/>
          <w:lang w:bidi="ar-EG"/>
        </w:rPr>
        <w:t>ه</w:t>
      </w:r>
      <w:r w:rsidR="00BC16F2" w:rsidRPr="0006783D">
        <w:rPr>
          <w:rtl/>
          <w:lang w:bidi="ar-EG"/>
        </w:rPr>
        <w:t xml:space="preserve"> الفكري.</w:t>
      </w:r>
      <w:r w:rsidR="0094477E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يكمن الاختلاف الرئيسي في حقيقة أن أنشطة مخرجي</w:t>
      </w:r>
      <w:r w:rsidR="0094477E" w:rsidRPr="0006783D">
        <w:rPr>
          <w:rtl/>
          <w:lang w:bidi="ar-EG"/>
        </w:rPr>
        <w:t xml:space="preserve"> الأفلام</w:t>
      </w:r>
      <w:r w:rsidR="00BC16F2" w:rsidRPr="0006783D">
        <w:rPr>
          <w:rtl/>
          <w:lang w:bidi="ar-EG"/>
        </w:rPr>
        <w:t xml:space="preserve"> تتجسد في موضوع حماية فني واحد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أي </w:t>
      </w:r>
      <w:r w:rsidR="0094477E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السمعي البصري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والذي يمكن </w:t>
      </w:r>
      <w:r w:rsidR="008139DD" w:rsidRPr="0006783D">
        <w:rPr>
          <w:rtl/>
          <w:lang w:bidi="ar-EG"/>
        </w:rPr>
        <w:t>استنساخه</w:t>
      </w:r>
      <w:r w:rsidR="00BC16F2" w:rsidRPr="0006783D">
        <w:rPr>
          <w:rtl/>
          <w:lang w:bidi="ar-EG"/>
        </w:rPr>
        <w:t xml:space="preserve"> لاحقًا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وأداؤه في الأماكن العامة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وما إلى ذلك دون أي تغيير في شكله المادي.</w:t>
      </w:r>
      <w:bookmarkEnd w:id="3"/>
    </w:p>
    <w:p w14:paraId="63811E45" w14:textId="3CEEEDD7" w:rsidR="00367B53" w:rsidRPr="0006783D" w:rsidRDefault="008139DD" w:rsidP="008B4319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أواخر الثمانينيات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قدمت لجنة من الخبراء تقاريرها إلى الويبو واليونسكو بشأن المبادئ التي تحكم موضوعات حماية حق المؤلف</w:t>
      </w:r>
      <w:r w:rsidR="00A2264A" w:rsidRPr="0006783D">
        <w:rPr>
          <w:rtl/>
          <w:lang w:bidi="ar-EG"/>
        </w:rPr>
        <w:t xml:space="preserve"> والحقوق المجاورة</w:t>
      </w:r>
      <w:r w:rsidR="00BC16F2" w:rsidRPr="0006783D">
        <w:rPr>
          <w:rtl/>
          <w:lang w:bidi="ar-EG"/>
        </w:rPr>
        <w:t xml:space="preserve">. </w:t>
      </w:r>
      <w:r w:rsidR="00A2264A" w:rsidRPr="0006783D">
        <w:rPr>
          <w:rtl/>
          <w:lang w:bidi="ar-EG"/>
        </w:rPr>
        <w:t>وبقراءة</w:t>
      </w:r>
      <w:r w:rsidR="00BC16F2" w:rsidRPr="0006783D">
        <w:rPr>
          <w:rtl/>
          <w:lang w:bidi="ar-EG"/>
        </w:rPr>
        <w:t xml:space="preserve"> الوثائق المختلفة التي </w:t>
      </w:r>
      <w:r w:rsidR="00A2264A" w:rsidRPr="0006783D">
        <w:rPr>
          <w:rtl/>
          <w:lang w:bidi="ar-EG"/>
        </w:rPr>
        <w:t>أعدت</w:t>
      </w:r>
      <w:r w:rsidR="00BC16F2" w:rsidRPr="0006783D">
        <w:rPr>
          <w:rtl/>
          <w:lang w:bidi="ar-EG"/>
        </w:rPr>
        <w:t xml:space="preserve"> في </w:t>
      </w:r>
      <w:r w:rsidR="008B4319">
        <w:rPr>
          <w:rFonts w:hint="cs"/>
          <w:rtl/>
          <w:lang w:bidi="ar-EG"/>
        </w:rPr>
        <w:t>تلك</w:t>
      </w:r>
      <w:r w:rsidR="00BC16F2" w:rsidRPr="0006783D">
        <w:rPr>
          <w:rtl/>
          <w:lang w:bidi="ar-EG"/>
        </w:rPr>
        <w:t xml:space="preserve"> المناسبة</w:t>
      </w:r>
      <w:r w:rsidR="0006783D">
        <w:rPr>
          <w:rStyle w:val="FootnoteReference"/>
          <w:rtl/>
          <w:lang w:bidi="ar-EG"/>
        </w:rPr>
        <w:footnoteReference w:id="1"/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A2264A" w:rsidRPr="0006783D">
        <w:rPr>
          <w:rtl/>
          <w:lang w:bidi="ar-EG"/>
        </w:rPr>
        <w:t>يتضح أن</w:t>
      </w:r>
      <w:r w:rsidR="00BC16F2" w:rsidRPr="0006783D">
        <w:rPr>
          <w:rtl/>
          <w:lang w:bidi="ar-EG"/>
        </w:rPr>
        <w:t xml:space="preserve"> وضع </w:t>
      </w:r>
      <w:r w:rsidR="008A767B" w:rsidRPr="0006783D">
        <w:rPr>
          <w:rtl/>
          <w:lang w:bidi="ar-EG"/>
        </w:rPr>
        <w:t>المخرجين المسرحيين</w:t>
      </w:r>
      <w:r w:rsidR="00A2264A" w:rsidRPr="0006783D">
        <w:rPr>
          <w:rtl/>
          <w:lang w:bidi="ar-EG"/>
        </w:rPr>
        <w:t xml:space="preserve"> قد </w:t>
      </w:r>
      <w:r w:rsidR="009211A4" w:rsidRPr="0006783D">
        <w:rPr>
          <w:rtl/>
          <w:lang w:bidi="ar-EG"/>
        </w:rPr>
        <w:t>خضع للنقاش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وكما هو متوقع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A2264A" w:rsidRPr="0006783D">
        <w:rPr>
          <w:rtl/>
          <w:lang w:bidi="ar-EG"/>
        </w:rPr>
        <w:t>تضمنت</w:t>
      </w:r>
      <w:r w:rsidR="00BC16F2" w:rsidRPr="0006783D">
        <w:rPr>
          <w:rtl/>
          <w:lang w:bidi="ar-EG"/>
        </w:rPr>
        <w:t xml:space="preserve"> المناقشات في ذلك الوقت أيضًا المعضلة</w:t>
      </w:r>
      <w:r w:rsidR="008F47E5" w:rsidRPr="0006783D">
        <w:rPr>
          <w:rtl/>
          <w:lang w:bidi="ar-EG"/>
        </w:rPr>
        <w:t xml:space="preserve"> المتمثلة</w:t>
      </w:r>
      <w:r w:rsidR="009211A4" w:rsidRPr="0006783D">
        <w:rPr>
          <w:rtl/>
          <w:lang w:bidi="ar-EG"/>
        </w:rPr>
        <w:t xml:space="preserve"> في</w:t>
      </w:r>
      <w:r w:rsidR="00BC16F2" w:rsidRPr="0006783D">
        <w:rPr>
          <w:rtl/>
          <w:lang w:bidi="ar-EG"/>
        </w:rPr>
        <w:t xml:space="preserve"> التعارض بين حق المؤلف والحقوق المجاورة</w:t>
      </w:r>
      <w:r w:rsidR="00BF2E36" w:rsidRPr="0006783D">
        <w:rPr>
          <w:rtl/>
          <w:lang w:bidi="ar-EG"/>
        </w:rPr>
        <w:t>.</w:t>
      </w:r>
      <w:r w:rsidR="00A2264A" w:rsidRPr="0006783D">
        <w:rPr>
          <w:rtl/>
          <w:lang w:bidi="ar-EG"/>
        </w:rPr>
        <w:t xml:space="preserve"> </w:t>
      </w:r>
      <w:r w:rsidR="00380952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لم يتم التوصل إلى نتيجة قاطعة.</w:t>
      </w:r>
    </w:p>
    <w:p w14:paraId="5CAE8C04" w14:textId="77777777" w:rsidR="00367B53" w:rsidRPr="0006783D" w:rsidRDefault="00367B53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وقد طُلب من مؤلفي هذه الدراسة القيام بالأنشطة التالية:</w:t>
      </w:r>
    </w:p>
    <w:p w14:paraId="2C3C68AF" w14:textId="4181C12B" w:rsidR="00367B53" w:rsidRPr="0006783D" w:rsidRDefault="00367B53" w:rsidP="000F6E8F">
      <w:pPr>
        <w:pStyle w:val="BodyText"/>
        <w:numPr>
          <w:ilvl w:val="0"/>
          <w:numId w:val="15"/>
        </w:numPr>
        <w:rPr>
          <w:lang w:bidi="ar-EG"/>
        </w:rPr>
      </w:pPr>
      <w:r w:rsidRPr="0006783D">
        <w:rPr>
          <w:rtl/>
          <w:lang w:bidi="ar-EG"/>
        </w:rPr>
        <w:t xml:space="preserve">وضع إطار قانوني دولي يطبَّق على حقوق </w:t>
      </w:r>
      <w:r w:rsidR="00140A71">
        <w:rPr>
          <w:rFonts w:hint="cs"/>
          <w:rtl/>
          <w:lang w:bidi="ar-EG"/>
        </w:rPr>
        <w:t>ال</w:t>
      </w:r>
      <w:r w:rsidRPr="0006783D">
        <w:rPr>
          <w:rtl/>
          <w:lang w:bidi="ar-EG"/>
        </w:rPr>
        <w:t>مخرجي</w:t>
      </w:r>
      <w:r w:rsidR="00140A71">
        <w:rPr>
          <w:rFonts w:hint="cs"/>
          <w:rtl/>
          <w:lang w:bidi="ar-EG"/>
        </w:rPr>
        <w:t>ن</w:t>
      </w:r>
      <w:r w:rsidRPr="0006783D">
        <w:rPr>
          <w:rtl/>
          <w:lang w:bidi="ar-EG"/>
        </w:rPr>
        <w:t xml:space="preserve"> المسرح</w:t>
      </w:r>
      <w:r w:rsidR="00140A71">
        <w:rPr>
          <w:rFonts w:hint="cs"/>
          <w:rtl/>
          <w:lang w:bidi="ar-EG"/>
        </w:rPr>
        <w:t>يين</w:t>
      </w:r>
      <w:r w:rsidRPr="0006783D">
        <w:rPr>
          <w:rtl/>
          <w:lang w:bidi="ar-EG"/>
        </w:rPr>
        <w:t>؛</w:t>
      </w:r>
    </w:p>
    <w:p w14:paraId="7135B61F" w14:textId="43EC73EA" w:rsidR="00762194" w:rsidRPr="0006783D" w:rsidRDefault="008F47E5" w:rsidP="000F6E8F">
      <w:pPr>
        <w:pStyle w:val="BodyText"/>
        <w:numPr>
          <w:ilvl w:val="0"/>
          <w:numId w:val="15"/>
        </w:numPr>
        <w:rPr>
          <w:rtl/>
          <w:lang w:bidi="ar-EG"/>
        </w:rPr>
      </w:pPr>
      <w:r w:rsidRPr="0006783D">
        <w:rPr>
          <w:rtl/>
          <w:lang w:bidi="ar-EG"/>
        </w:rPr>
        <w:t xml:space="preserve">جمع عينة </w:t>
      </w:r>
      <w:r w:rsidR="00F90141" w:rsidRPr="0006783D">
        <w:rPr>
          <w:rtl/>
          <w:lang w:bidi="ar-EG"/>
        </w:rPr>
        <w:t>نموذجية</w:t>
      </w:r>
      <w:r w:rsidRPr="0006783D">
        <w:rPr>
          <w:rtl/>
          <w:lang w:bidi="ar-EG"/>
        </w:rPr>
        <w:t xml:space="preserve"> من الأحكام التشريعية الوطنية في الدول الأعضاء في الويبو في مجال حماية حقوق </w:t>
      </w:r>
      <w:r w:rsidR="00140A71">
        <w:rPr>
          <w:rFonts w:hint="cs"/>
          <w:rtl/>
          <w:lang w:bidi="ar-EG"/>
        </w:rPr>
        <w:t>ال</w:t>
      </w:r>
      <w:r w:rsidR="00140A71">
        <w:rPr>
          <w:rtl/>
          <w:lang w:bidi="ar-EG"/>
        </w:rPr>
        <w:t>مخرجي</w:t>
      </w:r>
      <w:r w:rsidR="00140A71">
        <w:rPr>
          <w:rFonts w:hint="cs"/>
          <w:rtl/>
          <w:lang w:bidi="ar-EG"/>
        </w:rPr>
        <w:t>ن</w:t>
      </w:r>
      <w:r w:rsidR="00140A71">
        <w:rPr>
          <w:rtl/>
          <w:lang w:bidi="ar-EG"/>
        </w:rPr>
        <w:t xml:space="preserve"> المسرح</w:t>
      </w:r>
      <w:r w:rsidR="00140A71">
        <w:rPr>
          <w:rFonts w:hint="cs"/>
          <w:rtl/>
          <w:lang w:bidi="ar-EG"/>
        </w:rPr>
        <w:t xml:space="preserve">يين </w:t>
      </w:r>
      <w:r w:rsidRPr="0006783D">
        <w:rPr>
          <w:rtl/>
          <w:lang w:bidi="ar-EG"/>
        </w:rPr>
        <w:t>وشروط منح الحماية القانونية بما في ذلك حماية أشكال الأداء غير المثبتة في شكل مادي</w:t>
      </w:r>
      <w:r w:rsidR="00762194" w:rsidRPr="0006783D">
        <w:rPr>
          <w:rtl/>
          <w:lang w:bidi="ar-EG"/>
        </w:rPr>
        <w:t xml:space="preserve">، ودراسة ممارسات التطبيق في مجال حماية حقوق </w:t>
      </w:r>
      <w:r w:rsidR="00140A71">
        <w:rPr>
          <w:rFonts w:hint="cs"/>
          <w:rtl/>
          <w:lang w:bidi="ar-EG"/>
        </w:rPr>
        <w:t>ال</w:t>
      </w:r>
      <w:r w:rsidR="00762194" w:rsidRPr="0006783D">
        <w:rPr>
          <w:rtl/>
          <w:lang w:bidi="ar-EG"/>
        </w:rPr>
        <w:t>مخرجي المسرح</w:t>
      </w:r>
      <w:r w:rsidR="00140A71">
        <w:rPr>
          <w:rFonts w:hint="cs"/>
          <w:rtl/>
          <w:lang w:bidi="ar-EG"/>
        </w:rPr>
        <w:t>يين</w:t>
      </w:r>
      <w:r w:rsidR="00762194" w:rsidRPr="0006783D">
        <w:rPr>
          <w:rtl/>
          <w:lang w:bidi="ar-EG"/>
        </w:rPr>
        <w:t>؛</w:t>
      </w:r>
    </w:p>
    <w:p w14:paraId="0FE7CE35" w14:textId="12B162E4" w:rsidR="008F47E5" w:rsidRPr="0006783D" w:rsidRDefault="00140A71" w:rsidP="00140A71">
      <w:pPr>
        <w:pStyle w:val="BodyText"/>
        <w:numPr>
          <w:ilvl w:val="0"/>
          <w:numId w:val="15"/>
        </w:numPr>
        <w:rPr>
          <w:lang w:bidi="ar-EG"/>
        </w:rPr>
      </w:pPr>
      <w:r>
        <w:rPr>
          <w:rtl/>
          <w:lang w:bidi="ar-EG"/>
        </w:rPr>
        <w:t xml:space="preserve">إعداد بعض </w:t>
      </w:r>
      <w:r w:rsidR="00762194" w:rsidRPr="0006783D">
        <w:rPr>
          <w:rtl/>
          <w:lang w:bidi="ar-EG"/>
        </w:rPr>
        <w:t xml:space="preserve">دراسات </w:t>
      </w:r>
      <w:r>
        <w:rPr>
          <w:rFonts w:hint="cs"/>
          <w:rtl/>
          <w:lang w:bidi="ar-EG"/>
        </w:rPr>
        <w:t>الحالات</w:t>
      </w:r>
      <w:r w:rsidR="00762194" w:rsidRPr="0006783D">
        <w:rPr>
          <w:rtl/>
          <w:lang w:bidi="ar-EG"/>
        </w:rPr>
        <w:t xml:space="preserve"> التي تبيِّن الأنظمة المستخدمة حالياً</w:t>
      </w:r>
      <w:r w:rsidR="000F2007" w:rsidRPr="0006783D">
        <w:rPr>
          <w:rtl/>
          <w:lang w:bidi="ar-EG"/>
        </w:rPr>
        <w:t>،</w:t>
      </w:r>
      <w:r w:rsidR="00367B53" w:rsidRPr="0006783D">
        <w:rPr>
          <w:rtl/>
          <w:lang w:bidi="ar-EG"/>
        </w:rPr>
        <w:t xml:space="preserve"> بما في ذلك دراسة </w:t>
      </w:r>
      <w:r>
        <w:rPr>
          <w:rFonts w:hint="cs"/>
          <w:rtl/>
          <w:lang w:bidi="ar-EG"/>
        </w:rPr>
        <w:t>حالة</w:t>
      </w:r>
      <w:r w:rsidR="00367B53" w:rsidRPr="0006783D">
        <w:rPr>
          <w:rtl/>
          <w:lang w:bidi="ar-EG"/>
        </w:rPr>
        <w:t xml:space="preserve"> واحدة </w:t>
      </w:r>
      <w:r w:rsidR="00F90141" w:rsidRPr="0006783D">
        <w:rPr>
          <w:rtl/>
          <w:lang w:bidi="ar-EG"/>
        </w:rPr>
        <w:t>حول</w:t>
      </w:r>
      <w:r w:rsidR="00367B53" w:rsidRPr="0006783D">
        <w:rPr>
          <w:rtl/>
          <w:lang w:bidi="ar-EG"/>
        </w:rPr>
        <w:t xml:space="preserve"> </w:t>
      </w:r>
      <w:r w:rsidR="000F2007" w:rsidRPr="0006783D">
        <w:rPr>
          <w:rtl/>
          <w:lang w:bidi="ar-EG"/>
        </w:rPr>
        <w:t>استعراض متجول</w:t>
      </w:r>
      <w:r w:rsidR="00367B53" w:rsidRPr="0006783D">
        <w:rPr>
          <w:rtl/>
          <w:lang w:bidi="ar-EG"/>
        </w:rPr>
        <w:t xml:space="preserve"> </w:t>
      </w:r>
      <w:r w:rsidR="000F2007" w:rsidRPr="0006783D">
        <w:rPr>
          <w:rtl/>
          <w:lang w:bidi="ar-EG"/>
        </w:rPr>
        <w:t>يتضمن</w:t>
      </w:r>
      <w:r w:rsidR="00367B53" w:rsidRPr="0006783D">
        <w:rPr>
          <w:rtl/>
          <w:lang w:bidi="ar-EG"/>
        </w:rPr>
        <w:t xml:space="preserve"> نشاط</w:t>
      </w:r>
      <w:r w:rsidR="000F2007" w:rsidRPr="0006783D">
        <w:rPr>
          <w:rtl/>
          <w:lang w:bidi="ar-EG"/>
        </w:rPr>
        <w:t>ًا</w:t>
      </w:r>
      <w:r w:rsidR="00367B53" w:rsidRPr="0006783D">
        <w:rPr>
          <w:rtl/>
          <w:lang w:bidi="ar-EG"/>
        </w:rPr>
        <w:t xml:space="preserve"> ع</w:t>
      </w:r>
      <w:r w:rsidR="000F2007" w:rsidRPr="0006783D">
        <w:rPr>
          <w:rtl/>
          <w:lang w:bidi="ar-EG"/>
        </w:rPr>
        <w:t>ا</w:t>
      </w:r>
      <w:r w:rsidR="00367B53" w:rsidRPr="0006783D">
        <w:rPr>
          <w:rtl/>
          <w:lang w:bidi="ar-EG"/>
        </w:rPr>
        <w:t>بر</w:t>
      </w:r>
      <w:r w:rsidR="000F2007" w:rsidRPr="0006783D">
        <w:rPr>
          <w:rtl/>
          <w:lang w:bidi="ar-EG"/>
        </w:rPr>
        <w:t>ًا</w:t>
      </w:r>
      <w:r w:rsidR="00367B53" w:rsidRPr="0006783D">
        <w:rPr>
          <w:rtl/>
          <w:lang w:bidi="ar-EG"/>
        </w:rPr>
        <w:t xml:space="preserve"> </w:t>
      </w:r>
      <w:r w:rsidR="000F2007" w:rsidRPr="0006783D">
        <w:rPr>
          <w:rtl/>
          <w:lang w:bidi="ar-EG"/>
        </w:rPr>
        <w:t>ل</w:t>
      </w:r>
      <w:r w:rsidR="00367B53" w:rsidRPr="0006783D">
        <w:rPr>
          <w:rtl/>
          <w:lang w:bidi="ar-EG"/>
        </w:rPr>
        <w:t>لحدود؛</w:t>
      </w:r>
    </w:p>
    <w:p w14:paraId="7742704D" w14:textId="7BFC2E3D" w:rsidR="00BC16F2" w:rsidRPr="0006783D" w:rsidRDefault="00BC16F2" w:rsidP="000F6E8F">
      <w:pPr>
        <w:pStyle w:val="BodyText"/>
        <w:numPr>
          <w:ilvl w:val="0"/>
          <w:numId w:val="15"/>
        </w:numPr>
        <w:rPr>
          <w:lang w:bidi="ar-EG"/>
        </w:rPr>
      </w:pPr>
      <w:r w:rsidRPr="0006783D">
        <w:rPr>
          <w:rtl/>
          <w:lang w:bidi="ar-EG"/>
        </w:rPr>
        <w:lastRenderedPageBreak/>
        <w:t>تحديد نطاق القضايا المحتملة التي قد تحتاج إلى مزيد من الدراسة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وتحليل الحلول أو المقترحات القائمة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وتقييم </w:t>
      </w:r>
      <w:r w:rsidR="000F2007" w:rsidRPr="0006783D">
        <w:rPr>
          <w:rtl/>
          <w:lang w:bidi="ar-EG"/>
        </w:rPr>
        <w:t xml:space="preserve">جدوى وضع </w:t>
      </w:r>
      <w:r w:rsidRPr="0006783D">
        <w:rPr>
          <w:rtl/>
          <w:lang w:bidi="ar-EG"/>
        </w:rPr>
        <w:t>آلية دولية أخرى للحماية.</w:t>
      </w:r>
    </w:p>
    <w:p w14:paraId="764FAA5C" w14:textId="4207434F" w:rsidR="0046622D" w:rsidRDefault="000F2007" w:rsidP="00365BE1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وتستعرض</w:t>
      </w:r>
      <w:r w:rsidR="00BC16F2" w:rsidRPr="0006783D">
        <w:rPr>
          <w:rtl/>
          <w:lang w:bidi="ar-EG"/>
        </w:rPr>
        <w:t xml:space="preserve"> الدراسة الأنظمة القانونية الحالية في مجموعة مختارة من البلدان</w:t>
      </w:r>
      <w:r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90141" w:rsidRPr="0006783D">
        <w:rPr>
          <w:rtl/>
          <w:lang w:bidi="ar-EG"/>
        </w:rPr>
        <w:t>و</w:t>
      </w:r>
      <w:r w:rsidRPr="0006783D">
        <w:rPr>
          <w:rtl/>
          <w:lang w:bidi="ar-EG"/>
        </w:rPr>
        <w:t>تبرز</w:t>
      </w:r>
      <w:r w:rsidR="00BC16F2" w:rsidRPr="0006783D">
        <w:rPr>
          <w:rtl/>
          <w:lang w:bidi="ar-EG"/>
        </w:rPr>
        <w:t xml:space="preserve"> النطاق الواسع للحماية التي يتمتع بها </w:t>
      </w:r>
      <w:r w:rsidR="008A767B" w:rsidRPr="0006783D">
        <w:rPr>
          <w:rtl/>
          <w:lang w:bidi="ar-EG"/>
        </w:rPr>
        <w:t>المخرجون المسرحيون</w:t>
      </w:r>
      <w:r w:rsidR="00BC16F2" w:rsidRPr="0006783D">
        <w:rPr>
          <w:rtl/>
          <w:lang w:bidi="ar-EG"/>
        </w:rPr>
        <w:t>.</w:t>
      </w:r>
      <w:r w:rsidR="00F90141" w:rsidRPr="0006783D">
        <w:rPr>
          <w:rtl/>
          <w:lang w:bidi="ar-EG"/>
        </w:rPr>
        <w:t xml:space="preserve"> </w:t>
      </w:r>
      <w:r w:rsidR="00AF0407" w:rsidRPr="0006783D">
        <w:rPr>
          <w:rtl/>
          <w:lang w:bidi="ar-EG"/>
        </w:rPr>
        <w:t>و</w:t>
      </w:r>
      <w:r w:rsidR="00F90141" w:rsidRPr="0006783D">
        <w:rPr>
          <w:rtl/>
          <w:lang w:bidi="ar-EG"/>
        </w:rPr>
        <w:t>ت</w:t>
      </w:r>
      <w:r w:rsidR="00BC16F2" w:rsidRPr="0006783D">
        <w:rPr>
          <w:rtl/>
          <w:lang w:bidi="ar-EG"/>
        </w:rPr>
        <w:t xml:space="preserve">تضمن لمحة موجزة عن الإطار القانوني الدولي الذي </w:t>
      </w:r>
      <w:r w:rsidR="00AF0407" w:rsidRPr="0006783D">
        <w:rPr>
          <w:rtl/>
          <w:lang w:bidi="ar-EG"/>
        </w:rPr>
        <w:t>يضم</w:t>
      </w:r>
      <w:r w:rsidR="00BC16F2" w:rsidRPr="0006783D">
        <w:rPr>
          <w:rtl/>
          <w:lang w:bidi="ar-EG"/>
        </w:rPr>
        <w:t xml:space="preserve"> هذه الأنظمة الوطنية. </w:t>
      </w:r>
      <w:r w:rsidR="00E817ED" w:rsidRPr="0006783D">
        <w:rPr>
          <w:rtl/>
          <w:lang w:bidi="ar-EG"/>
        </w:rPr>
        <w:t>ثم تلي</w:t>
      </w:r>
      <w:r w:rsidR="00F90141" w:rsidRPr="0006783D">
        <w:rPr>
          <w:rtl/>
          <w:lang w:bidi="ar-EG"/>
        </w:rPr>
        <w:t xml:space="preserve"> هذه اللمحة</w:t>
      </w:r>
      <w:r w:rsidR="00BC16F2" w:rsidRPr="0006783D">
        <w:rPr>
          <w:rtl/>
          <w:lang w:bidi="ar-EG"/>
        </w:rPr>
        <w:t xml:space="preserve"> نتائج </w:t>
      </w:r>
      <w:r w:rsidR="00AF0407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>مقابلات</w:t>
      </w:r>
      <w:r w:rsidR="00AF0407" w:rsidRPr="0006783D">
        <w:rPr>
          <w:rtl/>
          <w:lang w:bidi="ar-EG"/>
        </w:rPr>
        <w:t xml:space="preserve"> التي</w:t>
      </w:r>
      <w:r w:rsidR="00BC16F2" w:rsidRPr="0006783D">
        <w:rPr>
          <w:rtl/>
          <w:lang w:bidi="ar-EG"/>
        </w:rPr>
        <w:t xml:space="preserve"> </w:t>
      </w:r>
      <w:r w:rsidR="00AF0407" w:rsidRPr="0006783D">
        <w:rPr>
          <w:rtl/>
          <w:lang w:bidi="ar-EG"/>
        </w:rPr>
        <w:t xml:space="preserve">أجريت </w:t>
      </w:r>
      <w:r w:rsidR="00BC16F2" w:rsidRPr="0006783D">
        <w:rPr>
          <w:rtl/>
          <w:lang w:bidi="ar-EG"/>
        </w:rPr>
        <w:t xml:space="preserve">مع مختلف أصحاب المصلحة الذين </w:t>
      </w:r>
      <w:r w:rsidR="00E817ED" w:rsidRPr="0006783D">
        <w:rPr>
          <w:rtl/>
          <w:lang w:bidi="ar-EG"/>
        </w:rPr>
        <w:t xml:space="preserve">كان </w:t>
      </w:r>
      <w:r w:rsidR="00AF0407" w:rsidRPr="0006783D">
        <w:rPr>
          <w:rtl/>
          <w:lang w:bidi="ar-EG"/>
        </w:rPr>
        <w:t>بمقدورهم</w:t>
      </w:r>
      <w:r w:rsidR="00BC16F2" w:rsidRPr="0006783D">
        <w:rPr>
          <w:rtl/>
          <w:lang w:bidi="ar-EG"/>
        </w:rPr>
        <w:t xml:space="preserve"> نقل الواقع اليومي لحماية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(أو </w:t>
      </w:r>
      <w:r w:rsidR="00E817ED" w:rsidRPr="0006783D">
        <w:rPr>
          <w:rtl/>
          <w:lang w:bidi="ar-EG"/>
        </w:rPr>
        <w:t xml:space="preserve">ذكر </w:t>
      </w:r>
      <w:r w:rsidR="00BC16F2" w:rsidRPr="0006783D">
        <w:rPr>
          <w:rtl/>
          <w:lang w:bidi="ar-EG"/>
        </w:rPr>
        <w:t>عدم وجوده</w:t>
      </w:r>
      <w:r w:rsidR="00E817ED" w:rsidRPr="0006783D">
        <w:rPr>
          <w:rtl/>
          <w:lang w:bidi="ar-EG"/>
        </w:rPr>
        <w:t>ا</w:t>
      </w:r>
      <w:r w:rsidR="00BC16F2" w:rsidRPr="0006783D">
        <w:rPr>
          <w:rtl/>
          <w:lang w:bidi="ar-EG"/>
        </w:rPr>
        <w:t xml:space="preserve">) في بلدانهم. </w:t>
      </w:r>
      <w:r w:rsidR="00E817ED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يركز </w:t>
      </w:r>
      <w:r w:rsidR="00E817ED" w:rsidRPr="0006783D">
        <w:rPr>
          <w:rtl/>
          <w:lang w:bidi="ar-EG"/>
        </w:rPr>
        <w:t>ذلك</w:t>
      </w:r>
      <w:r w:rsidR="00BC16F2" w:rsidRPr="0006783D">
        <w:rPr>
          <w:rtl/>
          <w:lang w:bidi="ar-EG"/>
        </w:rPr>
        <w:t xml:space="preserve"> الجزء من الدراسة على البيئة التعاقدية </w:t>
      </w:r>
      <w:r w:rsidR="008A767B" w:rsidRPr="0006783D">
        <w:rPr>
          <w:rtl/>
          <w:lang w:bidi="ar-EG"/>
        </w:rPr>
        <w:t>للمخرجين المسرحيين</w:t>
      </w:r>
      <w:r w:rsidR="00E817ED" w:rsidRPr="0006783D">
        <w:rPr>
          <w:rtl/>
          <w:lang w:bidi="ar-EG"/>
        </w:rPr>
        <w:t xml:space="preserve">. </w:t>
      </w:r>
      <w:r w:rsidR="008F708D" w:rsidRPr="0006783D">
        <w:rPr>
          <w:rtl/>
          <w:lang w:bidi="ar-EG"/>
        </w:rPr>
        <w:t xml:space="preserve">وأعدت </w:t>
      </w:r>
      <w:r w:rsidR="00380952" w:rsidRPr="0006783D">
        <w:rPr>
          <w:rtl/>
          <w:lang w:bidi="ar-EG"/>
        </w:rPr>
        <w:t>الخلاصة</w:t>
      </w:r>
      <w:r w:rsidR="00BC16F2" w:rsidRPr="0006783D">
        <w:rPr>
          <w:rtl/>
          <w:lang w:bidi="ar-EG"/>
        </w:rPr>
        <w:t xml:space="preserve"> </w:t>
      </w:r>
      <w:r w:rsidR="00E817ED" w:rsidRPr="0006783D">
        <w:rPr>
          <w:rtl/>
          <w:lang w:bidi="ar-EG"/>
        </w:rPr>
        <w:t xml:space="preserve">بطريقة </w:t>
      </w:r>
      <w:r w:rsidR="00BC16F2" w:rsidRPr="0006783D">
        <w:rPr>
          <w:rtl/>
          <w:lang w:bidi="ar-EG"/>
        </w:rPr>
        <w:t xml:space="preserve">تسلط الضوء على الملاحظات </w:t>
      </w:r>
      <w:r w:rsidR="00E817ED" w:rsidRPr="0006783D">
        <w:rPr>
          <w:rtl/>
          <w:lang w:bidi="ar-EG"/>
        </w:rPr>
        <w:t>المستنبطة من كل</w:t>
      </w:r>
      <w:r w:rsidR="00BC16F2" w:rsidRPr="0006783D">
        <w:rPr>
          <w:rtl/>
          <w:lang w:bidi="ar-EG"/>
        </w:rPr>
        <w:t xml:space="preserve"> هذه المعلومات.</w:t>
      </w:r>
    </w:p>
    <w:p w14:paraId="2BAE09B6" w14:textId="77777777" w:rsidR="00CD24FF" w:rsidRPr="0006783D" w:rsidRDefault="00CD24FF" w:rsidP="00CD24FF">
      <w:pPr>
        <w:pStyle w:val="BodyText"/>
        <w:rPr>
          <w:rtl/>
          <w:lang w:bidi="ar-EG"/>
        </w:rPr>
      </w:pPr>
    </w:p>
    <w:p w14:paraId="79C41F49" w14:textId="040FD7ED" w:rsidR="0046622D" w:rsidRPr="00894738" w:rsidRDefault="0046622D" w:rsidP="0006783D">
      <w:pPr>
        <w:pStyle w:val="BodyText"/>
        <w:rPr>
          <w:b/>
          <w:bCs/>
          <w:lang w:bidi="ar-EG"/>
        </w:rPr>
      </w:pPr>
      <w:r w:rsidRPr="00894738">
        <w:rPr>
          <w:b/>
          <w:bCs/>
          <w:rtl/>
          <w:lang w:bidi="ar-EG"/>
        </w:rPr>
        <w:t>الجزء 1. الأنظمة القانونية الحالية لحماية حقوق المخرجين المسرحيين في بلدان مختارة</w:t>
      </w:r>
    </w:p>
    <w:p w14:paraId="510A983C" w14:textId="175A0E67" w:rsidR="00BC16F2" w:rsidRPr="0006783D" w:rsidRDefault="00563DD2" w:rsidP="00365BE1">
      <w:pPr>
        <w:pStyle w:val="BodyText"/>
        <w:ind w:firstLine="720"/>
        <w:rPr>
          <w:lang w:bidi="ar-EG"/>
        </w:rPr>
      </w:pPr>
      <w:r w:rsidRPr="00365BE1">
        <w:rPr>
          <w:rFonts w:asciiTheme="minorHAnsi" w:hAnsiTheme="minorHAnsi" w:cstheme="minorHAnsi"/>
          <w:rtl/>
          <w:lang w:val="en-GB" w:eastAsia="fr-FR"/>
        </w:rPr>
        <w:t>يختلف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أساس </w:t>
      </w:r>
      <w:r w:rsidRPr="0006783D">
        <w:rPr>
          <w:rtl/>
          <w:lang w:bidi="ar-EG"/>
        </w:rPr>
        <w:t xml:space="preserve">الذي تُمنح بناء عليه </w:t>
      </w:r>
      <w:r w:rsidR="00BC16F2" w:rsidRPr="0006783D">
        <w:rPr>
          <w:rtl/>
          <w:lang w:bidi="ar-EG"/>
        </w:rPr>
        <w:t xml:space="preserve">حماية </w:t>
      </w:r>
      <w:r w:rsidR="008A767B" w:rsidRPr="0006783D">
        <w:rPr>
          <w:rtl/>
          <w:lang w:bidi="ar-EG"/>
        </w:rPr>
        <w:t>المخرجين المسرحيين</w:t>
      </w:r>
      <w:r w:rsidRPr="0006783D">
        <w:rPr>
          <w:rtl/>
          <w:lang w:bidi="ar-EG"/>
        </w:rPr>
        <w:t xml:space="preserve"> ـ في حالة منحها ـ</w:t>
      </w:r>
      <w:r w:rsidR="00BC16F2" w:rsidRPr="0006783D">
        <w:rPr>
          <w:rtl/>
          <w:lang w:bidi="ar-EG"/>
        </w:rPr>
        <w:t xml:space="preserve"> اختلافًا كبيرًا من بلد إلى آخر.</w:t>
      </w:r>
      <w:r w:rsidRPr="0006783D">
        <w:rPr>
          <w:rtl/>
          <w:lang w:bidi="ar-EG"/>
        </w:rPr>
        <w:t xml:space="preserve"> ف</w:t>
      </w:r>
      <w:r w:rsidR="00BC16F2" w:rsidRPr="0006783D">
        <w:rPr>
          <w:rtl/>
          <w:lang w:bidi="ar-EG"/>
        </w:rPr>
        <w:t>في بعض البلدان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قد يمنحهم قانون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حقوقًا خاصة إما كمؤلفين أو كفناني</w:t>
      </w:r>
      <w:r w:rsidRPr="0006783D">
        <w:rPr>
          <w:rtl/>
          <w:lang w:bidi="ar-EG"/>
        </w:rPr>
        <w:t xml:space="preserve"> أداء</w:t>
      </w:r>
      <w:r w:rsidR="00BC16F2" w:rsidRPr="0006783D">
        <w:rPr>
          <w:rtl/>
          <w:lang w:bidi="ar-EG"/>
        </w:rPr>
        <w:t>.</w:t>
      </w:r>
      <w:r w:rsidR="00880533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في السنغال والبرتغال وكينيا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على سبيل المثال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تعترف القوانين الوطنية بهم كمؤلفين. 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تُمنح الحقوق </w:t>
      </w:r>
      <w:r w:rsidR="00880533" w:rsidRPr="0006783D">
        <w:rPr>
          <w:rtl/>
          <w:lang w:bidi="ar-EG"/>
        </w:rPr>
        <w:t>المجاورة</w:t>
      </w:r>
      <w:r w:rsidR="00BC16F2" w:rsidRPr="0006783D">
        <w:rPr>
          <w:rtl/>
          <w:lang w:bidi="ar-EG"/>
        </w:rPr>
        <w:t xml:space="preserve"> في الاتحاد الروسي وكازاخستا</w:t>
      </w:r>
      <w:r w:rsidR="00BE5BB2">
        <w:rPr>
          <w:rtl/>
          <w:lang w:bidi="ar-EG"/>
        </w:rPr>
        <w:t>ن وجمهورية قيرغيزستان وبيلاروس</w:t>
      </w:r>
      <w:r w:rsidR="00BC16F2" w:rsidRPr="0006783D">
        <w:rPr>
          <w:rtl/>
          <w:lang w:bidi="ar-EG"/>
        </w:rPr>
        <w:t xml:space="preserve"> واليابان. </w:t>
      </w:r>
      <w:r w:rsidR="00880533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من المستحيل العثور على </w:t>
      </w:r>
      <w:r w:rsidR="00880533" w:rsidRPr="0006783D">
        <w:rPr>
          <w:rtl/>
          <w:lang w:bidi="ar-EG"/>
        </w:rPr>
        <w:t>قاسم</w:t>
      </w:r>
      <w:r w:rsidR="00BC16F2" w:rsidRPr="0006783D">
        <w:rPr>
          <w:rtl/>
          <w:lang w:bidi="ar-EG"/>
        </w:rPr>
        <w:t xml:space="preserve"> مشترك </w:t>
      </w:r>
      <w:r w:rsidR="00880533" w:rsidRPr="0006783D">
        <w:rPr>
          <w:rtl/>
          <w:lang w:bidi="ar-EG"/>
        </w:rPr>
        <w:t>يتكرر في</w:t>
      </w:r>
      <w:r w:rsidR="00BC16F2" w:rsidRPr="0006783D">
        <w:rPr>
          <w:rtl/>
          <w:lang w:bidi="ar-EG"/>
        </w:rPr>
        <w:t xml:space="preserve"> كل هذه الأحكام. </w:t>
      </w:r>
      <w:r w:rsidR="00880533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>بعض القوانين تدرجه</w:t>
      </w:r>
      <w:r w:rsidR="00880533" w:rsidRPr="0006783D">
        <w:rPr>
          <w:rtl/>
          <w:lang w:bidi="ar-EG"/>
        </w:rPr>
        <w:t>م</w:t>
      </w:r>
      <w:r w:rsidR="00BC16F2" w:rsidRPr="0006783D">
        <w:rPr>
          <w:rtl/>
          <w:lang w:bidi="ar-EG"/>
        </w:rPr>
        <w:t xml:space="preserve"> </w:t>
      </w:r>
      <w:r w:rsidR="00880533" w:rsidRPr="0006783D">
        <w:rPr>
          <w:rtl/>
          <w:lang w:bidi="ar-EG"/>
        </w:rPr>
        <w:t>وحسب</w:t>
      </w:r>
      <w:r w:rsidR="00BC16F2" w:rsidRPr="0006783D">
        <w:rPr>
          <w:rtl/>
          <w:lang w:bidi="ar-EG"/>
        </w:rPr>
        <w:t xml:space="preserve"> ضمن الفئة </w:t>
      </w:r>
      <w:r w:rsidR="00880533" w:rsidRPr="0006783D">
        <w:rPr>
          <w:rtl/>
          <w:lang w:bidi="ar-EG"/>
        </w:rPr>
        <w:t>المناسبة</w:t>
      </w:r>
      <w:r w:rsidR="00BC16F2" w:rsidRPr="0006783D">
        <w:rPr>
          <w:rtl/>
          <w:lang w:bidi="ar-EG"/>
        </w:rPr>
        <w:t xml:space="preserve"> دون</w:t>
      </w:r>
      <w:r w:rsidR="00880533" w:rsidRPr="0006783D">
        <w:rPr>
          <w:rtl/>
          <w:lang w:bidi="ar-EG"/>
        </w:rPr>
        <w:t xml:space="preserve"> أن يصاحب ذلك وضع</w:t>
      </w:r>
      <w:r w:rsidR="00BC16F2" w:rsidRPr="0006783D">
        <w:rPr>
          <w:rtl/>
          <w:lang w:bidi="ar-EG"/>
        </w:rPr>
        <w:t xml:space="preserve"> أي قاعدة محددة. </w:t>
      </w:r>
      <w:r w:rsidR="00B242E3" w:rsidRPr="0006783D">
        <w:rPr>
          <w:rtl/>
          <w:lang w:bidi="ar-EG"/>
        </w:rPr>
        <w:t>أما</w:t>
      </w:r>
      <w:r w:rsidR="00BC16F2" w:rsidRPr="0006783D">
        <w:rPr>
          <w:rtl/>
          <w:lang w:bidi="ar-EG"/>
        </w:rPr>
        <w:t xml:space="preserve"> البعض الآخر</w:t>
      </w:r>
      <w:r w:rsidR="00B242E3" w:rsidRPr="0006783D">
        <w:rPr>
          <w:rtl/>
          <w:lang w:bidi="ar-EG"/>
        </w:rPr>
        <w:t xml:space="preserve"> فيعالج</w:t>
      </w:r>
      <w:r w:rsidR="00BC16F2" w:rsidRPr="0006783D">
        <w:rPr>
          <w:rtl/>
          <w:lang w:bidi="ar-EG"/>
        </w:rPr>
        <w:t xml:space="preserve"> بعض الصعوبات التي ترتبط عادةً بحمايتهم</w:t>
      </w:r>
      <w:r w:rsidR="00B242E3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B242E3" w:rsidRPr="0006783D">
        <w:rPr>
          <w:rtl/>
          <w:lang w:bidi="ar-EG"/>
        </w:rPr>
        <w:t>ك</w:t>
      </w:r>
      <w:r w:rsidR="00BC16F2" w:rsidRPr="0006783D">
        <w:rPr>
          <w:rtl/>
          <w:lang w:bidi="ar-EG"/>
        </w:rPr>
        <w:t xml:space="preserve">تثبيت </w:t>
      </w:r>
      <w:r w:rsidR="00B242E3" w:rsidRPr="0006783D">
        <w:rPr>
          <w:rtl/>
          <w:lang w:bidi="ar-EG"/>
        </w:rPr>
        <w:t>العروض المسرحية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 xml:space="preserve">أو </w:t>
      </w:r>
      <w:r w:rsidR="00BC16F2" w:rsidRPr="0006783D">
        <w:rPr>
          <w:rtl/>
          <w:lang w:bidi="ar-EG"/>
        </w:rPr>
        <w:t>قواعد الملكية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 xml:space="preserve">أو </w:t>
      </w:r>
      <w:r w:rsidR="00BC16F2" w:rsidRPr="0006783D">
        <w:rPr>
          <w:rtl/>
          <w:lang w:bidi="ar-EG"/>
        </w:rPr>
        <w:t>مدة الحماية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>أ</w:t>
      </w:r>
      <w:r w:rsidR="00BC16F2" w:rsidRPr="0006783D">
        <w:rPr>
          <w:rtl/>
          <w:lang w:bidi="ar-EG"/>
        </w:rPr>
        <w:t>و</w:t>
      </w:r>
      <w:r w:rsidR="00C42CDB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حقيقة أنه يمكن </w:t>
      </w:r>
      <w:r w:rsidR="00B242E3" w:rsidRPr="0006783D">
        <w:rPr>
          <w:rtl/>
          <w:lang w:bidi="ar-EG"/>
        </w:rPr>
        <w:t>أداء العروض</w:t>
      </w:r>
      <w:r w:rsidR="00BC16F2" w:rsidRPr="0006783D">
        <w:rPr>
          <w:rtl/>
          <w:lang w:bidi="ar-EG"/>
        </w:rPr>
        <w:t xml:space="preserve"> في </w:t>
      </w:r>
      <w:r w:rsidR="00B242E3" w:rsidRPr="0006783D">
        <w:rPr>
          <w:rtl/>
          <w:lang w:bidi="ar-EG"/>
        </w:rPr>
        <w:t>آن واحد</w:t>
      </w:r>
      <w:r w:rsidR="00BC16F2" w:rsidRPr="0006783D">
        <w:rPr>
          <w:rtl/>
          <w:lang w:bidi="ar-EG"/>
        </w:rPr>
        <w:t xml:space="preserve"> في أماكن مختلفة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>أ</w:t>
      </w:r>
      <w:r w:rsidR="00B242E3" w:rsidRPr="0006783D">
        <w:rPr>
          <w:rtl/>
          <w:lang w:bidi="ar-EG"/>
        </w:rPr>
        <w:t>و</w:t>
      </w:r>
      <w:r w:rsidR="00C42CDB" w:rsidRPr="0006783D">
        <w:rPr>
          <w:rtl/>
          <w:lang w:bidi="ar-EG"/>
        </w:rPr>
        <w:t xml:space="preserve"> </w:t>
      </w:r>
      <w:r w:rsidR="00B242E3" w:rsidRPr="0006783D">
        <w:rPr>
          <w:rtl/>
          <w:lang w:bidi="ar-EG"/>
        </w:rPr>
        <w:t>تحديد</w:t>
      </w:r>
      <w:r w:rsidR="00BC16F2" w:rsidRPr="0006783D">
        <w:rPr>
          <w:rtl/>
          <w:lang w:bidi="ar-EG"/>
        </w:rPr>
        <w:t xml:space="preserve"> الحق </w:t>
      </w:r>
      <w:r w:rsidR="00B242E3" w:rsidRPr="0006783D">
        <w:rPr>
          <w:rtl/>
          <w:lang w:bidi="ar-EG"/>
        </w:rPr>
        <w:t>في</w:t>
      </w:r>
      <w:r w:rsidR="00BC16F2" w:rsidRPr="0006783D">
        <w:rPr>
          <w:rtl/>
          <w:lang w:bidi="ar-EG"/>
        </w:rPr>
        <w:t xml:space="preserve"> </w:t>
      </w:r>
      <w:r w:rsidR="00B242E3" w:rsidRPr="0006783D">
        <w:rPr>
          <w:rtl/>
          <w:lang w:bidi="ar-EG"/>
        </w:rPr>
        <w:t>السلامة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>المنطبق</w:t>
      </w:r>
      <w:r w:rsidR="00BC16F2" w:rsidRPr="0006783D">
        <w:rPr>
          <w:rtl/>
          <w:lang w:bidi="ar-EG"/>
        </w:rPr>
        <w:t xml:space="preserve"> </w:t>
      </w:r>
      <w:r w:rsidR="00C42CDB" w:rsidRPr="0006783D">
        <w:rPr>
          <w:rtl/>
          <w:lang w:bidi="ar-EG"/>
        </w:rPr>
        <w:t>في حالتهم</w:t>
      </w:r>
      <w:r w:rsidR="00BC16F2" w:rsidRPr="0006783D">
        <w:rPr>
          <w:rtl/>
          <w:lang w:bidi="ar-EG"/>
        </w:rPr>
        <w:t>.</w:t>
      </w:r>
    </w:p>
    <w:p w14:paraId="64762310" w14:textId="02588EE8" w:rsidR="00BC16F2" w:rsidRPr="0006783D" w:rsidRDefault="00C42CDB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وفي حالة عدم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الإشارة إل</w:t>
      </w:r>
      <w:r w:rsidR="005D465D" w:rsidRPr="0006783D">
        <w:rPr>
          <w:rtl/>
          <w:lang w:bidi="ar-EG"/>
        </w:rPr>
        <w:t>ى المخرجين المسرحيين</w:t>
      </w:r>
      <w:r w:rsidR="00117A77" w:rsidRPr="0006783D">
        <w:rPr>
          <w:rtl/>
          <w:lang w:bidi="ar-EG"/>
        </w:rPr>
        <w:t xml:space="preserve"> بتاتًا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 xml:space="preserve">في </w:t>
      </w:r>
      <w:r w:rsidR="00BC16F2" w:rsidRPr="0006783D">
        <w:rPr>
          <w:rtl/>
          <w:lang w:bidi="ar-EG"/>
        </w:rPr>
        <w:t xml:space="preserve">قانون </w:t>
      </w:r>
      <w:r w:rsidR="00E1677C" w:rsidRPr="0006783D">
        <w:rPr>
          <w:rtl/>
          <w:lang w:bidi="ar-EG"/>
        </w:rPr>
        <w:t>حق المؤلف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كما هو الحال في العديد من البلدان،</w:t>
      </w:r>
      <w:r w:rsidR="005D465D" w:rsidRPr="0006783D">
        <w:rPr>
          <w:rtl/>
          <w:lang w:bidi="ar-EG"/>
        </w:rPr>
        <w:t xml:space="preserve"> فإنهم</w:t>
      </w:r>
      <w:r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قد </w:t>
      </w:r>
      <w:r w:rsidR="005D465D" w:rsidRPr="0006783D">
        <w:rPr>
          <w:rtl/>
          <w:lang w:bidi="ar-EG"/>
        </w:rPr>
        <w:t>يلجؤون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إلى</w:t>
      </w:r>
      <w:r w:rsidR="00117A77" w:rsidRPr="0006783D">
        <w:rPr>
          <w:rtl/>
          <w:lang w:bidi="ar-EG"/>
        </w:rPr>
        <w:t xml:space="preserve"> المحاكم</w:t>
      </w:r>
      <w:r w:rsidR="00BC16F2" w:rsidRPr="0006783D">
        <w:rPr>
          <w:rtl/>
          <w:lang w:bidi="ar-EG"/>
        </w:rPr>
        <w:t xml:space="preserve"> </w:t>
      </w:r>
      <w:r w:rsidR="00117A77" w:rsidRPr="0006783D">
        <w:rPr>
          <w:rtl/>
          <w:lang w:bidi="ar-EG"/>
        </w:rPr>
        <w:t>ل</w:t>
      </w:r>
      <w:r w:rsidRPr="0006783D">
        <w:rPr>
          <w:rtl/>
          <w:lang w:bidi="ar-EG"/>
        </w:rPr>
        <w:t>استيضاح وضعهم</w:t>
      </w:r>
      <w:r w:rsidR="00BC16F2" w:rsidRPr="0006783D">
        <w:rPr>
          <w:rtl/>
          <w:lang w:bidi="ar-EG"/>
        </w:rPr>
        <w:t>.</w:t>
      </w:r>
      <w:r w:rsidR="00117A77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تساعد قرارات المح</w:t>
      </w:r>
      <w:r w:rsidR="00117A77" w:rsidRPr="0006783D">
        <w:rPr>
          <w:rtl/>
          <w:lang w:bidi="ar-EG"/>
        </w:rPr>
        <w:t>ا</w:t>
      </w:r>
      <w:r w:rsidR="00BC16F2" w:rsidRPr="0006783D">
        <w:rPr>
          <w:rtl/>
          <w:lang w:bidi="ar-EG"/>
        </w:rPr>
        <w:t>كم على فهم</w:t>
      </w:r>
      <w:r w:rsidR="005D465D" w:rsidRPr="0006783D">
        <w:rPr>
          <w:rtl/>
          <w:lang w:bidi="ar-EG"/>
        </w:rPr>
        <w:t xml:space="preserve"> ماهية</w:t>
      </w:r>
      <w:r w:rsidR="00BC16F2" w:rsidRPr="0006783D">
        <w:rPr>
          <w:rtl/>
          <w:lang w:bidi="ar-EG"/>
        </w:rPr>
        <w:t xml:space="preserve"> العناصر</w:t>
      </w:r>
      <w:r w:rsidRPr="0006783D">
        <w:rPr>
          <w:rtl/>
          <w:lang w:bidi="ar-EG"/>
        </w:rPr>
        <w:t xml:space="preserve"> المتضمنة</w:t>
      </w:r>
      <w:r w:rsidR="00BC16F2" w:rsidRPr="0006783D">
        <w:rPr>
          <w:rtl/>
          <w:lang w:bidi="ar-EG"/>
        </w:rPr>
        <w:t xml:space="preserve"> في أنشطته</w:t>
      </w:r>
      <w:r w:rsidRPr="0006783D">
        <w:rPr>
          <w:rtl/>
          <w:lang w:bidi="ar-EG"/>
        </w:rPr>
        <w:t>م</w:t>
      </w:r>
      <w:r w:rsidR="00BC16F2" w:rsidRPr="0006783D">
        <w:rPr>
          <w:rtl/>
          <w:lang w:bidi="ar-EG"/>
        </w:rPr>
        <w:t xml:space="preserve"> التي </w:t>
      </w:r>
      <w:r w:rsidR="00117A77" w:rsidRPr="0006783D">
        <w:rPr>
          <w:rtl/>
          <w:lang w:bidi="ar-EG"/>
        </w:rPr>
        <w:t>قد</w:t>
      </w:r>
      <w:r w:rsidR="00BC16F2" w:rsidRPr="0006783D">
        <w:rPr>
          <w:rtl/>
          <w:lang w:bidi="ar-EG"/>
        </w:rPr>
        <w:t xml:space="preserve"> تؤدي إلى</w:t>
      </w:r>
      <w:r w:rsidRPr="0006783D">
        <w:rPr>
          <w:rtl/>
          <w:lang w:bidi="ar-EG"/>
        </w:rPr>
        <w:t xml:space="preserve"> منح</w:t>
      </w:r>
      <w:r w:rsidR="00BC16F2" w:rsidRPr="0006783D">
        <w:rPr>
          <w:rtl/>
          <w:lang w:bidi="ar-EG"/>
        </w:rPr>
        <w:t xml:space="preserve"> الحماية بموجب حق المؤلف أو بموجب حق </w:t>
      </w:r>
      <w:r w:rsidRPr="0006783D">
        <w:rPr>
          <w:rtl/>
          <w:lang w:bidi="ar-EG"/>
        </w:rPr>
        <w:t>مجاور</w:t>
      </w:r>
      <w:r w:rsidR="00BC16F2" w:rsidRPr="0006783D">
        <w:rPr>
          <w:rtl/>
          <w:lang w:bidi="ar-EG"/>
        </w:rPr>
        <w:t>.</w:t>
      </w:r>
      <w:r w:rsidR="00117A77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وعلى </w:t>
      </w:r>
      <w:r w:rsidR="00117A77" w:rsidRPr="0006783D">
        <w:rPr>
          <w:rtl/>
          <w:lang w:bidi="ar-EG"/>
        </w:rPr>
        <w:t>النقيض</w:t>
      </w:r>
      <w:r w:rsidR="00BC16F2" w:rsidRPr="0006783D">
        <w:rPr>
          <w:rtl/>
          <w:lang w:bidi="ar-EG"/>
        </w:rPr>
        <w:t xml:space="preserve"> من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117A77" w:rsidRPr="0006783D">
        <w:rPr>
          <w:rtl/>
          <w:lang w:bidi="ar-EG"/>
        </w:rPr>
        <w:t>قد</w:t>
      </w:r>
      <w:r w:rsidR="00BC16F2" w:rsidRPr="0006783D">
        <w:rPr>
          <w:rtl/>
          <w:lang w:bidi="ar-EG"/>
        </w:rPr>
        <w:t xml:space="preserve"> تساعد </w:t>
      </w:r>
      <w:r w:rsidR="00117A77" w:rsidRPr="0006783D">
        <w:rPr>
          <w:rtl/>
          <w:lang w:bidi="ar-EG"/>
        </w:rPr>
        <w:t xml:space="preserve">المحاكم </w:t>
      </w:r>
      <w:r w:rsidR="00BC16F2" w:rsidRPr="0006783D">
        <w:rPr>
          <w:rtl/>
          <w:lang w:bidi="ar-EG"/>
        </w:rPr>
        <w:t>أيضًا في توضيح سبب عدم منح أي حماية رسمية - من أي نوع - وبالتالي تحديد العقبات القائمة أمام</w:t>
      </w:r>
      <w:r w:rsidR="005D465D" w:rsidRPr="0006783D">
        <w:rPr>
          <w:rtl/>
          <w:lang w:bidi="ar-EG"/>
        </w:rPr>
        <w:t xml:space="preserve"> الحصول على</w:t>
      </w:r>
      <w:r w:rsidR="00BC16F2" w:rsidRPr="0006783D">
        <w:rPr>
          <w:rtl/>
          <w:lang w:bidi="ar-EG"/>
        </w:rPr>
        <w:t xml:space="preserve"> حماية رسمية من نوع ما.</w:t>
      </w:r>
    </w:p>
    <w:p w14:paraId="4B01DCDE" w14:textId="13229FDB" w:rsidR="00BC16F2" w:rsidRPr="0006783D" w:rsidRDefault="005D465D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وقد وضعت </w:t>
      </w:r>
      <w:r w:rsidR="00BC16F2" w:rsidRPr="0006783D">
        <w:rPr>
          <w:rtl/>
          <w:lang w:bidi="ar-EG"/>
        </w:rPr>
        <w:t>المحاكم في فرنسا تفسيرًا يعترف ب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كمؤلفين لأن </w:t>
      </w:r>
      <w:r w:rsidRPr="0006783D">
        <w:rPr>
          <w:rtl/>
          <w:lang w:bidi="ar-EG"/>
        </w:rPr>
        <w:t>الإخراج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تعلق </w:t>
      </w:r>
      <w:r w:rsidR="000D6947" w:rsidRPr="0006783D">
        <w:rPr>
          <w:rtl/>
          <w:lang w:bidi="ar-EG"/>
        </w:rPr>
        <w:t>بالتكوين</w:t>
      </w:r>
      <w:r w:rsidR="00BC16F2" w:rsidRPr="0006783D">
        <w:rPr>
          <w:rtl/>
          <w:lang w:bidi="ar-EG"/>
        </w:rPr>
        <w:t xml:space="preserve"> العام </w:t>
      </w:r>
      <w:r w:rsidR="001500CB" w:rsidRPr="0006783D">
        <w:rPr>
          <w:rtl/>
          <w:lang w:bidi="ar-EG"/>
        </w:rPr>
        <w:t>للمناظر</w:t>
      </w:r>
      <w:r w:rsidR="00BC16F2" w:rsidRPr="0006783D">
        <w:rPr>
          <w:rtl/>
          <w:lang w:bidi="ar-EG"/>
        </w:rPr>
        <w:t xml:space="preserve"> </w:t>
      </w:r>
      <w:r w:rsidR="000D6947" w:rsidRPr="0006783D">
        <w:rPr>
          <w:rtl/>
          <w:lang w:bidi="ar-EG"/>
        </w:rPr>
        <w:t>و</w:t>
      </w:r>
      <w:r w:rsidR="006A0C82" w:rsidRPr="0006783D">
        <w:rPr>
          <w:rtl/>
          <w:lang w:bidi="ar-EG"/>
        </w:rPr>
        <w:t xml:space="preserve">طبيعة </w:t>
      </w:r>
      <w:r w:rsidR="001500CB" w:rsidRPr="0006783D">
        <w:rPr>
          <w:rtl/>
          <w:lang w:bidi="ar-EG"/>
        </w:rPr>
        <w:t>إعدادات المسرح</w:t>
      </w:r>
      <w:r w:rsidR="006A0C82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واختيار </w:t>
      </w:r>
      <w:r w:rsidR="001500CB" w:rsidRPr="0006783D">
        <w:rPr>
          <w:rtl/>
          <w:lang w:bidi="ar-EG"/>
        </w:rPr>
        <w:t>الاكسسوارات</w:t>
      </w:r>
      <w:r w:rsidR="00BC16F2" w:rsidRPr="0006783D">
        <w:rPr>
          <w:rtl/>
          <w:lang w:bidi="ar-EG"/>
        </w:rPr>
        <w:t xml:space="preserve"> ووضعها؛ </w:t>
      </w:r>
      <w:r w:rsidR="000D6947" w:rsidRPr="0006783D">
        <w:rPr>
          <w:rtl/>
          <w:lang w:bidi="ar-EG"/>
        </w:rPr>
        <w:t>و</w:t>
      </w:r>
      <w:r w:rsidR="00B049C9" w:rsidRPr="0006783D">
        <w:rPr>
          <w:rtl/>
          <w:lang w:bidi="ar-EG"/>
        </w:rPr>
        <w:t xml:space="preserve">كيفية دخول </w:t>
      </w:r>
      <w:r w:rsidR="00BC16F2" w:rsidRPr="0006783D">
        <w:rPr>
          <w:rtl/>
          <w:lang w:bidi="ar-EG"/>
        </w:rPr>
        <w:t>الممثلين</w:t>
      </w:r>
      <w:r w:rsidR="00B049C9" w:rsidRPr="0006783D">
        <w:rPr>
          <w:rtl/>
          <w:lang w:bidi="ar-EG"/>
        </w:rPr>
        <w:t xml:space="preserve"> وخروجهم وكيف يتصرفون</w:t>
      </w:r>
      <w:r w:rsidR="00BC16F2" w:rsidRPr="0006783D">
        <w:rPr>
          <w:rtl/>
          <w:lang w:bidi="ar-EG"/>
        </w:rPr>
        <w:t>؛ بالإضافة إلى</w:t>
      </w:r>
      <w:r w:rsidR="00B049C9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نبرة </w:t>
      </w:r>
      <w:r w:rsidR="00B049C9" w:rsidRPr="0006783D">
        <w:rPr>
          <w:rtl/>
          <w:lang w:bidi="ar-EG"/>
        </w:rPr>
        <w:t>كلام</w:t>
      </w:r>
      <w:r w:rsidR="00BC16F2" w:rsidRPr="0006783D">
        <w:rPr>
          <w:rtl/>
          <w:lang w:bidi="ar-EG"/>
        </w:rPr>
        <w:t xml:space="preserve"> الممثلين</w:t>
      </w:r>
      <w:r w:rsidR="00B049C9" w:rsidRPr="0006783D">
        <w:rPr>
          <w:rtl/>
          <w:lang w:bidi="ar-EG"/>
        </w:rPr>
        <w:t xml:space="preserve"> وإيقاعه</w:t>
      </w:r>
      <w:r w:rsidR="00894738">
        <w:rPr>
          <w:rStyle w:val="FootnoteReference"/>
          <w:rtl/>
          <w:lang w:bidi="ar-EG"/>
        </w:rPr>
        <w:footnoteReference w:id="2"/>
      </w:r>
      <w:r w:rsidR="00BC16F2" w:rsidRPr="0006783D">
        <w:rPr>
          <w:rtl/>
          <w:lang w:bidi="ar-EG"/>
        </w:rPr>
        <w:t xml:space="preserve">. </w:t>
      </w:r>
      <w:r w:rsidR="00B049C9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ألمانيا</w:t>
      </w:r>
      <w:r w:rsidR="00BA72D2" w:rsidRPr="0006783D">
        <w:rPr>
          <w:rtl/>
          <w:lang w:bidi="ar-EG"/>
        </w:rPr>
        <w:t>،</w:t>
      </w:r>
      <w:r w:rsidR="00B06BFA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كان القرار </w:t>
      </w:r>
      <w:r w:rsidR="00B06BFA" w:rsidRPr="0006783D">
        <w:rPr>
          <w:rtl/>
          <w:lang w:bidi="ar-EG"/>
        </w:rPr>
        <w:t>الذي تناول</w:t>
      </w:r>
      <w:r w:rsidR="00BC16F2" w:rsidRPr="0006783D">
        <w:rPr>
          <w:rtl/>
          <w:lang w:bidi="ar-EG"/>
        </w:rPr>
        <w:t xml:space="preserve"> هذه المسألة مصحوبًا بتفسير </w:t>
      </w:r>
      <w:r w:rsidR="00B06BFA" w:rsidRPr="0006783D">
        <w:rPr>
          <w:rtl/>
          <w:lang w:bidi="ar-EG"/>
        </w:rPr>
        <w:t>يشبّه</w:t>
      </w:r>
      <w:r w:rsidR="00BC16F2"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</w:t>
      </w:r>
      <w:r w:rsidR="00B06BFA" w:rsidRPr="0006783D">
        <w:rPr>
          <w:rtl/>
          <w:lang w:bidi="ar-EG"/>
        </w:rPr>
        <w:t>ب</w:t>
      </w:r>
      <w:r w:rsidR="00BC16F2" w:rsidRPr="0006783D">
        <w:rPr>
          <w:rtl/>
          <w:lang w:bidi="ar-EG"/>
        </w:rPr>
        <w:t>فناني الأداء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حتى لو كانت المحكمة </w:t>
      </w:r>
      <w:r w:rsidR="00B06BFA" w:rsidRPr="0006783D">
        <w:rPr>
          <w:rtl/>
          <w:lang w:bidi="ar-EG"/>
        </w:rPr>
        <w:t>على دراية</w:t>
      </w:r>
      <w:r w:rsidR="00BC16F2" w:rsidRPr="0006783D">
        <w:rPr>
          <w:rtl/>
          <w:lang w:bidi="ar-EG"/>
        </w:rPr>
        <w:t xml:space="preserve"> بإمكانية حماية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أيضًا كمؤلفين</w:t>
      </w:r>
      <w:r w:rsidR="00894738">
        <w:rPr>
          <w:rStyle w:val="FootnoteReference"/>
          <w:rtl/>
          <w:lang w:bidi="ar-EG"/>
        </w:rPr>
        <w:footnoteReference w:id="3"/>
      </w:r>
      <w:r w:rsidR="00BC16F2" w:rsidRPr="0006783D">
        <w:rPr>
          <w:rtl/>
          <w:lang w:bidi="ar-EG"/>
        </w:rPr>
        <w:t xml:space="preserve">. </w:t>
      </w:r>
      <w:r w:rsidR="00B06BFA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إيطاليا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B06BFA" w:rsidRPr="0006783D">
        <w:rPr>
          <w:rtl/>
          <w:lang w:bidi="ar-EG"/>
        </w:rPr>
        <w:t>ثمة</w:t>
      </w:r>
      <w:r w:rsidR="00BC16F2" w:rsidRPr="0006783D">
        <w:rPr>
          <w:rtl/>
          <w:lang w:bidi="ar-EG"/>
        </w:rPr>
        <w:t xml:space="preserve"> </w:t>
      </w:r>
      <w:r w:rsidR="00B06BFA" w:rsidRPr="0006783D">
        <w:rPr>
          <w:rtl/>
          <w:lang w:bidi="ar-EG"/>
        </w:rPr>
        <w:t>خليط</w:t>
      </w:r>
      <w:r w:rsidR="00BC16F2" w:rsidRPr="0006783D">
        <w:rPr>
          <w:rtl/>
          <w:lang w:bidi="ar-EG"/>
        </w:rPr>
        <w:t xml:space="preserve"> من قرارات المح</w:t>
      </w:r>
      <w:r w:rsidR="00B06BFA" w:rsidRPr="0006783D">
        <w:rPr>
          <w:rtl/>
          <w:lang w:bidi="ar-EG"/>
        </w:rPr>
        <w:t>اكم</w:t>
      </w:r>
      <w:r w:rsidR="00BC16F2" w:rsidRPr="0006783D">
        <w:rPr>
          <w:rtl/>
          <w:lang w:bidi="ar-EG"/>
        </w:rPr>
        <w:t xml:space="preserve"> </w:t>
      </w:r>
      <w:r w:rsidR="00F2248A" w:rsidRPr="0006783D">
        <w:rPr>
          <w:rtl/>
          <w:lang w:bidi="ar-EG"/>
        </w:rPr>
        <w:t>والمبادئ القضائية التي تخلق</w:t>
      </w:r>
      <w:r w:rsidR="00BC16F2" w:rsidRPr="0006783D">
        <w:rPr>
          <w:rtl/>
          <w:lang w:bidi="ar-EG"/>
        </w:rPr>
        <w:t xml:space="preserve"> بيئة </w:t>
      </w:r>
      <w:r w:rsidR="00F2248A" w:rsidRPr="0006783D">
        <w:rPr>
          <w:rtl/>
          <w:lang w:bidi="ar-EG"/>
        </w:rPr>
        <w:t>تميل</w:t>
      </w:r>
      <w:r w:rsidR="00BC16F2" w:rsidRPr="0006783D">
        <w:rPr>
          <w:rtl/>
          <w:lang w:bidi="ar-EG"/>
        </w:rPr>
        <w:t xml:space="preserve"> </w:t>
      </w:r>
      <w:r w:rsidR="00F2248A" w:rsidRPr="0006783D">
        <w:rPr>
          <w:rtl/>
          <w:lang w:bidi="ar-EG"/>
        </w:rPr>
        <w:t>إلى</w:t>
      </w:r>
      <w:r w:rsidR="00BC16F2" w:rsidRPr="0006783D">
        <w:rPr>
          <w:rtl/>
          <w:lang w:bidi="ar-EG"/>
        </w:rPr>
        <w:t xml:space="preserve"> الاتجاه نحو الاعتراف</w:t>
      </w:r>
      <w:r w:rsidR="00F2248A" w:rsidRPr="0006783D">
        <w:rPr>
          <w:rtl/>
          <w:lang w:bidi="ar-EG"/>
        </w:rPr>
        <w:t xml:space="preserve"> بهم</w:t>
      </w:r>
      <w:r w:rsidR="00BC16F2" w:rsidRPr="0006783D">
        <w:rPr>
          <w:rtl/>
          <w:lang w:bidi="ar-EG"/>
        </w:rPr>
        <w:t xml:space="preserve"> كمؤلف</w:t>
      </w:r>
      <w:r w:rsidR="00F2248A" w:rsidRPr="0006783D">
        <w:rPr>
          <w:rtl/>
          <w:lang w:bidi="ar-EG"/>
        </w:rPr>
        <w:t>ين</w:t>
      </w:r>
      <w:r w:rsidR="00BC16F2" w:rsidRPr="0006783D">
        <w:rPr>
          <w:rtl/>
          <w:lang w:bidi="ar-EG"/>
        </w:rPr>
        <w:t xml:space="preserve"> بسبب العمل المتضمن في تحويل الشكل الأدبي والفني إلى أداء منطوق ومُمثل</w:t>
      </w:r>
      <w:r w:rsidR="00894738">
        <w:rPr>
          <w:rStyle w:val="FootnoteReference"/>
          <w:rtl/>
          <w:lang w:bidi="ar-EG"/>
        </w:rPr>
        <w:footnoteReference w:id="4"/>
      </w:r>
      <w:r w:rsidR="00BC16F2" w:rsidRPr="0006783D">
        <w:rPr>
          <w:rtl/>
          <w:lang w:bidi="ar-EG"/>
        </w:rPr>
        <w:t xml:space="preserve"> أو لأن هذا التحو</w:t>
      </w:r>
      <w:r w:rsidR="00D14C55"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ل </w:t>
      </w:r>
      <w:r w:rsidR="00F2248A" w:rsidRPr="0006783D">
        <w:rPr>
          <w:rtl/>
          <w:lang w:bidi="ar-EG"/>
        </w:rPr>
        <w:t>يعتبر تحويرًا</w:t>
      </w:r>
      <w:r w:rsidR="00BC16F2" w:rsidRPr="0006783D">
        <w:rPr>
          <w:rtl/>
          <w:lang w:bidi="ar-EG"/>
        </w:rPr>
        <w:t>.</w:t>
      </w:r>
      <w:r w:rsidR="00F2248A" w:rsidRPr="0006783D">
        <w:rPr>
          <w:rtl/>
          <w:lang w:bidi="ar-EG"/>
        </w:rPr>
        <w:t xml:space="preserve"> </w:t>
      </w:r>
      <w:r w:rsidR="00D14C55" w:rsidRPr="0006783D">
        <w:rPr>
          <w:rtl/>
          <w:lang w:bidi="ar-EG"/>
        </w:rPr>
        <w:t>وذُكر</w:t>
      </w:r>
      <w:r w:rsidR="00BC16F2" w:rsidRPr="0006783D">
        <w:rPr>
          <w:rtl/>
          <w:lang w:bidi="ar-EG"/>
        </w:rPr>
        <w:t xml:space="preserve"> جانب آخر عن </w:t>
      </w:r>
      <w:r w:rsidR="00F2248A" w:rsidRPr="0006783D">
        <w:rPr>
          <w:rtl/>
          <w:lang w:bidi="ar-EG"/>
        </w:rPr>
        <w:t>العروض المسرحية فيما</w:t>
      </w:r>
      <w:r w:rsidR="00BC16F2" w:rsidRPr="0006783D">
        <w:rPr>
          <w:rtl/>
          <w:lang w:bidi="ar-EG"/>
        </w:rPr>
        <w:t xml:space="preserve"> يتعلق بتأليفه</w:t>
      </w:r>
      <w:r w:rsidR="00F2248A" w:rsidRPr="0006783D">
        <w:rPr>
          <w:rtl/>
          <w:lang w:bidi="ar-EG"/>
        </w:rPr>
        <w:t>ا</w:t>
      </w:r>
      <w:r w:rsidR="00BC16F2" w:rsidRPr="0006783D">
        <w:rPr>
          <w:rtl/>
          <w:lang w:bidi="ar-EG"/>
        </w:rPr>
        <w:t xml:space="preserve">: </w:t>
      </w:r>
      <w:r w:rsidR="00F2248A" w:rsidRPr="0006783D">
        <w:rPr>
          <w:rtl/>
          <w:lang w:bidi="ar-EG"/>
        </w:rPr>
        <w:t xml:space="preserve">حيث </w:t>
      </w:r>
      <w:r w:rsidR="00BC16F2" w:rsidRPr="0006783D">
        <w:rPr>
          <w:rtl/>
          <w:lang w:bidi="ar-EG"/>
        </w:rPr>
        <w:t>يمكن الادعاء بأنها "</w:t>
      </w:r>
      <w:r w:rsidR="00F2248A" w:rsidRPr="0006783D">
        <w:rPr>
          <w:rtl/>
          <w:lang w:bidi="ar-EG"/>
        </w:rPr>
        <w:t>مصنفات</w:t>
      </w:r>
      <w:r w:rsidR="00BC16F2" w:rsidRPr="0006783D">
        <w:rPr>
          <w:rtl/>
          <w:lang w:bidi="ar-EG"/>
        </w:rPr>
        <w:t xml:space="preserve"> جماعية" نتيجة للتنسيق من قبل </w:t>
      </w:r>
      <w:r w:rsidR="008A767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 xml:space="preserve"> لجميع العناصر التي تشكل </w:t>
      </w:r>
      <w:r w:rsidR="00F2248A" w:rsidRPr="0006783D">
        <w:rPr>
          <w:rtl/>
          <w:lang w:bidi="ar-EG"/>
        </w:rPr>
        <w:t>إخراجه المسرحي</w:t>
      </w:r>
      <w:r w:rsidR="00BC16F2" w:rsidRPr="0006783D">
        <w:rPr>
          <w:rtl/>
          <w:lang w:bidi="ar-EG"/>
        </w:rPr>
        <w:t xml:space="preserve">. </w:t>
      </w:r>
      <w:r w:rsidR="00F2248A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من خلال </w:t>
      </w:r>
      <w:r w:rsidR="00F2248A" w:rsidRPr="0006783D">
        <w:rPr>
          <w:rtl/>
          <w:lang w:bidi="ar-EG"/>
        </w:rPr>
        <w:t>توحيد</w:t>
      </w:r>
      <w:r w:rsidR="00BC16F2" w:rsidRPr="0006783D">
        <w:rPr>
          <w:rtl/>
          <w:lang w:bidi="ar-EG"/>
        </w:rPr>
        <w:t xml:space="preserve"> النص والموسيقى </w:t>
      </w:r>
      <w:r w:rsidR="00F2248A" w:rsidRPr="0006783D">
        <w:rPr>
          <w:rtl/>
          <w:lang w:bidi="ar-EG"/>
        </w:rPr>
        <w:t>وإعدادات المسرح</w:t>
      </w:r>
      <w:r w:rsidR="00BC16F2" w:rsidRPr="0006783D">
        <w:rPr>
          <w:rtl/>
          <w:lang w:bidi="ar-EG"/>
        </w:rPr>
        <w:t xml:space="preserve"> والأزياء والإضاءة والحركات </w:t>
      </w:r>
      <w:r w:rsidR="00D14C55" w:rsidRPr="0006783D">
        <w:rPr>
          <w:rtl/>
          <w:lang w:bidi="ar-EG"/>
        </w:rPr>
        <w:t>و</w:t>
      </w:r>
      <w:r w:rsidR="00F2248A" w:rsidRPr="0006783D">
        <w:rPr>
          <w:rtl/>
          <w:lang w:bidi="ar-EG"/>
        </w:rPr>
        <w:t>الأداء</w:t>
      </w:r>
      <w:r w:rsidR="00BC16F2" w:rsidRPr="0006783D">
        <w:rPr>
          <w:rtl/>
          <w:lang w:bidi="ar-EG"/>
        </w:rPr>
        <w:t xml:space="preserve"> التمثيل</w:t>
      </w:r>
      <w:r w:rsidR="00F2248A"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 وما إلى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2248A" w:rsidRPr="0006783D">
        <w:rPr>
          <w:rtl/>
          <w:lang w:bidi="ar-EG"/>
        </w:rPr>
        <w:t>يُنشئ</w:t>
      </w:r>
      <w:r w:rsidR="00BC16F2"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 xml:space="preserve"> </w:t>
      </w:r>
      <w:r w:rsidR="00F2248A" w:rsidRPr="0006783D">
        <w:rPr>
          <w:rtl/>
          <w:lang w:bidi="ar-EG"/>
        </w:rPr>
        <w:t>مصنفًا</w:t>
      </w:r>
      <w:r w:rsidR="00BC16F2" w:rsidRPr="0006783D">
        <w:rPr>
          <w:rtl/>
          <w:lang w:bidi="ar-EG"/>
        </w:rPr>
        <w:t xml:space="preserve"> جديد</w:t>
      </w:r>
      <w:r w:rsidR="00F2248A" w:rsidRPr="0006783D">
        <w:rPr>
          <w:rtl/>
          <w:lang w:bidi="ar-EG"/>
        </w:rPr>
        <w:t>ًا</w:t>
      </w:r>
      <w:r w:rsidR="00BC16F2" w:rsidRPr="0006783D">
        <w:rPr>
          <w:rtl/>
          <w:lang w:bidi="ar-EG"/>
        </w:rPr>
        <w:t xml:space="preserve"> وهو "</w:t>
      </w:r>
      <w:r w:rsidR="00F2248A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الأساسي </w:t>
      </w:r>
      <w:r w:rsidR="00F2248A" w:rsidRPr="0006783D">
        <w:rPr>
          <w:rtl/>
          <w:lang w:bidi="ar-EG"/>
        </w:rPr>
        <w:t xml:space="preserve">في شكله </w:t>
      </w:r>
      <w:r w:rsidR="00D14C55" w:rsidRPr="0006783D">
        <w:rPr>
          <w:rtl/>
          <w:lang w:bidi="ar-EG"/>
        </w:rPr>
        <w:t>المؤدّى</w:t>
      </w:r>
      <w:r w:rsidR="00BC16F2" w:rsidRPr="0006783D">
        <w:rPr>
          <w:rtl/>
          <w:lang w:bidi="ar-EG"/>
        </w:rPr>
        <w:t>" أو "الأداء"</w:t>
      </w:r>
      <w:r w:rsidR="009211A4" w:rsidRPr="0006783D">
        <w:rPr>
          <w:rtl/>
          <w:lang w:bidi="ar-EG"/>
        </w:rPr>
        <w:t xml:space="preserve"> </w:t>
      </w:r>
      <w:r w:rsidR="00F2248A" w:rsidRPr="0006783D">
        <w:rPr>
          <w:rtl/>
          <w:lang w:bidi="ar-EG"/>
        </w:rPr>
        <w:t>وهو ما لم يكن ممكن</w:t>
      </w:r>
      <w:r w:rsidR="000D6947" w:rsidRPr="0006783D">
        <w:rPr>
          <w:rtl/>
          <w:lang w:bidi="ar-EG"/>
        </w:rPr>
        <w:t>ًا إلا بفضل إبداع المخرج المسرحي</w:t>
      </w:r>
      <w:r w:rsidR="00BC16F2" w:rsidRPr="0006783D">
        <w:rPr>
          <w:rtl/>
          <w:lang w:bidi="ar-EG"/>
        </w:rPr>
        <w:t>.</w:t>
      </w:r>
      <w:r w:rsidR="00894738">
        <w:rPr>
          <w:rStyle w:val="FootnoteReference"/>
          <w:rtl/>
          <w:lang w:bidi="ar-EG"/>
        </w:rPr>
        <w:footnoteReference w:id="5"/>
      </w:r>
    </w:p>
    <w:p w14:paraId="574A7F8B" w14:textId="6738582E" w:rsidR="00917132" w:rsidRDefault="00D14C55" w:rsidP="00F66954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المحاكم في بلدان </w:t>
      </w:r>
      <w:r w:rsidR="00E1677C" w:rsidRPr="0006783D">
        <w:rPr>
          <w:rtl/>
          <w:lang w:bidi="ar-EG"/>
        </w:rPr>
        <w:t>حق المؤلف</w:t>
      </w:r>
      <w:r w:rsidRPr="0006783D">
        <w:rPr>
          <w:rtl/>
          <w:lang w:bidi="ar-EG"/>
        </w:rPr>
        <w:t xml:space="preserve"> </w:t>
      </w:r>
      <w:r w:rsidR="002D6B62" w:rsidRPr="0006783D">
        <w:rPr>
          <w:rtl/>
          <w:lang w:bidi="ar-EG"/>
        </w:rPr>
        <w:t>هي</w:t>
      </w:r>
      <w:r w:rsidR="00BC16F2" w:rsidRPr="0006783D">
        <w:rPr>
          <w:rtl/>
          <w:lang w:bidi="ar-EG"/>
        </w:rPr>
        <w:t xml:space="preserve"> إما</w:t>
      </w:r>
      <w:r w:rsidR="002D6B62" w:rsidRPr="0006783D">
        <w:rPr>
          <w:rtl/>
          <w:lang w:bidi="ar-EG"/>
        </w:rPr>
        <w:t xml:space="preserve"> أنها</w:t>
      </w:r>
      <w:r w:rsidR="00BC16F2" w:rsidRPr="0006783D">
        <w:rPr>
          <w:rtl/>
          <w:lang w:bidi="ar-EG"/>
        </w:rPr>
        <w:t xml:space="preserve"> مترددة في تفسير تشريعاتها على أنها</w:t>
      </w:r>
      <w:r w:rsidR="002D6B62" w:rsidRPr="0006783D">
        <w:rPr>
          <w:rtl/>
          <w:lang w:bidi="ar-EG"/>
        </w:rPr>
        <w:t xml:space="preserve"> أسس</w:t>
      </w:r>
      <w:r w:rsidR="00BC16F2" w:rsidRPr="0006783D">
        <w:rPr>
          <w:rtl/>
          <w:lang w:bidi="ar-EG"/>
        </w:rPr>
        <w:t xml:space="preserve"> </w:t>
      </w:r>
      <w:r w:rsidR="002D6B62" w:rsidRPr="0006783D">
        <w:rPr>
          <w:rtl/>
          <w:lang w:bidi="ar-EG"/>
        </w:rPr>
        <w:t>ل</w:t>
      </w:r>
      <w:r w:rsidR="00BC16F2" w:rsidRPr="0006783D">
        <w:rPr>
          <w:rtl/>
          <w:lang w:bidi="ar-EG"/>
        </w:rPr>
        <w:t xml:space="preserve">حماية </w:t>
      </w:r>
      <w:r w:rsidR="002D6B62" w:rsidRPr="0006783D">
        <w:rPr>
          <w:rtl/>
          <w:lang w:bidi="ar-EG"/>
        </w:rPr>
        <w:t>ا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 xml:space="preserve"> أو</w:t>
      </w:r>
      <w:r w:rsidR="00F66954">
        <w:rPr>
          <w:rFonts w:hint="cs"/>
          <w:rtl/>
          <w:lang w:bidi="ar-EG"/>
        </w:rPr>
        <w:t> </w:t>
      </w:r>
      <w:r w:rsidR="002D6B62" w:rsidRPr="0006783D">
        <w:rPr>
          <w:rtl/>
          <w:lang w:bidi="ar-EG"/>
        </w:rPr>
        <w:t>يبدو</w:t>
      </w:r>
      <w:r w:rsidR="00BC16F2" w:rsidRPr="0006783D">
        <w:rPr>
          <w:rtl/>
          <w:lang w:bidi="ar-EG"/>
        </w:rPr>
        <w:t xml:space="preserve"> </w:t>
      </w:r>
      <w:r w:rsidR="00F66954">
        <w:rPr>
          <w:rtl/>
          <w:lang w:bidi="ar-EG"/>
        </w:rPr>
        <w:t>أنه</w:t>
      </w:r>
      <w:r w:rsidR="00BC16F2" w:rsidRPr="0006783D">
        <w:rPr>
          <w:rtl/>
          <w:lang w:bidi="ar-EG"/>
        </w:rPr>
        <w:t xml:space="preserve"> </w:t>
      </w:r>
      <w:r w:rsidR="002D6B62" w:rsidRPr="0006783D">
        <w:rPr>
          <w:rtl/>
          <w:lang w:bidi="ar-EG"/>
        </w:rPr>
        <w:t>لم يُطلب</w:t>
      </w:r>
      <w:r w:rsidR="00BC16F2" w:rsidRPr="0006783D">
        <w:rPr>
          <w:rtl/>
          <w:lang w:bidi="ar-EG"/>
        </w:rPr>
        <w:t xml:space="preserve"> منها القيام بذلك. </w:t>
      </w:r>
      <w:r w:rsidR="002D6B62" w:rsidRPr="0006783D">
        <w:rPr>
          <w:rtl/>
          <w:lang w:bidi="ar-EG"/>
        </w:rPr>
        <w:t xml:space="preserve">ويعتبر </w:t>
      </w:r>
      <w:r w:rsidR="00BC16F2" w:rsidRPr="0006783D">
        <w:rPr>
          <w:rtl/>
          <w:lang w:bidi="ar-EG"/>
        </w:rPr>
        <w:t xml:space="preserve">القرار الأكثر </w:t>
      </w:r>
      <w:r w:rsidR="002D6B62" w:rsidRPr="0006783D">
        <w:rPr>
          <w:rtl/>
          <w:lang w:bidi="ar-EG"/>
        </w:rPr>
        <w:t>استفاضة</w:t>
      </w:r>
      <w:r w:rsidR="00BC16F2" w:rsidRPr="0006783D">
        <w:rPr>
          <w:rtl/>
          <w:lang w:bidi="ar-EG"/>
        </w:rPr>
        <w:t xml:space="preserve"> هو </w:t>
      </w:r>
      <w:r w:rsidR="002D6B62" w:rsidRPr="0006783D">
        <w:rPr>
          <w:rtl/>
          <w:lang w:bidi="ar-EG"/>
        </w:rPr>
        <w:t>قرار حديث</w:t>
      </w:r>
      <w:r w:rsidR="00BC16F2" w:rsidRPr="0006783D">
        <w:rPr>
          <w:rtl/>
          <w:lang w:bidi="ar-EG"/>
        </w:rPr>
        <w:t xml:space="preserve"> نسبيًا </w:t>
      </w:r>
      <w:r w:rsidR="002D6B62" w:rsidRPr="0006783D">
        <w:rPr>
          <w:rtl/>
          <w:lang w:bidi="ar-EG"/>
        </w:rPr>
        <w:t xml:space="preserve">صدر </w:t>
      </w:r>
      <w:r w:rsidR="00BC16F2" w:rsidRPr="0006783D">
        <w:rPr>
          <w:rtl/>
          <w:lang w:bidi="ar-EG"/>
        </w:rPr>
        <w:t>في الولايات المتحدة</w:t>
      </w:r>
      <w:r w:rsidR="002D6B62" w:rsidRPr="0006783D">
        <w:rPr>
          <w:rtl/>
          <w:lang w:bidi="ar-EG"/>
        </w:rPr>
        <w:t xml:space="preserve"> في قضية</w:t>
      </w:r>
      <w:r w:rsidR="00BC16F2" w:rsidRPr="0006783D">
        <w:rPr>
          <w:rtl/>
          <w:lang w:bidi="ar-EG"/>
        </w:rPr>
        <w:t xml:space="preserve"> أينهورن ضد ميرغاترويد برودز</w:t>
      </w:r>
      <w:r w:rsidR="00894738">
        <w:rPr>
          <w:rStyle w:val="FootnoteReference"/>
          <w:rtl/>
          <w:lang w:bidi="ar-EG"/>
        </w:rPr>
        <w:footnoteReference w:id="6"/>
      </w:r>
      <w:r w:rsidR="002D6B6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2D6B62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لكنه لم </w:t>
      </w:r>
      <w:r w:rsidR="002D6B62"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حسم </w:t>
      </w:r>
      <w:r w:rsidR="009446EE" w:rsidRPr="0006783D">
        <w:rPr>
          <w:rtl/>
          <w:lang w:bidi="ar-EG"/>
        </w:rPr>
        <w:t>المسألة</w:t>
      </w:r>
      <w:r w:rsidR="00BC16F2" w:rsidRPr="0006783D">
        <w:rPr>
          <w:rtl/>
          <w:lang w:bidi="ar-EG"/>
        </w:rPr>
        <w:t xml:space="preserve">. </w:t>
      </w:r>
      <w:r w:rsidR="002D6B62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كانت الأصالة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والتثبيت مرة أخرى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من العناصر الأساسية في </w:t>
      </w:r>
      <w:r w:rsidR="002D6B62" w:rsidRPr="0006783D">
        <w:rPr>
          <w:rtl/>
          <w:lang w:bidi="ar-EG"/>
        </w:rPr>
        <w:t>التعليل</w:t>
      </w:r>
      <w:r w:rsidR="00BC16F2" w:rsidRPr="0006783D">
        <w:rPr>
          <w:rtl/>
          <w:lang w:bidi="ar-EG"/>
        </w:rPr>
        <w:t>.</w:t>
      </w:r>
      <w:r w:rsidR="002D6B62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في المملكة المتحدة وكندا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لا يبدو أن </w:t>
      </w:r>
      <w:r w:rsidR="002D6B62" w:rsidRPr="0006783D">
        <w:rPr>
          <w:rtl/>
          <w:lang w:bidi="ar-EG"/>
        </w:rPr>
        <w:t>ثمة</w:t>
      </w:r>
      <w:r w:rsidR="00BC16F2" w:rsidRPr="0006783D">
        <w:rPr>
          <w:rtl/>
          <w:lang w:bidi="ar-EG"/>
        </w:rPr>
        <w:t xml:space="preserve"> بيانات </w:t>
      </w:r>
      <w:r w:rsidR="002D6B62" w:rsidRPr="0006783D">
        <w:rPr>
          <w:rtl/>
          <w:lang w:bidi="ar-EG"/>
        </w:rPr>
        <w:t>قاطعة</w:t>
      </w:r>
      <w:r w:rsidR="00BC16F2" w:rsidRPr="0006783D">
        <w:rPr>
          <w:rtl/>
          <w:lang w:bidi="ar-EG"/>
        </w:rPr>
        <w:t xml:space="preserve"> لصالح حمايتهم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2D6B62" w:rsidRPr="0006783D">
        <w:rPr>
          <w:rtl/>
          <w:lang w:bidi="ar-EG"/>
        </w:rPr>
        <w:t xml:space="preserve">وقد </w:t>
      </w:r>
      <w:r w:rsidR="00BC16F2" w:rsidRPr="0006783D">
        <w:rPr>
          <w:rtl/>
          <w:lang w:bidi="ar-EG"/>
        </w:rPr>
        <w:t xml:space="preserve">تناول مؤلفون </w:t>
      </w:r>
      <w:r w:rsidR="009446EE" w:rsidRPr="0006783D">
        <w:rPr>
          <w:rtl/>
          <w:lang w:bidi="ar-EG"/>
        </w:rPr>
        <w:t>مختلفون</w:t>
      </w:r>
      <w:r w:rsidR="002D6B62" w:rsidRPr="0006783D">
        <w:rPr>
          <w:rtl/>
          <w:lang w:bidi="ar-EG"/>
        </w:rPr>
        <w:t xml:space="preserve"> هذه</w:t>
      </w:r>
      <w:r w:rsidR="00BC16F2" w:rsidRPr="0006783D">
        <w:rPr>
          <w:rtl/>
          <w:lang w:bidi="ar-EG"/>
        </w:rPr>
        <w:t xml:space="preserve"> القضية وعبّروا - بعبارات دقيقة للغاية </w:t>
      </w:r>
      <w:r w:rsidR="009446EE" w:rsidRPr="0006783D">
        <w:rPr>
          <w:rtl/>
          <w:lang w:bidi="ar-EG"/>
        </w:rPr>
        <w:t>–</w:t>
      </w:r>
      <w:r w:rsidR="00BC16F2" w:rsidRPr="0006783D">
        <w:rPr>
          <w:rtl/>
          <w:lang w:bidi="ar-EG"/>
        </w:rPr>
        <w:t xml:space="preserve"> عن إيجابيات وسلبيات قضية افتراضية</w:t>
      </w:r>
      <w:r w:rsidR="00894738">
        <w:rPr>
          <w:rStyle w:val="FootnoteReference"/>
          <w:rtl/>
          <w:lang w:bidi="ar-EG"/>
        </w:rPr>
        <w:footnoteReference w:id="7"/>
      </w:r>
      <w:r w:rsidR="00BC16F2" w:rsidRPr="0006783D">
        <w:rPr>
          <w:rtl/>
          <w:lang w:bidi="ar-EG"/>
        </w:rPr>
        <w:t xml:space="preserve">. </w:t>
      </w:r>
      <w:r w:rsidR="002D6B62" w:rsidRPr="0006783D">
        <w:rPr>
          <w:rtl/>
          <w:lang w:bidi="ar-EG"/>
        </w:rPr>
        <w:t xml:space="preserve">ويعتبر </w:t>
      </w:r>
      <w:r w:rsidR="00BC16F2" w:rsidRPr="0006783D">
        <w:rPr>
          <w:rtl/>
          <w:lang w:bidi="ar-EG"/>
        </w:rPr>
        <w:t>التثبيت أيضًا عنصرًا مهمًا في المناقشات في الهند وجامايكا.</w:t>
      </w:r>
    </w:p>
    <w:p w14:paraId="76D583B7" w14:textId="26BCFEAC" w:rsidR="00BC16F2" w:rsidRPr="00894738" w:rsidRDefault="00BC16F2" w:rsidP="0006783D">
      <w:pPr>
        <w:pStyle w:val="BodyText"/>
        <w:rPr>
          <w:b/>
          <w:bCs/>
          <w:lang w:bidi="ar-EG"/>
        </w:rPr>
      </w:pPr>
      <w:r w:rsidRPr="00894738">
        <w:rPr>
          <w:b/>
          <w:bCs/>
          <w:rtl/>
          <w:lang w:bidi="ar-EG"/>
        </w:rPr>
        <w:lastRenderedPageBreak/>
        <w:t xml:space="preserve">الجزء 2. الاتفاقيات الدولية الحالية وحماية حقوق </w:t>
      </w:r>
      <w:r w:rsidR="008A767B" w:rsidRPr="00894738">
        <w:rPr>
          <w:b/>
          <w:bCs/>
          <w:rtl/>
          <w:lang w:bidi="ar-EG"/>
        </w:rPr>
        <w:t>المخرجين المسرحيين</w:t>
      </w:r>
    </w:p>
    <w:p w14:paraId="4B81B0CD" w14:textId="129C8B7C" w:rsidR="00BC16F2" w:rsidRPr="0006783D" w:rsidRDefault="009446EE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إن </w:t>
      </w:r>
      <w:r w:rsidR="00BC16F2" w:rsidRPr="0006783D">
        <w:rPr>
          <w:rtl/>
          <w:lang w:bidi="ar-EG"/>
        </w:rPr>
        <w:t>الاتفاقات الدولية المعيارية - اتفاقية برن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واتفاق تريبس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واتفاقية روما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ومعاهدات الويبو لعام 1996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وبطبيعة الحال معاهدة بيجين بشأن الأداء السمعي البصري</w:t>
      </w:r>
      <w:r w:rsidR="006F088D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لا تقدم أي مساعدة </w:t>
      </w:r>
      <w:r w:rsidR="008A767B" w:rsidRPr="0006783D">
        <w:rPr>
          <w:rtl/>
          <w:lang w:bidi="ar-EG"/>
        </w:rPr>
        <w:t>للمخرجين المسرحيين</w:t>
      </w:r>
      <w:r w:rsidR="00BC16F2" w:rsidRPr="0006783D">
        <w:rPr>
          <w:rtl/>
          <w:lang w:bidi="ar-EG"/>
        </w:rPr>
        <w:t>.</w:t>
      </w:r>
      <w:r w:rsidR="000F27E5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الشمولية النسبية لاتفاقية برن تجعلها النص الدولي الذي </w:t>
      </w:r>
      <w:r w:rsidR="000F27E5" w:rsidRPr="0006783D">
        <w:rPr>
          <w:rtl/>
          <w:lang w:bidi="ar-EG"/>
        </w:rPr>
        <w:t>يوفر</w:t>
      </w:r>
      <w:r w:rsidR="00BC16F2" w:rsidRPr="0006783D">
        <w:rPr>
          <w:rtl/>
          <w:lang w:bidi="ar-EG"/>
        </w:rPr>
        <w:t xml:space="preserve"> التعليقات الأكثر صلة بوضعهم.</w:t>
      </w:r>
      <w:r w:rsidR="000F27E5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ويرجع ذلك إلى المادة 2(2) التي تمنح الدول الأعضاء خيار</w:t>
      </w:r>
      <w:r w:rsidR="000F27E5" w:rsidRPr="0006783D">
        <w:rPr>
          <w:rtl/>
          <w:lang w:bidi="ar-EG"/>
        </w:rPr>
        <w:t xml:space="preserve"> الإلزام بتثبيت</w:t>
      </w:r>
      <w:r w:rsidR="00BC16F2" w:rsidRPr="0006783D">
        <w:rPr>
          <w:rtl/>
          <w:lang w:bidi="ar-EG"/>
        </w:rPr>
        <w:t xml:space="preserve"> المصنفات من أجل</w:t>
      </w:r>
      <w:r w:rsidR="000F27E5" w:rsidRPr="0006783D">
        <w:rPr>
          <w:rtl/>
          <w:lang w:bidi="ar-EG"/>
        </w:rPr>
        <w:t xml:space="preserve"> منح</w:t>
      </w:r>
      <w:r w:rsidR="00BC16F2" w:rsidRPr="0006783D">
        <w:rPr>
          <w:rtl/>
          <w:lang w:bidi="ar-EG"/>
        </w:rPr>
        <w:t xml:space="preserve"> الحماية.</w:t>
      </w:r>
    </w:p>
    <w:p w14:paraId="2A8C72AD" w14:textId="4B73DD4E" w:rsidR="00BC16F2" w:rsidRPr="0006783D" w:rsidRDefault="000F27E5" w:rsidP="00D055D7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يثير تطبيق معيار التثبيت قضايا مشابهة جدًا لتلك الخاصة بتصميمات الرقصات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E7539D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هي </w:t>
      </w:r>
      <w:r w:rsidR="00626EA6" w:rsidRPr="0006783D">
        <w:rPr>
          <w:rtl/>
          <w:lang w:bidi="ar-EG"/>
        </w:rPr>
        <w:t>المصنفات</w:t>
      </w:r>
      <w:r w:rsidR="00BC16F2" w:rsidRPr="0006783D">
        <w:rPr>
          <w:rtl/>
          <w:lang w:bidi="ar-EG"/>
        </w:rPr>
        <w:t xml:space="preserve"> </w:t>
      </w:r>
      <w:r w:rsidR="00626EA6" w:rsidRPr="0006783D">
        <w:rPr>
          <w:rtl/>
          <w:lang w:bidi="ar-EG"/>
        </w:rPr>
        <w:t xml:space="preserve">التي </w:t>
      </w:r>
      <w:r w:rsidR="00BC16F2" w:rsidRPr="0006783D">
        <w:rPr>
          <w:rtl/>
          <w:lang w:bidi="ar-EG"/>
        </w:rPr>
        <w:t xml:space="preserve">غالبًا ما تخضع </w:t>
      </w:r>
      <w:r w:rsidR="00291F5D" w:rsidRPr="0006783D">
        <w:rPr>
          <w:rtl/>
          <w:lang w:bidi="ar-EG"/>
        </w:rPr>
        <w:t>لشرط</w:t>
      </w:r>
      <w:r w:rsidR="00BC16F2" w:rsidRPr="0006783D">
        <w:rPr>
          <w:rtl/>
          <w:lang w:bidi="ar-EG"/>
        </w:rPr>
        <w:t xml:space="preserve"> تثبيت محدد عند</w:t>
      </w:r>
      <w:r w:rsidR="00E7539D" w:rsidRPr="0006783D">
        <w:rPr>
          <w:rtl/>
          <w:lang w:bidi="ar-EG"/>
        </w:rPr>
        <w:t xml:space="preserve"> تحديد </w:t>
      </w:r>
      <w:r w:rsidR="00BC16F2" w:rsidRPr="0006783D">
        <w:rPr>
          <w:rtl/>
          <w:lang w:bidi="ar-EG"/>
        </w:rPr>
        <w:t xml:space="preserve">فئات قليلة فقط من </w:t>
      </w:r>
      <w:r w:rsidR="00626EA6" w:rsidRPr="0006783D">
        <w:rPr>
          <w:rtl/>
          <w:lang w:bidi="ar-EG"/>
        </w:rPr>
        <w:t>المصنفات</w:t>
      </w:r>
      <w:r w:rsidR="00BC16F2" w:rsidRPr="0006783D">
        <w:rPr>
          <w:rtl/>
          <w:lang w:bidi="ar-EG"/>
        </w:rPr>
        <w:t xml:space="preserve"> لهذا الغرض. </w:t>
      </w:r>
      <w:r w:rsidR="005D5BFA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العثور على تثبيت تصميمات الرقصات في أنماط مختلفة </w:t>
      </w:r>
      <w:r w:rsidR="00E1327B" w:rsidRPr="0006783D">
        <w:rPr>
          <w:rtl/>
          <w:lang w:bidi="ar-EG"/>
        </w:rPr>
        <w:t>ل</w:t>
      </w:r>
      <w:r w:rsidR="00E6627E" w:rsidRPr="0006783D">
        <w:rPr>
          <w:rtl/>
          <w:lang w:bidi="ar-EG"/>
        </w:rPr>
        <w:t>لتدوين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أي </w:t>
      </w:r>
      <w:r w:rsidR="00E1327B" w:rsidRPr="0006783D">
        <w:rPr>
          <w:rtl/>
          <w:lang w:bidi="ar-EG"/>
        </w:rPr>
        <w:t>الأساليب</w:t>
      </w:r>
      <w:r w:rsidR="00BC16F2" w:rsidRPr="0006783D">
        <w:rPr>
          <w:rtl/>
          <w:lang w:bidi="ar-EG"/>
        </w:rPr>
        <w:t xml:space="preserve"> ال</w:t>
      </w:r>
      <w:r w:rsidR="00E6627E" w:rsidRPr="0006783D">
        <w:rPr>
          <w:rtl/>
          <w:lang w:bidi="ar-EG"/>
        </w:rPr>
        <w:t xml:space="preserve">مستخدمة في </w:t>
      </w:r>
      <w:r w:rsidR="00BC16F2" w:rsidRPr="0006783D">
        <w:rPr>
          <w:rtl/>
          <w:lang w:bidi="ar-EG"/>
        </w:rPr>
        <w:t xml:space="preserve">"تدوين" الحركات </w:t>
      </w:r>
      <w:r w:rsidR="00E1327B" w:rsidRPr="0006783D">
        <w:rPr>
          <w:rtl/>
          <w:lang w:bidi="ar-EG"/>
        </w:rPr>
        <w:t>استنادًا إلى</w:t>
      </w:r>
      <w:r w:rsidR="00BC16F2" w:rsidRPr="0006783D">
        <w:rPr>
          <w:rtl/>
          <w:lang w:bidi="ar-EG"/>
        </w:rPr>
        <w:t xml:space="preserve"> بعض المعايير المعترف بها التي تمثل الحركات.</w:t>
      </w:r>
      <w:r w:rsidR="00003827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لذلك من الممكن تصور </w:t>
      </w:r>
      <w:r w:rsidR="00003827" w:rsidRPr="0006783D">
        <w:rPr>
          <w:rtl/>
          <w:lang w:bidi="ar-EG"/>
        </w:rPr>
        <w:t>وجود وثيقة مكتوبة تعتبر</w:t>
      </w:r>
      <w:r w:rsidR="00BC16F2" w:rsidRPr="0006783D">
        <w:rPr>
          <w:rtl/>
          <w:lang w:bidi="ar-EG"/>
        </w:rPr>
        <w:t xml:space="preserve"> شكلاً من أشكال التثبيت للتعبير الفني الذي يتحقق من خلال الحرك</w:t>
      </w:r>
      <w:r w:rsidR="00003827" w:rsidRPr="0006783D">
        <w:rPr>
          <w:rtl/>
          <w:lang w:bidi="ar-EG"/>
        </w:rPr>
        <w:t>ات</w:t>
      </w:r>
      <w:r w:rsidR="00BC16F2" w:rsidRPr="0006783D">
        <w:rPr>
          <w:rtl/>
          <w:lang w:bidi="ar-EG"/>
        </w:rPr>
        <w:t xml:space="preserve">. </w:t>
      </w:r>
      <w:r w:rsidR="00E62264" w:rsidRPr="0006783D">
        <w:rPr>
          <w:rtl/>
          <w:lang w:bidi="ar-EG"/>
        </w:rPr>
        <w:t xml:space="preserve">ومن ثم، </w:t>
      </w:r>
      <w:r w:rsidR="00BC16F2" w:rsidRPr="0006783D">
        <w:rPr>
          <w:rtl/>
          <w:lang w:bidi="ar-EG"/>
        </w:rPr>
        <w:t xml:space="preserve">يمكن النظر إلى </w:t>
      </w:r>
      <w:r w:rsidR="00E62264" w:rsidRPr="0006783D">
        <w:rPr>
          <w:rtl/>
          <w:lang w:bidi="ar-EG"/>
        </w:rPr>
        <w:t>دفتر السيناريو المسرحي</w:t>
      </w:r>
      <w:r w:rsidR="00BC16F2" w:rsidRPr="0006783D">
        <w:rPr>
          <w:rtl/>
          <w:lang w:bidi="ar-EG"/>
        </w:rPr>
        <w:t xml:space="preserve"> الذي يعده </w:t>
      </w:r>
      <w:r w:rsidR="000E2C9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 xml:space="preserve"> لكل </w:t>
      </w:r>
      <w:r w:rsidR="004001AC" w:rsidRPr="0006783D">
        <w:rPr>
          <w:rtl/>
          <w:lang w:bidi="ar-EG"/>
        </w:rPr>
        <w:t>عرض مسرحي</w:t>
      </w:r>
      <w:r w:rsidR="00BC16F2" w:rsidRPr="0006783D">
        <w:rPr>
          <w:rtl/>
          <w:lang w:bidi="ar-EG"/>
        </w:rPr>
        <w:t xml:space="preserve"> على أنه معادل للتثبيت المكتوب </w:t>
      </w:r>
      <w:r w:rsidR="00E62264" w:rsidRPr="0006783D">
        <w:rPr>
          <w:rtl/>
          <w:lang w:bidi="ar-EG"/>
        </w:rPr>
        <w:t>لمصنفات</w:t>
      </w:r>
      <w:r w:rsidR="00BC16F2" w:rsidRPr="0006783D">
        <w:rPr>
          <w:rtl/>
          <w:lang w:bidi="ar-EG"/>
        </w:rPr>
        <w:t xml:space="preserve"> الرقص</w:t>
      </w:r>
      <w:r w:rsidR="00E62264" w:rsidRPr="0006783D">
        <w:rPr>
          <w:rtl/>
          <w:lang w:bidi="ar-EG"/>
        </w:rPr>
        <w:t>ات</w:t>
      </w:r>
      <w:r w:rsidR="00BC16F2" w:rsidRPr="0006783D">
        <w:rPr>
          <w:rtl/>
          <w:lang w:bidi="ar-EG"/>
        </w:rPr>
        <w:t xml:space="preserve"> </w:t>
      </w:r>
      <w:r w:rsidR="00E62264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التي تتمتع بحماية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</w:t>
      </w:r>
      <w:r w:rsidR="00E62264" w:rsidRPr="0006783D">
        <w:rPr>
          <w:rtl/>
          <w:lang w:bidi="ar-EG"/>
        </w:rPr>
        <w:t>بفضل</w:t>
      </w:r>
      <w:r w:rsidR="00BC16F2" w:rsidRPr="0006783D">
        <w:rPr>
          <w:rtl/>
          <w:lang w:bidi="ar-EG"/>
        </w:rPr>
        <w:t xml:space="preserve"> هذا النوع من التثبيت.</w:t>
      </w:r>
      <w:r w:rsidR="004001AC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ما يجعل المقارنة أقل </w:t>
      </w:r>
      <w:r w:rsidR="0050184E" w:rsidRPr="0006783D">
        <w:rPr>
          <w:rtl/>
          <w:lang w:bidi="ar-EG"/>
        </w:rPr>
        <w:t>اكتمالاً</w:t>
      </w:r>
      <w:r w:rsidR="00BC16F2" w:rsidRPr="0006783D">
        <w:rPr>
          <w:rtl/>
          <w:lang w:bidi="ar-EG"/>
        </w:rPr>
        <w:t xml:space="preserve"> هو أن العناصر التي تشكل </w:t>
      </w:r>
      <w:r w:rsidR="004001AC" w:rsidRPr="0006783D">
        <w:rPr>
          <w:rtl/>
          <w:lang w:bidi="ar-EG"/>
        </w:rPr>
        <w:t>الإخراج</w:t>
      </w:r>
      <w:r w:rsidR="00BC16F2" w:rsidRPr="0006783D">
        <w:rPr>
          <w:rtl/>
          <w:lang w:bidi="ar-EG"/>
        </w:rPr>
        <w:t xml:space="preserve"> المسرح</w:t>
      </w:r>
      <w:r w:rsidR="004001AC"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 تتعلق ب</w:t>
      </w:r>
      <w:r w:rsidR="004001AC" w:rsidRPr="0006783D">
        <w:rPr>
          <w:rtl/>
          <w:lang w:bidi="ar-EG"/>
        </w:rPr>
        <w:t xml:space="preserve">ما هو </w:t>
      </w:r>
      <w:r w:rsidR="00BC16F2" w:rsidRPr="0006783D">
        <w:rPr>
          <w:rtl/>
          <w:lang w:bidi="ar-EG"/>
        </w:rPr>
        <w:t xml:space="preserve">أكثر من حركات الممثلين على المسرح </w:t>
      </w:r>
      <w:r w:rsidR="004001AC" w:rsidRPr="0006783D">
        <w:rPr>
          <w:rtl/>
          <w:lang w:bidi="ar-EG"/>
        </w:rPr>
        <w:t xml:space="preserve">فهي </w:t>
      </w:r>
      <w:r w:rsidR="00BC16F2" w:rsidRPr="0006783D">
        <w:rPr>
          <w:rtl/>
          <w:lang w:bidi="ar-EG"/>
        </w:rPr>
        <w:t xml:space="preserve">قد تتضمن </w:t>
      </w:r>
      <w:r w:rsidR="004001AC" w:rsidRPr="0006783D">
        <w:rPr>
          <w:rtl/>
          <w:lang w:bidi="ar-EG"/>
        </w:rPr>
        <w:t>دلالات بشأن</w:t>
      </w:r>
      <w:r w:rsidR="00BC16F2" w:rsidRPr="0006783D">
        <w:rPr>
          <w:rtl/>
          <w:lang w:bidi="ar-EG"/>
        </w:rPr>
        <w:t xml:space="preserve"> الأزياء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4001AC" w:rsidRPr="0006783D">
        <w:rPr>
          <w:rtl/>
          <w:lang w:bidi="ar-EG"/>
        </w:rPr>
        <w:t>أو إعدادات المسرح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4001AC" w:rsidRPr="0006783D">
        <w:rPr>
          <w:rtl/>
          <w:lang w:bidi="ar-EG"/>
        </w:rPr>
        <w:t>أ</w:t>
      </w:r>
      <w:r w:rsidR="00BC16F2" w:rsidRPr="0006783D">
        <w:rPr>
          <w:rtl/>
          <w:lang w:bidi="ar-EG"/>
        </w:rPr>
        <w:t>و</w:t>
      </w:r>
      <w:r w:rsidR="004001AC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الإضاءة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4001AC" w:rsidRPr="0006783D">
        <w:rPr>
          <w:rtl/>
          <w:lang w:bidi="ar-EG"/>
        </w:rPr>
        <w:t>أ</w:t>
      </w:r>
      <w:r w:rsidR="00BC16F2" w:rsidRPr="0006783D">
        <w:rPr>
          <w:rtl/>
          <w:lang w:bidi="ar-EG"/>
        </w:rPr>
        <w:t>و</w:t>
      </w:r>
      <w:r w:rsidR="004001AC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استخدام الموسيقى</w:t>
      </w:r>
      <w:r w:rsidR="004001AC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أو المؤثرات الصوتية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إلخ.</w:t>
      </w:r>
      <w:r w:rsidR="004001AC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هذا لا يعني أن </w:t>
      </w:r>
      <w:r w:rsidR="00E62264" w:rsidRPr="0006783D">
        <w:rPr>
          <w:rtl/>
          <w:lang w:bidi="ar-EG"/>
        </w:rPr>
        <w:t xml:space="preserve">دفاتر السيناريو المسرحي </w:t>
      </w:r>
      <w:r w:rsidR="00BC16F2" w:rsidRPr="0006783D">
        <w:rPr>
          <w:rtl/>
          <w:lang w:bidi="ar-EG"/>
        </w:rPr>
        <w:t>لا يمكن اعتبارها عناصر تثبيت</w:t>
      </w:r>
      <w:r w:rsidR="004001AC" w:rsidRPr="0006783D">
        <w:rPr>
          <w:rtl/>
          <w:lang w:bidi="ar-EG"/>
        </w:rPr>
        <w:t>، ولكن</w:t>
      </w:r>
      <w:r w:rsidR="00BC16F2" w:rsidRPr="0006783D">
        <w:rPr>
          <w:rtl/>
          <w:lang w:bidi="ar-EG"/>
        </w:rPr>
        <w:t xml:space="preserve"> يجب أن يتناسب أسلوب تثبيت </w:t>
      </w:r>
      <w:r w:rsidR="004001AC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مع </w:t>
      </w:r>
      <w:r w:rsidR="004001AC" w:rsidRPr="0006783D">
        <w:rPr>
          <w:rtl/>
          <w:lang w:bidi="ar-EG"/>
        </w:rPr>
        <w:t>طبيعة المصنف المراد تثبيته. وهذا هو الحال</w:t>
      </w:r>
      <w:r w:rsidR="00BC16F2" w:rsidRPr="0006783D">
        <w:rPr>
          <w:rtl/>
          <w:lang w:bidi="ar-EG"/>
        </w:rPr>
        <w:t xml:space="preserve"> بالنسبة لتصميم الرقصات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4001AC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يمكن أن تكون التسجيلات السمعية البصرية للأداء </w:t>
      </w:r>
      <w:r w:rsidR="004001AC" w:rsidRPr="0006783D">
        <w:rPr>
          <w:rtl/>
          <w:lang w:bidi="ar-EG"/>
        </w:rPr>
        <w:t>المسرحي</w:t>
      </w:r>
      <w:r w:rsidR="00BC16F2" w:rsidRPr="0006783D">
        <w:rPr>
          <w:rtl/>
          <w:lang w:bidi="ar-EG"/>
        </w:rPr>
        <w:t xml:space="preserve"> شكلاً من أشكال التثبيت عندما لا يكون التثبيت الكتابي هو الشكل الوحيد المسموح به للتثبيت. </w:t>
      </w:r>
      <w:r w:rsidR="004001AC" w:rsidRPr="0006783D">
        <w:rPr>
          <w:rtl/>
          <w:lang w:bidi="ar-EG"/>
        </w:rPr>
        <w:t>و</w:t>
      </w:r>
      <w:r w:rsidR="00BE07D7" w:rsidRPr="0006783D">
        <w:rPr>
          <w:rtl/>
          <w:lang w:bidi="ar-EG"/>
        </w:rPr>
        <w:t xml:space="preserve">من ثم </w:t>
      </w:r>
      <w:r w:rsidR="00BC16F2" w:rsidRPr="0006783D">
        <w:rPr>
          <w:rtl/>
          <w:lang w:bidi="ar-EG"/>
        </w:rPr>
        <w:t xml:space="preserve">يمكن لهذه التسجيلات </w:t>
      </w:r>
      <w:r w:rsidR="00BE07D7" w:rsidRPr="0006783D">
        <w:rPr>
          <w:rtl/>
          <w:lang w:bidi="ar-EG"/>
        </w:rPr>
        <w:t>أن تلتقط</w:t>
      </w:r>
      <w:r w:rsidR="00BC16F2" w:rsidRPr="0006783D">
        <w:rPr>
          <w:rtl/>
          <w:lang w:bidi="ar-EG"/>
        </w:rPr>
        <w:t xml:space="preserve"> جميع عناصر </w:t>
      </w:r>
      <w:r w:rsidR="00BE07D7" w:rsidRPr="0006783D">
        <w:rPr>
          <w:rtl/>
          <w:lang w:bidi="ar-EG"/>
        </w:rPr>
        <w:t>العرض المسرحي</w:t>
      </w:r>
      <w:r w:rsidR="00BC16F2" w:rsidRPr="0006783D">
        <w:rPr>
          <w:rtl/>
          <w:lang w:bidi="ar-EG"/>
        </w:rPr>
        <w:t xml:space="preserve"> التي أدرجها </w:t>
      </w:r>
      <w:r w:rsidR="008A767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 xml:space="preserve"> في </w:t>
      </w:r>
      <w:r w:rsidR="00BE07D7" w:rsidRPr="0006783D">
        <w:rPr>
          <w:rtl/>
          <w:lang w:bidi="ar-EG"/>
        </w:rPr>
        <w:t>عمله الإبداعي</w:t>
      </w:r>
      <w:r w:rsidR="00BC16F2" w:rsidRPr="0006783D">
        <w:rPr>
          <w:rtl/>
          <w:lang w:bidi="ar-EG"/>
        </w:rPr>
        <w:t>.</w:t>
      </w:r>
      <w:r w:rsidR="00BE07D7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يجب توخي الحذر عند </w:t>
      </w:r>
      <w:r w:rsidR="00360052" w:rsidRPr="0006783D">
        <w:rPr>
          <w:rtl/>
          <w:lang w:bidi="ar-EG"/>
        </w:rPr>
        <w:t>تحديد ماهية</w:t>
      </w:r>
      <w:r w:rsidR="00BC16F2" w:rsidRPr="0006783D">
        <w:rPr>
          <w:rtl/>
          <w:lang w:bidi="ar-EG"/>
        </w:rPr>
        <w:t xml:space="preserve"> هذه التسجيلات السمعية البصرية لأن التسجيل نفسه يمكن أن يحقق غرضين: </w:t>
      </w:r>
      <w:r w:rsidR="00BE07D7" w:rsidRPr="0006783D">
        <w:rPr>
          <w:rtl/>
          <w:lang w:bidi="ar-EG"/>
        </w:rPr>
        <w:t xml:space="preserve">حيث </w:t>
      </w:r>
      <w:r w:rsidR="00BC16F2" w:rsidRPr="0006783D">
        <w:rPr>
          <w:rtl/>
          <w:lang w:bidi="ar-EG"/>
        </w:rPr>
        <w:t>قد يكون تسجيلًا "</w:t>
      </w:r>
      <w:r w:rsidR="00BE07D7" w:rsidRPr="0006783D">
        <w:rPr>
          <w:rtl/>
          <w:lang w:bidi="ar-EG"/>
        </w:rPr>
        <w:t>بحتًا</w:t>
      </w:r>
      <w:r w:rsidR="00BC16F2" w:rsidRPr="0006783D">
        <w:rPr>
          <w:rtl/>
          <w:lang w:bidi="ar-EG"/>
        </w:rPr>
        <w:t>" (على غرار الصور التي تنتجها كاميرا المراقبة)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BE07D7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قد يكون أيضًا تسجيلًا </w:t>
      </w:r>
      <w:r w:rsidR="00BE07D7" w:rsidRPr="0006783D">
        <w:rPr>
          <w:rtl/>
          <w:lang w:bidi="ar-EG"/>
        </w:rPr>
        <w:t xml:space="preserve">يرتقي إلى مستوى </w:t>
      </w:r>
      <w:r w:rsidR="00360052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</w:t>
      </w:r>
      <w:r w:rsidR="00BE07D7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سينمائي بسبب الأصالة </w:t>
      </w:r>
      <w:r w:rsidR="00360052" w:rsidRPr="0006783D">
        <w:rPr>
          <w:rtl/>
          <w:lang w:bidi="ar-EG"/>
        </w:rPr>
        <w:t xml:space="preserve">المتضمنة </w:t>
      </w:r>
      <w:r w:rsidR="00BC16F2" w:rsidRPr="0006783D">
        <w:rPr>
          <w:rtl/>
          <w:lang w:bidi="ar-EG"/>
        </w:rPr>
        <w:t xml:space="preserve">في عملية التصوير. وهكذا تتمتع التسجيلات من النوع الأخير بوضع مزدوج حيث </w:t>
      </w:r>
      <w:r w:rsidR="00360052" w:rsidRPr="0006783D">
        <w:rPr>
          <w:rtl/>
          <w:lang w:bidi="ar-EG"/>
        </w:rPr>
        <w:t>تجتمع فيها صفة</w:t>
      </w:r>
      <w:r w:rsidR="00BC16F2" w:rsidRPr="0006783D">
        <w:rPr>
          <w:rtl/>
          <w:lang w:bidi="ar-EG"/>
        </w:rPr>
        <w:t xml:space="preserve"> </w:t>
      </w:r>
      <w:r w:rsidR="00360052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</w:t>
      </w:r>
      <w:r w:rsidR="00360052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سينمائي مع </w:t>
      </w:r>
      <w:r w:rsidR="00360052" w:rsidRPr="0006783D">
        <w:rPr>
          <w:rtl/>
          <w:lang w:bidi="ar-EG"/>
        </w:rPr>
        <w:t>صفة</w:t>
      </w:r>
      <w:r w:rsidR="00BC16F2" w:rsidRPr="0006783D">
        <w:rPr>
          <w:rtl/>
          <w:lang w:bidi="ar-EG"/>
        </w:rPr>
        <w:t xml:space="preserve"> </w:t>
      </w:r>
      <w:r w:rsidR="00360052" w:rsidRPr="0006783D">
        <w:rPr>
          <w:rtl/>
          <w:lang w:bidi="ar-EG"/>
        </w:rPr>
        <w:t>تسجيل العرض المسرحي بغرض</w:t>
      </w:r>
      <w:r w:rsidR="00D055D7">
        <w:rPr>
          <w:rFonts w:hint="cs"/>
          <w:rtl/>
          <w:lang w:bidi="ar-EG"/>
        </w:rPr>
        <w:t> </w:t>
      </w:r>
      <w:r w:rsidR="00360052" w:rsidRPr="0006783D">
        <w:rPr>
          <w:rtl/>
          <w:lang w:bidi="ar-EG"/>
        </w:rPr>
        <w:t>تثبيته.</w:t>
      </w:r>
    </w:p>
    <w:p w14:paraId="1E164A9B" w14:textId="4DE8252C" w:rsidR="00BC16F2" w:rsidRPr="0006783D" w:rsidRDefault="00360052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وفيما يخص</w:t>
      </w:r>
      <w:r w:rsidR="00BC16F2" w:rsidRPr="0006783D">
        <w:rPr>
          <w:rtl/>
          <w:lang w:bidi="ar-EG"/>
        </w:rPr>
        <w:t xml:space="preserve"> الاتفاقات الإقليمية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لا تتناول بعض الاتفاقات التجارية قواعد الملكية الفكرية على الإطلاق. </w:t>
      </w:r>
      <w:r w:rsidR="00D26608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هذا هو الحال مع </w:t>
      </w:r>
      <w:r w:rsidR="00D26608" w:rsidRPr="0006783D">
        <w:rPr>
          <w:rtl/>
          <w:lang w:bidi="ar-EG"/>
        </w:rPr>
        <w:t>السوق المشتركة لبلدان أمريكا الجنوبية (ميركوسور)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واتفاق التجارة الحرة لرابطة أمم جنوب شرق آسيا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واتفاق منطقة التجارة الحرة لجنوب آسيا (سافتا)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واتفاق التجارة الإقليمية والتعاون الاقتصادي لجنوب المحيط الهادئ (سبارتيكا)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D26608" w:rsidRPr="0006783D">
        <w:rPr>
          <w:rtl/>
          <w:lang w:bidi="ar-EG"/>
        </w:rPr>
        <w:t>والجماعة الكاريبية (كاريكوم)</w:t>
      </w:r>
      <w:r w:rsidR="00BC16F2" w:rsidRPr="0006783D">
        <w:rPr>
          <w:rtl/>
          <w:lang w:bidi="ar-EG"/>
        </w:rPr>
        <w:t>.</w:t>
      </w:r>
      <w:r w:rsidR="00D26608" w:rsidRPr="0006783D">
        <w:rPr>
          <w:rtl/>
          <w:lang w:bidi="ar-EG"/>
        </w:rPr>
        <w:t xml:space="preserve"> </w:t>
      </w:r>
      <w:r w:rsidR="008F0478" w:rsidRPr="0006783D">
        <w:rPr>
          <w:rtl/>
          <w:lang w:bidi="ar-EG"/>
        </w:rPr>
        <w:t xml:space="preserve">أما </w:t>
      </w:r>
      <w:r w:rsidR="00BC16F2" w:rsidRPr="0006783D">
        <w:rPr>
          <w:rtl/>
          <w:lang w:bidi="ar-EG"/>
        </w:rPr>
        <w:t>اتفاقات التجارة الإقليمية الأخرى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مثل القرار رقم 351 - الأحكام المشتركة بشأن حق المؤلف والحقوق المجاورة (17 ديسمبر 1993)</w:t>
      </w:r>
      <w:r w:rsidR="00D055D7">
        <w:rPr>
          <w:rFonts w:hint="cs"/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(اتفاق قرطاجنة)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والاتفاق الشامل والتدريجي للشراكة عبر المحيط الهادئ لعام 2018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8F0478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الاتفاق بين</w:t>
      </w:r>
      <w:r w:rsidR="008F0478" w:rsidRPr="0006783D">
        <w:rPr>
          <w:rtl/>
          <w:lang w:bidi="ar-EG"/>
        </w:rPr>
        <w:t xml:space="preserve"> كندا</w:t>
      </w:r>
      <w:r w:rsidR="00BC16F2" w:rsidRPr="0006783D">
        <w:rPr>
          <w:rtl/>
          <w:lang w:bidi="ar-EG"/>
        </w:rPr>
        <w:t xml:space="preserve"> </w:t>
      </w:r>
      <w:r w:rsidR="008F0478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الولايات المتحدة والمكسيك لعام 2018 (</w:t>
      </w:r>
      <w:r w:rsidR="00CB312D" w:rsidRPr="0006783D">
        <w:rPr>
          <w:rtl/>
          <w:lang w:bidi="ar-EG"/>
        </w:rPr>
        <w:t>كوزما</w:t>
      </w:r>
      <w:r w:rsidR="00BC16F2" w:rsidRPr="0006783D">
        <w:rPr>
          <w:rtl/>
          <w:lang w:bidi="ar-EG"/>
        </w:rPr>
        <w:t>)</w:t>
      </w:r>
      <w:r w:rsidR="00BA72D2" w:rsidRPr="0006783D">
        <w:rPr>
          <w:rtl/>
          <w:lang w:bidi="ar-EG"/>
        </w:rPr>
        <w:t>،</w:t>
      </w:r>
      <w:r w:rsidR="008F0478" w:rsidRPr="0006783D">
        <w:rPr>
          <w:rtl/>
          <w:lang w:bidi="ar-EG"/>
        </w:rPr>
        <w:t xml:space="preserve"> فهي</w:t>
      </w:r>
      <w:r w:rsidR="00BC16F2" w:rsidRPr="0006783D">
        <w:rPr>
          <w:rtl/>
          <w:lang w:bidi="ar-EG"/>
        </w:rPr>
        <w:t xml:space="preserve"> قد </w:t>
      </w:r>
      <w:r w:rsidR="008F0478" w:rsidRPr="0006783D">
        <w:rPr>
          <w:rtl/>
          <w:lang w:bidi="ar-EG"/>
        </w:rPr>
        <w:t>تكون متضمنة</w:t>
      </w:r>
      <w:r w:rsidR="00BC16F2" w:rsidRPr="0006783D">
        <w:rPr>
          <w:rtl/>
          <w:lang w:bidi="ar-EG"/>
        </w:rPr>
        <w:t xml:space="preserve"> فصولاً متعلقة بالملكية الفكرية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لكنها لا </w:t>
      </w:r>
      <w:r w:rsidR="008F0478" w:rsidRPr="0006783D">
        <w:rPr>
          <w:rtl/>
          <w:lang w:bidi="ar-EG"/>
        </w:rPr>
        <w:t>تشير إلى</w:t>
      </w:r>
      <w:r w:rsidR="00BC16F2" w:rsidRPr="0006783D">
        <w:rPr>
          <w:rtl/>
          <w:lang w:bidi="ar-EG"/>
        </w:rPr>
        <w:t xml:space="preserve"> مسألة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>.</w:t>
      </w:r>
      <w:r w:rsidR="00D26608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لا يشير اتفاق بانغي لعام 1977 إلى </w:t>
      </w:r>
      <w:r w:rsidR="008A767B" w:rsidRPr="0006783D">
        <w:rPr>
          <w:rtl/>
          <w:lang w:bidi="ar-EG"/>
        </w:rPr>
        <w:t>المخرجين المسرحيين</w:t>
      </w:r>
      <w:r w:rsidR="008F0478" w:rsidRPr="0006783D">
        <w:rPr>
          <w:rtl/>
          <w:lang w:bidi="ar-EG"/>
        </w:rPr>
        <w:t>.</w:t>
      </w:r>
    </w:p>
    <w:p w14:paraId="44023DC5" w14:textId="24D6264D" w:rsidR="001D3541" w:rsidRDefault="00C53404" w:rsidP="00365BE1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وثمة استثناء جدير بالذكر وهو</w:t>
      </w:r>
      <w:r w:rsidR="00BC16F2" w:rsidRPr="0006783D">
        <w:rPr>
          <w:rtl/>
          <w:lang w:bidi="ar-EG"/>
        </w:rPr>
        <w:t xml:space="preserve"> معاهدة الاتحاد الاقتصادي </w:t>
      </w:r>
      <w:r w:rsidRPr="0006783D">
        <w:rPr>
          <w:rtl/>
          <w:lang w:bidi="ar-EG"/>
        </w:rPr>
        <w:t>الأوروبي الأسيوي</w:t>
      </w:r>
      <w:r w:rsidR="00BC16F2" w:rsidRPr="0006783D">
        <w:rPr>
          <w:rtl/>
          <w:lang w:bidi="ar-EG"/>
        </w:rPr>
        <w:t xml:space="preserve"> لعام 2014. </w:t>
      </w:r>
      <w:r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المادة 6 من </w:t>
      </w:r>
      <w:r w:rsidR="00A47702" w:rsidRPr="0006783D">
        <w:rPr>
          <w:rtl/>
          <w:lang w:bidi="ar-EG"/>
        </w:rPr>
        <w:t>مرفقها رقم</w:t>
      </w:r>
      <w:r w:rsidR="00365BE1">
        <w:rPr>
          <w:rFonts w:asciiTheme="minorHAnsi" w:hAnsiTheme="minorHAnsi" w:cstheme="minorHAnsi" w:hint="cs"/>
          <w:rtl/>
          <w:lang w:val="en-GB" w:eastAsia="fr-FR"/>
        </w:rPr>
        <w:t> </w:t>
      </w:r>
      <w:r w:rsidR="00BC16F2" w:rsidRPr="0006783D">
        <w:rPr>
          <w:rtl/>
          <w:lang w:bidi="ar-EG"/>
        </w:rPr>
        <w:t>26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A47702" w:rsidRPr="0006783D">
        <w:rPr>
          <w:rtl/>
          <w:lang w:bidi="ar-EG"/>
        </w:rPr>
        <w:t>"</w:t>
      </w:r>
      <w:r w:rsidR="00BC16F2" w:rsidRPr="0006783D">
        <w:rPr>
          <w:rtl/>
          <w:lang w:bidi="ar-EG"/>
        </w:rPr>
        <w:t>بروتوكول حماية وإنفاذ حقوق الملكية الفكرية</w:t>
      </w:r>
      <w:r w:rsidR="00A47702" w:rsidRPr="0006783D">
        <w:rPr>
          <w:rtl/>
          <w:lang w:bidi="ar-EG"/>
        </w:rPr>
        <w:t>"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A47702" w:rsidRPr="0006783D">
        <w:rPr>
          <w:rtl/>
          <w:lang w:bidi="ar-EG"/>
        </w:rPr>
        <w:t>ت</w:t>
      </w:r>
      <w:r w:rsidR="00BC16F2" w:rsidRPr="0006783D">
        <w:rPr>
          <w:rtl/>
          <w:lang w:bidi="ar-EG"/>
        </w:rPr>
        <w:t xml:space="preserve">قدم تعريفًا لمصطلح "فناني الأداء" الذي يشمل </w:t>
      </w:r>
      <w:r w:rsidR="008A767B" w:rsidRPr="0006783D">
        <w:rPr>
          <w:rtl/>
          <w:lang w:bidi="ar-EG"/>
        </w:rPr>
        <w:t>المخرج</w:t>
      </w:r>
      <w:r w:rsidR="002E7641" w:rsidRPr="0006783D">
        <w:rPr>
          <w:rtl/>
          <w:lang w:bidi="ar-EG"/>
        </w:rPr>
        <w:t>ين</w:t>
      </w:r>
      <w:r w:rsidR="00BC16F2" w:rsidRPr="0006783D">
        <w:rPr>
          <w:rtl/>
          <w:lang w:bidi="ar-EG"/>
        </w:rPr>
        <w:t xml:space="preserve"> المسرح</w:t>
      </w:r>
      <w:r w:rsidR="002E7641" w:rsidRPr="0006783D">
        <w:rPr>
          <w:rtl/>
          <w:lang w:bidi="ar-EG"/>
        </w:rPr>
        <w:t>يين</w:t>
      </w:r>
      <w:r w:rsidR="00BC16F2" w:rsidRPr="0006783D">
        <w:rPr>
          <w:rtl/>
          <w:lang w:bidi="ar-EG"/>
        </w:rPr>
        <w:t>: "</w:t>
      </w:r>
      <w:r w:rsidR="008A767B" w:rsidRPr="0006783D">
        <w:rPr>
          <w:rtl/>
          <w:lang w:bidi="ar-EG"/>
        </w:rPr>
        <w:t>مخرجو</w:t>
      </w:r>
      <w:r w:rsidR="00D055D7">
        <w:rPr>
          <w:rtl/>
          <w:lang w:bidi="ar-EG"/>
        </w:rPr>
        <w:t xml:space="preserve"> المسرحيات (</w:t>
      </w:r>
      <w:r w:rsidR="00BC16F2" w:rsidRPr="0006783D">
        <w:rPr>
          <w:rtl/>
          <w:lang w:bidi="ar-EG"/>
        </w:rPr>
        <w:t>الأشخاص الذين أخرجوا عرضًا مسرحيًا أو عرض سيرك أو عرضًا للدمى أو عرضًا متنوعًا أو نوعًا آخر من الأداء الدرامي أو الترفيهي)". وبالتالي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البلدان التي يتكون منها هذا الاتحاد الاقتصادي</w:t>
      </w:r>
      <w:r w:rsidR="00BA72D2" w:rsidRPr="0006783D">
        <w:rPr>
          <w:rtl/>
          <w:lang w:bidi="ar-EG"/>
        </w:rPr>
        <w:t>،</w:t>
      </w:r>
      <w:r w:rsidR="00BE5BB2">
        <w:rPr>
          <w:rtl/>
          <w:lang w:bidi="ar-EG"/>
        </w:rPr>
        <w:t xml:space="preserve"> مثل أرمينيا وبيلاروس</w:t>
      </w:r>
      <w:r w:rsidR="00BE5BB2">
        <w:rPr>
          <w:rFonts w:hint="cs"/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وكازاخستان وجمهورية قيرغيزستان والاتحاد الروسي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توافق على </w:t>
      </w:r>
      <w:r w:rsidR="002E7641" w:rsidRPr="0006783D">
        <w:rPr>
          <w:rtl/>
          <w:lang w:bidi="ar-EG"/>
        </w:rPr>
        <w:t>تصنيف</w:t>
      </w:r>
      <w:r w:rsidR="00BC16F2" w:rsidRPr="0006783D">
        <w:rPr>
          <w:rtl/>
          <w:lang w:bidi="ar-EG"/>
        </w:rPr>
        <w:t xml:space="preserve"> أنشطة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باعتبارها أساسًا لوجود حقوق مجاورة لصالحهم.</w:t>
      </w:r>
    </w:p>
    <w:p w14:paraId="18441318" w14:textId="77777777" w:rsidR="00CD24FF" w:rsidRPr="0006783D" w:rsidRDefault="00CD24FF" w:rsidP="00CD24FF">
      <w:pPr>
        <w:pStyle w:val="BodyText"/>
        <w:rPr>
          <w:lang w:bidi="ar-EG"/>
        </w:rPr>
      </w:pPr>
    </w:p>
    <w:p w14:paraId="22234173" w14:textId="552F5775" w:rsidR="00BC16F2" w:rsidRPr="00CA5D28" w:rsidRDefault="00BC16F2" w:rsidP="0006783D">
      <w:pPr>
        <w:pStyle w:val="BodyText"/>
        <w:rPr>
          <w:b/>
          <w:bCs/>
          <w:lang w:bidi="ar-EG"/>
        </w:rPr>
      </w:pPr>
      <w:r w:rsidRPr="00CA5D28">
        <w:rPr>
          <w:b/>
          <w:bCs/>
          <w:rtl/>
          <w:lang w:bidi="ar-EG"/>
        </w:rPr>
        <w:t xml:space="preserve">الجزء 3. المقابلات </w:t>
      </w:r>
      <w:r w:rsidR="002E7641" w:rsidRPr="00CA5D28">
        <w:rPr>
          <w:b/>
          <w:bCs/>
          <w:rtl/>
          <w:lang w:bidi="ar-EG"/>
        </w:rPr>
        <w:t>–</w:t>
      </w:r>
      <w:r w:rsidRPr="00CA5D28">
        <w:rPr>
          <w:b/>
          <w:bCs/>
          <w:rtl/>
          <w:lang w:bidi="ar-EG"/>
        </w:rPr>
        <w:t xml:space="preserve"> </w:t>
      </w:r>
      <w:r w:rsidR="002E7641" w:rsidRPr="00CA5D28">
        <w:rPr>
          <w:b/>
          <w:bCs/>
          <w:rtl/>
          <w:lang w:bidi="ar-EG"/>
        </w:rPr>
        <w:t>ال</w:t>
      </w:r>
      <w:r w:rsidRPr="00CA5D28">
        <w:rPr>
          <w:b/>
          <w:bCs/>
          <w:rtl/>
          <w:lang w:bidi="ar-EG"/>
        </w:rPr>
        <w:t>أهمية</w:t>
      </w:r>
      <w:r w:rsidR="002E7641" w:rsidRPr="00CA5D28">
        <w:rPr>
          <w:b/>
          <w:bCs/>
          <w:rtl/>
          <w:lang w:bidi="ar-EG"/>
        </w:rPr>
        <w:t xml:space="preserve"> العامة</w:t>
      </w:r>
      <w:r w:rsidRPr="00CA5D28">
        <w:rPr>
          <w:b/>
          <w:bCs/>
          <w:rtl/>
          <w:lang w:bidi="ar-EG"/>
        </w:rPr>
        <w:t xml:space="preserve"> </w:t>
      </w:r>
      <w:r w:rsidR="002E7641" w:rsidRPr="00CA5D28">
        <w:rPr>
          <w:b/>
          <w:bCs/>
          <w:rtl/>
          <w:lang w:bidi="ar-EG"/>
        </w:rPr>
        <w:t>ل</w:t>
      </w:r>
      <w:r w:rsidRPr="00CA5D28">
        <w:rPr>
          <w:b/>
          <w:bCs/>
          <w:rtl/>
          <w:lang w:bidi="ar-EG"/>
        </w:rPr>
        <w:t>لعقود</w:t>
      </w:r>
    </w:p>
    <w:p w14:paraId="16AD1BC5" w14:textId="17E206E6" w:rsidR="00BC16F2" w:rsidRPr="0006783D" w:rsidRDefault="002E7641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أجريت مقابلات</w:t>
      </w:r>
      <w:r w:rsidR="00BC16F2" w:rsidRPr="0006783D">
        <w:rPr>
          <w:rtl/>
          <w:lang w:bidi="ar-EG"/>
        </w:rPr>
        <w:t xml:space="preserve"> مع </w:t>
      </w:r>
      <w:r w:rsidR="00744F66" w:rsidRPr="0006783D">
        <w:rPr>
          <w:rtl/>
          <w:lang w:bidi="ar-EG"/>
        </w:rPr>
        <w:t>مخرجين مسرحيين و</w:t>
      </w:r>
      <w:r w:rsidRPr="0006783D">
        <w:rPr>
          <w:rtl/>
          <w:lang w:bidi="ar-EG"/>
        </w:rPr>
        <w:t>مديري مسر</w:t>
      </w:r>
      <w:r w:rsidR="00744F66" w:rsidRPr="0006783D">
        <w:rPr>
          <w:rtl/>
          <w:lang w:bidi="ar-EG"/>
        </w:rPr>
        <w:t>ح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وجمعيات تمثل </w:t>
      </w:r>
      <w:r w:rsidR="008A767B" w:rsidRPr="0006783D">
        <w:rPr>
          <w:rtl/>
          <w:lang w:bidi="ar-EG"/>
        </w:rPr>
        <w:t>المخرجين المسرحيين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ومنظمات </w:t>
      </w:r>
      <w:r w:rsidR="00744F66" w:rsidRPr="0006783D">
        <w:rPr>
          <w:rtl/>
          <w:lang w:bidi="ar-EG"/>
        </w:rPr>
        <w:t>ل</w:t>
      </w:r>
      <w:r w:rsidR="00BC16F2" w:rsidRPr="0006783D">
        <w:rPr>
          <w:rtl/>
          <w:lang w:bidi="ar-EG"/>
        </w:rPr>
        <w:t xml:space="preserve">لإدارة الجماعية. </w:t>
      </w:r>
      <w:r w:rsidR="00744F66" w:rsidRPr="0006783D">
        <w:rPr>
          <w:rtl/>
          <w:lang w:bidi="ar-EG"/>
        </w:rPr>
        <w:t>وقد أبرزت المقابلات</w:t>
      </w:r>
      <w:r w:rsidR="00BC16F2" w:rsidRPr="0006783D">
        <w:rPr>
          <w:rtl/>
          <w:lang w:bidi="ar-EG"/>
        </w:rPr>
        <w:t xml:space="preserve"> مجموعة واسعة جدًا من الممارسات</w:t>
      </w:r>
      <w:r w:rsidR="00744F66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</w:t>
      </w:r>
      <w:r w:rsidR="00744F66" w:rsidRPr="0006783D">
        <w:rPr>
          <w:rtl/>
          <w:lang w:bidi="ar-EG"/>
        </w:rPr>
        <w:t xml:space="preserve">أنه </w:t>
      </w:r>
      <w:r w:rsidR="00BC16F2" w:rsidRPr="0006783D">
        <w:rPr>
          <w:rtl/>
          <w:lang w:bidi="ar-EG"/>
        </w:rPr>
        <w:t xml:space="preserve">لا يوجد ارتباط بين الاعتراف القانوني الرسمي والحماية الفعالة. </w:t>
      </w:r>
      <w:r w:rsidR="00744F66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جميع الحالات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127419" w:rsidRPr="0006783D">
        <w:rPr>
          <w:rtl/>
          <w:lang w:bidi="ar-EG"/>
        </w:rPr>
        <w:t>تبين أن</w:t>
      </w:r>
      <w:r w:rsidR="00BC16F2" w:rsidRPr="0006783D">
        <w:rPr>
          <w:rtl/>
          <w:lang w:bidi="ar-EG"/>
        </w:rPr>
        <w:t xml:space="preserve"> التفاوض على العقود </w:t>
      </w:r>
      <w:r w:rsidR="00127419" w:rsidRPr="0006783D">
        <w:rPr>
          <w:rtl/>
          <w:lang w:bidi="ar-EG"/>
        </w:rPr>
        <w:t xml:space="preserve">يعتبر </w:t>
      </w:r>
      <w:r w:rsidR="00BC16F2" w:rsidRPr="0006783D">
        <w:rPr>
          <w:rtl/>
          <w:lang w:bidi="ar-EG"/>
        </w:rPr>
        <w:t>عنصر</w:t>
      </w:r>
      <w:r w:rsidR="00127419" w:rsidRPr="0006783D">
        <w:rPr>
          <w:rtl/>
          <w:lang w:bidi="ar-EG"/>
        </w:rPr>
        <w:t>ًا</w:t>
      </w:r>
      <w:r w:rsidR="00BC16F2" w:rsidRPr="0006783D">
        <w:rPr>
          <w:rtl/>
          <w:lang w:bidi="ar-EG"/>
        </w:rPr>
        <w:t xml:space="preserve"> </w:t>
      </w:r>
      <w:r w:rsidR="00127419" w:rsidRPr="0006783D">
        <w:rPr>
          <w:rtl/>
          <w:lang w:bidi="ar-EG"/>
        </w:rPr>
        <w:t>أساسيًا</w:t>
      </w:r>
      <w:r w:rsidR="00BC16F2" w:rsidRPr="0006783D">
        <w:rPr>
          <w:rtl/>
          <w:lang w:bidi="ar-EG"/>
        </w:rPr>
        <w:t xml:space="preserve"> في </w:t>
      </w:r>
      <w:r w:rsidR="00127419" w:rsidRPr="0006783D">
        <w:rPr>
          <w:rtl/>
          <w:lang w:bidi="ar-EG"/>
        </w:rPr>
        <w:t>أنشطة هؤلاء</w:t>
      </w:r>
      <w:r w:rsidR="00BC16F2" w:rsidRPr="0006783D">
        <w:rPr>
          <w:rtl/>
          <w:lang w:bidi="ar-EG"/>
        </w:rPr>
        <w:t>.</w:t>
      </w:r>
      <w:r w:rsidR="00744F66" w:rsidRPr="0006783D">
        <w:rPr>
          <w:rtl/>
          <w:lang w:bidi="ar-EG"/>
        </w:rPr>
        <w:t xml:space="preserve"> </w:t>
      </w:r>
      <w:r w:rsidR="00127419" w:rsidRPr="0006783D">
        <w:rPr>
          <w:rtl/>
          <w:lang w:bidi="ar-EG"/>
        </w:rPr>
        <w:t>و</w:t>
      </w:r>
      <w:r w:rsidR="003B41C4" w:rsidRPr="0006783D">
        <w:rPr>
          <w:rtl/>
          <w:lang w:bidi="ar-EG"/>
        </w:rPr>
        <w:t xml:space="preserve">تبين أن </w:t>
      </w:r>
      <w:r w:rsidR="00127419" w:rsidRPr="0006783D">
        <w:rPr>
          <w:rtl/>
          <w:lang w:bidi="ar-EG"/>
        </w:rPr>
        <w:t>من الممكن</w:t>
      </w:r>
      <w:r w:rsidR="00BC16F2" w:rsidRPr="0006783D">
        <w:rPr>
          <w:rtl/>
          <w:lang w:bidi="ar-EG"/>
        </w:rPr>
        <w:t xml:space="preserve"> تعزيز الدعم </w:t>
      </w:r>
      <w:r w:rsidR="003B41C4" w:rsidRPr="0006783D">
        <w:rPr>
          <w:rtl/>
          <w:lang w:bidi="ar-EG"/>
        </w:rPr>
        <w:t xml:space="preserve">بشأن </w:t>
      </w:r>
      <w:r w:rsidR="00BC16F2" w:rsidRPr="0006783D">
        <w:rPr>
          <w:rtl/>
          <w:lang w:bidi="ar-EG"/>
        </w:rPr>
        <w:t>هذه المفاوضات إذا كان</w:t>
      </w:r>
      <w:r w:rsidR="00127419" w:rsidRPr="0006783D">
        <w:rPr>
          <w:rtl/>
          <w:lang w:bidi="ar-EG"/>
        </w:rPr>
        <w:t>ت</w:t>
      </w:r>
      <w:r w:rsidR="00BC16F2" w:rsidRPr="0006783D">
        <w:rPr>
          <w:rtl/>
          <w:lang w:bidi="ar-EG"/>
        </w:rPr>
        <w:t xml:space="preserve"> </w:t>
      </w:r>
      <w:r w:rsidR="003B41C4" w:rsidRPr="0006783D">
        <w:rPr>
          <w:rtl/>
          <w:lang w:bidi="ar-EG"/>
        </w:rPr>
        <w:t>ثمة</w:t>
      </w:r>
      <w:r w:rsidR="00BC16F2" w:rsidRPr="0006783D">
        <w:rPr>
          <w:rtl/>
          <w:lang w:bidi="ar-EG"/>
        </w:rPr>
        <w:t xml:space="preserve"> </w:t>
      </w:r>
      <w:r w:rsidR="00127419" w:rsidRPr="0006783D">
        <w:rPr>
          <w:rtl/>
          <w:lang w:bidi="ar-EG"/>
        </w:rPr>
        <w:t>جمعية من نوع ما تمثل حقوقهم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ولكن </w:t>
      </w:r>
      <w:r w:rsidR="00127419" w:rsidRPr="0006783D">
        <w:rPr>
          <w:rtl/>
          <w:lang w:bidi="ar-EG"/>
        </w:rPr>
        <w:t>ثمة بلدان لا توجد فيها هذه الجمعيات.</w:t>
      </w:r>
      <w:r w:rsidR="00744F66" w:rsidRPr="0006783D">
        <w:rPr>
          <w:rtl/>
          <w:lang w:bidi="ar-EG"/>
        </w:rPr>
        <w:t xml:space="preserve"> </w:t>
      </w:r>
      <w:r w:rsidR="003B41C4" w:rsidRPr="0006783D">
        <w:rPr>
          <w:rtl/>
          <w:lang w:bidi="ar-EG"/>
        </w:rPr>
        <w:t>وكشفت</w:t>
      </w:r>
      <w:r w:rsidR="00BC16F2" w:rsidRPr="0006783D">
        <w:rPr>
          <w:rtl/>
          <w:lang w:bidi="ar-EG"/>
        </w:rPr>
        <w:t xml:space="preserve"> المناقشات</w:t>
      </w:r>
      <w:r w:rsidR="003B41C4" w:rsidRPr="0006783D">
        <w:rPr>
          <w:rtl/>
          <w:lang w:bidi="ar-EG"/>
        </w:rPr>
        <w:t xml:space="preserve"> التي أجريت</w:t>
      </w:r>
      <w:r w:rsidR="00BC16F2" w:rsidRPr="0006783D">
        <w:rPr>
          <w:rtl/>
          <w:lang w:bidi="ar-EG"/>
        </w:rPr>
        <w:t xml:space="preserve"> مع أشخاص من </w:t>
      </w:r>
      <w:r w:rsidR="003B41C4" w:rsidRPr="0006783D">
        <w:rPr>
          <w:rtl/>
          <w:lang w:bidi="ar-EG"/>
        </w:rPr>
        <w:t>كوت ديفوار</w:t>
      </w:r>
      <w:r w:rsidR="00BC16F2" w:rsidRPr="0006783D">
        <w:rPr>
          <w:rtl/>
          <w:lang w:bidi="ar-EG"/>
        </w:rPr>
        <w:t xml:space="preserve"> ونيجيريا والبرازيل والأرجنتين والصين وإيطاليا أن الوعي الشخصي بما يمكن التفاوض بشأنه ك</w:t>
      </w:r>
      <w:r w:rsidR="008A767B" w:rsidRPr="0006783D">
        <w:rPr>
          <w:rtl/>
          <w:lang w:bidi="ar-EG"/>
        </w:rPr>
        <w:t>مخرج</w:t>
      </w:r>
      <w:r w:rsidR="00BC16F2" w:rsidRPr="0006783D">
        <w:rPr>
          <w:rtl/>
          <w:lang w:bidi="ar-EG"/>
        </w:rPr>
        <w:t xml:space="preserve"> مسرحي لا يقل أهمية عن بيئة حق المؤلف العامة في البلاد.</w:t>
      </w:r>
    </w:p>
    <w:p w14:paraId="67049F6F" w14:textId="4DFEF714" w:rsidR="00BC16F2" w:rsidRPr="0006783D" w:rsidRDefault="00AE09E9" w:rsidP="00DF69DC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من الواضح أن</w:t>
      </w:r>
      <w:r w:rsidR="003B41C4" w:rsidRPr="0006783D">
        <w:rPr>
          <w:rtl/>
          <w:lang w:bidi="ar-EG"/>
        </w:rPr>
        <w:t xml:space="preserve"> وجود جمعية من نوع ما سيساعد</w:t>
      </w:r>
      <w:r w:rsidR="00BC16F2" w:rsidRPr="0006783D">
        <w:rPr>
          <w:rtl/>
          <w:lang w:bidi="ar-EG"/>
        </w:rPr>
        <w:t xml:space="preserve"> في تحسين </w:t>
      </w:r>
      <w:r w:rsidR="003B41C4" w:rsidRPr="0006783D">
        <w:rPr>
          <w:rtl/>
          <w:lang w:bidi="ar-EG"/>
        </w:rPr>
        <w:t>أدائهم في ال</w:t>
      </w:r>
      <w:r w:rsidR="00BC16F2" w:rsidRPr="0006783D">
        <w:rPr>
          <w:rtl/>
          <w:lang w:bidi="ar-EG"/>
        </w:rPr>
        <w:t>مفاوضات.</w:t>
      </w:r>
      <w:r w:rsidR="003B41C4" w:rsidRPr="0006783D">
        <w:rPr>
          <w:rtl/>
          <w:lang w:bidi="ar-EG"/>
        </w:rPr>
        <w:t xml:space="preserve"> </w:t>
      </w:r>
      <w:r w:rsidR="00DF69DC">
        <w:rPr>
          <w:rFonts w:cstheme="minorBidi" w:hint="cs"/>
          <w:rtl/>
        </w:rPr>
        <w:t>و</w:t>
      </w:r>
      <w:r w:rsidR="003B41C4" w:rsidRPr="0006783D">
        <w:rPr>
          <w:rtl/>
          <w:lang w:bidi="ar-EG"/>
        </w:rPr>
        <w:t xml:space="preserve">قد تكون </w:t>
      </w:r>
      <w:r w:rsidR="00DF69DC">
        <w:rPr>
          <w:rFonts w:hint="cs"/>
          <w:rtl/>
          <w:lang w:bidi="ar-EG"/>
        </w:rPr>
        <w:t>تلك</w:t>
      </w:r>
      <w:r w:rsidR="00DF69DC" w:rsidRPr="0006783D">
        <w:rPr>
          <w:rtl/>
          <w:lang w:bidi="ar-EG"/>
        </w:rPr>
        <w:t xml:space="preserve"> الجمعية </w:t>
      </w:r>
      <w:r w:rsidR="003B41C4" w:rsidRPr="0006783D">
        <w:rPr>
          <w:rtl/>
          <w:lang w:bidi="ar-EG"/>
        </w:rPr>
        <w:t xml:space="preserve">واحدة من </w:t>
      </w:r>
      <w:r w:rsidR="00BC16F2" w:rsidRPr="0006783D">
        <w:rPr>
          <w:rtl/>
          <w:lang w:bidi="ar-EG"/>
        </w:rPr>
        <w:t xml:space="preserve">نوعين: </w:t>
      </w:r>
      <w:r w:rsidR="003B41C4" w:rsidRPr="0006783D">
        <w:rPr>
          <w:rtl/>
          <w:lang w:bidi="ar-EG"/>
        </w:rPr>
        <w:t xml:space="preserve">إما </w:t>
      </w:r>
      <w:r w:rsidR="00BC16F2" w:rsidRPr="0006783D">
        <w:rPr>
          <w:rtl/>
          <w:lang w:bidi="ar-EG"/>
        </w:rPr>
        <w:t xml:space="preserve">جمعيات مهنية </w:t>
      </w:r>
      <w:r w:rsidR="003B41C4" w:rsidRPr="0006783D">
        <w:rPr>
          <w:rtl/>
          <w:lang w:bidi="ar-EG"/>
        </w:rPr>
        <w:t>أ</w:t>
      </w:r>
      <w:r w:rsidR="00BC16F2" w:rsidRPr="0006783D">
        <w:rPr>
          <w:rtl/>
          <w:lang w:bidi="ar-EG"/>
        </w:rPr>
        <w:t>و</w:t>
      </w:r>
      <w:r w:rsidR="003B41C4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منظمات إدارة جماعية. </w:t>
      </w:r>
      <w:r w:rsidR="003B41C4" w:rsidRPr="0006783D">
        <w:rPr>
          <w:rtl/>
          <w:lang w:bidi="ar-EG"/>
        </w:rPr>
        <w:t xml:space="preserve">وأحيانًا يجتمع </w:t>
      </w:r>
      <w:r w:rsidR="00BC16F2" w:rsidRPr="0006783D">
        <w:rPr>
          <w:rtl/>
          <w:lang w:bidi="ar-EG"/>
        </w:rPr>
        <w:t>هذان النموذجان</w:t>
      </w:r>
      <w:r w:rsidR="003B41C4" w:rsidRPr="0006783D">
        <w:rPr>
          <w:rtl/>
          <w:lang w:bidi="ar-EG"/>
        </w:rPr>
        <w:t xml:space="preserve"> في كيان واحد. ويتفاوت</w:t>
      </w:r>
      <w:r w:rsidR="00BC16F2" w:rsidRPr="0006783D">
        <w:rPr>
          <w:rtl/>
          <w:lang w:bidi="ar-EG"/>
        </w:rPr>
        <w:t xml:space="preserve"> </w:t>
      </w:r>
      <w:r w:rsidR="003B41C4" w:rsidRPr="0006783D">
        <w:rPr>
          <w:rtl/>
          <w:lang w:bidi="ar-EG"/>
        </w:rPr>
        <w:t>مقدار ما يمكن أن تقدمه الجمعية من مساعدة بشكل كبير. ف</w:t>
      </w:r>
      <w:r w:rsidR="00BC16F2" w:rsidRPr="0006783D">
        <w:rPr>
          <w:rtl/>
          <w:lang w:bidi="ar-EG"/>
        </w:rPr>
        <w:t xml:space="preserve">يبدو أن بعض </w:t>
      </w:r>
      <w:r w:rsidR="003B41C4" w:rsidRPr="0006783D">
        <w:rPr>
          <w:rtl/>
          <w:lang w:bidi="ar-EG"/>
        </w:rPr>
        <w:t>الجمعيات</w:t>
      </w:r>
      <w:r w:rsidR="00BC16F2" w:rsidRPr="0006783D">
        <w:rPr>
          <w:rtl/>
          <w:lang w:bidi="ar-EG"/>
        </w:rPr>
        <w:t xml:space="preserve"> المهنية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مثل تلك الموجودة في </w:t>
      </w:r>
      <w:r w:rsidR="003B41C4" w:rsidRPr="0006783D">
        <w:rPr>
          <w:rtl/>
          <w:lang w:bidi="ar-EG"/>
        </w:rPr>
        <w:t>هنغاريا</w:t>
      </w:r>
      <w:r w:rsidR="00BC16F2" w:rsidRPr="0006783D">
        <w:rPr>
          <w:rtl/>
          <w:lang w:bidi="ar-EG"/>
        </w:rPr>
        <w:t xml:space="preserve"> وكوريا الجنوبية </w:t>
      </w:r>
      <w:r w:rsidR="00BC16F2" w:rsidRPr="0006783D">
        <w:rPr>
          <w:rtl/>
          <w:lang w:bidi="ar-EG"/>
        </w:rPr>
        <w:lastRenderedPageBreak/>
        <w:t>واليابان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تقدم القليل من المساعدة لأعضائها </w:t>
      </w:r>
      <w:r w:rsidR="003B41C4" w:rsidRPr="0006783D">
        <w:rPr>
          <w:rtl/>
          <w:lang w:bidi="ar-EG"/>
        </w:rPr>
        <w:t>بالمقارنة</w:t>
      </w:r>
      <w:r w:rsidR="00BC16F2" w:rsidRPr="0006783D">
        <w:rPr>
          <w:rtl/>
          <w:lang w:bidi="ar-EG"/>
        </w:rPr>
        <w:t xml:space="preserve"> مع تلك الموجودة في الولايات المتحدة (جمعية </w:t>
      </w:r>
      <w:r w:rsidR="003B41C4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ومصممي الرقص) والمملكة المتحدة (</w:t>
      </w:r>
      <w:r w:rsidR="003B41C4" w:rsidRPr="0006783D">
        <w:rPr>
          <w:rtl/>
          <w:lang w:bidi="ar-EG"/>
        </w:rPr>
        <w:t>إيكويتي</w:t>
      </w:r>
      <w:r w:rsidR="00BC16F2" w:rsidRPr="0006783D">
        <w:rPr>
          <w:rtl/>
          <w:lang w:bidi="ar-EG"/>
        </w:rPr>
        <w:t>)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وفي كندا (جمعية إنصاف الممثلين الكنديين واتحاد الفنانين) </w:t>
      </w:r>
      <w:r w:rsidR="003B41C4" w:rsidRPr="0006783D">
        <w:rPr>
          <w:rtl/>
          <w:lang w:bidi="ar-EG"/>
        </w:rPr>
        <w:t xml:space="preserve">حيث تتمتع </w:t>
      </w:r>
      <w:r w:rsidR="00DF69DC">
        <w:rPr>
          <w:rFonts w:hint="cs"/>
          <w:rtl/>
          <w:lang w:bidi="ar-EG"/>
        </w:rPr>
        <w:t>تلك</w:t>
      </w:r>
      <w:r w:rsidR="003B41C4" w:rsidRPr="0006783D">
        <w:rPr>
          <w:rtl/>
          <w:lang w:bidi="ar-EG"/>
        </w:rPr>
        <w:t xml:space="preserve"> الجمعيات</w:t>
      </w:r>
      <w:r w:rsidR="00BC16F2" w:rsidRPr="0006783D">
        <w:rPr>
          <w:rtl/>
          <w:lang w:bidi="ar-EG"/>
        </w:rPr>
        <w:t xml:space="preserve"> بنفوذ كبير.</w:t>
      </w:r>
      <w:r w:rsidR="003B41C4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توجد منظمات الإدارة الجماعية التي تمثل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في البلدان التي توفر لهم الحماية القانونية الرسمية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مثل إسبانيا والات</w:t>
      </w:r>
      <w:r w:rsidR="00BE5BB2">
        <w:rPr>
          <w:rtl/>
          <w:lang w:bidi="ar-EG"/>
        </w:rPr>
        <w:t>حاد الروسي وكازاخستان وبيلاروس</w:t>
      </w:r>
      <w:r w:rsidR="00BC16F2" w:rsidRPr="0006783D">
        <w:rPr>
          <w:rtl/>
          <w:lang w:bidi="ar-EG"/>
        </w:rPr>
        <w:t xml:space="preserve"> وأرمينيا وقيرغيزستان؛ ولكن تجدر الإشارة إلى أن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</w:t>
      </w:r>
      <w:r w:rsidR="003B41C4" w:rsidRPr="0006783D">
        <w:rPr>
          <w:rtl/>
          <w:lang w:bidi="ar-EG"/>
        </w:rPr>
        <w:t>يجري</w:t>
      </w:r>
      <w:r w:rsidR="00BC16F2" w:rsidRPr="0006783D">
        <w:rPr>
          <w:rtl/>
          <w:lang w:bidi="ar-EG"/>
        </w:rPr>
        <w:t xml:space="preserve"> تمثيلهم من قبل منظمة إدارة جماعية </w:t>
      </w:r>
      <w:r w:rsidR="003B41C4" w:rsidRPr="0006783D">
        <w:rPr>
          <w:rtl/>
          <w:lang w:bidi="ar-EG"/>
        </w:rPr>
        <w:t>لحقوق ا</w:t>
      </w:r>
      <w:r w:rsidR="00BC16F2" w:rsidRPr="0006783D">
        <w:rPr>
          <w:rtl/>
          <w:lang w:bidi="ar-EG"/>
        </w:rPr>
        <w:t xml:space="preserve">لمؤلفين في فرنسا على الرغم من عدم تأكيد وضعهم </w:t>
      </w:r>
      <w:r w:rsidR="003B41C4" w:rsidRPr="0006783D">
        <w:rPr>
          <w:rtl/>
          <w:lang w:bidi="ar-EG"/>
        </w:rPr>
        <w:t>كأصحاب</w:t>
      </w:r>
      <w:r w:rsidR="00BC16F2" w:rsidRPr="0006783D">
        <w:rPr>
          <w:rtl/>
          <w:lang w:bidi="ar-EG"/>
        </w:rPr>
        <w:t xml:space="preserve"> ل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بموجب القانون.</w:t>
      </w:r>
    </w:p>
    <w:p w14:paraId="26963593" w14:textId="090F979B" w:rsidR="00626EA6" w:rsidRDefault="00147771" w:rsidP="00DF69DC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على الرغم من التنوع الكبير في الممارسات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إلا أن</w:t>
      </w:r>
      <w:r w:rsidR="00BC16F2" w:rsidRPr="0006783D">
        <w:rPr>
          <w:rtl/>
          <w:lang w:bidi="ar-EG"/>
        </w:rPr>
        <w:t xml:space="preserve"> </w:t>
      </w:r>
      <w:r w:rsidR="00DF69DC">
        <w:rPr>
          <w:rFonts w:hint="cs"/>
          <w:rtl/>
          <w:lang w:bidi="ar-EG"/>
        </w:rPr>
        <w:t>الحالات</w:t>
      </w:r>
      <w:r w:rsidRPr="0006783D">
        <w:rPr>
          <w:rtl/>
          <w:lang w:bidi="ar-EG"/>
        </w:rPr>
        <w:t xml:space="preserve"> </w:t>
      </w:r>
      <w:r w:rsidR="00DF69DC">
        <w:rPr>
          <w:rFonts w:hint="cs"/>
          <w:rtl/>
          <w:lang w:bidi="ar-EG"/>
        </w:rPr>
        <w:t>ال</w:t>
      </w:r>
      <w:r w:rsidRPr="0006783D">
        <w:rPr>
          <w:rtl/>
          <w:lang w:bidi="ar-EG"/>
        </w:rPr>
        <w:t>عابرة</w:t>
      </w:r>
      <w:r w:rsidR="00BC16F2" w:rsidRPr="0006783D">
        <w:rPr>
          <w:rtl/>
          <w:lang w:bidi="ar-EG"/>
        </w:rPr>
        <w:t xml:space="preserve"> للحدود لا تحتل </w:t>
      </w:r>
      <w:r w:rsidRPr="0006783D">
        <w:rPr>
          <w:rtl/>
          <w:lang w:bidi="ar-EG"/>
        </w:rPr>
        <w:t xml:space="preserve">عمومًا </w:t>
      </w:r>
      <w:r w:rsidR="00BC16F2" w:rsidRPr="0006783D">
        <w:rPr>
          <w:rtl/>
          <w:lang w:bidi="ar-EG"/>
        </w:rPr>
        <w:t xml:space="preserve">مرتبة عالية </w:t>
      </w:r>
      <w:r w:rsidR="00DA3590" w:rsidRPr="0006783D">
        <w:rPr>
          <w:rtl/>
          <w:lang w:bidi="ar-EG"/>
        </w:rPr>
        <w:t>ضمن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الشواغل</w:t>
      </w:r>
      <w:r w:rsidR="00BC16F2" w:rsidRPr="0006783D">
        <w:rPr>
          <w:rtl/>
          <w:lang w:bidi="ar-EG"/>
        </w:rPr>
        <w:t xml:space="preserve"> التي أعرب عنها </w:t>
      </w:r>
      <w:r w:rsidR="008A767B" w:rsidRPr="0006783D">
        <w:rPr>
          <w:rtl/>
          <w:lang w:bidi="ar-EG"/>
        </w:rPr>
        <w:t>المخرجون المسرحيون</w:t>
      </w:r>
      <w:r w:rsidR="00BC16F2" w:rsidRPr="0006783D">
        <w:rPr>
          <w:rtl/>
          <w:lang w:bidi="ar-EG"/>
        </w:rPr>
        <w:t xml:space="preserve">. </w:t>
      </w:r>
      <w:r w:rsidR="00DA3590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يتزايد الوعي بسبب الإنترنت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لكن التصدير/الاستيراد "التقليدي" </w:t>
      </w:r>
      <w:r w:rsidR="00380952" w:rsidRPr="0006783D">
        <w:rPr>
          <w:rtl/>
          <w:lang w:bidi="ar-EG"/>
        </w:rPr>
        <w:t>للإنتاجات</w:t>
      </w:r>
      <w:r w:rsidR="00BC16F2" w:rsidRPr="0006783D">
        <w:rPr>
          <w:rtl/>
          <w:lang w:bidi="ar-EG"/>
        </w:rPr>
        <w:t xml:space="preserve"> يثير بالفعل </w:t>
      </w:r>
      <w:r w:rsidR="00DF69DC">
        <w:rPr>
          <w:rFonts w:hint="cs"/>
          <w:rtl/>
          <w:lang w:bidi="ar-EG"/>
        </w:rPr>
        <w:t>شواغل</w:t>
      </w:r>
      <w:r w:rsidR="00BC16F2" w:rsidRPr="0006783D">
        <w:rPr>
          <w:rtl/>
          <w:lang w:bidi="ar-EG"/>
        </w:rPr>
        <w:t xml:space="preserve"> </w:t>
      </w:r>
      <w:r w:rsidR="00380952" w:rsidRPr="0006783D">
        <w:rPr>
          <w:rtl/>
          <w:lang w:bidi="ar-EG"/>
        </w:rPr>
        <w:t>في الحالات التي</w:t>
      </w:r>
      <w:r w:rsidR="00BC16F2" w:rsidRPr="0006783D">
        <w:rPr>
          <w:rtl/>
          <w:lang w:bidi="ar-EG"/>
        </w:rPr>
        <w:t xml:space="preserve"> تستطيع</w:t>
      </w:r>
      <w:r w:rsidR="00380952" w:rsidRPr="0006783D">
        <w:rPr>
          <w:rtl/>
          <w:lang w:bidi="ar-EG"/>
        </w:rPr>
        <w:t xml:space="preserve"> فيها</w:t>
      </w:r>
      <w:r w:rsidR="00BC16F2" w:rsidRPr="0006783D">
        <w:rPr>
          <w:rtl/>
          <w:lang w:bidi="ar-EG"/>
        </w:rPr>
        <w:t xml:space="preserve"> بعض </w:t>
      </w:r>
      <w:r w:rsidR="00DA3590" w:rsidRPr="0006783D">
        <w:rPr>
          <w:rtl/>
          <w:lang w:bidi="ar-EG"/>
        </w:rPr>
        <w:t>الجمعيات</w:t>
      </w:r>
      <w:r w:rsidR="00BC16F2" w:rsidRPr="0006783D">
        <w:rPr>
          <w:rtl/>
          <w:lang w:bidi="ar-EG"/>
        </w:rPr>
        <w:t xml:space="preserve"> الوطنية فرض قواعدها على </w:t>
      </w:r>
      <w:r w:rsidR="00380952" w:rsidRPr="0006783D">
        <w:rPr>
          <w:rtl/>
          <w:lang w:bidi="ar-EG"/>
        </w:rPr>
        <w:t>الإنتاجات</w:t>
      </w:r>
      <w:r w:rsidR="00BC16F2" w:rsidRPr="0006783D">
        <w:rPr>
          <w:rtl/>
          <w:lang w:bidi="ar-EG"/>
        </w:rPr>
        <w:t xml:space="preserve"> الأجنبية في بلادها وعلى </w:t>
      </w:r>
      <w:r w:rsidR="00380952" w:rsidRPr="0006783D">
        <w:rPr>
          <w:rtl/>
          <w:lang w:bidi="ar-EG"/>
        </w:rPr>
        <w:t>إنتاجاتها</w:t>
      </w:r>
      <w:r w:rsidR="00BC16F2" w:rsidRPr="0006783D">
        <w:rPr>
          <w:rtl/>
          <w:lang w:bidi="ar-EG"/>
        </w:rPr>
        <w:t xml:space="preserve"> التي تسافر إلى الخارج.</w:t>
      </w:r>
    </w:p>
    <w:p w14:paraId="100B0988" w14:textId="77777777" w:rsidR="00CA5D28" w:rsidRPr="0006783D" w:rsidRDefault="00CA5D28" w:rsidP="00CA5D28">
      <w:pPr>
        <w:pStyle w:val="BodyText"/>
        <w:rPr>
          <w:lang w:bidi="ar-EG"/>
        </w:rPr>
      </w:pPr>
    </w:p>
    <w:p w14:paraId="14CA626D" w14:textId="16512394" w:rsidR="00BC16F2" w:rsidRPr="00CA5D28" w:rsidRDefault="00380952" w:rsidP="0006783D">
      <w:pPr>
        <w:pStyle w:val="BodyText"/>
        <w:rPr>
          <w:b/>
          <w:bCs/>
          <w:lang w:bidi="ar-EG"/>
        </w:rPr>
      </w:pPr>
      <w:r w:rsidRPr="00CA5D28">
        <w:rPr>
          <w:b/>
          <w:bCs/>
          <w:rtl/>
          <w:lang w:bidi="ar-EG"/>
        </w:rPr>
        <w:t>الخلاصة</w:t>
      </w:r>
      <w:r w:rsidR="00BC16F2" w:rsidRPr="00CA5D28">
        <w:rPr>
          <w:b/>
          <w:bCs/>
          <w:rtl/>
          <w:lang w:bidi="ar-EG"/>
        </w:rPr>
        <w:t xml:space="preserve"> - مفارقة </w:t>
      </w:r>
      <w:r w:rsidR="008A767B" w:rsidRPr="00CA5D28">
        <w:rPr>
          <w:b/>
          <w:bCs/>
          <w:rtl/>
          <w:lang w:bidi="ar-EG"/>
        </w:rPr>
        <w:t>المخرجين المسرحيين</w:t>
      </w:r>
    </w:p>
    <w:p w14:paraId="373B4168" w14:textId="617D2126" w:rsidR="00BC16F2" w:rsidRPr="0006783D" w:rsidRDefault="00380952" w:rsidP="00DF69DC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لا تؤدي </w:t>
      </w:r>
      <w:r w:rsidR="00BC16F2" w:rsidRPr="0006783D">
        <w:rPr>
          <w:rtl/>
          <w:lang w:bidi="ar-EG"/>
        </w:rPr>
        <w:t xml:space="preserve">هذه الدراسة حول حماية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تلقائيًا إلى </w:t>
      </w:r>
      <w:r w:rsidRPr="0006783D">
        <w:rPr>
          <w:rtl/>
          <w:lang w:bidi="ar-EG"/>
        </w:rPr>
        <w:t>خلاصة</w:t>
      </w:r>
      <w:r w:rsidR="00BC16F2" w:rsidRPr="0006783D">
        <w:rPr>
          <w:rtl/>
          <w:lang w:bidi="ar-EG"/>
        </w:rPr>
        <w:t xml:space="preserve"> واحدة واضحة. </w:t>
      </w:r>
      <w:r w:rsidR="001F6F5C" w:rsidRPr="0006783D">
        <w:rPr>
          <w:rtl/>
          <w:lang w:bidi="ar-EG"/>
        </w:rPr>
        <w:t xml:space="preserve">بل </w:t>
      </w:r>
      <w:r w:rsidR="00BC16F2" w:rsidRPr="0006783D">
        <w:rPr>
          <w:rtl/>
          <w:lang w:bidi="ar-EG"/>
        </w:rPr>
        <w:t>الصورة التي يمكن للمرء أن يستخلصها من هذ</w:t>
      </w:r>
      <w:r w:rsidR="001F6F5C" w:rsidRPr="0006783D">
        <w:rPr>
          <w:rtl/>
          <w:lang w:bidi="ar-EG"/>
        </w:rPr>
        <w:t>ه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ال</w:t>
      </w:r>
      <w:r w:rsidR="001F6F5C" w:rsidRPr="0006783D">
        <w:rPr>
          <w:rtl/>
          <w:lang w:bidi="ar-EG"/>
        </w:rPr>
        <w:t>دراسة</w:t>
      </w:r>
      <w:r w:rsidR="00BC16F2" w:rsidRPr="0006783D">
        <w:rPr>
          <w:rtl/>
          <w:lang w:bidi="ar-EG"/>
        </w:rPr>
        <w:t xml:space="preserve"> هي</w:t>
      </w:r>
      <w:r w:rsidRPr="0006783D">
        <w:rPr>
          <w:rtl/>
          <w:lang w:bidi="ar-EG"/>
        </w:rPr>
        <w:t xml:space="preserve"> التنوع الشديد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لل</w:t>
      </w:r>
      <w:r w:rsidR="00BC16F2" w:rsidRPr="0006783D">
        <w:rPr>
          <w:rtl/>
          <w:lang w:bidi="ar-EG"/>
        </w:rPr>
        <w:t xml:space="preserve">بيئة </w:t>
      </w:r>
      <w:r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قانونية </w:t>
      </w:r>
      <w:r w:rsidR="008A767B" w:rsidRPr="0006783D">
        <w:rPr>
          <w:rtl/>
          <w:lang w:bidi="ar-EG"/>
        </w:rPr>
        <w:t>للمخرجين المسرحيين</w:t>
      </w:r>
      <w:r w:rsidR="00BC16F2" w:rsidRPr="0006783D">
        <w:rPr>
          <w:rtl/>
          <w:lang w:bidi="ar-EG"/>
        </w:rPr>
        <w:t>.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هذا التنوع الكبير لا يسهل إدارة القضايا القانونية في </w:t>
      </w:r>
      <w:r w:rsidR="00DF69DC">
        <w:rPr>
          <w:rFonts w:hint="cs"/>
          <w:rtl/>
          <w:lang w:bidi="ar-EG"/>
        </w:rPr>
        <w:t>الحالات</w:t>
      </w:r>
      <w:r w:rsidR="00DF69DC">
        <w:rPr>
          <w:rtl/>
          <w:lang w:bidi="ar-EG"/>
        </w:rPr>
        <w:t xml:space="preserve"> ال</w:t>
      </w:r>
      <w:r w:rsidR="00BC16F2" w:rsidRPr="0006783D">
        <w:rPr>
          <w:rtl/>
          <w:lang w:bidi="ar-EG"/>
        </w:rPr>
        <w:t>ع</w:t>
      </w:r>
      <w:r w:rsidRPr="0006783D">
        <w:rPr>
          <w:rtl/>
          <w:lang w:bidi="ar-EG"/>
        </w:rPr>
        <w:t>اب</w:t>
      </w:r>
      <w:r w:rsidR="00BC16F2" w:rsidRPr="0006783D">
        <w:rPr>
          <w:rtl/>
          <w:lang w:bidi="ar-EG"/>
        </w:rPr>
        <w:t>ر</w:t>
      </w:r>
      <w:r w:rsidRPr="0006783D">
        <w:rPr>
          <w:rtl/>
          <w:lang w:bidi="ar-EG"/>
        </w:rPr>
        <w:t>ة</w:t>
      </w:r>
      <w:r w:rsidR="00BC16F2" w:rsidRPr="0006783D">
        <w:rPr>
          <w:rtl/>
          <w:lang w:bidi="ar-EG"/>
        </w:rPr>
        <w:t xml:space="preserve"> الحدود.</w:t>
      </w:r>
      <w:r w:rsidR="001F6F5C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في الواقع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أشار بعض </w:t>
      </w:r>
      <w:r w:rsidR="001F6F5C" w:rsidRPr="0006783D">
        <w:rPr>
          <w:rtl/>
          <w:lang w:bidi="ar-EG"/>
        </w:rPr>
        <w:t>المشاركين</w:t>
      </w:r>
      <w:r w:rsidR="00BC16F2" w:rsidRPr="0006783D">
        <w:rPr>
          <w:rtl/>
          <w:lang w:bidi="ar-EG"/>
        </w:rPr>
        <w:t xml:space="preserve"> إلى أنه </w:t>
      </w:r>
      <w:r w:rsidR="00175136" w:rsidRPr="0006783D">
        <w:rPr>
          <w:rtl/>
          <w:lang w:bidi="ar-EG"/>
        </w:rPr>
        <w:t>إذا ما وفر</w:t>
      </w:r>
      <w:r w:rsidR="00BC16F2" w:rsidRPr="0006783D">
        <w:rPr>
          <w:rtl/>
          <w:lang w:bidi="ar-EG"/>
        </w:rPr>
        <w:t xml:space="preserve"> نظامهم الوطني </w:t>
      </w:r>
      <w:r w:rsidR="008A767B" w:rsidRPr="0006783D">
        <w:rPr>
          <w:rtl/>
          <w:lang w:bidi="ar-EG"/>
        </w:rPr>
        <w:t>للمخرجين المسرحيين</w:t>
      </w:r>
      <w:r w:rsidR="00BC16F2" w:rsidRPr="0006783D">
        <w:rPr>
          <w:rtl/>
          <w:lang w:bidi="ar-EG"/>
        </w:rPr>
        <w:t xml:space="preserve"> حقوقًا يمكنهم الاعتماد عليها </w:t>
      </w:r>
      <w:r w:rsidR="001F6F5C" w:rsidRPr="0006783D">
        <w:rPr>
          <w:rtl/>
          <w:lang w:bidi="ar-EG"/>
        </w:rPr>
        <w:t xml:space="preserve">محليًا </w:t>
      </w:r>
      <w:r w:rsidR="00BC16F2" w:rsidRPr="0006783D">
        <w:rPr>
          <w:rtl/>
          <w:lang w:bidi="ar-EG"/>
        </w:rPr>
        <w:t xml:space="preserve">في </w:t>
      </w:r>
      <w:r w:rsidR="001F6F5C" w:rsidRPr="0006783D">
        <w:rPr>
          <w:rtl/>
          <w:lang w:bidi="ar-EG"/>
        </w:rPr>
        <w:t>بلدهم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175136" w:rsidRPr="0006783D">
        <w:rPr>
          <w:rtl/>
          <w:lang w:bidi="ar-EG"/>
        </w:rPr>
        <w:t>فإنهم لا يزالون يجهلون ما إذا كانت هذه الحقوق سيُعترف بها</w:t>
      </w:r>
      <w:r w:rsidR="00BC16F2" w:rsidRPr="0006783D">
        <w:rPr>
          <w:rtl/>
          <w:lang w:bidi="ar-EG"/>
        </w:rPr>
        <w:t xml:space="preserve"> في البلدان التي لا </w:t>
      </w:r>
      <w:r w:rsidR="00175136" w:rsidRPr="0006783D">
        <w:rPr>
          <w:rtl/>
          <w:lang w:bidi="ar-EG"/>
        </w:rPr>
        <w:t>تمنح فيها</w:t>
      </w:r>
      <w:r w:rsidR="00BC16F2" w:rsidRPr="0006783D">
        <w:rPr>
          <w:rtl/>
          <w:lang w:bidi="ar-EG"/>
        </w:rPr>
        <w:t xml:space="preserve"> أنظمة حق المؤلف </w:t>
      </w:r>
      <w:r w:rsidR="00175136" w:rsidRPr="0006783D">
        <w:rPr>
          <w:rtl/>
          <w:lang w:bidi="ar-EG"/>
        </w:rPr>
        <w:t xml:space="preserve">حماية مماثلة. وهذا الأمر يناقض تمامًا </w:t>
      </w:r>
      <w:r w:rsidR="006D0F36" w:rsidRPr="0006783D">
        <w:rPr>
          <w:rtl/>
          <w:lang w:bidi="ar-EG"/>
        </w:rPr>
        <w:t>الحالة</w:t>
      </w:r>
      <w:r w:rsidR="00175136" w:rsidRPr="0006783D">
        <w:rPr>
          <w:rtl/>
          <w:lang w:bidi="ar-EG"/>
        </w:rPr>
        <w:t xml:space="preserve"> التي توجد فيها جمعية مهنية قوية تستطيع </w:t>
      </w:r>
      <w:r w:rsidR="00BC16F2" w:rsidRPr="0006783D">
        <w:rPr>
          <w:rtl/>
          <w:lang w:bidi="ar-EG"/>
        </w:rPr>
        <w:t xml:space="preserve">أن تملي شروطها بسهولة حتى في </w:t>
      </w:r>
      <w:r w:rsidR="00DF69DC">
        <w:rPr>
          <w:rFonts w:hint="cs"/>
          <w:rtl/>
          <w:lang w:bidi="ar-EG"/>
        </w:rPr>
        <w:t>الحالات</w:t>
      </w:r>
      <w:r w:rsidR="00BC16F2" w:rsidRPr="0006783D">
        <w:rPr>
          <w:rtl/>
          <w:lang w:bidi="ar-EG"/>
        </w:rPr>
        <w:t xml:space="preserve"> العابرة للحدود. </w:t>
      </w:r>
      <w:r w:rsidR="006D0F36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وبالمثل</w:t>
      </w:r>
      <w:r w:rsidR="00922A96" w:rsidRPr="0006783D">
        <w:rPr>
          <w:rtl/>
          <w:lang w:bidi="ar-EG"/>
        </w:rPr>
        <w:t>، قد تأتي</w:t>
      </w:r>
      <w:r w:rsidR="00A75928" w:rsidRPr="0006783D">
        <w:rPr>
          <w:rtl/>
          <w:lang w:bidi="ar-EG"/>
        </w:rPr>
        <w:t xml:space="preserve"> معانة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</w:t>
      </w:r>
      <w:r w:rsidR="00922A96" w:rsidRPr="0006783D">
        <w:rPr>
          <w:rtl/>
          <w:lang w:bidi="ar-EG"/>
        </w:rPr>
        <w:t>في إطار</w:t>
      </w:r>
      <w:r w:rsidR="00BC16F2" w:rsidRPr="0006783D">
        <w:rPr>
          <w:rtl/>
          <w:lang w:bidi="ar-EG"/>
        </w:rPr>
        <w:t xml:space="preserve"> صعوبة الحصول على احترام حقوق المبدعين</w:t>
      </w:r>
      <w:r w:rsidR="00922A96" w:rsidRPr="0006783D">
        <w:rPr>
          <w:rtl/>
          <w:lang w:bidi="ar-EG"/>
        </w:rPr>
        <w:t xml:space="preserve"> بوجه عام</w:t>
      </w:r>
      <w:r w:rsidR="00BC16F2" w:rsidRPr="0006783D">
        <w:rPr>
          <w:rtl/>
          <w:lang w:bidi="ar-EG"/>
        </w:rPr>
        <w:t xml:space="preserve"> في بلد معين </w:t>
      </w:r>
      <w:r w:rsidR="00A75928" w:rsidRPr="0006783D">
        <w:rPr>
          <w:rtl/>
          <w:lang w:bidi="ar-EG"/>
        </w:rPr>
        <w:t>بينما</w:t>
      </w:r>
      <w:r w:rsidR="00922A96" w:rsidRPr="0006783D">
        <w:rPr>
          <w:rtl/>
          <w:lang w:bidi="ar-EG"/>
        </w:rPr>
        <w:t xml:space="preserve"> في الوقت ذاته</w:t>
      </w:r>
      <w:r w:rsidR="00A75928" w:rsidRPr="0006783D">
        <w:rPr>
          <w:rtl/>
          <w:lang w:bidi="ar-EG"/>
        </w:rPr>
        <w:t xml:space="preserve"> في بلدان أخرى توجد أدارة جماعية فعالة لحقوق المخرجين المسرحيين. </w:t>
      </w:r>
      <w:r w:rsidR="00BC16F2" w:rsidRPr="0006783D">
        <w:rPr>
          <w:rtl/>
          <w:lang w:bidi="ar-EG"/>
        </w:rPr>
        <w:t>كيف يمكن للمرء أن يفهم مثل هذا التنوع؟</w:t>
      </w:r>
    </w:p>
    <w:p w14:paraId="5646F33B" w14:textId="1490E941" w:rsidR="00BC16F2" w:rsidRPr="0006783D" w:rsidRDefault="00BC16F2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ما الذي يمكن أن يقدمه حق </w:t>
      </w:r>
      <w:r w:rsidR="00C66C16" w:rsidRPr="0006783D">
        <w:rPr>
          <w:rtl/>
          <w:lang w:bidi="ar-EG"/>
        </w:rPr>
        <w:t>مثل</w:t>
      </w:r>
      <w:r w:rsidRPr="0006783D">
        <w:rPr>
          <w:rtl/>
          <w:lang w:bidi="ar-EG"/>
        </w:rPr>
        <w:t xml:space="preserve"> حق المؤلف أو </w:t>
      </w:r>
      <w:r w:rsidR="00C66C16" w:rsidRPr="0006783D">
        <w:rPr>
          <w:rtl/>
          <w:lang w:bidi="ar-EG"/>
        </w:rPr>
        <w:t>ال</w:t>
      </w:r>
      <w:r w:rsidRPr="0006783D">
        <w:rPr>
          <w:rtl/>
          <w:lang w:bidi="ar-EG"/>
        </w:rPr>
        <w:t>حق</w:t>
      </w:r>
      <w:r w:rsidR="00C66C16" w:rsidRPr="0006783D">
        <w:rPr>
          <w:rtl/>
          <w:lang w:bidi="ar-EG"/>
        </w:rPr>
        <w:t>وق</w:t>
      </w:r>
      <w:r w:rsidRPr="0006783D">
        <w:rPr>
          <w:rtl/>
          <w:lang w:bidi="ar-EG"/>
        </w:rPr>
        <w:t xml:space="preserve"> </w:t>
      </w:r>
      <w:r w:rsidR="00C66C16" w:rsidRPr="0006783D">
        <w:rPr>
          <w:rtl/>
          <w:lang w:bidi="ar-EG"/>
        </w:rPr>
        <w:t>ال</w:t>
      </w:r>
      <w:r w:rsidRPr="0006783D">
        <w:rPr>
          <w:rtl/>
          <w:lang w:bidi="ar-EG"/>
        </w:rPr>
        <w:t>م</w:t>
      </w:r>
      <w:r w:rsidR="00C66C16" w:rsidRPr="0006783D">
        <w:rPr>
          <w:rtl/>
          <w:lang w:bidi="ar-EG"/>
        </w:rPr>
        <w:t>جاورة</w:t>
      </w:r>
      <w:r w:rsidRPr="0006783D">
        <w:rPr>
          <w:rtl/>
          <w:lang w:bidi="ar-EG"/>
        </w:rPr>
        <w:t xml:space="preserve"> ل</w:t>
      </w:r>
      <w:r w:rsidR="00C66C16" w:rsidRPr="0006783D">
        <w:rPr>
          <w:rtl/>
          <w:lang w:bidi="ar-EG"/>
        </w:rPr>
        <w:t>صاحب</w:t>
      </w:r>
      <w:r w:rsidRPr="0006783D">
        <w:rPr>
          <w:rtl/>
          <w:lang w:bidi="ar-EG"/>
        </w:rPr>
        <w:t xml:space="preserve">ه؟ </w:t>
      </w:r>
      <w:r w:rsidR="00C66C16" w:rsidRPr="0006783D">
        <w:rPr>
          <w:rtl/>
          <w:lang w:bidi="ar-EG"/>
        </w:rPr>
        <w:t xml:space="preserve">الإجابة هي </w:t>
      </w:r>
      <w:r w:rsidRPr="0006783D">
        <w:rPr>
          <w:rtl/>
          <w:lang w:bidi="ar-EG"/>
        </w:rPr>
        <w:t xml:space="preserve">مكانة تجلب معها </w:t>
      </w:r>
      <w:r w:rsidR="00C66C16" w:rsidRPr="0006783D">
        <w:rPr>
          <w:rtl/>
          <w:lang w:bidi="ar-EG"/>
        </w:rPr>
        <w:t>قوة تفاوضية</w:t>
      </w:r>
      <w:r w:rsidRPr="0006783D">
        <w:rPr>
          <w:rtl/>
          <w:lang w:bidi="ar-EG"/>
        </w:rPr>
        <w:t xml:space="preserve">. </w:t>
      </w:r>
      <w:r w:rsidR="00C66C16" w:rsidRPr="0006783D">
        <w:rPr>
          <w:rtl/>
          <w:lang w:bidi="ar-EG"/>
        </w:rPr>
        <w:t>و</w:t>
      </w:r>
      <w:r w:rsidR="00BF59FD" w:rsidRPr="0006783D">
        <w:rPr>
          <w:rtl/>
          <w:lang w:bidi="ar-EG"/>
        </w:rPr>
        <w:t xml:space="preserve">لكن، </w:t>
      </w:r>
      <w:r w:rsidRPr="0006783D">
        <w:rPr>
          <w:rtl/>
          <w:lang w:bidi="ar-EG"/>
        </w:rPr>
        <w:t xml:space="preserve">كما </w:t>
      </w:r>
      <w:r w:rsidR="00BF59FD" w:rsidRPr="0006783D">
        <w:rPr>
          <w:rtl/>
          <w:lang w:bidi="ar-EG"/>
        </w:rPr>
        <w:t>ورد في</w:t>
      </w:r>
      <w:r w:rsidRPr="0006783D">
        <w:rPr>
          <w:rtl/>
          <w:lang w:bidi="ar-EG"/>
        </w:rPr>
        <w:t xml:space="preserve"> العديد من الأمثلة في قطاعات أخرى من قانون حق المؤلف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ليست هذه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ال</w:t>
      </w:r>
      <w:r w:rsidRPr="0006783D">
        <w:rPr>
          <w:rtl/>
          <w:lang w:bidi="ar-EG"/>
        </w:rPr>
        <w:t xml:space="preserve">قوة </w:t>
      </w:r>
      <w:r w:rsidR="00BF59FD" w:rsidRPr="0006783D">
        <w:rPr>
          <w:rtl/>
          <w:lang w:bidi="ar-EG"/>
        </w:rPr>
        <w:t>التفاوضية</w:t>
      </w:r>
      <w:r w:rsidRPr="0006783D">
        <w:rPr>
          <w:rtl/>
          <w:lang w:bidi="ar-EG"/>
        </w:rPr>
        <w:t xml:space="preserve"> دائمًا </w:t>
      </w:r>
      <w:r w:rsidR="00BF59FD" w:rsidRPr="0006783D">
        <w:rPr>
          <w:rtl/>
          <w:lang w:bidi="ar-EG"/>
        </w:rPr>
        <w:t>بالقدر الذي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يتمناه</w:t>
      </w:r>
      <w:r w:rsidRPr="0006783D">
        <w:rPr>
          <w:rtl/>
          <w:lang w:bidi="ar-EG"/>
        </w:rPr>
        <w:t xml:space="preserve"> المرء في </w:t>
      </w:r>
      <w:r w:rsidR="00BF59FD" w:rsidRPr="0006783D">
        <w:rPr>
          <w:rtl/>
          <w:lang w:bidi="ar-EG"/>
        </w:rPr>
        <w:t>كل الأحوال</w:t>
      </w:r>
      <w:r w:rsidRPr="0006783D">
        <w:rPr>
          <w:rtl/>
          <w:lang w:bidi="ar-EG"/>
        </w:rPr>
        <w:t>.</w:t>
      </w:r>
      <w:r w:rsidR="00BF59FD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يمكن </w:t>
      </w:r>
      <w:r w:rsidR="00BF59FD" w:rsidRPr="0006783D">
        <w:rPr>
          <w:rtl/>
          <w:lang w:bidi="ar-EG"/>
        </w:rPr>
        <w:t>القول بأن</w:t>
      </w:r>
      <w:r w:rsidRPr="0006783D">
        <w:rPr>
          <w:rtl/>
          <w:lang w:bidi="ar-EG"/>
        </w:rPr>
        <w:t xml:space="preserve"> الاعتراف القانوني الرسمي الذي يأتي مع حق المؤلف أو </w:t>
      </w:r>
      <w:r w:rsidR="00BF59FD" w:rsidRPr="0006783D">
        <w:rPr>
          <w:rtl/>
          <w:lang w:bidi="ar-EG"/>
        </w:rPr>
        <w:t>حق مجاور</w:t>
      </w:r>
      <w:r w:rsidR="00001C6E" w:rsidRPr="0006783D">
        <w:rPr>
          <w:rtl/>
          <w:lang w:bidi="ar-EG"/>
        </w:rPr>
        <w:t xml:space="preserve"> له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يعتبر دلالة</w:t>
      </w:r>
      <w:r w:rsidRPr="0006783D">
        <w:rPr>
          <w:rtl/>
          <w:lang w:bidi="ar-EG"/>
        </w:rPr>
        <w:t xml:space="preserve"> نهائي</w:t>
      </w:r>
      <w:r w:rsidR="00BF59FD" w:rsidRPr="0006783D">
        <w:rPr>
          <w:rtl/>
          <w:lang w:bidi="ar-EG"/>
        </w:rPr>
        <w:t>ة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عليها</w:t>
      </w:r>
      <w:r w:rsidRPr="0006783D">
        <w:rPr>
          <w:rtl/>
          <w:lang w:bidi="ar-EG"/>
        </w:rPr>
        <w:t>.</w:t>
      </w:r>
      <w:r w:rsidR="00BF59FD" w:rsidRPr="0006783D">
        <w:rPr>
          <w:rtl/>
          <w:lang w:bidi="ar-EG"/>
        </w:rPr>
        <w:t xml:space="preserve"> و</w:t>
      </w:r>
      <w:r w:rsidRPr="0006783D">
        <w:rPr>
          <w:rtl/>
          <w:lang w:bidi="ar-EG"/>
        </w:rPr>
        <w:t xml:space="preserve">قد أوضحت هذه الدراسة بالفعل أن القوة التفاوضية هي الشغل الشاغل </w:t>
      </w:r>
      <w:r w:rsidR="008A767B" w:rsidRPr="0006783D">
        <w:rPr>
          <w:rtl/>
          <w:lang w:bidi="ar-EG"/>
        </w:rPr>
        <w:t>للمخرجين المسرحيين</w:t>
      </w:r>
      <w:r w:rsidRPr="0006783D">
        <w:rPr>
          <w:rtl/>
          <w:lang w:bidi="ar-EG"/>
        </w:rPr>
        <w:t xml:space="preserve">. </w:t>
      </w:r>
      <w:r w:rsidR="00BF59FD" w:rsidRPr="0006783D">
        <w:rPr>
          <w:rtl/>
          <w:lang w:bidi="ar-EG"/>
        </w:rPr>
        <w:t>وأظهرت أيضًا أن</w:t>
      </w:r>
      <w:r w:rsidRPr="0006783D">
        <w:rPr>
          <w:rtl/>
          <w:lang w:bidi="ar-EG"/>
        </w:rPr>
        <w:t xml:space="preserve"> من الممكن ممارسة هذه القوة التفاوضية دون اعتراف رسمي </w:t>
      </w:r>
      <w:r w:rsidR="00001C6E" w:rsidRPr="0006783D">
        <w:rPr>
          <w:rtl/>
          <w:lang w:bidi="ar-EG"/>
        </w:rPr>
        <w:t>بموجب</w:t>
      </w:r>
      <w:r w:rsidRPr="0006783D">
        <w:rPr>
          <w:rtl/>
          <w:lang w:bidi="ar-EG"/>
        </w:rPr>
        <w:t xml:space="preserve"> القانون</w:t>
      </w:r>
      <w:r w:rsidR="00001C6E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</w:t>
      </w:r>
      <w:r w:rsidR="00001C6E" w:rsidRPr="0006783D">
        <w:rPr>
          <w:rtl/>
          <w:lang w:bidi="ar-EG"/>
        </w:rPr>
        <w:t>ف</w:t>
      </w:r>
      <w:r w:rsidRPr="0006783D">
        <w:rPr>
          <w:rtl/>
          <w:lang w:bidi="ar-EG"/>
        </w:rPr>
        <w:t xml:space="preserve">قد </w:t>
      </w:r>
      <w:r w:rsidR="00001C6E" w:rsidRPr="0006783D">
        <w:rPr>
          <w:rtl/>
          <w:lang w:bidi="ar-EG"/>
        </w:rPr>
        <w:t>يتمتع بها</w:t>
      </w:r>
      <w:r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المخرج المسرحي</w:t>
      </w:r>
      <w:r w:rsidRPr="0006783D">
        <w:rPr>
          <w:rtl/>
          <w:lang w:bidi="ar-EG"/>
        </w:rPr>
        <w:t xml:space="preserve"> </w:t>
      </w:r>
      <w:r w:rsidR="00001C6E" w:rsidRPr="0006783D">
        <w:rPr>
          <w:rtl/>
          <w:lang w:bidi="ar-EG"/>
        </w:rPr>
        <w:t>بشكل شخصي</w:t>
      </w:r>
      <w:r w:rsidRPr="0006783D">
        <w:rPr>
          <w:rtl/>
          <w:lang w:bidi="ar-EG"/>
        </w:rPr>
        <w:t xml:space="preserve"> بقدر ما </w:t>
      </w:r>
      <w:r w:rsidR="00001C6E" w:rsidRPr="0006783D">
        <w:rPr>
          <w:rtl/>
          <w:lang w:bidi="ar-EG"/>
        </w:rPr>
        <w:t>تمنحه</w:t>
      </w:r>
      <w:r w:rsidRPr="0006783D">
        <w:rPr>
          <w:rtl/>
          <w:lang w:bidi="ar-EG"/>
        </w:rPr>
        <w:t xml:space="preserve"> </w:t>
      </w:r>
      <w:r w:rsidR="00001C6E" w:rsidRPr="0006783D">
        <w:rPr>
          <w:rtl/>
          <w:lang w:bidi="ar-EG"/>
        </w:rPr>
        <w:t>الجمعية</w:t>
      </w:r>
      <w:r w:rsidRPr="0006783D">
        <w:rPr>
          <w:rtl/>
          <w:lang w:bidi="ar-EG"/>
        </w:rPr>
        <w:t xml:space="preserve"> المهنية لأعضائها.</w:t>
      </w:r>
      <w:r w:rsidR="00001C6E"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</w:t>
      </w:r>
      <w:r w:rsidRPr="0006783D">
        <w:rPr>
          <w:rtl/>
          <w:lang w:bidi="ar-EG"/>
        </w:rPr>
        <w:t>في الواقع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</w:t>
      </w:r>
      <w:r w:rsidR="00001C6E" w:rsidRPr="0006783D">
        <w:rPr>
          <w:rtl/>
          <w:lang w:bidi="ar-EG"/>
        </w:rPr>
        <w:t>القوة قد تكون في الكثرة.</w:t>
      </w:r>
      <w:r w:rsidR="00BF59FD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فإن المشكلة في هذا </w:t>
      </w:r>
      <w:r w:rsidR="00001C6E" w:rsidRPr="0006783D">
        <w:rPr>
          <w:rtl/>
          <w:lang w:bidi="ar-EG"/>
        </w:rPr>
        <w:t>الوضع تكمن</w:t>
      </w:r>
      <w:r w:rsidRPr="0006783D">
        <w:rPr>
          <w:rtl/>
          <w:lang w:bidi="ar-EG"/>
        </w:rPr>
        <w:t xml:space="preserve"> </w:t>
      </w:r>
      <w:r w:rsidR="00001C6E" w:rsidRPr="0006783D">
        <w:rPr>
          <w:rtl/>
          <w:lang w:bidi="ar-EG"/>
        </w:rPr>
        <w:t>في</w:t>
      </w:r>
      <w:r w:rsidRPr="0006783D">
        <w:rPr>
          <w:rtl/>
          <w:lang w:bidi="ar-EG"/>
        </w:rPr>
        <w:t xml:space="preserve"> أن المساحة التي تُمارس فيها </w:t>
      </w:r>
      <w:r w:rsidR="00001C6E" w:rsidRPr="0006783D">
        <w:rPr>
          <w:rtl/>
          <w:lang w:bidi="ar-EG"/>
        </w:rPr>
        <w:t>القوة</w:t>
      </w:r>
      <w:r w:rsidRPr="0006783D">
        <w:rPr>
          <w:rtl/>
          <w:lang w:bidi="ar-EG"/>
        </w:rPr>
        <w:t xml:space="preserve"> التفاوض</w:t>
      </w:r>
      <w:r w:rsidR="00001C6E" w:rsidRPr="0006783D">
        <w:rPr>
          <w:rtl/>
          <w:lang w:bidi="ar-EG"/>
        </w:rPr>
        <w:t>ية</w:t>
      </w:r>
      <w:r w:rsidRPr="0006783D">
        <w:rPr>
          <w:rtl/>
          <w:lang w:bidi="ar-EG"/>
        </w:rPr>
        <w:t xml:space="preserve"> "التعاقدية فقط" </w:t>
      </w:r>
      <w:r w:rsidR="00001C6E" w:rsidRPr="0006783D">
        <w:rPr>
          <w:rtl/>
          <w:lang w:bidi="ar-EG"/>
        </w:rPr>
        <w:t>تعتبر مساحة خاصة بوجه عام.</w:t>
      </w:r>
      <w:r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</w:t>
      </w:r>
      <w:r w:rsidRPr="0006783D">
        <w:rPr>
          <w:rtl/>
          <w:lang w:bidi="ar-EG"/>
        </w:rPr>
        <w:t xml:space="preserve">من المستحيل دراستها على نطاق واسع - بل وأكثر من ذلك في سياق دولي - من أجل تقييم </w:t>
      </w:r>
      <w:r w:rsidR="00001C6E" w:rsidRPr="0006783D">
        <w:rPr>
          <w:rtl/>
          <w:lang w:bidi="ar-EG"/>
        </w:rPr>
        <w:t>تأثيرها</w:t>
      </w:r>
      <w:r w:rsidRPr="0006783D">
        <w:rPr>
          <w:rtl/>
          <w:lang w:bidi="ar-EG"/>
        </w:rPr>
        <w:t xml:space="preserve">: </w:t>
      </w:r>
      <w:r w:rsidR="00001C6E" w:rsidRPr="0006783D">
        <w:rPr>
          <w:rtl/>
          <w:lang w:bidi="ar-EG"/>
        </w:rPr>
        <w:t>و</w:t>
      </w:r>
      <w:r w:rsidRPr="0006783D">
        <w:rPr>
          <w:rtl/>
          <w:lang w:bidi="ar-EG"/>
        </w:rPr>
        <w:t>هذا هو الحد الرئيسي لنطاق هذه الدراسة</w:t>
      </w:r>
      <w:r w:rsidR="00001C6E" w:rsidRPr="0006783D">
        <w:rPr>
          <w:rtl/>
          <w:lang w:bidi="ar-EG"/>
        </w:rPr>
        <w:t xml:space="preserve">، ومع ذلك فقد سمح نطاق الدراسة </w:t>
      </w:r>
      <w:r w:rsidRPr="0006783D">
        <w:rPr>
          <w:rtl/>
          <w:lang w:bidi="ar-EG"/>
        </w:rPr>
        <w:t xml:space="preserve">بإلقاء نظرة خاطفة على طريقة </w:t>
      </w:r>
      <w:r w:rsidR="00001C6E" w:rsidRPr="0006783D">
        <w:rPr>
          <w:rtl/>
          <w:lang w:bidi="ar-EG"/>
        </w:rPr>
        <w:t>ممارستها</w:t>
      </w:r>
      <w:r w:rsidRPr="0006783D">
        <w:rPr>
          <w:rtl/>
          <w:lang w:bidi="ar-EG"/>
        </w:rPr>
        <w:t>.</w:t>
      </w:r>
    </w:p>
    <w:p w14:paraId="6F52983C" w14:textId="63C2AFBF" w:rsidR="00BC16F2" w:rsidRPr="0006783D" w:rsidRDefault="0085208A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في حالة </w:t>
      </w:r>
      <w:r w:rsidR="008A767B" w:rsidRPr="0006783D">
        <w:rPr>
          <w:rtl/>
          <w:lang w:bidi="ar-EG"/>
        </w:rPr>
        <w:t>المخرجين المسرحيين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يأتي ال</w:t>
      </w:r>
      <w:r w:rsidR="00BC16F2" w:rsidRPr="0006783D">
        <w:rPr>
          <w:rtl/>
          <w:lang w:bidi="ar-EG"/>
        </w:rPr>
        <w:t xml:space="preserve">اعتماد على </w:t>
      </w:r>
      <w:r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>قوة التفاوض</w:t>
      </w:r>
      <w:r w:rsidRPr="0006783D">
        <w:rPr>
          <w:rtl/>
          <w:lang w:bidi="ar-EG"/>
        </w:rPr>
        <w:t>ية</w:t>
      </w:r>
      <w:r w:rsidR="00BC16F2" w:rsidRPr="0006783D">
        <w:rPr>
          <w:rtl/>
          <w:lang w:bidi="ar-EG"/>
        </w:rPr>
        <w:t xml:space="preserve"> التعاقدية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سواء كانت شخصية أو جماعية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كوسيلة مهمة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ل</w:t>
      </w:r>
      <w:r w:rsidR="00BC16F2" w:rsidRPr="0006783D">
        <w:rPr>
          <w:rtl/>
          <w:lang w:bidi="ar-EG"/>
        </w:rPr>
        <w:t xml:space="preserve">لاعتراف بهم كمبدعين على الأرجح </w:t>
      </w:r>
      <w:r w:rsidRPr="0006783D">
        <w:rPr>
          <w:rtl/>
          <w:lang w:bidi="ar-EG"/>
        </w:rPr>
        <w:t>كنتيجة مباشرة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لتأرجح وضع</w:t>
      </w:r>
      <w:r w:rsidR="00BC16F2" w:rsidRPr="0006783D">
        <w:rPr>
          <w:rtl/>
          <w:lang w:bidi="ar-EG"/>
        </w:rPr>
        <w:t xml:space="preserve">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فيما يخص ا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>.</w:t>
      </w:r>
      <w:r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عدم اليقين هذا يسمح </w:t>
      </w:r>
      <w:r w:rsidR="008A767B" w:rsidRPr="0006783D">
        <w:rPr>
          <w:rtl/>
          <w:lang w:bidi="ar-EG"/>
        </w:rPr>
        <w:t>للمخرجين المسرحيين</w:t>
      </w:r>
      <w:r w:rsidR="00BC16F2" w:rsidRPr="0006783D">
        <w:rPr>
          <w:rtl/>
          <w:lang w:bidi="ar-EG"/>
        </w:rPr>
        <w:t xml:space="preserve"> ونظرائهم بوضع شروط تعاقدية على غرار مبادئ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(</w:t>
      </w:r>
      <w:r w:rsidR="00F944CB" w:rsidRPr="0006783D">
        <w:rPr>
          <w:rtl/>
          <w:lang w:bidi="ar-EG"/>
        </w:rPr>
        <w:t>الطابع الحصري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944C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الإتاوات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944C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تقاسم الأرباح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944C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الحق في </w:t>
      </w:r>
      <w:r w:rsidR="00471704">
        <w:rPr>
          <w:rtl/>
          <w:lang w:bidi="ar-EG"/>
        </w:rPr>
        <w:t>نسب</w:t>
      </w:r>
      <w:r w:rsidR="00F944CB" w:rsidRPr="0006783D">
        <w:rPr>
          <w:rtl/>
          <w:lang w:bidi="ar-EG"/>
        </w:rPr>
        <w:t xml:space="preserve"> المصنف إلى مؤلفه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إلخ).</w:t>
      </w:r>
      <w:r w:rsidR="00556B3C"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وهم</w:t>
      </w:r>
      <w:r w:rsidR="00BC16F2" w:rsidRPr="0006783D">
        <w:rPr>
          <w:rtl/>
          <w:lang w:bidi="ar-EG"/>
        </w:rPr>
        <w:t xml:space="preserve"> يتصرفون في الغالب "كما لو" كانوا محميين بموجب حق المؤلف أو حق </w:t>
      </w:r>
      <w:r w:rsidR="00C42CDB" w:rsidRPr="0006783D">
        <w:rPr>
          <w:rtl/>
          <w:lang w:bidi="ar-EG"/>
        </w:rPr>
        <w:t>مجاور</w:t>
      </w:r>
      <w:r w:rsidR="00BC16F2" w:rsidRPr="0006783D">
        <w:rPr>
          <w:rtl/>
          <w:lang w:bidi="ar-EG"/>
        </w:rPr>
        <w:t>.</w:t>
      </w:r>
      <w:r w:rsidR="00556B3C"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لتجنب اتخاذ موقف في هذه العملية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556B3C" w:rsidRPr="0006783D">
        <w:rPr>
          <w:rtl/>
          <w:lang w:bidi="ar-EG"/>
        </w:rPr>
        <w:t xml:space="preserve">فإنهم </w:t>
      </w:r>
      <w:r w:rsidR="00BC16F2" w:rsidRPr="0006783D">
        <w:rPr>
          <w:rtl/>
          <w:lang w:bidi="ar-EG"/>
        </w:rPr>
        <w:t>قد يتجنبو</w:t>
      </w:r>
      <w:r w:rsidR="00556B3C" w:rsidRPr="0006783D">
        <w:rPr>
          <w:rtl/>
          <w:lang w:bidi="ar-EG"/>
        </w:rPr>
        <w:t>ن</w:t>
      </w:r>
      <w:r w:rsidR="00BC16F2" w:rsidRPr="0006783D">
        <w:rPr>
          <w:rtl/>
          <w:lang w:bidi="ar-EG"/>
        </w:rPr>
        <w:t xml:space="preserve"> المشكلة من خلال الإشارة إلى حقوق "الملكية الفكرية" بدلاً من حقوق المؤلف أو الحقوق المجاورة.</w:t>
      </w:r>
      <w:r w:rsidR="00556B3C"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تعد هذه </w:t>
      </w:r>
      <w:r w:rsidR="00556B3C" w:rsidRPr="0006783D">
        <w:rPr>
          <w:rtl/>
          <w:lang w:bidi="ar-EG"/>
        </w:rPr>
        <w:t>المواءمة</w:t>
      </w:r>
      <w:r w:rsidR="00BC16F2" w:rsidRPr="0006783D">
        <w:rPr>
          <w:rtl/>
          <w:lang w:bidi="ar-EG"/>
        </w:rPr>
        <w:t xml:space="preserve"> تذكيرًا دائمًا بأنهم جزء من "عائلة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>"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بغض النظر عن وضعهم في تشريع حق المؤلف أو المصطلحات المختارة.</w:t>
      </w:r>
      <w:r w:rsidR="00556B3C" w:rsidRPr="0006783D">
        <w:rPr>
          <w:rtl/>
          <w:lang w:bidi="ar-EG"/>
        </w:rPr>
        <w:t xml:space="preserve"> </w:t>
      </w:r>
      <w:r w:rsidR="00BF59FD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تكمن مشكلتهم في تحديد فرع الأسرة الذي تربطهم به أكبر صلة لأن هذا الارتباط يمكن أن يفرض بعض النتائج.</w:t>
      </w:r>
    </w:p>
    <w:p w14:paraId="18A24552" w14:textId="05877040" w:rsidR="00BC16F2" w:rsidRPr="0006783D" w:rsidRDefault="0091649E" w:rsidP="007F4807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إن مجرد إحصاء </w:t>
      </w:r>
      <w:r w:rsidR="00BC16F2" w:rsidRPr="0006783D">
        <w:rPr>
          <w:rtl/>
          <w:lang w:bidi="ar-EG"/>
        </w:rPr>
        <w:t xml:space="preserve">عدد البلدان التي تبنت إما حق المؤلف أو حقًا </w:t>
      </w:r>
      <w:r w:rsidRPr="0006783D">
        <w:rPr>
          <w:rtl/>
          <w:lang w:bidi="ar-EG"/>
        </w:rPr>
        <w:t>مجاورًا</w:t>
      </w:r>
      <w:r w:rsidR="00BC16F2" w:rsidRPr="0006783D">
        <w:rPr>
          <w:rtl/>
          <w:lang w:bidi="ar-EG"/>
        </w:rPr>
        <w:t xml:space="preserve"> كشكل من أشكال الحماية </w:t>
      </w:r>
      <w:r w:rsidR="008A767B" w:rsidRPr="0006783D">
        <w:rPr>
          <w:rtl/>
          <w:lang w:bidi="ar-EG"/>
        </w:rPr>
        <w:t>للمخرجين المسرحيين</w:t>
      </w:r>
      <w:r w:rsidRPr="0006783D">
        <w:rPr>
          <w:rtl/>
          <w:lang w:bidi="ar-EG"/>
        </w:rPr>
        <w:t xml:space="preserve"> لا يمكن</w:t>
      </w:r>
      <w:r w:rsidR="00BC16F2" w:rsidRPr="0006783D">
        <w:rPr>
          <w:rtl/>
          <w:lang w:bidi="ar-EG"/>
        </w:rPr>
        <w:t xml:space="preserve"> أن </w:t>
      </w:r>
      <w:r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>شكل أساسًا ل</w:t>
      </w:r>
      <w:r w:rsidRPr="0006783D">
        <w:rPr>
          <w:rtl/>
          <w:lang w:bidi="ar-EG"/>
        </w:rPr>
        <w:t xml:space="preserve">اتخاذ </w:t>
      </w:r>
      <w:r w:rsidR="00BC16F2" w:rsidRPr="0006783D">
        <w:rPr>
          <w:rtl/>
          <w:lang w:bidi="ar-EG"/>
        </w:rPr>
        <w:t xml:space="preserve">قرار بشأن النظام الأكثر ملاءمة لهم. </w:t>
      </w:r>
      <w:r w:rsidRPr="0006783D">
        <w:rPr>
          <w:rtl/>
          <w:lang w:bidi="ar-EG"/>
        </w:rPr>
        <w:t xml:space="preserve">بل </w:t>
      </w:r>
      <w:r w:rsidR="00BC16F2" w:rsidRPr="0006783D">
        <w:rPr>
          <w:rtl/>
          <w:lang w:bidi="ar-EG"/>
        </w:rPr>
        <w:t xml:space="preserve">من الأنسب تقييم النظام الذي </w:t>
      </w:r>
      <w:r w:rsidRPr="0006783D">
        <w:rPr>
          <w:rtl/>
          <w:lang w:bidi="ar-EG"/>
        </w:rPr>
        <w:t>يناسب</w:t>
      </w:r>
      <w:r w:rsidR="00BC16F2" w:rsidRPr="0006783D">
        <w:rPr>
          <w:rtl/>
          <w:lang w:bidi="ar-EG"/>
        </w:rPr>
        <w:t xml:space="preserve"> طبيعة إبداعهم بشكل أفضل.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على أساس الملاحظات </w:t>
      </w:r>
      <w:r w:rsidRPr="0006783D">
        <w:rPr>
          <w:rtl/>
          <w:lang w:bidi="ar-EG"/>
        </w:rPr>
        <w:t>المستخلصة من</w:t>
      </w:r>
      <w:r w:rsidR="00BC16F2" w:rsidRPr="0006783D">
        <w:rPr>
          <w:rtl/>
          <w:lang w:bidi="ar-EG"/>
        </w:rPr>
        <w:t xml:space="preserve"> هذه الدراسة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من المستحيل تأييد أي من الخيارين باعتباره الحل السهل والضروري؛ ولكن يبدو أن وضع</w:t>
      </w:r>
      <w:r w:rsidRPr="0006783D">
        <w:rPr>
          <w:rtl/>
          <w:lang w:bidi="ar-EG"/>
        </w:rPr>
        <w:t xml:space="preserve"> المخرجين كمؤلفين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هو</w:t>
      </w:r>
      <w:r w:rsidR="00BC16F2" w:rsidRPr="0006783D">
        <w:rPr>
          <w:rtl/>
          <w:lang w:bidi="ar-EG"/>
        </w:rPr>
        <w:t xml:space="preserve"> أفضل </w:t>
      </w:r>
      <w:r w:rsidRPr="0006783D">
        <w:rPr>
          <w:rtl/>
          <w:lang w:bidi="ar-EG"/>
        </w:rPr>
        <w:t>الخيارين</w:t>
      </w:r>
      <w:r w:rsidR="00BC16F2" w:rsidRPr="0006783D">
        <w:rPr>
          <w:rtl/>
          <w:lang w:bidi="ar-EG"/>
        </w:rPr>
        <w:t>.</w:t>
      </w:r>
      <w:r w:rsidR="00A61C8C" w:rsidRPr="0006783D">
        <w:rPr>
          <w:rtl/>
          <w:lang w:bidi="ar-EG"/>
        </w:rPr>
        <w:t xml:space="preserve"> </w:t>
      </w:r>
      <w:r w:rsidR="00BB7107" w:rsidRPr="0006783D">
        <w:rPr>
          <w:rtl/>
          <w:lang w:bidi="ar-EG"/>
        </w:rPr>
        <w:t>ف</w:t>
      </w:r>
      <w:r w:rsidR="00A61C8C" w:rsidRPr="0006783D">
        <w:rPr>
          <w:rtl/>
          <w:lang w:bidi="ar-EG"/>
        </w:rPr>
        <w:t xml:space="preserve">نحن </w:t>
      </w:r>
      <w:r w:rsidR="00BC16F2" w:rsidRPr="0006783D">
        <w:rPr>
          <w:rtl/>
          <w:lang w:bidi="ar-EG"/>
        </w:rPr>
        <w:t xml:space="preserve">نعتقد أن طبيعة العمل الإبداعي للمخرجين المسرحيين تشبه طبيعة العمل الإبداعي لمخرج فيلم يتمتع بحماية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>. لذلك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BB7107" w:rsidRPr="0006783D">
        <w:rPr>
          <w:rtl/>
          <w:lang w:bidi="ar-EG"/>
        </w:rPr>
        <w:t>نرى</w:t>
      </w:r>
      <w:r w:rsidR="00BC16F2" w:rsidRPr="0006783D">
        <w:rPr>
          <w:rtl/>
          <w:lang w:bidi="ar-EG"/>
        </w:rPr>
        <w:t xml:space="preserve"> أنه </w:t>
      </w:r>
      <w:r w:rsidR="00A5213F" w:rsidRPr="0006783D">
        <w:rPr>
          <w:rtl/>
          <w:lang w:bidi="ar-EG"/>
        </w:rPr>
        <w:t>ينبغي</w:t>
      </w:r>
      <w:r w:rsidR="00BC16F2" w:rsidRPr="0006783D">
        <w:rPr>
          <w:rtl/>
          <w:lang w:bidi="ar-EG"/>
        </w:rPr>
        <w:t xml:space="preserve"> </w:t>
      </w:r>
      <w:r w:rsidR="00BB7107" w:rsidRPr="0006783D">
        <w:rPr>
          <w:rtl/>
          <w:lang w:bidi="ar-EG"/>
        </w:rPr>
        <w:t>إتاحة إمكانية</w:t>
      </w:r>
      <w:r w:rsidR="00BC16F2" w:rsidRPr="0006783D">
        <w:rPr>
          <w:rtl/>
          <w:lang w:bidi="ar-EG"/>
        </w:rPr>
        <w:t xml:space="preserve"> حماية </w:t>
      </w:r>
      <w:r w:rsidR="00BB7107" w:rsidRPr="0006783D">
        <w:rPr>
          <w:rtl/>
          <w:lang w:bidi="ar-EG"/>
        </w:rPr>
        <w:t>العروض</w:t>
      </w:r>
      <w:r w:rsidR="00BC16F2" w:rsidRPr="0006783D">
        <w:rPr>
          <w:rtl/>
          <w:lang w:bidi="ar-EG"/>
        </w:rPr>
        <w:t xml:space="preserve"> المسرحي</w:t>
      </w:r>
      <w:r w:rsidR="00BB7107" w:rsidRPr="0006783D">
        <w:rPr>
          <w:rtl/>
          <w:lang w:bidi="ar-EG"/>
        </w:rPr>
        <w:t>ة</w:t>
      </w:r>
      <w:r w:rsidR="00BC16F2" w:rsidRPr="0006783D">
        <w:rPr>
          <w:rtl/>
          <w:lang w:bidi="ar-EG"/>
        </w:rPr>
        <w:t xml:space="preserve"> ب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أيضًا.</w:t>
      </w:r>
      <w:r w:rsidR="00BB7107" w:rsidRPr="0006783D">
        <w:rPr>
          <w:rtl/>
          <w:lang w:bidi="ar-EG"/>
        </w:rPr>
        <w:t xml:space="preserve"> وبشكل خاص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زادت التكنولوجيا الحديثة من </w:t>
      </w:r>
      <w:r w:rsidR="000227F7" w:rsidRPr="0006783D">
        <w:rPr>
          <w:rtl/>
          <w:lang w:bidi="ar-EG"/>
        </w:rPr>
        <w:t>مشاهدة</w:t>
      </w:r>
      <w:r w:rsidR="00BC16F2" w:rsidRPr="0006783D">
        <w:rPr>
          <w:rtl/>
          <w:lang w:bidi="ar-EG"/>
        </w:rPr>
        <w:t xml:space="preserve"> العروض المسرحية</w:t>
      </w:r>
      <w:r w:rsidR="000227F7" w:rsidRPr="0006783D">
        <w:rPr>
          <w:rtl/>
          <w:lang w:bidi="ar-EG"/>
        </w:rPr>
        <w:t xml:space="preserve"> في شكل تسجيلات</w:t>
      </w:r>
      <w:r w:rsidR="00BC16F2" w:rsidRPr="0006783D">
        <w:rPr>
          <w:rtl/>
          <w:lang w:bidi="ar-EG"/>
        </w:rPr>
        <w:t xml:space="preserve">؛ </w:t>
      </w:r>
      <w:r w:rsidR="00BB7107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في سياق عدوى </w:t>
      </w:r>
      <w:r w:rsidR="00BB7107" w:rsidRPr="0006783D">
        <w:rPr>
          <w:rtl/>
          <w:lang w:bidi="ar-EG"/>
        </w:rPr>
        <w:t>كوفيد ـ 19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أصبح</w:t>
      </w:r>
      <w:r w:rsidR="000227F7" w:rsidRPr="0006783D">
        <w:rPr>
          <w:rtl/>
          <w:lang w:bidi="ar-EG"/>
        </w:rPr>
        <w:t xml:space="preserve">ت </w:t>
      </w:r>
      <w:r w:rsidR="00BC16F2" w:rsidRPr="0006783D">
        <w:rPr>
          <w:rtl/>
          <w:lang w:bidi="ar-EG"/>
        </w:rPr>
        <w:t>العروض المسرحية المسجلة أكثر انتشارًا من العروض الحية.</w:t>
      </w:r>
      <w:r w:rsidR="00BB7107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من المحتمل ألا </w:t>
      </w:r>
      <w:r w:rsidR="00BB7107" w:rsidRPr="0006783D">
        <w:rPr>
          <w:rtl/>
          <w:lang w:bidi="ar-EG"/>
        </w:rPr>
        <w:t>يزول</w:t>
      </w:r>
      <w:r w:rsidR="00BC16F2" w:rsidRPr="0006783D">
        <w:rPr>
          <w:rtl/>
          <w:lang w:bidi="ar-EG"/>
        </w:rPr>
        <w:t xml:space="preserve"> </w:t>
      </w:r>
      <w:r w:rsidR="00BB7107" w:rsidRPr="0006783D">
        <w:rPr>
          <w:rtl/>
          <w:lang w:bidi="ar-EG"/>
        </w:rPr>
        <w:t>هذا</w:t>
      </w:r>
      <w:r w:rsidR="00BC16F2" w:rsidRPr="0006783D">
        <w:rPr>
          <w:rtl/>
          <w:lang w:bidi="ar-EG"/>
        </w:rPr>
        <w:t xml:space="preserve"> الزخم الذي </w:t>
      </w:r>
      <w:r w:rsidR="00BB7107" w:rsidRPr="0006783D">
        <w:rPr>
          <w:rtl/>
          <w:lang w:bidi="ar-EG"/>
        </w:rPr>
        <w:t>أعطته الجائحة</w:t>
      </w:r>
      <w:r w:rsidR="00BC16F2" w:rsidRPr="0006783D">
        <w:rPr>
          <w:rtl/>
          <w:lang w:bidi="ar-EG"/>
        </w:rPr>
        <w:t xml:space="preserve"> لهذا التطور وأن</w:t>
      </w:r>
      <w:r w:rsidR="00A5213F" w:rsidRPr="0006783D">
        <w:rPr>
          <w:rtl/>
          <w:lang w:bidi="ar-EG"/>
        </w:rPr>
        <w:t xml:space="preserve"> تظل</w:t>
      </w:r>
      <w:r w:rsidR="00BC16F2" w:rsidRPr="0006783D">
        <w:rPr>
          <w:rtl/>
          <w:lang w:bidi="ar-EG"/>
        </w:rPr>
        <w:t xml:space="preserve"> </w:t>
      </w:r>
      <w:r w:rsidR="00BB7107" w:rsidRPr="0006783D">
        <w:rPr>
          <w:rtl/>
          <w:lang w:bidi="ar-EG"/>
        </w:rPr>
        <w:t>مشاهدة</w:t>
      </w:r>
      <w:r w:rsidR="00BC16F2" w:rsidRPr="0006783D">
        <w:rPr>
          <w:rtl/>
          <w:lang w:bidi="ar-EG"/>
        </w:rPr>
        <w:t xml:space="preserve"> العروض المسرحية على الإنترنت مرتفع</w:t>
      </w:r>
      <w:r w:rsidR="00A5213F" w:rsidRPr="0006783D">
        <w:rPr>
          <w:rtl/>
          <w:lang w:bidi="ar-EG"/>
        </w:rPr>
        <w:t>ة</w:t>
      </w:r>
      <w:r w:rsidR="00BC16F2" w:rsidRPr="0006783D">
        <w:rPr>
          <w:rtl/>
          <w:lang w:bidi="ar-EG"/>
        </w:rPr>
        <w:t>. و</w:t>
      </w:r>
      <w:r w:rsidR="00A5213F" w:rsidRPr="0006783D">
        <w:rPr>
          <w:rtl/>
          <w:lang w:bidi="ar-EG"/>
        </w:rPr>
        <w:t xml:space="preserve">في الواقع، </w:t>
      </w:r>
      <w:r w:rsidR="00BC16F2" w:rsidRPr="0006783D">
        <w:rPr>
          <w:rtl/>
          <w:lang w:bidi="ar-EG"/>
        </w:rPr>
        <w:lastRenderedPageBreak/>
        <w:t>هذا</w:t>
      </w:r>
      <w:r w:rsidR="007F4807">
        <w:rPr>
          <w:rFonts w:hint="cs"/>
          <w:rtl/>
          <w:lang w:bidi="ar-EG"/>
        </w:rPr>
        <w:t> </w:t>
      </w:r>
      <w:r w:rsidR="00BC16F2" w:rsidRPr="0006783D">
        <w:rPr>
          <w:rtl/>
          <w:lang w:bidi="ar-EG"/>
        </w:rPr>
        <w:t>يعني</w:t>
      </w:r>
      <w:r w:rsidR="00A5213F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أن العديد من العروض المسرحية </w:t>
      </w:r>
      <w:r w:rsidR="00A5213F" w:rsidRPr="0006783D">
        <w:rPr>
          <w:rtl/>
          <w:lang w:bidi="ar-EG"/>
        </w:rPr>
        <w:t xml:space="preserve">أصبح مصنفات </w:t>
      </w:r>
      <w:r w:rsidR="00BC16F2" w:rsidRPr="0006783D">
        <w:rPr>
          <w:rtl/>
          <w:lang w:bidi="ar-EG"/>
        </w:rPr>
        <w:t>سمعية بصرية</w:t>
      </w:r>
      <w:r w:rsidR="00A5213F" w:rsidRPr="0006783D">
        <w:rPr>
          <w:rtl/>
          <w:lang w:bidi="ar-EG"/>
        </w:rPr>
        <w:t xml:space="preserve"> ل</w:t>
      </w:r>
      <w:r w:rsidR="000227F7" w:rsidRPr="0006783D">
        <w:rPr>
          <w:rtl/>
          <w:lang w:bidi="ar-EG"/>
        </w:rPr>
        <w:t>ا</w:t>
      </w:r>
      <w:r w:rsidR="00A5213F" w:rsidRPr="0006783D">
        <w:rPr>
          <w:rtl/>
          <w:lang w:bidi="ar-EG"/>
        </w:rPr>
        <w:t xml:space="preserve"> أكثر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وهو </w:t>
      </w:r>
      <w:r w:rsidR="00A5213F" w:rsidRPr="0006783D">
        <w:rPr>
          <w:rtl/>
          <w:lang w:bidi="ar-EG"/>
        </w:rPr>
        <w:t>الأمر</w:t>
      </w:r>
      <w:r w:rsidR="00BC16F2" w:rsidRPr="0006783D">
        <w:rPr>
          <w:rtl/>
          <w:lang w:bidi="ar-EG"/>
        </w:rPr>
        <w:t xml:space="preserve"> الذي يؤكد مرة أخرى عدالة اختيار حق المؤلف كآلية حماية </w:t>
      </w:r>
      <w:r w:rsidR="008A767B" w:rsidRPr="0006783D">
        <w:rPr>
          <w:rtl/>
          <w:lang w:bidi="ar-EG"/>
        </w:rPr>
        <w:t>للمخرجين المسرحيين</w:t>
      </w:r>
      <w:r w:rsidR="00BC16F2" w:rsidRPr="0006783D">
        <w:rPr>
          <w:rtl/>
          <w:lang w:bidi="ar-EG"/>
        </w:rPr>
        <w:t>.</w:t>
      </w:r>
    </w:p>
    <w:p w14:paraId="3F9B1498" w14:textId="0675BF95" w:rsidR="00626EA6" w:rsidRPr="0006783D" w:rsidRDefault="000227F7" w:rsidP="007F4807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وتتطلب هذه الخلاصة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تقديم</w:t>
      </w:r>
      <w:r w:rsidR="00BC16F2" w:rsidRPr="0006783D">
        <w:rPr>
          <w:rtl/>
          <w:lang w:bidi="ar-EG"/>
        </w:rPr>
        <w:t xml:space="preserve"> تفسيرات و</w:t>
      </w:r>
      <w:r w:rsidRPr="0006783D">
        <w:rPr>
          <w:rtl/>
          <w:lang w:bidi="ar-EG"/>
        </w:rPr>
        <w:t>هي ت</w:t>
      </w:r>
      <w:r w:rsidR="00BC16F2" w:rsidRPr="0006783D">
        <w:rPr>
          <w:rtl/>
          <w:lang w:bidi="ar-EG"/>
        </w:rPr>
        <w:t xml:space="preserve">ؤدي إلى مزيد من الأسئلة التي تجعل أي محاولة لاتخاذ تدابير حاسمة </w:t>
      </w:r>
      <w:r w:rsidR="00240B83" w:rsidRPr="0006783D">
        <w:rPr>
          <w:rtl/>
          <w:lang w:bidi="ar-EG"/>
        </w:rPr>
        <w:t>بناء ليها أمرًا سابقًا لأوانه.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علاوة على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من الضروري أن نتذكر أن من الصعب للغاية جعل البلدان تقبل التغييرات في قوانينها الوطنية </w:t>
      </w:r>
      <w:r w:rsidR="00240B83" w:rsidRPr="0006783D">
        <w:rPr>
          <w:rtl/>
          <w:lang w:bidi="ar-EG"/>
        </w:rPr>
        <w:t>إذا كان</w:t>
      </w:r>
      <w:r w:rsidR="00BC16F2" w:rsidRPr="0006783D">
        <w:rPr>
          <w:rtl/>
          <w:lang w:bidi="ar-EG"/>
        </w:rPr>
        <w:t xml:space="preserve"> مواطنوها</w:t>
      </w:r>
      <w:r w:rsidR="00240B83" w:rsidRPr="0006783D">
        <w:rPr>
          <w:rtl/>
          <w:lang w:bidi="ar-EG"/>
        </w:rPr>
        <w:t xml:space="preserve"> معتادين</w:t>
      </w:r>
      <w:r w:rsidR="00BC16F2" w:rsidRPr="0006783D">
        <w:rPr>
          <w:rtl/>
          <w:lang w:bidi="ar-EG"/>
        </w:rPr>
        <w:t xml:space="preserve"> على نظام يختلف عما هو متصور أو عندما </w:t>
      </w:r>
      <w:r w:rsidR="007F4807">
        <w:rPr>
          <w:rFonts w:hint="cs"/>
          <w:rtl/>
          <w:lang w:bidi="ar-EG"/>
        </w:rPr>
        <w:t xml:space="preserve">لا </w:t>
      </w:r>
      <w:r w:rsidR="00240B83" w:rsidRPr="0006783D">
        <w:rPr>
          <w:rtl/>
          <w:lang w:bidi="ar-EG"/>
        </w:rPr>
        <w:t>يكون</w:t>
      </w:r>
      <w:r w:rsidR="00BC16F2" w:rsidRPr="0006783D">
        <w:rPr>
          <w:rtl/>
          <w:lang w:bidi="ar-EG"/>
        </w:rPr>
        <w:t xml:space="preserve"> </w:t>
      </w:r>
      <w:r w:rsidR="007F4807" w:rsidRPr="0006783D">
        <w:rPr>
          <w:rtl/>
          <w:lang w:bidi="ar-EG"/>
        </w:rPr>
        <w:t xml:space="preserve">لديهم </w:t>
      </w:r>
      <w:r w:rsidR="007F4807">
        <w:rPr>
          <w:rFonts w:hint="cs"/>
          <w:rtl/>
          <w:lang w:bidi="ar-EG"/>
        </w:rPr>
        <w:t xml:space="preserve">اعتراض على </w:t>
      </w:r>
      <w:r w:rsidR="007F4807">
        <w:rPr>
          <w:rtl/>
          <w:lang w:bidi="ar-EG"/>
        </w:rPr>
        <w:t>الوضع الراهن</w:t>
      </w:r>
      <w:r w:rsidR="00BC16F2" w:rsidRPr="0006783D">
        <w:rPr>
          <w:rtl/>
          <w:lang w:bidi="ar-EG"/>
        </w:rPr>
        <w:t>.</w:t>
      </w:r>
    </w:p>
    <w:p w14:paraId="58687CF4" w14:textId="64EDAD98" w:rsidR="00BC16F2" w:rsidRPr="0006783D" w:rsidRDefault="00240B83" w:rsidP="00365BE1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لا</w:t>
      </w:r>
      <w:r w:rsidR="00B41168" w:rsidRPr="0006783D">
        <w:rPr>
          <w:rtl/>
          <w:lang w:bidi="ar-EG"/>
        </w:rPr>
        <w:t xml:space="preserve"> يشكك أحد</w:t>
      </w:r>
      <w:r w:rsidR="00BC16F2" w:rsidRPr="0006783D">
        <w:rPr>
          <w:rtl/>
          <w:lang w:bidi="ar-EG"/>
        </w:rPr>
        <w:t xml:space="preserve"> </w:t>
      </w:r>
      <w:r w:rsidR="00AE2031" w:rsidRPr="0006783D">
        <w:rPr>
          <w:rtl/>
          <w:lang w:bidi="ar-EG"/>
        </w:rPr>
        <w:t>بشكل جاد</w:t>
      </w:r>
      <w:r w:rsidR="00B41168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في الإبداع المتضمن في عمل المخرجين المسرحيين ولا في حقيقة أن هذا الإبداع شبيه بإبداع المؤلف. كما </w:t>
      </w:r>
      <w:r w:rsidR="00B41168" w:rsidRPr="0006783D">
        <w:rPr>
          <w:rtl/>
          <w:lang w:bidi="ar-EG"/>
        </w:rPr>
        <w:t>أن</w:t>
      </w:r>
      <w:r w:rsidR="00BC16F2" w:rsidRPr="0006783D">
        <w:rPr>
          <w:rtl/>
          <w:lang w:bidi="ar-EG"/>
        </w:rPr>
        <w:t xml:space="preserve"> مشاركة فناني الأداء في </w:t>
      </w:r>
      <w:r w:rsidR="00B41168" w:rsidRPr="0006783D">
        <w:rPr>
          <w:rtl/>
          <w:lang w:bidi="ar-EG"/>
        </w:rPr>
        <w:t>الحيز</w:t>
      </w:r>
      <w:r w:rsidR="00BC16F2" w:rsidRPr="0006783D">
        <w:rPr>
          <w:rtl/>
          <w:lang w:bidi="ar-EG"/>
        </w:rPr>
        <w:t xml:space="preserve"> العام للحقوق المجاورة </w:t>
      </w:r>
      <w:r w:rsidR="00B41168" w:rsidRPr="0006783D">
        <w:rPr>
          <w:rtl/>
          <w:lang w:bidi="ar-EG"/>
        </w:rPr>
        <w:t xml:space="preserve">أدت </w:t>
      </w:r>
      <w:r w:rsidR="00BC16F2" w:rsidRPr="0006783D">
        <w:rPr>
          <w:rtl/>
          <w:lang w:bidi="ar-EG"/>
        </w:rPr>
        <w:t xml:space="preserve">إلى ظهور </w:t>
      </w:r>
      <w:r w:rsidR="00B41168" w:rsidRPr="0006783D">
        <w:rPr>
          <w:rtl/>
          <w:lang w:bidi="ar-EG"/>
        </w:rPr>
        <w:t>رأي</w:t>
      </w:r>
      <w:r w:rsidR="00BC16F2" w:rsidRPr="0006783D">
        <w:rPr>
          <w:rtl/>
          <w:lang w:bidi="ar-EG"/>
        </w:rPr>
        <w:t xml:space="preserve"> مفاده أن الإبداع هو السمة المميزة لنشاطهم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بخلاف منتجي التسجيلات الصوتية والمذيعين.</w:t>
      </w:r>
      <w:r w:rsidR="00B41168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هذا اعتبار مهم لأنه يعني أن إبداع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لا يحدد تلقائيًا النظام الذي يجب أن ينطبق عليهم.</w:t>
      </w:r>
      <w:r w:rsidR="00B41168" w:rsidRPr="0006783D">
        <w:rPr>
          <w:lang w:bidi="ar-EG"/>
        </w:rPr>
        <w:t xml:space="preserve"> </w:t>
      </w:r>
      <w:r w:rsidR="00BC16F2" w:rsidRPr="0006783D">
        <w:rPr>
          <w:rtl/>
          <w:lang w:bidi="ar-EG"/>
        </w:rPr>
        <w:t>وينطبق الشيء نفسه على قدرتهم على ممارسة الحقوق المعنوية: فمنذ معاهدة الويبو بشأن الأداء والتسجيل الصوتي ومعاهدة بيجين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يتمتع فنان</w:t>
      </w:r>
      <w:r w:rsidR="00B41168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 الأداء بالحقوق المعنوية </w:t>
      </w:r>
      <w:r w:rsidR="00B41168" w:rsidRPr="0006783D">
        <w:rPr>
          <w:rtl/>
          <w:lang w:bidi="ar-EG"/>
        </w:rPr>
        <w:t>مثل المؤلفين</w:t>
      </w:r>
      <w:r w:rsidR="00BC16F2" w:rsidRPr="0006783D">
        <w:rPr>
          <w:rtl/>
          <w:lang w:bidi="ar-EG"/>
        </w:rPr>
        <w:t xml:space="preserve">.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لا يعتبر الإبداع ولا الحقوق </w:t>
      </w:r>
      <w:r w:rsidR="00B41168" w:rsidRPr="0006783D">
        <w:rPr>
          <w:rtl/>
          <w:lang w:bidi="ar-EG"/>
        </w:rPr>
        <w:t>المعنوية</w:t>
      </w:r>
      <w:r w:rsidR="00BC16F2" w:rsidRPr="0006783D">
        <w:rPr>
          <w:rtl/>
          <w:lang w:bidi="ar-EG"/>
        </w:rPr>
        <w:t xml:space="preserve"> من السمات المميزة الحصرية </w:t>
      </w:r>
      <w:r w:rsidR="00B41168" w:rsidRPr="0006783D">
        <w:rPr>
          <w:rtl/>
          <w:lang w:bidi="ar-EG"/>
        </w:rPr>
        <w:t>لوضع</w:t>
      </w:r>
      <w:r w:rsidR="00BC16F2" w:rsidRPr="0006783D">
        <w:rPr>
          <w:rtl/>
          <w:lang w:bidi="ar-EG"/>
        </w:rPr>
        <w:t xml:space="preserve"> </w:t>
      </w:r>
      <w:r w:rsidR="00B41168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حماية </w:t>
      </w:r>
      <w:r w:rsidR="00B41168" w:rsidRPr="0006783D">
        <w:rPr>
          <w:rtl/>
          <w:lang w:bidi="ar-EG"/>
        </w:rPr>
        <w:t>بموجب حق المؤلف</w:t>
      </w:r>
      <w:r w:rsidR="00BC16F2" w:rsidRPr="0006783D">
        <w:rPr>
          <w:rtl/>
          <w:lang w:bidi="ar-EG"/>
        </w:rPr>
        <w:t>.</w:t>
      </w:r>
    </w:p>
    <w:p w14:paraId="07ED749F" w14:textId="73DF5448" w:rsidR="00BC16F2" w:rsidRPr="0006783D" w:rsidRDefault="00240B83" w:rsidP="00A0548A">
      <w:pPr>
        <w:pStyle w:val="BodyText"/>
        <w:ind w:firstLine="720"/>
        <w:rPr>
          <w:rtl/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يكمن جوهر الأمر في </w:t>
      </w:r>
      <w:r w:rsidR="008E273D" w:rsidRPr="0006783D">
        <w:rPr>
          <w:rtl/>
          <w:lang w:bidi="ar-EG"/>
        </w:rPr>
        <w:t>الشكل الذي يؤدي به المخرجون المسرحيون إبداعاتهم.</w:t>
      </w:r>
      <w:r w:rsidR="00BC16F2" w:rsidRPr="0006783D">
        <w:rPr>
          <w:rtl/>
          <w:lang w:bidi="ar-EG"/>
        </w:rPr>
        <w:t xml:space="preserve"> </w:t>
      </w:r>
      <w:r w:rsidR="008E273D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إبداعهم </w:t>
      </w:r>
      <w:r w:rsidR="003F007F" w:rsidRPr="0006783D">
        <w:rPr>
          <w:rtl/>
          <w:lang w:bidi="ar-EG"/>
        </w:rPr>
        <w:t>نوع</w:t>
      </w:r>
      <w:r w:rsidR="00BC16F2" w:rsidRPr="0006783D">
        <w:rPr>
          <w:rtl/>
          <w:lang w:bidi="ar-EG"/>
        </w:rPr>
        <w:t xml:space="preserve"> تنظيمي </w:t>
      </w:r>
      <w:r w:rsidR="005E0197" w:rsidRPr="0006783D">
        <w:rPr>
          <w:rtl/>
          <w:lang w:bidi="ar-EG"/>
        </w:rPr>
        <w:t>منصب على</w:t>
      </w:r>
      <w:r w:rsidR="00BC16F2" w:rsidRPr="0006783D">
        <w:rPr>
          <w:rtl/>
          <w:lang w:bidi="ar-EG"/>
        </w:rPr>
        <w:t xml:space="preserve"> </w:t>
      </w:r>
      <w:r w:rsidR="005E0197" w:rsidRPr="0006783D">
        <w:rPr>
          <w:rtl/>
          <w:lang w:bidi="ar-EG"/>
        </w:rPr>
        <w:t>ا</w:t>
      </w:r>
      <w:r w:rsidR="00BC16F2" w:rsidRPr="0006783D">
        <w:rPr>
          <w:rtl/>
          <w:lang w:bidi="ar-EG"/>
        </w:rPr>
        <w:t>لأشخاص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يشبه إلى حد كبير إبداع مخرج الفيلم. </w:t>
      </w:r>
      <w:r w:rsidR="003F007F" w:rsidRPr="0006783D">
        <w:rPr>
          <w:rtl/>
          <w:lang w:bidi="ar-EG"/>
        </w:rPr>
        <w:t xml:space="preserve">ويجب أن </w:t>
      </w:r>
      <w:r w:rsidR="00C719A9" w:rsidRPr="0006783D">
        <w:rPr>
          <w:rtl/>
          <w:lang w:bidi="ar-EG"/>
        </w:rPr>
        <w:t>يقف</w:t>
      </w:r>
      <w:r w:rsidR="003F007F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التشابه مع مخرجي الأفلام </w:t>
      </w:r>
      <w:r w:rsidR="005E0197" w:rsidRPr="0006783D">
        <w:rPr>
          <w:rtl/>
          <w:lang w:bidi="ar-EG"/>
        </w:rPr>
        <w:t>عند هذا الحد</w:t>
      </w:r>
      <w:r w:rsidR="00BC16F2" w:rsidRPr="0006783D">
        <w:rPr>
          <w:rtl/>
          <w:lang w:bidi="ar-EG"/>
        </w:rPr>
        <w:t xml:space="preserve"> لأن </w:t>
      </w:r>
      <w:r w:rsidR="003F007F" w:rsidRPr="0006783D">
        <w:rPr>
          <w:rtl/>
          <w:lang w:bidi="ar-EG"/>
        </w:rPr>
        <w:t>ثمة عنصر مهم مفقود، وهو تثبيت المصنف. ف</w:t>
      </w:r>
      <w:r w:rsidR="00BC16F2" w:rsidRPr="0006783D">
        <w:rPr>
          <w:rtl/>
          <w:lang w:bidi="ar-EG"/>
        </w:rPr>
        <w:t>بالنسبة لمخرجي الأفلام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719A9" w:rsidRPr="0006783D">
        <w:rPr>
          <w:rtl/>
          <w:lang w:bidi="ar-EG"/>
        </w:rPr>
        <w:t xml:space="preserve">لا </w:t>
      </w:r>
      <w:r w:rsidR="005E0197" w:rsidRPr="0006783D">
        <w:rPr>
          <w:rtl/>
          <w:lang w:bidi="ar-EG"/>
        </w:rPr>
        <w:t>ي</w:t>
      </w:r>
      <w:r w:rsidR="00C719A9" w:rsidRPr="0006783D">
        <w:rPr>
          <w:rtl/>
          <w:lang w:bidi="ar-EG"/>
        </w:rPr>
        <w:t>عتبر مقطع ال</w:t>
      </w:r>
      <w:r w:rsidR="005E0197" w:rsidRPr="0006783D">
        <w:rPr>
          <w:rtl/>
          <w:lang w:bidi="ar-EG"/>
        </w:rPr>
        <w:t>فيل</w:t>
      </w:r>
      <w:r w:rsidR="00C719A9" w:rsidRPr="0006783D">
        <w:rPr>
          <w:rtl/>
          <w:lang w:bidi="ar-EG"/>
        </w:rPr>
        <w:t>م (الفيديو المسجل) مصمم</w:t>
      </w:r>
      <w:r w:rsidR="005E0197" w:rsidRPr="0006783D">
        <w:rPr>
          <w:rtl/>
          <w:lang w:bidi="ar-EG"/>
        </w:rPr>
        <w:t>ًا</w:t>
      </w:r>
      <w:r w:rsidR="00C719A9" w:rsidRPr="0006783D">
        <w:rPr>
          <w:rtl/>
          <w:lang w:bidi="ar-EG"/>
        </w:rPr>
        <w:t xml:space="preserve"> </w:t>
      </w:r>
      <w:r w:rsidR="00FE027C" w:rsidRPr="0006783D">
        <w:rPr>
          <w:rtl/>
          <w:lang w:bidi="ar-EG"/>
        </w:rPr>
        <w:t xml:space="preserve">لمجرد تثبيت مصنف موجود </w:t>
      </w:r>
      <w:r w:rsidR="005E0197" w:rsidRPr="0006783D">
        <w:rPr>
          <w:rtl/>
          <w:lang w:bidi="ar-EG"/>
        </w:rPr>
        <w:t>بالفعل و</w:t>
      </w:r>
      <w:r w:rsidR="00FE027C" w:rsidRPr="0006783D">
        <w:rPr>
          <w:rtl/>
          <w:lang w:bidi="ar-EG"/>
        </w:rPr>
        <w:t xml:space="preserve">قائم بذاته، بل </w:t>
      </w:r>
      <w:r w:rsidR="005E0197" w:rsidRPr="0006783D">
        <w:rPr>
          <w:rtl/>
          <w:lang w:bidi="ar-EG"/>
        </w:rPr>
        <w:t>هو</w:t>
      </w:r>
      <w:r w:rsidR="00FE027C" w:rsidRPr="0006783D">
        <w:rPr>
          <w:rtl/>
          <w:lang w:bidi="ar-EG"/>
        </w:rPr>
        <w:t xml:space="preserve"> </w:t>
      </w:r>
      <w:r w:rsidR="005E0197" w:rsidRPr="0006783D">
        <w:rPr>
          <w:rtl/>
          <w:lang w:bidi="ar-EG"/>
        </w:rPr>
        <w:t>القالب</w:t>
      </w:r>
      <w:r w:rsidR="00FE027C" w:rsidRPr="0006783D">
        <w:rPr>
          <w:rtl/>
          <w:lang w:bidi="ar-EG"/>
        </w:rPr>
        <w:t xml:space="preserve"> الذي يتجسد فيه مصنف جديد، وهو المصنف السينمائي. أما في </w:t>
      </w:r>
      <w:r w:rsidR="00BC16F2" w:rsidRPr="0006783D">
        <w:rPr>
          <w:rtl/>
          <w:lang w:bidi="ar-EG"/>
        </w:rPr>
        <w:t>حالة المخرج المسرحي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تثبيت إبداعه من خلال تصويره يهدف ببساطة إلى </w:t>
      </w:r>
      <w:r w:rsidR="005E0197" w:rsidRPr="0006783D">
        <w:rPr>
          <w:rtl/>
          <w:lang w:bidi="ar-EG"/>
        </w:rPr>
        <w:t>تدوينه</w:t>
      </w:r>
      <w:r w:rsidR="00BC16F2" w:rsidRPr="0006783D">
        <w:rPr>
          <w:rtl/>
          <w:lang w:bidi="ar-EG"/>
        </w:rPr>
        <w:t xml:space="preserve"> (عندما لا يكون هناك </w:t>
      </w:r>
      <w:r w:rsidR="00FE027C" w:rsidRPr="0006783D">
        <w:rPr>
          <w:rtl/>
          <w:lang w:bidi="ar-EG"/>
        </w:rPr>
        <w:t xml:space="preserve">أي </w:t>
      </w:r>
      <w:r w:rsidR="00BC16F2" w:rsidRPr="0006783D">
        <w:rPr>
          <w:rtl/>
          <w:lang w:bidi="ar-EG"/>
        </w:rPr>
        <w:t xml:space="preserve">غرض سينمائي مضاف إلى </w:t>
      </w:r>
      <w:r w:rsidR="00A0548A">
        <w:rPr>
          <w:rFonts w:hint="cs"/>
          <w:rtl/>
          <w:lang w:bidi="ar-EG"/>
        </w:rPr>
        <w:t>ذلك </w:t>
      </w:r>
      <w:r w:rsidR="00BC16F2" w:rsidRPr="0006783D">
        <w:rPr>
          <w:rtl/>
          <w:lang w:bidi="ar-EG"/>
        </w:rPr>
        <w:t>النشاط).</w:t>
      </w:r>
      <w:r w:rsidR="00FE027C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علاوة على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FE027C" w:rsidRPr="0006783D">
        <w:rPr>
          <w:rtl/>
          <w:lang w:bidi="ar-EG"/>
        </w:rPr>
        <w:t>لا يؤدي</w:t>
      </w:r>
      <w:r w:rsidR="00BC16F2" w:rsidRPr="0006783D">
        <w:rPr>
          <w:rtl/>
          <w:lang w:bidi="ar-EG"/>
        </w:rPr>
        <w:t xml:space="preserve"> استغلال </w:t>
      </w:r>
      <w:r w:rsidR="00FE027C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السينمائي </w:t>
      </w:r>
      <w:r w:rsidR="00FE027C" w:rsidRPr="0006783D">
        <w:rPr>
          <w:rtl/>
          <w:lang w:bidi="ar-EG"/>
        </w:rPr>
        <w:t>على مدى أي</w:t>
      </w:r>
      <w:r w:rsidR="00BC16F2" w:rsidRPr="0006783D">
        <w:rPr>
          <w:rtl/>
          <w:lang w:bidi="ar-EG"/>
        </w:rPr>
        <w:t xml:space="preserve"> فترة زمنية </w:t>
      </w:r>
      <w:r w:rsidR="00FE027C" w:rsidRPr="0006783D">
        <w:rPr>
          <w:rtl/>
          <w:lang w:bidi="ar-EG"/>
        </w:rPr>
        <w:t>إلى</w:t>
      </w:r>
      <w:r w:rsidR="00BC16F2" w:rsidRPr="0006783D">
        <w:rPr>
          <w:rtl/>
          <w:lang w:bidi="ar-EG"/>
        </w:rPr>
        <w:t xml:space="preserve"> أدنى تغيير في </w:t>
      </w:r>
      <w:r w:rsidR="00FE027C" w:rsidRPr="0006783D">
        <w:rPr>
          <w:rtl/>
          <w:lang w:bidi="ar-EG"/>
        </w:rPr>
        <w:t>المصنف</w:t>
      </w:r>
      <w:r w:rsidR="00BC16F2" w:rsidRPr="0006783D">
        <w:rPr>
          <w:rtl/>
          <w:lang w:bidi="ar-EG"/>
        </w:rPr>
        <w:t xml:space="preserve"> عن حالته الأصلية.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حالة</w:t>
      </w:r>
      <w:r w:rsidR="00FE027C" w:rsidRPr="0006783D">
        <w:rPr>
          <w:rtl/>
          <w:lang w:bidi="ar-EG"/>
        </w:rPr>
        <w:t xml:space="preserve"> العروض</w:t>
      </w:r>
      <w:r w:rsidR="00BC16F2" w:rsidRPr="0006783D">
        <w:rPr>
          <w:rtl/>
          <w:lang w:bidi="ar-EG"/>
        </w:rPr>
        <w:t xml:space="preserve"> المسرحية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يمكن أن </w:t>
      </w:r>
      <w:r w:rsidR="00FE027C" w:rsidRPr="0006783D">
        <w:rPr>
          <w:rtl/>
          <w:lang w:bidi="ar-EG"/>
        </w:rPr>
        <w:t>ينجم عن</w:t>
      </w:r>
      <w:r w:rsidR="00BC16F2" w:rsidRPr="0006783D">
        <w:rPr>
          <w:rtl/>
          <w:lang w:bidi="ar-EG"/>
        </w:rPr>
        <w:t xml:space="preserve"> </w:t>
      </w:r>
      <w:r w:rsidR="00FE027C" w:rsidRPr="0006783D">
        <w:rPr>
          <w:rtl/>
          <w:lang w:bidi="ar-EG"/>
        </w:rPr>
        <w:t>الأداء</w:t>
      </w:r>
      <w:r w:rsidR="00BC16F2" w:rsidRPr="0006783D">
        <w:rPr>
          <w:rtl/>
          <w:lang w:bidi="ar-EG"/>
        </w:rPr>
        <w:t xml:space="preserve"> الحي للإنتاج المسرحي اختلافات حتى لو </w:t>
      </w:r>
      <w:r w:rsidR="00FE027C" w:rsidRPr="0006783D">
        <w:rPr>
          <w:rtl/>
          <w:lang w:bidi="ar-EG"/>
        </w:rPr>
        <w:t>سُجل العرض المسرحي</w:t>
      </w:r>
      <w:r w:rsidR="00BC16F2" w:rsidRPr="0006783D">
        <w:rPr>
          <w:rtl/>
          <w:lang w:bidi="ar-EG"/>
        </w:rPr>
        <w:t xml:space="preserve"> الأصلي.</w:t>
      </w:r>
      <w:r w:rsidR="00FE027C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حتى بدون تسجيله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من الممكن التعرف على </w:t>
      </w:r>
      <w:r w:rsidR="00FE027C" w:rsidRPr="0006783D">
        <w:rPr>
          <w:rtl/>
          <w:lang w:bidi="ar-EG"/>
        </w:rPr>
        <w:t>العرض المسرحي</w:t>
      </w:r>
      <w:r w:rsidR="00BC16F2" w:rsidRPr="0006783D">
        <w:rPr>
          <w:rtl/>
          <w:lang w:bidi="ar-EG"/>
        </w:rPr>
        <w:t xml:space="preserve"> من </w:t>
      </w:r>
      <w:r w:rsidR="00FE027C" w:rsidRPr="0006783D">
        <w:rPr>
          <w:rtl/>
          <w:lang w:bidi="ar-EG"/>
        </w:rPr>
        <w:t>أداء إلى آخر</w:t>
      </w:r>
      <w:r w:rsidR="00BC16F2" w:rsidRPr="0006783D">
        <w:rPr>
          <w:rtl/>
          <w:lang w:bidi="ar-EG"/>
        </w:rPr>
        <w:t xml:space="preserve"> </w:t>
      </w:r>
      <w:r w:rsidR="00FE027C" w:rsidRPr="0006783D">
        <w:rPr>
          <w:rtl/>
          <w:lang w:bidi="ar-EG"/>
        </w:rPr>
        <w:t>وإذا تغير الممثلون عبر إنتاجات مختلفة</w:t>
      </w:r>
      <w:r w:rsidR="00BC16F2" w:rsidRPr="0006783D">
        <w:rPr>
          <w:rtl/>
          <w:lang w:bidi="ar-EG"/>
        </w:rPr>
        <w:t xml:space="preserve">. </w:t>
      </w:r>
      <w:r w:rsidR="00FE027C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ربما يكون عدم وجود إجماع دولي حول الحاجة إلى التثبيت لحماية المصنفات هو السبب الجذري </w:t>
      </w:r>
      <w:r w:rsidR="00FE027C" w:rsidRPr="0006783D">
        <w:rPr>
          <w:rtl/>
          <w:lang w:bidi="ar-EG"/>
        </w:rPr>
        <w:t xml:space="preserve">في اللامبالاة </w:t>
      </w:r>
      <w:r w:rsidR="00BC16F2" w:rsidRPr="0006783D">
        <w:rPr>
          <w:rtl/>
          <w:lang w:bidi="ar-EG"/>
        </w:rPr>
        <w:t xml:space="preserve">الدائمة تجاه وضع </w:t>
      </w:r>
      <w:r w:rsidR="008A767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>.</w:t>
      </w:r>
    </w:p>
    <w:p w14:paraId="16ACD49F" w14:textId="69AA90C3" w:rsidR="00BC16F2" w:rsidRPr="0006783D" w:rsidRDefault="0019582E" w:rsidP="00A0548A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إن المخرج المسرحي يقود فريقًا</w:t>
      </w:r>
      <w:r w:rsidR="00BC16F2" w:rsidRPr="0006783D">
        <w:rPr>
          <w:rtl/>
          <w:lang w:bidi="ar-EG"/>
        </w:rPr>
        <w:t xml:space="preserve">. وكذلك يفعل قائد الأوركسترا. </w:t>
      </w:r>
      <w:r w:rsidR="005E0197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أن تضم </w:t>
      </w:r>
      <w:r w:rsidR="005E0197" w:rsidRPr="0006783D">
        <w:rPr>
          <w:rtl/>
          <w:lang w:bidi="ar-EG"/>
        </w:rPr>
        <w:t>الفرق التي يقودها</w:t>
      </w:r>
      <w:r w:rsidR="00BC16F2" w:rsidRPr="0006783D">
        <w:rPr>
          <w:rtl/>
          <w:lang w:bidi="ar-EG"/>
        </w:rPr>
        <w:t xml:space="preserve"> كلاه</w:t>
      </w:r>
      <w:r w:rsidR="007835C0" w:rsidRPr="0006783D">
        <w:rPr>
          <w:rtl/>
          <w:lang w:bidi="ar-EG"/>
        </w:rPr>
        <w:t>ُ</w:t>
      </w:r>
      <w:r w:rsidR="00BC16F2" w:rsidRPr="0006783D">
        <w:rPr>
          <w:rtl/>
          <w:lang w:bidi="ar-EG"/>
        </w:rPr>
        <w:t>ما عددًا كبيرًا من الأشخاص بالإضافة إلى كيانات أصغر.</w:t>
      </w:r>
      <w:r w:rsidR="005E0197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ومع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يقود قائد الأوركسترا مجموعة يظل أعضاؤها مجهولي الهوية نسبيًا في عيون (أو</w:t>
      </w:r>
      <w:r w:rsidR="00A0548A">
        <w:rPr>
          <w:rFonts w:hint="cs"/>
          <w:rtl/>
          <w:lang w:bidi="ar-EG"/>
        </w:rPr>
        <w:t> </w:t>
      </w:r>
      <w:r w:rsidR="00BC16F2" w:rsidRPr="0006783D">
        <w:rPr>
          <w:rtl/>
          <w:lang w:bidi="ar-EG"/>
        </w:rPr>
        <w:t>آذان) الجمهور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في حين أن الممثلين الذين يعمل معهم </w:t>
      </w:r>
      <w:r w:rsidR="008A767B" w:rsidRPr="0006783D">
        <w:rPr>
          <w:rtl/>
          <w:lang w:bidi="ar-EG"/>
        </w:rPr>
        <w:t>المخرج المسرحي</w:t>
      </w:r>
      <w:r w:rsidR="00BC16F2" w:rsidRPr="0006783D">
        <w:rPr>
          <w:rtl/>
          <w:lang w:bidi="ar-EG"/>
        </w:rPr>
        <w:t xml:space="preserve"> يمكن أن يكونوا </w:t>
      </w:r>
      <w:r w:rsidRPr="0006783D">
        <w:rPr>
          <w:rtl/>
          <w:lang w:bidi="ar-EG"/>
        </w:rPr>
        <w:t>مميزين</w:t>
      </w:r>
      <w:r w:rsidR="00BC16F2" w:rsidRPr="0006783D">
        <w:rPr>
          <w:rtl/>
          <w:lang w:bidi="ar-EG"/>
        </w:rPr>
        <w:t xml:space="preserve"> للغاية ويمكنهم</w:t>
      </w:r>
      <w:r w:rsidRPr="0006783D">
        <w:rPr>
          <w:rtl/>
          <w:lang w:bidi="ar-EG"/>
        </w:rPr>
        <w:t xml:space="preserve"> أن</w:t>
      </w:r>
      <w:r w:rsidR="00BC16F2" w:rsidRPr="0006783D">
        <w:rPr>
          <w:rtl/>
          <w:lang w:bidi="ar-EG"/>
        </w:rPr>
        <w:t xml:space="preserve"> </w:t>
      </w:r>
      <w:r w:rsidR="005E0197" w:rsidRPr="0006783D">
        <w:rPr>
          <w:rtl/>
          <w:lang w:bidi="ar-EG"/>
        </w:rPr>
        <w:t>يتفاعلوا</w:t>
      </w:r>
      <w:r w:rsidR="00BC16F2" w:rsidRPr="0006783D">
        <w:rPr>
          <w:rtl/>
          <w:lang w:bidi="ar-EG"/>
        </w:rPr>
        <w:t xml:space="preserve"> مع بعضهم البعض </w:t>
      </w:r>
      <w:r w:rsidR="00A0548A">
        <w:rPr>
          <w:rFonts w:hint="cs"/>
          <w:rtl/>
          <w:lang w:bidi="ar-EG"/>
        </w:rPr>
        <w:t>بشكل مباشر</w:t>
      </w:r>
      <w:r w:rsidR="005E0197" w:rsidRPr="0006783D">
        <w:rPr>
          <w:rtl/>
          <w:lang w:bidi="ar-EG"/>
        </w:rPr>
        <w:t xml:space="preserve">، وهو أمر </w:t>
      </w:r>
      <w:r w:rsidRPr="0006783D">
        <w:rPr>
          <w:rtl/>
          <w:lang w:bidi="ar-EG"/>
        </w:rPr>
        <w:t>غير معروف في</w:t>
      </w:r>
      <w:r w:rsidR="005E0197" w:rsidRPr="0006783D">
        <w:rPr>
          <w:rtl/>
          <w:lang w:bidi="ar-EG"/>
        </w:rPr>
        <w:t xml:space="preserve"> سياق الأوركسترا. </w:t>
      </w:r>
      <w:r w:rsidR="00240B83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كثير من الأحيان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5E0197" w:rsidRPr="0006783D">
        <w:rPr>
          <w:rtl/>
          <w:lang w:bidi="ar-EG"/>
        </w:rPr>
        <w:t>يعتبر</w:t>
      </w:r>
      <w:r w:rsidR="00BC16F2" w:rsidRPr="0006783D">
        <w:rPr>
          <w:rtl/>
          <w:lang w:bidi="ar-EG"/>
        </w:rPr>
        <w:t xml:space="preserve"> قائد الأوركسترا </w:t>
      </w:r>
      <w:r w:rsidR="005E0197" w:rsidRPr="0006783D">
        <w:rPr>
          <w:rtl/>
          <w:lang w:bidi="ar-EG"/>
        </w:rPr>
        <w:t xml:space="preserve">ممثلاً للأوركسترا </w:t>
      </w:r>
      <w:r w:rsidR="00BC16F2" w:rsidRPr="0006783D">
        <w:rPr>
          <w:rtl/>
          <w:lang w:bidi="ar-EG"/>
        </w:rPr>
        <w:t>نفسها.</w:t>
      </w:r>
      <w:r w:rsidR="005E0197" w:rsidRPr="0006783D">
        <w:rPr>
          <w:rtl/>
          <w:lang w:bidi="ar-EG"/>
        </w:rPr>
        <w:t xml:space="preserve"> </w:t>
      </w:r>
      <w:r w:rsidR="00240B83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هذا </w:t>
      </w:r>
      <w:r w:rsidR="001C5D6D" w:rsidRPr="0006783D">
        <w:rPr>
          <w:rtl/>
          <w:lang w:bidi="ar-EG"/>
        </w:rPr>
        <w:t>الوضع</w:t>
      </w:r>
      <w:r w:rsidR="00BC16F2" w:rsidRPr="0006783D">
        <w:rPr>
          <w:rtl/>
          <w:lang w:bidi="ar-EG"/>
        </w:rPr>
        <w:t xml:space="preserve"> نادرًا ما يحدث مع المخرج المسرحي</w:t>
      </w:r>
      <w:r w:rsidR="001C5D6D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1C5D6D"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الصورة </w:t>
      </w:r>
      <w:r w:rsidR="001C5D6D" w:rsidRPr="0006783D">
        <w:rPr>
          <w:rtl/>
          <w:lang w:bidi="ar-EG"/>
        </w:rPr>
        <w:t>المعتادة</w:t>
      </w:r>
      <w:r w:rsidR="00BC16F2" w:rsidRPr="0006783D">
        <w:rPr>
          <w:rtl/>
          <w:lang w:bidi="ar-EG"/>
        </w:rPr>
        <w:t xml:space="preserve"> </w:t>
      </w:r>
      <w:r w:rsidR="001C5D6D" w:rsidRPr="0006783D">
        <w:rPr>
          <w:rtl/>
          <w:lang w:bidi="ar-EG"/>
        </w:rPr>
        <w:t>ل</w:t>
      </w:r>
      <w:r w:rsidR="00BC16F2" w:rsidRPr="0006783D">
        <w:rPr>
          <w:rtl/>
          <w:lang w:bidi="ar-EG"/>
        </w:rPr>
        <w:t>لمخرج المسرح</w:t>
      </w:r>
      <w:r w:rsidR="001C5D6D" w:rsidRPr="0006783D">
        <w:rPr>
          <w:rtl/>
          <w:lang w:bidi="ar-EG"/>
        </w:rPr>
        <w:t>ي</w:t>
      </w:r>
      <w:r w:rsidR="00BC16F2" w:rsidRPr="0006783D">
        <w:rPr>
          <w:rtl/>
          <w:lang w:bidi="ar-EG"/>
        </w:rPr>
        <w:t xml:space="preserve"> ليست </w:t>
      </w:r>
      <w:r w:rsidRPr="0006783D">
        <w:rPr>
          <w:rtl/>
          <w:lang w:bidi="ar-EG"/>
        </w:rPr>
        <w:t xml:space="preserve">مثل </w:t>
      </w:r>
      <w:r w:rsidR="007835C0" w:rsidRPr="0006783D">
        <w:rPr>
          <w:rtl/>
          <w:lang w:bidi="ar-EG"/>
        </w:rPr>
        <w:t>الواجهة</w:t>
      </w:r>
      <w:r w:rsidRPr="0006783D">
        <w:rPr>
          <w:rtl/>
          <w:lang w:bidi="ar-EG"/>
        </w:rPr>
        <w:t xml:space="preserve"> لطاقم عمل يندمج</w:t>
      </w:r>
      <w:r w:rsidR="00BC16F2" w:rsidRPr="0006783D">
        <w:rPr>
          <w:rtl/>
          <w:lang w:bidi="ar-EG"/>
        </w:rPr>
        <w:t xml:space="preserve"> في كتلة ضبابية خلفه</w:t>
      </w:r>
      <w:r w:rsidR="007835C0" w:rsidRPr="0006783D">
        <w:rPr>
          <w:rtl/>
          <w:lang w:bidi="ar-EG"/>
        </w:rPr>
        <w:t>ا</w:t>
      </w:r>
      <w:r w:rsidR="00BC16F2" w:rsidRPr="0006783D">
        <w:rPr>
          <w:rtl/>
          <w:lang w:bidi="ar-EG"/>
        </w:rPr>
        <w:t>.</w:t>
      </w:r>
    </w:p>
    <w:p w14:paraId="68DB3325" w14:textId="1B5328AA" w:rsidR="004658E5" w:rsidRPr="0006783D" w:rsidRDefault="0019582E" w:rsidP="00A0548A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A0548A">
        <w:rPr>
          <w:rtl/>
          <w:lang w:bidi="ar-EG"/>
        </w:rPr>
        <w:t>سواء كان يُنظر إل</w:t>
      </w:r>
      <w:r w:rsidR="00A0548A">
        <w:rPr>
          <w:rFonts w:hint="cs"/>
          <w:rtl/>
          <w:lang w:bidi="ar-EG"/>
        </w:rPr>
        <w:t>ى</w:t>
      </w:r>
      <w:r w:rsidRPr="0006783D">
        <w:rPr>
          <w:rtl/>
          <w:lang w:bidi="ar-EG"/>
        </w:rPr>
        <w:t xml:space="preserve"> المخرجين المسرحيين</w:t>
      </w:r>
      <w:r w:rsidR="00BC16F2" w:rsidRPr="0006783D">
        <w:rPr>
          <w:rtl/>
          <w:lang w:bidi="ar-EG"/>
        </w:rPr>
        <w:t xml:space="preserve"> على أنهم مؤلفون أو فنان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 أداء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هناك مشكلة شائكة أخرى </w:t>
      </w:r>
      <w:r w:rsidR="007835C0" w:rsidRPr="0006783D">
        <w:rPr>
          <w:rtl/>
          <w:lang w:bidi="ar-EG"/>
        </w:rPr>
        <w:t>بشأنهم</w:t>
      </w:r>
      <w:r w:rsidR="00BC16F2" w:rsidRPr="0006783D">
        <w:rPr>
          <w:rtl/>
          <w:lang w:bidi="ar-EG"/>
        </w:rPr>
        <w:t xml:space="preserve"> تتمثل في علاقتهم بالمبدعين - بخلاف الممثلين - الذين تعتبر مساهماتهم في </w:t>
      </w:r>
      <w:r w:rsidRPr="0006783D">
        <w:rPr>
          <w:rtl/>
          <w:lang w:bidi="ar-EG"/>
        </w:rPr>
        <w:t>مصنفهم</w:t>
      </w:r>
      <w:r w:rsidR="00BC16F2" w:rsidRPr="0006783D">
        <w:rPr>
          <w:rtl/>
          <w:lang w:bidi="ar-EG"/>
        </w:rPr>
        <w:t xml:space="preserve"> ضرورية.</w:t>
      </w:r>
      <w:r w:rsidR="007835C0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إن وضع مصممي الأزياء ومصممي </w:t>
      </w:r>
      <w:r w:rsidR="007835C0" w:rsidRPr="0006783D">
        <w:rPr>
          <w:rtl/>
          <w:lang w:bidi="ar-EG"/>
        </w:rPr>
        <w:t>إعدادات المسرح</w:t>
      </w:r>
      <w:r w:rsidR="00BC16F2" w:rsidRPr="0006783D">
        <w:rPr>
          <w:rtl/>
          <w:lang w:bidi="ar-EG"/>
        </w:rPr>
        <w:t xml:space="preserve"> ومصممي الإضاءة والأشخاص الآخرين المشاركين في إنشاء الإنتاج المسرحي بعيد كل البعد عن الوضوح.</w:t>
      </w:r>
      <w:r w:rsidR="007835C0" w:rsidRPr="0006783D">
        <w:rPr>
          <w:rtl/>
          <w:lang w:bidi="ar-EG"/>
        </w:rPr>
        <w:t xml:space="preserve"> و</w:t>
      </w:r>
      <w:r w:rsidR="00E916BD" w:rsidRPr="0006783D">
        <w:rPr>
          <w:rtl/>
          <w:lang w:bidi="ar-EG"/>
        </w:rPr>
        <w:t xml:space="preserve">هم </w:t>
      </w:r>
      <w:r w:rsidR="00BC16F2" w:rsidRPr="0006783D">
        <w:rPr>
          <w:rtl/>
          <w:lang w:bidi="ar-EG"/>
        </w:rPr>
        <w:t xml:space="preserve">في بعض الحالات </w:t>
      </w:r>
      <w:r w:rsidR="007835C0" w:rsidRPr="0006783D">
        <w:rPr>
          <w:rtl/>
          <w:lang w:bidi="ar-EG"/>
        </w:rPr>
        <w:t>يُعتبرون</w:t>
      </w:r>
      <w:r w:rsidR="00BC16F2" w:rsidRPr="0006783D">
        <w:rPr>
          <w:rtl/>
          <w:lang w:bidi="ar-EG"/>
        </w:rPr>
        <w:t xml:space="preserve"> مؤلفين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ولكن ليس دائمًا.</w:t>
      </w:r>
      <w:r w:rsidR="00E916BD" w:rsidRPr="0006783D">
        <w:rPr>
          <w:rtl/>
          <w:lang w:bidi="ar-EG"/>
        </w:rPr>
        <w:t xml:space="preserve"> </w:t>
      </w:r>
      <w:r w:rsidR="007835C0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أن يؤدي عدم اليقين بشأن </w:t>
      </w:r>
      <w:r w:rsidR="00E916BD" w:rsidRPr="0006783D">
        <w:rPr>
          <w:rtl/>
          <w:lang w:bidi="ar-EG"/>
        </w:rPr>
        <w:t>وضع</w:t>
      </w:r>
      <w:r w:rsidR="00BC16F2" w:rsidRPr="0006783D">
        <w:rPr>
          <w:rtl/>
          <w:lang w:bidi="ar-EG"/>
        </w:rPr>
        <w:t xml:space="preserve">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الخاص بهم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كما في حالة </w:t>
      </w:r>
      <w:r w:rsidR="00E916BD" w:rsidRPr="0006783D">
        <w:rPr>
          <w:rtl/>
          <w:lang w:bidi="ar-EG"/>
        </w:rPr>
        <w:t>المصنفات</w:t>
      </w:r>
      <w:r w:rsidR="00BC16F2" w:rsidRPr="0006783D">
        <w:rPr>
          <w:rtl/>
          <w:lang w:bidi="ar-EG"/>
        </w:rPr>
        <w:t xml:space="preserve"> السينمائية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إلى </w:t>
      </w:r>
      <w:r w:rsidR="004658E5" w:rsidRPr="0006783D">
        <w:rPr>
          <w:rtl/>
          <w:lang w:bidi="ar-EG"/>
        </w:rPr>
        <w:t>ال</w:t>
      </w:r>
      <w:r w:rsidR="00E916BD" w:rsidRPr="0006783D">
        <w:rPr>
          <w:rtl/>
          <w:lang w:bidi="ar-EG"/>
        </w:rPr>
        <w:t>تنازل</w:t>
      </w:r>
      <w:r w:rsidR="004658E5" w:rsidRPr="0006783D">
        <w:rPr>
          <w:rtl/>
          <w:lang w:bidi="ar-EG"/>
        </w:rPr>
        <w:t xml:space="preserve"> بشكل عام إلى </w:t>
      </w:r>
      <w:r w:rsidR="00BC16F2" w:rsidRPr="0006783D">
        <w:rPr>
          <w:rtl/>
          <w:lang w:bidi="ar-EG"/>
        </w:rPr>
        <w:t>منتج العرض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بغض النظر عن التحليل القانوني الصارم لموضوع التنازل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أو إلى آليات مثل </w:t>
      </w:r>
      <w:r w:rsidR="004658E5" w:rsidRPr="0006783D">
        <w:rPr>
          <w:rtl/>
          <w:lang w:bidi="ar-EG"/>
        </w:rPr>
        <w:t>التأليف</w:t>
      </w:r>
      <w:r w:rsidR="00E916BD" w:rsidRPr="0006783D">
        <w:rPr>
          <w:rtl/>
          <w:lang w:bidi="ar-EG"/>
        </w:rPr>
        <w:t xml:space="preserve"> المأجور</w:t>
      </w:r>
      <w:r w:rsidR="00BC16F2" w:rsidRPr="0006783D">
        <w:rPr>
          <w:rtl/>
          <w:lang w:bidi="ar-EG"/>
        </w:rPr>
        <w:t xml:space="preserve"> في الولايات المتحدة.</w:t>
      </w:r>
      <w:r w:rsidR="004658E5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تثير حالة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المحتملة </w:t>
      </w:r>
      <w:r w:rsidR="004658E5" w:rsidRPr="0006783D">
        <w:rPr>
          <w:rtl/>
          <w:lang w:bidi="ar-EG"/>
        </w:rPr>
        <w:t xml:space="preserve">بشأن </w:t>
      </w:r>
      <w:r w:rsidR="00BC16F2" w:rsidRPr="0006783D">
        <w:rPr>
          <w:rtl/>
          <w:lang w:bidi="ar-EG"/>
        </w:rPr>
        <w:t>إبداعات</w:t>
      </w:r>
      <w:r w:rsidR="004658E5" w:rsidRPr="0006783D">
        <w:rPr>
          <w:rtl/>
          <w:lang w:bidi="ar-EG"/>
        </w:rPr>
        <w:t xml:space="preserve"> المخرجين المسرحيين</w:t>
      </w:r>
      <w:r w:rsidR="00BC16F2" w:rsidRPr="0006783D">
        <w:rPr>
          <w:rtl/>
          <w:lang w:bidi="ar-EG"/>
        </w:rPr>
        <w:t xml:space="preserve"> مسألة </w:t>
      </w:r>
      <w:r w:rsidR="004658E5" w:rsidRPr="0006783D">
        <w:rPr>
          <w:rtl/>
          <w:lang w:bidi="ar-EG"/>
        </w:rPr>
        <w:t>صعبة</w:t>
      </w:r>
      <w:r w:rsidR="00BC16F2" w:rsidRPr="0006783D">
        <w:rPr>
          <w:rtl/>
          <w:lang w:bidi="ar-EG"/>
        </w:rPr>
        <w:t xml:space="preserve"> تتعلق بدور</w:t>
      </w:r>
      <w:r w:rsidR="004658E5" w:rsidRPr="0006783D">
        <w:rPr>
          <w:rtl/>
          <w:lang w:bidi="ar-EG"/>
        </w:rPr>
        <w:t xml:space="preserve">هم </w:t>
      </w:r>
      <w:r w:rsidR="00BC16F2" w:rsidRPr="0006783D">
        <w:rPr>
          <w:rtl/>
          <w:lang w:bidi="ar-EG"/>
        </w:rPr>
        <w:t>في</w:t>
      </w:r>
      <w:r w:rsidR="004658E5" w:rsidRPr="0006783D">
        <w:rPr>
          <w:rtl/>
          <w:lang w:bidi="ar-EG"/>
        </w:rPr>
        <w:t>ما يبدعون</w:t>
      </w:r>
      <w:r w:rsidR="00BC16F2" w:rsidRPr="0006783D">
        <w:rPr>
          <w:rtl/>
          <w:lang w:bidi="ar-EG"/>
        </w:rPr>
        <w:t>.</w:t>
      </w:r>
      <w:r w:rsidR="004658E5" w:rsidRPr="0006783D">
        <w:rPr>
          <w:rtl/>
          <w:lang w:bidi="ar-EG"/>
        </w:rPr>
        <w:t xml:space="preserve"> ف</w:t>
      </w:r>
      <w:r w:rsidR="00BC16F2" w:rsidRPr="0006783D">
        <w:rPr>
          <w:rtl/>
          <w:lang w:bidi="ar-EG"/>
        </w:rPr>
        <w:t xml:space="preserve">هل هم مجرد </w:t>
      </w:r>
      <w:r w:rsidR="004658E5" w:rsidRPr="0006783D">
        <w:rPr>
          <w:rtl/>
          <w:lang w:bidi="ar-EG"/>
        </w:rPr>
        <w:t>مقدمي</w:t>
      </w:r>
      <w:r w:rsidR="00BC16F2" w:rsidRPr="0006783D">
        <w:rPr>
          <w:rtl/>
          <w:lang w:bidi="ar-EG"/>
        </w:rPr>
        <w:t xml:space="preserve"> أفكار </w:t>
      </w:r>
      <w:r w:rsidR="004658E5" w:rsidRPr="0006783D">
        <w:rPr>
          <w:rtl/>
          <w:lang w:bidi="ar-EG"/>
        </w:rPr>
        <w:t>محددة بشكل أو آخر</w:t>
      </w:r>
      <w:r w:rsidR="00BC16F2" w:rsidRPr="0006783D">
        <w:rPr>
          <w:rtl/>
          <w:lang w:bidi="ar-EG"/>
        </w:rPr>
        <w:t xml:space="preserve">؟ </w:t>
      </w:r>
      <w:r w:rsidR="004658E5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إلى أي مدى </w:t>
      </w:r>
      <w:r w:rsidR="004658E5" w:rsidRPr="0006783D">
        <w:rPr>
          <w:rtl/>
          <w:lang w:bidi="ar-EG"/>
        </w:rPr>
        <w:t>تشكل</w:t>
      </w:r>
      <w:r w:rsidR="00BC16F2" w:rsidRPr="0006783D">
        <w:rPr>
          <w:rtl/>
          <w:lang w:bidi="ar-EG"/>
        </w:rPr>
        <w:t xml:space="preserve"> مشاركتهم في إبداعات </w:t>
      </w:r>
      <w:r w:rsidR="00A0548A">
        <w:rPr>
          <w:rFonts w:hint="cs"/>
          <w:rtl/>
          <w:lang w:bidi="ar-EG"/>
        </w:rPr>
        <w:t>الغير</w:t>
      </w:r>
      <w:r w:rsidR="00BC16F2" w:rsidRPr="0006783D">
        <w:rPr>
          <w:rtl/>
          <w:lang w:bidi="ar-EG"/>
        </w:rPr>
        <w:t xml:space="preserve"> أساس</w:t>
      </w:r>
      <w:r w:rsidR="004658E5" w:rsidRPr="0006783D">
        <w:rPr>
          <w:rtl/>
          <w:lang w:bidi="ar-EG"/>
        </w:rPr>
        <w:t>ًا</w:t>
      </w:r>
      <w:r w:rsidR="00BC16F2" w:rsidRPr="0006783D">
        <w:rPr>
          <w:rtl/>
          <w:lang w:bidi="ar-EG"/>
        </w:rPr>
        <w:t xml:space="preserve"> </w:t>
      </w:r>
      <w:r w:rsidR="004658E5" w:rsidRPr="0006783D">
        <w:rPr>
          <w:rtl/>
          <w:lang w:bidi="ar-EG"/>
        </w:rPr>
        <w:t>ل</w:t>
      </w:r>
      <w:r w:rsidR="00BC16F2" w:rsidRPr="0006783D">
        <w:rPr>
          <w:rtl/>
          <w:lang w:bidi="ar-EG"/>
        </w:rPr>
        <w:t xml:space="preserve">حقوقهم الخاصة؟ </w:t>
      </w:r>
      <w:r w:rsidR="004658E5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ماذا يحدث في حالة وجود نزاع على نتيجة </w:t>
      </w:r>
      <w:r w:rsidR="00A0548A">
        <w:rPr>
          <w:rFonts w:hint="cs"/>
          <w:rtl/>
          <w:lang w:bidi="ar-EG"/>
        </w:rPr>
        <w:t>تلك</w:t>
      </w:r>
      <w:r w:rsidR="00A0548A">
        <w:rPr>
          <w:rtl/>
          <w:lang w:bidi="ar-EG"/>
        </w:rPr>
        <w:t xml:space="preserve"> الإبداعات</w:t>
      </w:r>
      <w:r w:rsidR="00BC16F2" w:rsidRPr="0006783D">
        <w:rPr>
          <w:rtl/>
          <w:lang w:bidi="ar-EG"/>
        </w:rPr>
        <w:t>؟</w:t>
      </w:r>
    </w:p>
    <w:p w14:paraId="65ADE7FA" w14:textId="2BCD0E82" w:rsidR="004658E5" w:rsidRPr="0006783D" w:rsidRDefault="00A33D28" w:rsidP="0029038D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وحتى عندما تعلن القوانين الوطنية أنهم محميون، أيًا كان </w:t>
      </w:r>
      <w:r w:rsidR="00665B5E" w:rsidRPr="0006783D">
        <w:rPr>
          <w:rtl/>
          <w:lang w:bidi="ar-EG"/>
        </w:rPr>
        <w:t>نظام الحماية</w:t>
      </w:r>
      <w:r w:rsidRPr="0006783D">
        <w:rPr>
          <w:rtl/>
          <w:lang w:bidi="ar-EG"/>
        </w:rPr>
        <w:t>، فإن الانطباع بأن المخرجين المسرحيين ليسوا محميين بشكل جيد يمكن أن يستمر بسهولة لأن الصورة الدولية لوضعهم مشتتة للغاية.</w:t>
      </w:r>
      <w:r w:rsidR="00665B5E" w:rsidRPr="0006783D">
        <w:rPr>
          <w:rtl/>
          <w:lang w:bidi="ar-EG"/>
        </w:rPr>
        <w:t xml:space="preserve"> ومن</w:t>
      </w:r>
      <w:r w:rsidRPr="0006783D">
        <w:rPr>
          <w:rtl/>
          <w:lang w:bidi="ar-EG"/>
        </w:rPr>
        <w:t xml:space="preserve"> أسباب عدم الرضا هذا أن القرار التشريعي </w:t>
      </w:r>
      <w:r w:rsidR="001638AC" w:rsidRPr="0006783D">
        <w:rPr>
          <w:rtl/>
          <w:lang w:bidi="ar-EG"/>
        </w:rPr>
        <w:t>المعني ب</w:t>
      </w:r>
      <w:r w:rsidRPr="0006783D">
        <w:rPr>
          <w:rtl/>
          <w:lang w:bidi="ar-EG"/>
        </w:rPr>
        <w:t>حمايتهم نادرًا ما يكون مصحوبًا بأحكام تتناول واقعهم على وجه التحديد.</w:t>
      </w:r>
      <w:r w:rsidR="00665B5E" w:rsidRPr="0006783D">
        <w:rPr>
          <w:rtl/>
          <w:lang w:bidi="ar-EG"/>
        </w:rPr>
        <w:t xml:space="preserve"> و</w:t>
      </w:r>
      <w:r w:rsidRPr="0006783D">
        <w:rPr>
          <w:rtl/>
          <w:lang w:bidi="ar-EG"/>
        </w:rPr>
        <w:t>يبدو الأمر كما لو أن مجرد الإعلان التشريعي عن كونهم مؤلفين أو فناني</w:t>
      </w:r>
      <w:r w:rsidR="00665B5E" w:rsidRPr="0006783D">
        <w:rPr>
          <w:rtl/>
          <w:lang w:bidi="ar-EG"/>
        </w:rPr>
        <w:t xml:space="preserve"> أداء</w:t>
      </w:r>
      <w:r w:rsidRPr="0006783D">
        <w:rPr>
          <w:rtl/>
          <w:lang w:bidi="ar-EG"/>
        </w:rPr>
        <w:t xml:space="preserve"> يمثل استجابة كافية لتلبية احتياجاتهم.</w:t>
      </w:r>
      <w:r w:rsidR="001638AC" w:rsidRPr="0006783D">
        <w:rPr>
          <w:rtl/>
          <w:lang w:bidi="ar-EG"/>
        </w:rPr>
        <w:t xml:space="preserve"> </w:t>
      </w:r>
      <w:r w:rsidR="00665B5E" w:rsidRPr="0006783D">
        <w:rPr>
          <w:rtl/>
          <w:lang w:bidi="ar-EG"/>
        </w:rPr>
        <w:t>و</w:t>
      </w:r>
      <w:r w:rsidRPr="0006783D">
        <w:rPr>
          <w:rtl/>
          <w:lang w:bidi="ar-EG"/>
        </w:rPr>
        <w:t xml:space="preserve">يمكن أن يكون هذا القرار التشريعي </w:t>
      </w:r>
      <w:r w:rsidR="001638AC" w:rsidRPr="0006783D">
        <w:rPr>
          <w:rtl/>
          <w:lang w:bidi="ar-EG"/>
        </w:rPr>
        <w:t>مستندًا إلى</w:t>
      </w:r>
      <w:r w:rsidRPr="0006783D">
        <w:rPr>
          <w:rtl/>
          <w:lang w:bidi="ar-EG"/>
        </w:rPr>
        <w:t xml:space="preserve"> نوعين مختلفين من الاعتبارات</w:t>
      </w:r>
      <w:r w:rsidR="00665B5E" w:rsidRPr="0006783D">
        <w:rPr>
          <w:rtl/>
          <w:lang w:bidi="ar-EG"/>
        </w:rPr>
        <w:t xml:space="preserve">، </w:t>
      </w:r>
      <w:r w:rsidRPr="0006783D">
        <w:rPr>
          <w:rtl/>
          <w:lang w:bidi="ar-EG"/>
        </w:rPr>
        <w:t xml:space="preserve">أحدهما ينبع من اعتبارات السياسة العامة التي لا تقتصر على </w:t>
      </w:r>
      <w:r w:rsidR="00665B5E" w:rsidRPr="0006783D">
        <w:rPr>
          <w:rtl/>
          <w:lang w:bidi="ar-EG"/>
        </w:rPr>
        <w:t>المخرجين المسرحيين</w:t>
      </w:r>
      <w:r w:rsidRPr="0006783D">
        <w:rPr>
          <w:rtl/>
          <w:lang w:bidi="ar-EG"/>
        </w:rPr>
        <w:t xml:space="preserve">: </w:t>
      </w:r>
      <w:r w:rsidR="00665B5E" w:rsidRPr="0006783D">
        <w:rPr>
          <w:rtl/>
          <w:lang w:bidi="ar-EG"/>
        </w:rPr>
        <w:t>ف</w:t>
      </w:r>
      <w:r w:rsidRPr="0006783D">
        <w:rPr>
          <w:rtl/>
          <w:lang w:bidi="ar-EG"/>
        </w:rPr>
        <w:t>قد يكون المشرع حذرًا من توفير تدابير خاصة لفئات "جديدة" من المبدعين</w:t>
      </w:r>
      <w:r w:rsidR="001638AC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وقد يفضل بدلاً من ذلك الاعتماد فقط على القواعد المعروفة بالفعل.</w:t>
      </w:r>
      <w:r w:rsidR="001638AC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ومع ذلك، تنص قوانين</w:t>
      </w:r>
      <w:r w:rsidR="001638AC" w:rsidRPr="0006783D">
        <w:rPr>
          <w:rtl/>
          <w:lang w:bidi="ar-EG"/>
        </w:rPr>
        <w:t xml:space="preserve"> حق </w:t>
      </w:r>
      <w:r w:rsidR="00665B5E" w:rsidRPr="0006783D">
        <w:rPr>
          <w:rtl/>
          <w:lang w:bidi="ar-EG"/>
        </w:rPr>
        <w:t>المؤلف</w:t>
      </w:r>
      <w:r w:rsidRPr="0006783D">
        <w:rPr>
          <w:rtl/>
          <w:lang w:bidi="ar-EG"/>
        </w:rPr>
        <w:t xml:space="preserve"> بانتظام على قواعد معينة لفئات معينة من المصنفات لأسباب مختلفة.</w:t>
      </w:r>
      <w:r w:rsidR="001638AC" w:rsidRPr="0006783D">
        <w:rPr>
          <w:rtl/>
          <w:lang w:bidi="ar-EG"/>
        </w:rPr>
        <w:t xml:space="preserve"> </w:t>
      </w:r>
      <w:r w:rsidR="00665B5E" w:rsidRPr="0006783D">
        <w:rPr>
          <w:rtl/>
          <w:lang w:bidi="ar-EG"/>
        </w:rPr>
        <w:t>و</w:t>
      </w:r>
      <w:r w:rsidR="001638AC" w:rsidRPr="0006783D">
        <w:rPr>
          <w:rtl/>
          <w:lang w:bidi="ar-EG"/>
        </w:rPr>
        <w:t xml:space="preserve">الأمثلة </w:t>
      </w:r>
      <w:r w:rsidRPr="0006783D">
        <w:rPr>
          <w:rtl/>
          <w:lang w:bidi="ar-EG"/>
        </w:rPr>
        <w:t xml:space="preserve">تشمل الصور، </w:t>
      </w:r>
      <w:r w:rsidR="00665B5E" w:rsidRPr="0006783D">
        <w:rPr>
          <w:rtl/>
          <w:lang w:bidi="ar-EG"/>
        </w:rPr>
        <w:t>والمصنفات</w:t>
      </w:r>
      <w:r w:rsidRPr="0006783D">
        <w:rPr>
          <w:rtl/>
          <w:lang w:bidi="ar-EG"/>
        </w:rPr>
        <w:t xml:space="preserve"> المعمارية، </w:t>
      </w:r>
      <w:r w:rsidR="00665B5E" w:rsidRPr="0006783D">
        <w:rPr>
          <w:rtl/>
          <w:lang w:bidi="ar-EG"/>
        </w:rPr>
        <w:t>والمصنفات</w:t>
      </w:r>
      <w:r w:rsidRPr="0006783D">
        <w:rPr>
          <w:rtl/>
          <w:lang w:bidi="ar-EG"/>
        </w:rPr>
        <w:t xml:space="preserve"> السينمائية، وبرامج </w:t>
      </w:r>
      <w:r w:rsidR="00665B5E" w:rsidRPr="0006783D">
        <w:rPr>
          <w:rtl/>
          <w:lang w:bidi="ar-EG"/>
        </w:rPr>
        <w:t>الحاسوب</w:t>
      </w:r>
      <w:r w:rsidRPr="0006783D">
        <w:rPr>
          <w:rtl/>
          <w:lang w:bidi="ar-EG"/>
        </w:rPr>
        <w:t>.</w:t>
      </w:r>
      <w:r w:rsidR="001638AC" w:rsidRPr="0006783D">
        <w:rPr>
          <w:rtl/>
          <w:lang w:bidi="ar-EG"/>
        </w:rPr>
        <w:t xml:space="preserve"> و</w:t>
      </w:r>
      <w:r w:rsidRPr="0006783D">
        <w:rPr>
          <w:rtl/>
          <w:lang w:bidi="ar-EG"/>
        </w:rPr>
        <w:t xml:space="preserve">في حالة </w:t>
      </w:r>
      <w:r w:rsidR="001638AC" w:rsidRPr="0006783D">
        <w:rPr>
          <w:rtl/>
          <w:lang w:bidi="ar-EG"/>
        </w:rPr>
        <w:t xml:space="preserve">المخرجين </w:t>
      </w:r>
      <w:r w:rsidR="00472A40" w:rsidRPr="0006783D">
        <w:rPr>
          <w:rtl/>
          <w:lang w:bidi="ar-EG"/>
        </w:rPr>
        <w:t>المسرحيين</w:t>
      </w:r>
      <w:r w:rsidRPr="0006783D">
        <w:rPr>
          <w:rtl/>
          <w:lang w:bidi="ar-EG"/>
        </w:rPr>
        <w:t xml:space="preserve">، قد تبدو مناقشة </w:t>
      </w:r>
      <w:r w:rsidR="001638AC" w:rsidRPr="0006783D">
        <w:rPr>
          <w:rtl/>
          <w:lang w:bidi="ar-EG"/>
        </w:rPr>
        <w:t>وضعهم</w:t>
      </w:r>
      <w:r w:rsidRPr="0006783D">
        <w:rPr>
          <w:rtl/>
          <w:lang w:bidi="ar-EG"/>
        </w:rPr>
        <w:t xml:space="preserve"> في نظام حق المؤلف دائمًا </w:t>
      </w:r>
      <w:r w:rsidR="001638AC" w:rsidRPr="0006783D">
        <w:rPr>
          <w:rtl/>
          <w:lang w:bidi="ar-EG"/>
        </w:rPr>
        <w:t>في غير أوانها</w:t>
      </w:r>
      <w:r w:rsidRPr="0006783D">
        <w:rPr>
          <w:rtl/>
          <w:lang w:bidi="ar-EG"/>
        </w:rPr>
        <w:t xml:space="preserve"> بعض الشيء</w:t>
      </w:r>
      <w:r w:rsidR="001638AC" w:rsidRPr="0006783D">
        <w:rPr>
          <w:rtl/>
          <w:lang w:bidi="ar-EG"/>
        </w:rPr>
        <w:t>،</w:t>
      </w:r>
      <w:r w:rsidRPr="0006783D">
        <w:rPr>
          <w:rtl/>
          <w:lang w:bidi="ar-EG"/>
        </w:rPr>
        <w:t xml:space="preserve"> </w:t>
      </w:r>
      <w:r w:rsidR="00472A40" w:rsidRPr="0006783D">
        <w:rPr>
          <w:rtl/>
          <w:lang w:bidi="ar-EG"/>
        </w:rPr>
        <w:t>ف</w:t>
      </w:r>
      <w:r w:rsidRPr="0006783D">
        <w:rPr>
          <w:rtl/>
          <w:lang w:bidi="ar-EG"/>
        </w:rPr>
        <w:t xml:space="preserve">على عكس القضايا المرتبطة بالتطورات التكنولوجية، </w:t>
      </w:r>
      <w:r w:rsidR="0029038D">
        <w:rPr>
          <w:rFonts w:hint="cs"/>
          <w:rtl/>
          <w:lang w:bidi="ar-EG"/>
        </w:rPr>
        <w:t xml:space="preserve">ظلّ </w:t>
      </w:r>
      <w:r w:rsidR="001638AC" w:rsidRPr="0006783D">
        <w:rPr>
          <w:rtl/>
          <w:lang w:bidi="ar-EG"/>
        </w:rPr>
        <w:t>المخرجون المسرحيون</w:t>
      </w:r>
      <w:r w:rsidRPr="0006783D">
        <w:rPr>
          <w:rtl/>
          <w:lang w:bidi="ar-EG"/>
        </w:rPr>
        <w:t xml:space="preserve"> موجود</w:t>
      </w:r>
      <w:r w:rsidR="0029038D">
        <w:rPr>
          <w:rFonts w:hint="cs"/>
          <w:rtl/>
          <w:lang w:bidi="ar-EG"/>
        </w:rPr>
        <w:t>ي</w:t>
      </w:r>
      <w:r w:rsidRPr="0006783D">
        <w:rPr>
          <w:rtl/>
          <w:lang w:bidi="ar-EG"/>
        </w:rPr>
        <w:t>ن</w:t>
      </w:r>
      <w:r w:rsidR="0029038D">
        <w:rPr>
          <w:rFonts w:hint="cs"/>
          <w:rtl/>
          <w:lang w:bidi="ar-EG"/>
        </w:rPr>
        <w:t xml:space="preserve"> على الدوام</w:t>
      </w:r>
      <w:r w:rsidRPr="0006783D">
        <w:rPr>
          <w:rtl/>
          <w:lang w:bidi="ar-EG"/>
        </w:rPr>
        <w:t>.</w:t>
      </w:r>
      <w:r w:rsidR="00472A40" w:rsidRPr="0006783D">
        <w:rPr>
          <w:rtl/>
          <w:lang w:bidi="ar-EG"/>
        </w:rPr>
        <w:t xml:space="preserve"> </w:t>
      </w:r>
      <w:r w:rsidR="001638AC" w:rsidRPr="0006783D">
        <w:rPr>
          <w:rtl/>
          <w:lang w:bidi="ar-EG"/>
        </w:rPr>
        <w:t>و</w:t>
      </w:r>
      <w:r w:rsidRPr="0006783D">
        <w:rPr>
          <w:rtl/>
          <w:lang w:bidi="ar-EG"/>
        </w:rPr>
        <w:t xml:space="preserve">قد تفسر هذه الحقيقة البسيطة سبب </w:t>
      </w:r>
      <w:r w:rsidR="00472A40" w:rsidRPr="0006783D">
        <w:rPr>
          <w:rtl/>
          <w:lang w:bidi="ar-EG"/>
        </w:rPr>
        <w:t>قلة الاهتمام بهم</w:t>
      </w:r>
      <w:r w:rsidRPr="0006783D">
        <w:rPr>
          <w:rtl/>
          <w:lang w:bidi="ar-EG"/>
        </w:rPr>
        <w:t xml:space="preserve">، </w:t>
      </w:r>
      <w:r w:rsidR="00472A40" w:rsidRPr="0006783D">
        <w:rPr>
          <w:rtl/>
          <w:lang w:bidi="ar-EG"/>
        </w:rPr>
        <w:t>ف</w:t>
      </w:r>
      <w:r w:rsidRPr="0006783D">
        <w:rPr>
          <w:rtl/>
          <w:lang w:bidi="ar-EG"/>
        </w:rPr>
        <w:t>قد يبدو، بالنسبة للكثيرين، أن</w:t>
      </w:r>
      <w:r w:rsidR="00472A40" w:rsidRPr="0006783D">
        <w:rPr>
          <w:rtl/>
          <w:lang w:bidi="ar-EG"/>
        </w:rPr>
        <w:t xml:space="preserve"> تجدد</w:t>
      </w:r>
      <w:r w:rsidRPr="0006783D">
        <w:rPr>
          <w:rtl/>
          <w:lang w:bidi="ar-EG"/>
        </w:rPr>
        <w:t xml:space="preserve"> الاهتمام </w:t>
      </w:r>
      <w:r w:rsidR="00472A40" w:rsidRPr="0006783D">
        <w:rPr>
          <w:rtl/>
          <w:lang w:bidi="ar-EG"/>
        </w:rPr>
        <w:t>بهم</w:t>
      </w:r>
      <w:r w:rsidRPr="0006783D">
        <w:rPr>
          <w:rtl/>
          <w:lang w:bidi="ar-EG"/>
        </w:rPr>
        <w:t xml:space="preserve"> يتعارض مع اللامبالاة التي </w:t>
      </w:r>
      <w:r w:rsidR="00472A40" w:rsidRPr="0006783D">
        <w:rPr>
          <w:rtl/>
          <w:lang w:bidi="ar-EG"/>
        </w:rPr>
        <w:t>ارتبطت بهذه</w:t>
      </w:r>
      <w:r w:rsidRPr="0006783D">
        <w:rPr>
          <w:rtl/>
          <w:lang w:bidi="ar-EG"/>
        </w:rPr>
        <w:t xml:space="preserve"> القضية </w:t>
      </w:r>
      <w:r w:rsidR="00472A40" w:rsidRPr="0006783D">
        <w:rPr>
          <w:rtl/>
          <w:lang w:bidi="ar-EG"/>
        </w:rPr>
        <w:t>على مر الزمن</w:t>
      </w:r>
      <w:r w:rsidRPr="0006783D">
        <w:rPr>
          <w:rtl/>
          <w:lang w:bidi="ar-EG"/>
        </w:rPr>
        <w:t>.</w:t>
      </w:r>
      <w:r w:rsidR="00472A40" w:rsidRPr="0006783D">
        <w:rPr>
          <w:rtl/>
          <w:lang w:bidi="ar-EG"/>
        </w:rPr>
        <w:t xml:space="preserve"> </w:t>
      </w:r>
      <w:r w:rsidR="001638AC" w:rsidRPr="0006783D">
        <w:rPr>
          <w:rtl/>
          <w:lang w:bidi="ar-EG"/>
        </w:rPr>
        <w:t>و</w:t>
      </w:r>
      <w:r w:rsidRPr="0006783D">
        <w:rPr>
          <w:rtl/>
          <w:lang w:bidi="ar-EG"/>
        </w:rPr>
        <w:t xml:space="preserve">في مثل هذا السياق، فإن </w:t>
      </w:r>
      <w:r w:rsidRPr="0006783D">
        <w:rPr>
          <w:rtl/>
          <w:lang w:bidi="ar-EG"/>
        </w:rPr>
        <w:lastRenderedPageBreak/>
        <w:t>المبادرات مثل تلك التي أدت إلى</w:t>
      </w:r>
      <w:r w:rsidR="00472A40" w:rsidRPr="0006783D">
        <w:rPr>
          <w:rtl/>
          <w:lang w:bidi="ar-EG"/>
        </w:rPr>
        <w:t xml:space="preserve"> وضع</w:t>
      </w:r>
      <w:r w:rsidRPr="0006783D">
        <w:rPr>
          <w:rtl/>
          <w:lang w:bidi="ar-EG"/>
        </w:rPr>
        <w:t xml:space="preserve"> قواعد مصممة خصيصًا </w:t>
      </w:r>
      <w:r w:rsidR="005D7577" w:rsidRPr="0006783D">
        <w:rPr>
          <w:rtl/>
          <w:lang w:bidi="ar-EG"/>
        </w:rPr>
        <w:t>ك</w:t>
      </w:r>
      <w:r w:rsidRPr="0006783D">
        <w:rPr>
          <w:rtl/>
          <w:lang w:bidi="ar-EG"/>
        </w:rPr>
        <w:t>تلك الموجودة في القانون المدني الروسي</w:t>
      </w:r>
      <w:r w:rsidR="00472A40" w:rsidRPr="0006783D">
        <w:rPr>
          <w:rtl/>
          <w:lang w:bidi="ar-EG"/>
        </w:rPr>
        <w:t xml:space="preserve"> تعتبر</w:t>
      </w:r>
      <w:r w:rsidRPr="0006783D">
        <w:rPr>
          <w:rtl/>
          <w:lang w:bidi="ar-EG"/>
        </w:rPr>
        <w:t xml:space="preserve"> نادرة بشكل خاص وتوفر أساسًا واعدًا للمناقشات بمجرد </w:t>
      </w:r>
      <w:r w:rsidR="00472A40" w:rsidRPr="0006783D">
        <w:rPr>
          <w:rtl/>
          <w:lang w:bidi="ar-EG"/>
        </w:rPr>
        <w:t>توفر</w:t>
      </w:r>
      <w:r w:rsidRPr="0006783D">
        <w:rPr>
          <w:rtl/>
          <w:lang w:bidi="ar-EG"/>
        </w:rPr>
        <w:t xml:space="preserve"> وعي أكبر بالصورة الدولية الفوضوية </w:t>
      </w:r>
      <w:r w:rsidR="00472A40" w:rsidRPr="0006783D">
        <w:rPr>
          <w:rtl/>
          <w:lang w:bidi="ar-EG"/>
        </w:rPr>
        <w:t>بشأن</w:t>
      </w:r>
      <w:r w:rsidRPr="0006783D">
        <w:rPr>
          <w:rtl/>
          <w:lang w:bidi="ar-EG"/>
        </w:rPr>
        <w:t xml:space="preserve"> الوضع القانوني </w:t>
      </w:r>
      <w:r w:rsidR="00472A40" w:rsidRPr="0006783D">
        <w:rPr>
          <w:rtl/>
          <w:lang w:bidi="ar-EG"/>
        </w:rPr>
        <w:t>للمخرجين المسرحيين.</w:t>
      </w:r>
    </w:p>
    <w:p w14:paraId="2A5B9C67" w14:textId="7B158DB9" w:rsidR="00BC16F2" w:rsidRPr="0006783D" w:rsidRDefault="005D7577" w:rsidP="001472EE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 xml:space="preserve">ومن الأسباب الأخرى المحتملة </w:t>
      </w:r>
      <w:r w:rsidR="00BC16F2" w:rsidRPr="0006783D">
        <w:rPr>
          <w:rtl/>
          <w:lang w:bidi="ar-EG"/>
        </w:rPr>
        <w:t xml:space="preserve">لعدم وجود تدابير تشريعية صريحة </w:t>
      </w:r>
      <w:r w:rsidRPr="0006783D">
        <w:rPr>
          <w:rtl/>
          <w:lang w:bidi="ar-EG"/>
        </w:rPr>
        <w:t>بشأن ا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 xml:space="preserve"> أن قضايا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فيما يخص ا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 xml:space="preserve"> لا تحمل الأهمية</w:t>
      </w:r>
      <w:r w:rsidRPr="0006783D">
        <w:rPr>
          <w:rtl/>
          <w:lang w:bidi="ar-EG"/>
        </w:rPr>
        <w:t xml:space="preserve"> نفسها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ك</w:t>
      </w:r>
      <w:r w:rsidR="00BC16F2" w:rsidRPr="0006783D">
        <w:rPr>
          <w:rtl/>
          <w:lang w:bidi="ar-EG"/>
        </w:rPr>
        <w:t xml:space="preserve">تلك الخاصة بأصحاب </w:t>
      </w:r>
      <w:r w:rsidR="00E1677C" w:rsidRPr="0006783D">
        <w:rPr>
          <w:rtl/>
          <w:lang w:bidi="ar-EG"/>
        </w:rPr>
        <w:t>حق المؤلف</w:t>
      </w:r>
      <w:r w:rsidR="00BC16F2" w:rsidRPr="0006783D">
        <w:rPr>
          <w:rtl/>
          <w:lang w:bidi="ar-EG"/>
        </w:rPr>
        <w:t xml:space="preserve"> الآخرين.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نظرًا </w:t>
      </w:r>
      <w:r w:rsidRPr="0006783D">
        <w:rPr>
          <w:rtl/>
          <w:lang w:bidi="ar-EG"/>
        </w:rPr>
        <w:t xml:space="preserve">إلى </w:t>
      </w:r>
      <w:r w:rsidR="00BC16F2" w:rsidRPr="0006783D">
        <w:rPr>
          <w:rtl/>
          <w:lang w:bidi="ar-EG"/>
        </w:rPr>
        <w:t>أن "العرض يجب أن يستمر"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فقد تمكنوا من الاستمرار في عملهم وأصبحوا معتادين على </w:t>
      </w:r>
      <w:r w:rsidR="00011E2C" w:rsidRPr="0006783D">
        <w:rPr>
          <w:rtl/>
          <w:lang w:bidi="ar-EG"/>
        </w:rPr>
        <w:t>ضبابية</w:t>
      </w:r>
      <w:r w:rsidR="00BC16F2" w:rsidRPr="0006783D">
        <w:rPr>
          <w:rtl/>
          <w:lang w:bidi="ar-EG"/>
        </w:rPr>
        <w:t xml:space="preserve"> وضعهم الراهن.</w:t>
      </w:r>
      <w:r w:rsidRPr="0006783D">
        <w:rPr>
          <w:rtl/>
          <w:lang w:bidi="ar-EG"/>
        </w:rPr>
        <w:t xml:space="preserve"> </w:t>
      </w:r>
      <w:r w:rsidR="00011E2C" w:rsidRPr="0006783D">
        <w:rPr>
          <w:rtl/>
          <w:lang w:bidi="ar-EG"/>
        </w:rPr>
        <w:t xml:space="preserve">فإذا حدث </w:t>
      </w:r>
      <w:r w:rsidR="00BC16F2" w:rsidRPr="0006783D">
        <w:rPr>
          <w:rtl/>
          <w:lang w:bidi="ar-EG"/>
        </w:rPr>
        <w:t>شكل من أشكال الاعتراف القانوني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ليس من المؤكد أن يغير</w:t>
      </w:r>
      <w:r w:rsidR="00011E2C" w:rsidRPr="0006783D">
        <w:rPr>
          <w:rtl/>
          <w:lang w:bidi="ar-EG"/>
        </w:rPr>
        <w:t xml:space="preserve"> ذلك </w:t>
      </w:r>
      <w:r w:rsidR="00BC16F2" w:rsidRPr="0006783D">
        <w:rPr>
          <w:rtl/>
          <w:lang w:bidi="ar-EG"/>
        </w:rPr>
        <w:t>موقفهم التفاوضي بين عشية وضحاها عندما يتفاوضون على عقودهم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على الرغم من أن العديد من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الذين </w:t>
      </w:r>
      <w:r w:rsidR="00011E2C" w:rsidRPr="0006783D">
        <w:rPr>
          <w:rtl/>
          <w:lang w:bidi="ar-EG"/>
        </w:rPr>
        <w:t>أجريت معهم المقابلات</w:t>
      </w:r>
      <w:r w:rsidR="00BC16F2" w:rsidRPr="0006783D">
        <w:rPr>
          <w:rtl/>
          <w:lang w:bidi="ar-EG"/>
        </w:rPr>
        <w:t xml:space="preserve"> سيرحبون بذلك.</w:t>
      </w:r>
    </w:p>
    <w:p w14:paraId="42496E81" w14:textId="6F5D9CF3" w:rsidR="00BC16F2" w:rsidRPr="0006783D" w:rsidRDefault="00D217C9" w:rsidP="001472EE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ويعتبر الوضع العالمي الحالي هو الوضع الذي تعايش فيه</w:t>
      </w:r>
      <w:r w:rsidR="00011E2C" w:rsidRPr="0006783D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>العديد من نماذج الحماية لسنوات عديدة.</w:t>
      </w:r>
      <w:r w:rsidR="005D7577" w:rsidRPr="0006783D">
        <w:rPr>
          <w:rtl/>
          <w:lang w:bidi="ar-EG"/>
        </w:rPr>
        <w:t xml:space="preserve"> و</w:t>
      </w:r>
      <w:r w:rsidRPr="0006783D">
        <w:rPr>
          <w:rtl/>
          <w:lang w:bidi="ar-EG"/>
        </w:rPr>
        <w:t xml:space="preserve">لكن </w:t>
      </w:r>
      <w:r w:rsidR="00BC16F2" w:rsidRPr="0006783D">
        <w:rPr>
          <w:rtl/>
          <w:lang w:bidi="ar-EG"/>
        </w:rPr>
        <w:t>مع تزايد انتقال الإنتاج المسرحي عبر الحدود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يواجه </w:t>
      </w:r>
      <w:r w:rsidR="008A767B" w:rsidRPr="0006783D">
        <w:rPr>
          <w:rtl/>
          <w:lang w:bidi="ar-EG"/>
        </w:rPr>
        <w:t>المخرج</w:t>
      </w:r>
      <w:r w:rsidR="00BC16F2" w:rsidRPr="0006783D">
        <w:rPr>
          <w:rtl/>
          <w:lang w:bidi="ar-EG"/>
        </w:rPr>
        <w:t>و</w:t>
      </w:r>
      <w:r w:rsidR="008A767B" w:rsidRPr="0006783D">
        <w:rPr>
          <w:rtl/>
          <w:lang w:bidi="ar-EG"/>
        </w:rPr>
        <w:t>ن</w:t>
      </w:r>
      <w:r w:rsidR="00BC16F2" w:rsidRPr="0006783D">
        <w:rPr>
          <w:rtl/>
          <w:lang w:bidi="ar-EG"/>
        </w:rPr>
        <w:t xml:space="preserve"> المسرح</w:t>
      </w:r>
      <w:r w:rsidR="008A767B" w:rsidRPr="0006783D">
        <w:rPr>
          <w:rtl/>
          <w:lang w:bidi="ar-EG"/>
        </w:rPr>
        <w:t>يون</w:t>
      </w:r>
      <w:r w:rsidR="00BC16F2" w:rsidRPr="0006783D">
        <w:rPr>
          <w:rtl/>
          <w:lang w:bidi="ar-EG"/>
        </w:rPr>
        <w:t xml:space="preserve"> صعوبات متزايدة في ضمان أجورهم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على الرغم من زيادة </w:t>
      </w:r>
      <w:r w:rsidR="00011E2C" w:rsidRPr="0006783D">
        <w:rPr>
          <w:rtl/>
          <w:lang w:bidi="ar-EG"/>
        </w:rPr>
        <w:t>انتشار</w:t>
      </w:r>
      <w:r w:rsidR="00BC16F2" w:rsidRPr="0006783D">
        <w:rPr>
          <w:rtl/>
          <w:lang w:bidi="ar-EG"/>
        </w:rPr>
        <w:t xml:space="preserve"> </w:t>
      </w:r>
      <w:r w:rsidR="00011E2C" w:rsidRPr="0006783D">
        <w:rPr>
          <w:rtl/>
          <w:lang w:bidi="ar-EG"/>
        </w:rPr>
        <w:t>أعمالهم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لأن أسس الحماية تختلف.</w:t>
      </w:r>
      <w:r w:rsidR="00011E2C" w:rsidRPr="0006783D">
        <w:rPr>
          <w:rtl/>
          <w:lang w:bidi="ar-EG"/>
        </w:rPr>
        <w:t xml:space="preserve"> </w:t>
      </w:r>
      <w:r w:rsidR="005D7577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من السهل على المنتجين الاستفادة من هذه الاختلافات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كما أن منظمات الإدارة الجماعية التي تمثل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تدرك تمامًا هذا الوضع. </w:t>
      </w:r>
      <w:r w:rsidR="005D7577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يواجه العديد من المبدعين اليوم - وليس فقط المخرجين المسرحيين - واقعًا مشابهًا.</w:t>
      </w:r>
    </w:p>
    <w:p w14:paraId="0F27B18E" w14:textId="555279A3" w:rsidR="00BC16F2" w:rsidRPr="0006783D" w:rsidRDefault="00D217C9" w:rsidP="006705E6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يؤدي عدم التجانس </w:t>
      </w:r>
      <w:r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طويل الأمد للآليات القانونية </w:t>
      </w:r>
      <w:r w:rsidRPr="0006783D">
        <w:rPr>
          <w:rtl/>
          <w:lang w:bidi="ar-EG"/>
        </w:rPr>
        <w:t>المعنية ب</w:t>
      </w:r>
      <w:r w:rsidR="00BC16F2" w:rsidRPr="0006783D">
        <w:rPr>
          <w:rtl/>
          <w:lang w:bidi="ar-EG"/>
        </w:rPr>
        <w:t xml:space="preserve">حماية أنشطة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إلى تعقيد </w:t>
      </w:r>
      <w:r w:rsidR="00615C8A" w:rsidRPr="0006783D">
        <w:rPr>
          <w:rtl/>
          <w:lang w:bidi="ar-EG"/>
        </w:rPr>
        <w:t>استخدام الإنتاج المسرحي على الصعيد</w:t>
      </w:r>
      <w:r w:rsidR="00BC16F2" w:rsidRPr="0006783D">
        <w:rPr>
          <w:rtl/>
          <w:lang w:bidi="ar-EG"/>
        </w:rPr>
        <w:t xml:space="preserve"> الدولي ويمنع تحديد حل سهل وواضح.</w:t>
      </w:r>
      <w:r w:rsidR="00615C8A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>أولئك الذين يستطيعون العيش مع ظروفهم الحالية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والأكثر من ذلك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أولئك الذين يشعرون بالرضا عن الدعم المؤسسي الذي يتمتعون به سوف ينظرون إلى أي تغيير مع بعض الشك على الأقل. </w:t>
      </w:r>
      <w:r w:rsidR="00615C8A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أي اقتراح لا يحظى بدعم - أو على الأقل </w:t>
      </w:r>
      <w:r w:rsidR="00615C8A" w:rsidRPr="0006783D">
        <w:rPr>
          <w:rtl/>
          <w:lang w:bidi="ar-EG"/>
        </w:rPr>
        <w:t>ب</w:t>
      </w:r>
      <w:r w:rsidR="00BC16F2" w:rsidRPr="0006783D">
        <w:rPr>
          <w:rtl/>
          <w:lang w:bidi="ar-EG"/>
        </w:rPr>
        <w:t xml:space="preserve">اهتمام - من أولئك الذين يشعرون بالرضا عن أوضاعهم الحالية محكوم عليه بالفشل. </w:t>
      </w:r>
      <w:r w:rsidR="00615C8A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إذا أخذ المرء أمثلة من معاهدة الويبو بشأن الأداء والتسجيل الصوتي ومعاهدة بيجين </w:t>
      </w:r>
      <w:r w:rsidR="00615C8A" w:rsidRPr="0006783D">
        <w:rPr>
          <w:rtl/>
          <w:lang w:bidi="ar-EG"/>
        </w:rPr>
        <w:t>المصممتين</w:t>
      </w:r>
      <w:r w:rsidR="00BC16F2" w:rsidRPr="0006783D">
        <w:rPr>
          <w:rtl/>
          <w:lang w:bidi="ar-EG"/>
        </w:rPr>
        <w:t xml:space="preserve"> لتحديث نظام حماية فناني الأداء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فإن حالة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مختلفة تمامًا</w:t>
      </w:r>
      <w:r w:rsidR="00615C8A" w:rsidRPr="0006783D">
        <w:rPr>
          <w:rtl/>
          <w:lang w:bidi="ar-EG"/>
        </w:rPr>
        <w:t>، حيث أن</w:t>
      </w:r>
      <w:r w:rsidR="00BC16F2" w:rsidRPr="0006783D">
        <w:rPr>
          <w:rtl/>
          <w:lang w:bidi="ar-EG"/>
        </w:rPr>
        <w:t xml:space="preserve"> التوصيف الأساسي لحقوق فناني الأداء كشكل من أشكال الحق</w:t>
      </w:r>
      <w:r w:rsidR="00615C8A" w:rsidRPr="0006783D">
        <w:rPr>
          <w:rtl/>
          <w:lang w:bidi="ar-EG"/>
        </w:rPr>
        <w:t>وق</w:t>
      </w:r>
      <w:r w:rsidR="00BC16F2" w:rsidRPr="0006783D">
        <w:rPr>
          <w:rtl/>
          <w:lang w:bidi="ar-EG"/>
        </w:rPr>
        <w:t xml:space="preserve"> </w:t>
      </w:r>
      <w:r w:rsidR="00117A77" w:rsidRPr="0006783D">
        <w:rPr>
          <w:rtl/>
          <w:lang w:bidi="ar-EG"/>
        </w:rPr>
        <w:t>المجاور</w:t>
      </w:r>
      <w:r w:rsidR="00615C8A" w:rsidRPr="0006783D">
        <w:rPr>
          <w:rtl/>
          <w:lang w:bidi="ar-EG"/>
        </w:rPr>
        <w:t>ة</w:t>
      </w:r>
      <w:r w:rsidR="00BC16F2" w:rsidRPr="0006783D">
        <w:rPr>
          <w:rtl/>
          <w:lang w:bidi="ar-EG"/>
        </w:rPr>
        <w:t xml:space="preserve"> لم يكن </w:t>
      </w:r>
      <w:r w:rsidR="00CD65F5" w:rsidRPr="0006783D">
        <w:rPr>
          <w:rtl/>
          <w:lang w:bidi="ar-EG"/>
        </w:rPr>
        <w:t>مطروحًا</w:t>
      </w:r>
      <w:r w:rsidR="006705E6">
        <w:rPr>
          <w:rFonts w:hint="cs"/>
          <w:rtl/>
          <w:lang w:bidi="ar-EG"/>
        </w:rPr>
        <w:t xml:space="preserve"> للنقاش</w:t>
      </w:r>
      <w:r w:rsidR="00CD65F5" w:rsidRPr="0006783D">
        <w:rPr>
          <w:rtl/>
          <w:lang w:bidi="ar-EG"/>
        </w:rPr>
        <w:t xml:space="preserve"> في هذين الصكين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CD65F5" w:rsidRPr="0006783D">
        <w:rPr>
          <w:rtl/>
          <w:lang w:bidi="ar-EG"/>
        </w:rPr>
        <w:t xml:space="preserve">بينما لا يعتبر </w:t>
      </w:r>
      <w:r w:rsidR="006705E6">
        <w:rPr>
          <w:rFonts w:hint="cs"/>
          <w:rtl/>
          <w:lang w:bidi="ar-EG"/>
        </w:rPr>
        <w:t>وضع</w:t>
      </w:r>
      <w:r w:rsidR="00BC16F2" w:rsidRPr="0006783D">
        <w:rPr>
          <w:rtl/>
          <w:lang w:bidi="ar-EG"/>
        </w:rPr>
        <w:t xml:space="preserve">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</w:t>
      </w:r>
      <w:r w:rsidR="00615C8A" w:rsidRPr="0006783D">
        <w:rPr>
          <w:rtl/>
          <w:lang w:bidi="ar-EG"/>
        </w:rPr>
        <w:t>موحدًا عبر</w:t>
      </w:r>
      <w:r w:rsidR="00BC16F2" w:rsidRPr="0006783D">
        <w:rPr>
          <w:rtl/>
          <w:lang w:bidi="ar-EG"/>
        </w:rPr>
        <w:t xml:space="preserve"> البلدان التي يتمتعون فيها بالحماية الرسمية ولا يزال</w:t>
      </w:r>
      <w:r w:rsidR="00CD65F5" w:rsidRPr="0006783D">
        <w:rPr>
          <w:rtl/>
          <w:lang w:bidi="ar-EG"/>
        </w:rPr>
        <w:t xml:space="preserve"> وضعهم </w:t>
      </w:r>
      <w:r w:rsidR="00BC16F2" w:rsidRPr="0006783D">
        <w:rPr>
          <w:rtl/>
          <w:lang w:bidi="ar-EG"/>
        </w:rPr>
        <w:t>موضع نقاش في العديد من البلدان الأخرى.</w:t>
      </w:r>
    </w:p>
    <w:p w14:paraId="223F3EEA" w14:textId="4390AB75" w:rsidR="00BC16F2" w:rsidRPr="0006783D" w:rsidRDefault="00CD65F5" w:rsidP="006705E6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وللارتقاء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ب</w:t>
      </w:r>
      <w:r w:rsidR="00BC16F2" w:rsidRPr="0006783D">
        <w:rPr>
          <w:rtl/>
          <w:lang w:bidi="ar-EG"/>
        </w:rPr>
        <w:t>النقاش إلى مستوى آخر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قد يكون من الضروري إجراء مزيد من البحث لمعرفة ما إذا كان من الممكن تقليل تأثير الاختلافات الوطنية.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قد يكون من المفيد تحديد جميع البلدان التي </w:t>
      </w:r>
      <w:r w:rsidRPr="0006783D">
        <w:rPr>
          <w:rtl/>
          <w:lang w:bidi="ar-EG"/>
        </w:rPr>
        <w:t>توفر الحماية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ل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 xml:space="preserve"> من خلال الاعتراف </w:t>
      </w:r>
      <w:r w:rsidRPr="0006783D">
        <w:rPr>
          <w:rtl/>
          <w:lang w:bidi="ar-EG"/>
        </w:rPr>
        <w:t xml:space="preserve">بهم </w:t>
      </w:r>
      <w:r w:rsidR="00BC16F2" w:rsidRPr="0006783D">
        <w:rPr>
          <w:rtl/>
          <w:lang w:bidi="ar-EG"/>
        </w:rPr>
        <w:t xml:space="preserve">في </w:t>
      </w:r>
      <w:r w:rsidRPr="0006783D">
        <w:rPr>
          <w:rtl/>
          <w:lang w:bidi="ar-EG"/>
        </w:rPr>
        <w:t xml:space="preserve">إطار </w:t>
      </w:r>
      <w:r w:rsidR="00BC16F2" w:rsidRPr="0006783D">
        <w:rPr>
          <w:rtl/>
          <w:lang w:bidi="ar-EG"/>
        </w:rPr>
        <w:t xml:space="preserve">تشريعات </w:t>
      </w:r>
      <w:r w:rsidR="00E1677C" w:rsidRPr="0006783D">
        <w:rPr>
          <w:rtl/>
          <w:lang w:bidi="ar-EG"/>
        </w:rPr>
        <w:t>حق المؤلف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سواء كمؤلف</w:t>
      </w:r>
      <w:r w:rsidRPr="0006783D">
        <w:rPr>
          <w:rtl/>
          <w:lang w:bidi="ar-EG"/>
        </w:rPr>
        <w:t>ين</w:t>
      </w:r>
      <w:r w:rsidR="00BC16F2" w:rsidRPr="0006783D">
        <w:rPr>
          <w:rtl/>
          <w:lang w:bidi="ar-EG"/>
        </w:rPr>
        <w:t xml:space="preserve"> أو كفنان</w:t>
      </w:r>
      <w:r w:rsidRPr="0006783D">
        <w:rPr>
          <w:rtl/>
          <w:lang w:bidi="ar-EG"/>
        </w:rPr>
        <w:t>ي أداء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وفحص مدى تعديل القواعد العامة التي تنطبق على المؤلفين أو</w:t>
      </w:r>
      <w:r w:rsidR="006705E6">
        <w:rPr>
          <w:rFonts w:hint="cs"/>
          <w:rtl/>
          <w:lang w:bidi="ar-EG"/>
        </w:rPr>
        <w:t> </w:t>
      </w:r>
      <w:r w:rsidR="00BC16F2" w:rsidRPr="0006783D">
        <w:rPr>
          <w:rtl/>
          <w:lang w:bidi="ar-EG"/>
        </w:rPr>
        <w:t xml:space="preserve">فناني الأداء أو استكمالها بمقاييس </w:t>
      </w:r>
      <w:r w:rsidR="00203C3B" w:rsidRPr="0006783D">
        <w:rPr>
          <w:rtl/>
          <w:lang w:bidi="ar-EG"/>
        </w:rPr>
        <w:t>واضحة</w:t>
      </w:r>
      <w:r w:rsidR="00BC16F2" w:rsidRPr="0006783D">
        <w:rPr>
          <w:rtl/>
          <w:lang w:bidi="ar-EG"/>
        </w:rPr>
        <w:t xml:space="preserve"> </w:t>
      </w:r>
      <w:r w:rsidR="00203C3B" w:rsidRPr="0006783D">
        <w:rPr>
          <w:rtl/>
          <w:lang w:bidi="ar-EG"/>
        </w:rPr>
        <w:t>لإبراز</w:t>
      </w:r>
      <w:r w:rsidR="00BC16F2" w:rsidRPr="0006783D">
        <w:rPr>
          <w:rtl/>
          <w:lang w:bidi="ar-EG"/>
        </w:rPr>
        <w:t xml:space="preserve"> خصوصيته</w:t>
      </w:r>
      <w:r w:rsidR="00203C3B" w:rsidRPr="0006783D">
        <w:rPr>
          <w:rtl/>
          <w:lang w:bidi="ar-EG"/>
        </w:rPr>
        <w:t>م</w:t>
      </w:r>
      <w:r w:rsidR="00BC16F2" w:rsidRPr="0006783D">
        <w:rPr>
          <w:rtl/>
          <w:lang w:bidi="ar-EG"/>
        </w:rPr>
        <w:t>.</w:t>
      </w:r>
      <w:r w:rsidR="00203C3B"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يجب أن تساعد الصورة الناتجة في تحديد عناصر حماية حق المؤلف التي </w:t>
      </w:r>
      <w:r w:rsidR="00203C3B" w:rsidRPr="0006783D">
        <w:rPr>
          <w:rtl/>
          <w:lang w:bidi="ar-EG"/>
        </w:rPr>
        <w:t>اعتُبرت</w:t>
      </w:r>
      <w:r w:rsidR="00BC16F2" w:rsidRPr="0006783D">
        <w:rPr>
          <w:rtl/>
          <w:lang w:bidi="ar-EG"/>
        </w:rPr>
        <w:t xml:space="preserve"> حتى الآن خصائص ضرورية لحمايته</w:t>
      </w:r>
      <w:r w:rsidR="00203C3B" w:rsidRPr="0006783D">
        <w:rPr>
          <w:rtl/>
          <w:lang w:bidi="ar-EG"/>
        </w:rPr>
        <w:t>م</w:t>
      </w:r>
      <w:r w:rsidR="00BC16F2" w:rsidRPr="0006783D">
        <w:rPr>
          <w:rtl/>
          <w:lang w:bidi="ar-EG"/>
        </w:rPr>
        <w:t xml:space="preserve">. </w:t>
      </w:r>
      <w:r w:rsidR="00203C3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مقارنة هذه العناصر بعد ذلك بالشروط التعاقدية التي تضمنها </w:t>
      </w:r>
      <w:r w:rsidR="00203C3B" w:rsidRPr="0006783D">
        <w:rPr>
          <w:rtl/>
          <w:lang w:bidi="ar-EG"/>
        </w:rPr>
        <w:t>الجمعيات</w:t>
      </w:r>
      <w:r w:rsidR="00BC16F2" w:rsidRPr="0006783D">
        <w:rPr>
          <w:rtl/>
          <w:lang w:bidi="ar-EG"/>
        </w:rPr>
        <w:t xml:space="preserve"> المهنية ومنظمات الإدارة الجماعية من أجل تقدير ما إذا كان من الممكن إيجاد بعض الأسس المشتركة بين مختلف نماذج الحماية.</w:t>
      </w:r>
    </w:p>
    <w:p w14:paraId="662A8C8E" w14:textId="0F30E030" w:rsidR="00BC16F2" w:rsidRPr="0006783D" w:rsidRDefault="00203C3B" w:rsidP="006B2AC8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لتقديم خلفية لهذا التحليل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قد يكون من المفيد </w:t>
      </w:r>
      <w:r w:rsidRPr="0006783D">
        <w:rPr>
          <w:rtl/>
          <w:lang w:bidi="ar-EG"/>
        </w:rPr>
        <w:t>التقصي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 xml:space="preserve">لمعرفة </w:t>
      </w:r>
      <w:r w:rsidR="00BC16F2" w:rsidRPr="0006783D">
        <w:rPr>
          <w:rtl/>
          <w:lang w:bidi="ar-EG"/>
        </w:rPr>
        <w:t xml:space="preserve">إلى أي مدى تشمل قوانين </w:t>
      </w:r>
      <w:r w:rsidR="00E1677C" w:rsidRPr="0006783D">
        <w:rPr>
          <w:rtl/>
          <w:lang w:bidi="ar-EG"/>
        </w:rPr>
        <w:t>حق المؤلف</w:t>
      </w:r>
      <w:r w:rsidR="006B2AC8">
        <w:rPr>
          <w:rtl/>
          <w:lang w:bidi="ar-EG"/>
        </w:rPr>
        <w:t xml:space="preserve"> </w:t>
      </w:r>
      <w:r w:rsidR="00BC16F2" w:rsidRPr="0006783D">
        <w:rPr>
          <w:rtl/>
          <w:lang w:bidi="ar-EG"/>
        </w:rPr>
        <w:t xml:space="preserve">قواعد تقتصر تطبيقاتها على بعض فئات </w:t>
      </w:r>
      <w:r w:rsidRPr="0006783D">
        <w:rPr>
          <w:rtl/>
          <w:lang w:bidi="ar-EG"/>
        </w:rPr>
        <w:t>المصنفات</w:t>
      </w:r>
      <w:r w:rsidR="00BC16F2" w:rsidRPr="0006783D">
        <w:rPr>
          <w:rtl/>
          <w:lang w:bidi="ar-EG"/>
        </w:rPr>
        <w:t>.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الفكرة هي استكشاف العلاقة بين قواعد التطبيق العام وقواعد الاستثناء في أنظمة حق المؤلف. </w:t>
      </w: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هل يلجأ المشرعون غالبًا إلى قواعد استثنائية لأنواع معينة من </w:t>
      </w:r>
      <w:r w:rsidRPr="0006783D">
        <w:rPr>
          <w:rtl/>
          <w:lang w:bidi="ar-EG"/>
        </w:rPr>
        <w:t>المصنفات</w:t>
      </w:r>
      <w:r w:rsidR="00BC16F2" w:rsidRPr="0006783D">
        <w:rPr>
          <w:rtl/>
          <w:lang w:bidi="ar-EG"/>
        </w:rPr>
        <w:t>؟</w:t>
      </w:r>
      <w:r w:rsidRPr="0006783D">
        <w:rPr>
          <w:rtl/>
          <w:lang w:bidi="ar-EG"/>
        </w:rPr>
        <w:t xml:space="preserve"> و</w:t>
      </w:r>
      <w:r w:rsidR="00BC16F2" w:rsidRPr="0006783D">
        <w:rPr>
          <w:rtl/>
          <w:lang w:bidi="ar-EG"/>
        </w:rPr>
        <w:t xml:space="preserve">ما هي أجزاء أنظمة حق المؤلف التي تخضع غالبًا لمعاملة تفاضلية؟ </w:t>
      </w:r>
      <w:r w:rsidR="005D476A" w:rsidRPr="0006783D">
        <w:rPr>
          <w:rtl/>
          <w:lang w:bidi="ar-EG"/>
        </w:rPr>
        <w:t>أبوة المصنف وملكيته</w:t>
      </w:r>
      <w:r w:rsidR="00BC16F2" w:rsidRPr="0006783D">
        <w:rPr>
          <w:rtl/>
          <w:lang w:bidi="ar-EG"/>
        </w:rPr>
        <w:t xml:space="preserve">؟ مدة الحماية؟ </w:t>
      </w:r>
      <w:r w:rsidR="005D476A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استثناءات؟ </w:t>
      </w:r>
      <w:r w:rsidR="005D476A" w:rsidRPr="0006783D">
        <w:rPr>
          <w:rtl/>
          <w:lang w:bidi="ar-EG"/>
        </w:rPr>
        <w:t>ال</w:t>
      </w:r>
      <w:r w:rsidR="00BC16F2" w:rsidRPr="0006783D">
        <w:rPr>
          <w:rtl/>
          <w:lang w:bidi="ar-EG"/>
        </w:rPr>
        <w:t xml:space="preserve">حقوق </w:t>
      </w:r>
      <w:r w:rsidR="005D476A" w:rsidRPr="0006783D">
        <w:rPr>
          <w:rtl/>
          <w:lang w:bidi="ar-EG"/>
        </w:rPr>
        <w:t>المعنوية</w:t>
      </w:r>
      <w:r w:rsidR="00BC16F2" w:rsidRPr="0006783D">
        <w:rPr>
          <w:rtl/>
          <w:lang w:bidi="ar-EG"/>
        </w:rPr>
        <w:t xml:space="preserve">؟ </w:t>
      </w:r>
      <w:r w:rsidR="005D476A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أن تساعد نتائج هذا </w:t>
      </w:r>
      <w:r w:rsidR="006B2AC8">
        <w:rPr>
          <w:rFonts w:hint="cs"/>
          <w:rtl/>
          <w:lang w:bidi="ar-EG"/>
        </w:rPr>
        <w:t xml:space="preserve">النوع من </w:t>
      </w:r>
      <w:r w:rsidR="005D476A" w:rsidRPr="0006783D">
        <w:rPr>
          <w:rtl/>
          <w:lang w:bidi="ar-EG"/>
        </w:rPr>
        <w:t>التقصي</w:t>
      </w:r>
      <w:r w:rsidR="00BC16F2" w:rsidRPr="0006783D">
        <w:rPr>
          <w:rtl/>
          <w:lang w:bidi="ar-EG"/>
        </w:rPr>
        <w:t xml:space="preserve"> في تقدير مقبولية القواعد المحددة النهائية </w:t>
      </w:r>
      <w:r w:rsidR="006B2AC8">
        <w:rPr>
          <w:rFonts w:hint="cs"/>
          <w:rtl/>
          <w:lang w:bidi="ar-EG"/>
        </w:rPr>
        <w:t>الخاصة</w:t>
      </w:r>
      <w:r w:rsidR="005D476A" w:rsidRPr="0006783D">
        <w:rPr>
          <w:rtl/>
          <w:lang w:bidi="ar-EG"/>
        </w:rPr>
        <w:t xml:space="preserve"> </w:t>
      </w:r>
      <w:r w:rsidR="006B2AC8">
        <w:rPr>
          <w:rFonts w:hint="cs"/>
          <w:rtl/>
          <w:lang w:bidi="ar-EG"/>
        </w:rPr>
        <w:t>ب</w:t>
      </w:r>
      <w:r w:rsidR="005D476A" w:rsidRPr="0006783D">
        <w:rPr>
          <w:rtl/>
          <w:lang w:bidi="ar-EG"/>
        </w:rPr>
        <w:t>ا</w:t>
      </w:r>
      <w:r w:rsidR="008A767B" w:rsidRPr="0006783D">
        <w:rPr>
          <w:rtl/>
          <w:lang w:bidi="ar-EG"/>
        </w:rPr>
        <w:t>لمخرجين المسرحيين</w:t>
      </w:r>
      <w:r w:rsidR="00BC16F2" w:rsidRPr="0006783D">
        <w:rPr>
          <w:rtl/>
          <w:lang w:bidi="ar-EG"/>
        </w:rPr>
        <w:t xml:space="preserve"> كوافدين جدد رسميين في فئات المؤلفين</w:t>
      </w:r>
      <w:r w:rsidR="006B2AC8">
        <w:rPr>
          <w:rFonts w:hint="cs"/>
          <w:rtl/>
          <w:lang w:bidi="ar-EG"/>
        </w:rPr>
        <w:t> </w:t>
      </w:r>
      <w:r w:rsidR="00BC16F2" w:rsidRPr="0006783D">
        <w:rPr>
          <w:rtl/>
          <w:lang w:bidi="ar-EG"/>
        </w:rPr>
        <w:t>المحميين.</w:t>
      </w:r>
    </w:p>
    <w:p w14:paraId="6A7F2EB1" w14:textId="76924AED" w:rsidR="001D3541" w:rsidRPr="0006783D" w:rsidRDefault="005D476A" w:rsidP="00011D58">
      <w:pPr>
        <w:pStyle w:val="BodyText"/>
        <w:ind w:firstLine="720"/>
        <w:rPr>
          <w:lang w:bidi="ar-EG"/>
        </w:rPr>
      </w:pPr>
      <w:r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>في الوقت نفسه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ينبغي القول بأنه</w:t>
      </w:r>
      <w:r w:rsidR="00BC16F2" w:rsidRPr="0006783D">
        <w:rPr>
          <w:rtl/>
          <w:lang w:bidi="ar-EG"/>
        </w:rPr>
        <w:t xml:space="preserve"> مقارنة بالمبدعين الآخرين الذين تحميهم حقوق المؤلفين والحقوق المجاورة</w:t>
      </w:r>
      <w:r w:rsidR="00BA72D2"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="006B2AC8">
        <w:rPr>
          <w:rFonts w:hint="cs"/>
          <w:rtl/>
          <w:lang w:bidi="ar-EG"/>
        </w:rPr>
        <w:t>لا</w:t>
      </w:r>
      <w:r w:rsidR="006B2AC8">
        <w:rPr>
          <w:rFonts w:hint="eastAsia"/>
          <w:rtl/>
          <w:lang w:bidi="ar-EG"/>
        </w:rPr>
        <w:t> </w:t>
      </w:r>
      <w:r w:rsidR="006B2AC8">
        <w:rPr>
          <w:rFonts w:hint="cs"/>
          <w:rtl/>
          <w:lang w:bidi="ar-EG"/>
        </w:rPr>
        <w:t>يوجد</w:t>
      </w:r>
      <w:r w:rsidR="006B2AC8">
        <w:rPr>
          <w:rFonts w:hint="eastAsia"/>
          <w:rtl/>
          <w:lang w:bidi="ar-EG"/>
        </w:rPr>
        <w:t xml:space="preserve"> وعي كبير </w:t>
      </w:r>
      <w:r w:rsidR="006B2AC8">
        <w:rPr>
          <w:rFonts w:hint="cs"/>
          <w:rtl/>
          <w:lang w:bidi="ar-EG"/>
        </w:rPr>
        <w:t>ب</w:t>
      </w:r>
      <w:r w:rsidR="006B2AC8">
        <w:rPr>
          <w:rtl/>
          <w:lang w:bidi="ar-EG"/>
        </w:rPr>
        <w:t>المخرج</w:t>
      </w:r>
      <w:r w:rsidR="006B2AC8">
        <w:rPr>
          <w:rFonts w:hint="cs"/>
          <w:rtl/>
          <w:lang w:bidi="ar-EG"/>
        </w:rPr>
        <w:t>ي</w:t>
      </w:r>
      <w:r w:rsidR="006B2AC8">
        <w:rPr>
          <w:rtl/>
          <w:lang w:bidi="ar-EG"/>
        </w:rPr>
        <w:t>ن المسرحي</w:t>
      </w:r>
      <w:r w:rsidR="006B2AC8">
        <w:rPr>
          <w:rFonts w:hint="cs"/>
          <w:rtl/>
          <w:lang w:bidi="ar-EG"/>
        </w:rPr>
        <w:t>ي</w:t>
      </w:r>
      <w:r w:rsidR="008A767B" w:rsidRPr="0006783D">
        <w:rPr>
          <w:rtl/>
          <w:lang w:bidi="ar-EG"/>
        </w:rPr>
        <w:t>ن</w:t>
      </w:r>
      <w:r w:rsidR="00BC16F2" w:rsidRPr="0006783D">
        <w:rPr>
          <w:rtl/>
          <w:lang w:bidi="ar-EG"/>
        </w:rPr>
        <w:t>.</w:t>
      </w:r>
      <w:r w:rsidRPr="0006783D">
        <w:rPr>
          <w:rtl/>
          <w:lang w:bidi="ar-EG"/>
        </w:rPr>
        <w:t xml:space="preserve"> </w:t>
      </w:r>
      <w:r w:rsidR="00203C3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ربما يساهم تنوع </w:t>
      </w:r>
      <w:r w:rsidR="004E118F" w:rsidRPr="0006783D">
        <w:rPr>
          <w:rtl/>
          <w:lang w:bidi="ar-EG"/>
        </w:rPr>
        <w:t>أنماط</w:t>
      </w:r>
      <w:r w:rsidR="00BC16F2" w:rsidRPr="0006783D">
        <w:rPr>
          <w:rtl/>
          <w:lang w:bidi="ar-EG"/>
        </w:rPr>
        <w:t xml:space="preserve"> الحماية مرة أخرى في هذا </w:t>
      </w:r>
      <w:r w:rsidR="004E118F" w:rsidRPr="0006783D">
        <w:rPr>
          <w:rtl/>
          <w:lang w:bidi="ar-EG"/>
        </w:rPr>
        <w:t>الوضع</w:t>
      </w:r>
      <w:r w:rsidRPr="0006783D">
        <w:rPr>
          <w:rtl/>
          <w:lang w:bidi="ar-EG"/>
        </w:rPr>
        <w:t>،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ف</w:t>
      </w:r>
      <w:r w:rsidR="00BC16F2" w:rsidRPr="0006783D">
        <w:rPr>
          <w:rtl/>
          <w:lang w:bidi="ar-EG"/>
        </w:rPr>
        <w:t xml:space="preserve">من الصعب تكوين مجموعة موحدة من المبدعين لرفع </w:t>
      </w:r>
      <w:r w:rsidRPr="0006783D">
        <w:rPr>
          <w:rtl/>
          <w:lang w:bidi="ar-EG"/>
        </w:rPr>
        <w:t>مكانتهم</w:t>
      </w:r>
      <w:r w:rsidR="00BC16F2" w:rsidRPr="0006783D">
        <w:rPr>
          <w:rtl/>
          <w:lang w:bidi="ar-EG"/>
        </w:rPr>
        <w:t xml:space="preserve"> </w:t>
      </w:r>
      <w:r w:rsidRPr="0006783D">
        <w:rPr>
          <w:rtl/>
          <w:lang w:bidi="ar-EG"/>
        </w:rPr>
        <w:t>بينما</w:t>
      </w:r>
      <w:r w:rsidR="00BC16F2" w:rsidRPr="0006783D">
        <w:rPr>
          <w:rtl/>
          <w:lang w:bidi="ar-EG"/>
        </w:rPr>
        <w:t xml:space="preserve"> تختلف </w:t>
      </w:r>
      <w:r w:rsidR="001206D5" w:rsidRPr="0006783D">
        <w:rPr>
          <w:rtl/>
          <w:lang w:bidi="ar-EG"/>
        </w:rPr>
        <w:t>الوقائع</w:t>
      </w:r>
      <w:r w:rsidR="00BC16F2" w:rsidRPr="0006783D">
        <w:rPr>
          <w:rtl/>
          <w:lang w:bidi="ar-EG"/>
        </w:rPr>
        <w:t xml:space="preserve"> اليومية كثيرًا.</w:t>
      </w:r>
      <w:r w:rsidR="004E118F" w:rsidRPr="0006783D">
        <w:rPr>
          <w:rtl/>
          <w:lang w:bidi="ar-EG"/>
        </w:rPr>
        <w:t xml:space="preserve"> ولعل من</w:t>
      </w:r>
      <w:r w:rsidR="00BC16F2" w:rsidRPr="0006783D">
        <w:rPr>
          <w:rtl/>
          <w:lang w:bidi="ar-EG"/>
        </w:rPr>
        <w:t xml:space="preserve"> العوائق المهمة </w:t>
      </w:r>
      <w:r w:rsidR="001206D5" w:rsidRPr="0006783D">
        <w:rPr>
          <w:rtl/>
          <w:lang w:bidi="ar-EG"/>
        </w:rPr>
        <w:t xml:space="preserve">التي تسببها </w:t>
      </w:r>
      <w:r w:rsidR="00BC16F2" w:rsidRPr="0006783D">
        <w:rPr>
          <w:rtl/>
          <w:lang w:bidi="ar-EG"/>
        </w:rPr>
        <w:t xml:space="preserve">هذه العزلة النسبية عن بعضهم البعض </w:t>
      </w:r>
      <w:r w:rsidR="004E118F" w:rsidRPr="0006783D">
        <w:rPr>
          <w:rtl/>
          <w:lang w:bidi="ar-EG"/>
        </w:rPr>
        <w:t xml:space="preserve">انخفاض </w:t>
      </w:r>
      <w:r w:rsidR="00BC16F2" w:rsidRPr="0006783D">
        <w:rPr>
          <w:rtl/>
          <w:lang w:bidi="ar-EG"/>
        </w:rPr>
        <w:t xml:space="preserve">الوعي بشكل عام بتدابير الحماية الموجودة في البلدان التي يتمتع فيها </w:t>
      </w:r>
      <w:r w:rsidR="008A767B" w:rsidRPr="0006783D">
        <w:rPr>
          <w:rtl/>
          <w:lang w:bidi="ar-EG"/>
        </w:rPr>
        <w:t>المخرجون المسرحيون</w:t>
      </w:r>
      <w:r w:rsidR="00BC16F2" w:rsidRPr="0006783D">
        <w:rPr>
          <w:rtl/>
          <w:lang w:bidi="ar-EG"/>
        </w:rPr>
        <w:t xml:space="preserve"> بحماية أفضل والتي يمكن أن تكون </w:t>
      </w:r>
      <w:r w:rsidR="004E118F" w:rsidRPr="0006783D">
        <w:rPr>
          <w:rtl/>
          <w:lang w:bidi="ar-EG"/>
        </w:rPr>
        <w:t>بمنزلة</w:t>
      </w:r>
      <w:r w:rsidR="00BC16F2" w:rsidRPr="0006783D">
        <w:rPr>
          <w:rtl/>
          <w:lang w:bidi="ar-EG"/>
        </w:rPr>
        <w:t xml:space="preserve"> نماذج لأولئك </w:t>
      </w:r>
      <w:r w:rsidR="004E118F" w:rsidRPr="0006783D">
        <w:rPr>
          <w:rtl/>
          <w:lang w:bidi="ar-EG"/>
        </w:rPr>
        <w:t>الراغبين في الاستفادة</w:t>
      </w:r>
      <w:r w:rsidR="00BC16F2" w:rsidRPr="0006783D">
        <w:rPr>
          <w:rtl/>
          <w:lang w:bidi="ar-EG"/>
        </w:rPr>
        <w:t xml:space="preserve"> من تجربتهم.</w:t>
      </w:r>
      <w:r w:rsidR="004E118F" w:rsidRPr="0006783D">
        <w:rPr>
          <w:rtl/>
          <w:lang w:bidi="ar-EG"/>
        </w:rPr>
        <w:t xml:space="preserve"> </w:t>
      </w:r>
      <w:r w:rsidR="00203C3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يجب أن تساعد الأنشطة التي من شأنها أن تساهم في تبادل المعلومات بين </w:t>
      </w:r>
      <w:r w:rsidR="008A767B" w:rsidRPr="0006783D">
        <w:rPr>
          <w:rtl/>
          <w:lang w:bidi="ar-EG"/>
        </w:rPr>
        <w:t>المخرجين المسرحيين</w:t>
      </w:r>
      <w:r w:rsidR="00BC16F2" w:rsidRPr="0006783D">
        <w:rPr>
          <w:rtl/>
          <w:lang w:bidi="ar-EG"/>
        </w:rPr>
        <w:t xml:space="preserve"> والمنتجين من خلفيات مختلفة على توفير </w:t>
      </w:r>
      <w:r w:rsidR="001206D5" w:rsidRPr="0006783D">
        <w:rPr>
          <w:rtl/>
          <w:lang w:bidi="ar-EG"/>
        </w:rPr>
        <w:t>كشف وقائع</w:t>
      </w:r>
      <w:r w:rsidR="00BC16F2" w:rsidRPr="0006783D">
        <w:rPr>
          <w:rtl/>
          <w:lang w:bidi="ar-EG"/>
        </w:rPr>
        <w:t xml:space="preserve"> بشأن الاحتياجات الفعلية وتصبح </w:t>
      </w:r>
      <w:r w:rsidR="00CD0F9E" w:rsidRPr="0006783D">
        <w:rPr>
          <w:rtl/>
          <w:lang w:bidi="ar-EG"/>
        </w:rPr>
        <w:t>حقول تجارب</w:t>
      </w:r>
      <w:r w:rsidR="00BC16F2" w:rsidRPr="0006783D">
        <w:rPr>
          <w:rtl/>
          <w:lang w:bidi="ar-EG"/>
        </w:rPr>
        <w:t xml:space="preserve"> </w:t>
      </w:r>
      <w:r w:rsidR="00CD0F9E" w:rsidRPr="0006783D">
        <w:rPr>
          <w:rtl/>
          <w:lang w:bidi="ar-EG"/>
        </w:rPr>
        <w:t>لوضع ا</w:t>
      </w:r>
      <w:r w:rsidR="00BC16F2" w:rsidRPr="0006783D">
        <w:rPr>
          <w:rtl/>
          <w:lang w:bidi="ar-EG"/>
        </w:rPr>
        <w:t xml:space="preserve">لمقترحات. </w:t>
      </w:r>
      <w:r w:rsidR="00203C3B" w:rsidRPr="0006783D">
        <w:rPr>
          <w:rtl/>
          <w:lang w:bidi="ar-EG"/>
        </w:rPr>
        <w:t>و</w:t>
      </w:r>
      <w:r w:rsidR="00BC16F2" w:rsidRPr="0006783D">
        <w:rPr>
          <w:rtl/>
          <w:lang w:bidi="ar-EG"/>
        </w:rPr>
        <w:t xml:space="preserve">يمكن أن يكون الهدف الملموس هو تحديد أفضل الممارسات التي من شأنها أن تساهم في تحسين </w:t>
      </w:r>
      <w:r w:rsidR="00011D58">
        <w:rPr>
          <w:rFonts w:hint="cs"/>
          <w:rtl/>
          <w:lang w:bidi="ar-EG"/>
        </w:rPr>
        <w:t>ال</w:t>
      </w:r>
      <w:r w:rsidR="006B2AC8">
        <w:rPr>
          <w:rFonts w:hint="cs"/>
          <w:rtl/>
          <w:lang w:bidi="ar-EG"/>
        </w:rPr>
        <w:t xml:space="preserve">وضع </w:t>
      </w:r>
      <w:r w:rsidR="00011D58">
        <w:rPr>
          <w:rtl/>
          <w:lang w:bidi="ar-EG"/>
        </w:rPr>
        <w:t>العام</w:t>
      </w:r>
      <w:r w:rsidR="00BC16F2" w:rsidRPr="0006783D">
        <w:rPr>
          <w:rtl/>
          <w:lang w:bidi="ar-EG"/>
        </w:rPr>
        <w:t xml:space="preserve"> </w:t>
      </w:r>
      <w:r w:rsidR="004E118F" w:rsidRPr="0006783D">
        <w:rPr>
          <w:rtl/>
          <w:lang w:bidi="ar-EG"/>
        </w:rPr>
        <w:t>لمبدعي المسرح</w:t>
      </w:r>
      <w:r w:rsidR="00BC16F2" w:rsidRPr="0006783D">
        <w:rPr>
          <w:rtl/>
          <w:lang w:bidi="ar-EG"/>
        </w:rPr>
        <w:t xml:space="preserve"> في جميع أنحاء العالم أثناء </w:t>
      </w:r>
      <w:r w:rsidR="00011D58">
        <w:rPr>
          <w:rFonts w:hint="cs"/>
          <w:rtl/>
          <w:lang w:bidi="ar-EG"/>
        </w:rPr>
        <w:t xml:space="preserve">استهلال </w:t>
      </w:r>
      <w:r w:rsidR="00BC16F2" w:rsidRPr="0006783D">
        <w:rPr>
          <w:rtl/>
          <w:lang w:bidi="ar-EG"/>
        </w:rPr>
        <w:t>العمل على</w:t>
      </w:r>
      <w:r w:rsidR="004E118F" w:rsidRPr="0006783D">
        <w:rPr>
          <w:rtl/>
          <w:lang w:bidi="ar-EG"/>
        </w:rPr>
        <w:t xml:space="preserve"> وضع</w:t>
      </w:r>
      <w:r w:rsidR="00BC16F2" w:rsidRPr="0006783D">
        <w:rPr>
          <w:rtl/>
          <w:lang w:bidi="ar-EG"/>
        </w:rPr>
        <w:t xml:space="preserve"> نص دولي</w:t>
      </w:r>
      <w:r w:rsidR="00011D58">
        <w:rPr>
          <w:rFonts w:hint="cs"/>
          <w:rtl/>
          <w:lang w:bidi="ar-EG"/>
        </w:rPr>
        <w:t> محتمل</w:t>
      </w:r>
      <w:r w:rsidR="00BC16F2" w:rsidRPr="0006783D">
        <w:rPr>
          <w:rtl/>
          <w:lang w:bidi="ar-EG"/>
        </w:rPr>
        <w:t>.</w:t>
      </w:r>
    </w:p>
    <w:p w14:paraId="4E46E09A" w14:textId="37041754" w:rsidR="00BC16F2" w:rsidRPr="0006783D" w:rsidRDefault="00BC16F2" w:rsidP="00A313F2">
      <w:pPr>
        <w:bidi/>
        <w:ind w:left="5850"/>
        <w:rPr>
          <w:rFonts w:asciiTheme="minorHAnsi" w:hAnsiTheme="minorHAnsi" w:cstheme="minorHAnsi"/>
          <w:sz w:val="22"/>
          <w:szCs w:val="22"/>
          <w:lang w:val="en-GB"/>
        </w:rPr>
      </w:pPr>
      <w:r w:rsidRPr="0006783D">
        <w:rPr>
          <w:rFonts w:asciiTheme="minorHAnsi" w:hAnsiTheme="minorHAnsi" w:cstheme="minorHAnsi"/>
          <w:sz w:val="22"/>
          <w:szCs w:val="22"/>
          <w:rtl/>
          <w:lang w:val="en-GB"/>
        </w:rPr>
        <w:t>[نهاية الوثيقة]</w:t>
      </w:r>
    </w:p>
    <w:sectPr w:rsidR="00BC16F2" w:rsidRPr="0006783D" w:rsidSect="00917132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FAE4" w14:textId="77777777" w:rsidR="00FA2689" w:rsidRDefault="00FA2689" w:rsidP="000060A0">
      <w:r>
        <w:separator/>
      </w:r>
    </w:p>
  </w:endnote>
  <w:endnote w:type="continuationSeparator" w:id="0">
    <w:p w14:paraId="7F84D9DC" w14:textId="77777777" w:rsidR="00FA2689" w:rsidRDefault="00FA2689" w:rsidP="000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5CD8" w14:textId="77777777" w:rsidR="00FA2689" w:rsidRDefault="00FA2689" w:rsidP="001D06F0">
      <w:pPr>
        <w:jc w:val="right"/>
      </w:pPr>
      <w:r>
        <w:separator/>
      </w:r>
    </w:p>
  </w:footnote>
  <w:footnote w:type="continuationSeparator" w:id="0">
    <w:p w14:paraId="3E60C413" w14:textId="77777777" w:rsidR="00FA2689" w:rsidRDefault="00FA2689" w:rsidP="000060A0">
      <w:r>
        <w:continuationSeparator/>
      </w:r>
    </w:p>
  </w:footnote>
  <w:footnote w:id="1">
    <w:p w14:paraId="2B70A3F6" w14:textId="3474B669" w:rsidR="0006783D" w:rsidRPr="00894738" w:rsidRDefault="0006783D" w:rsidP="005313C2">
      <w:pPr>
        <w:pStyle w:val="FootnoteText"/>
        <w:bidi/>
        <w:rPr>
          <w:rFonts w:cstheme="minorHAnsi"/>
          <w:rtl/>
          <w:lang w:bidi="ar-EG"/>
        </w:rPr>
      </w:pPr>
      <w:r w:rsidRPr="00894738">
        <w:rPr>
          <w:rStyle w:val="FootnoteReference"/>
          <w:rFonts w:cstheme="minorHAnsi"/>
        </w:rPr>
        <w:footnoteRef/>
      </w:r>
      <w:r w:rsidRPr="00894738">
        <w:rPr>
          <w:rFonts w:cstheme="minorHAnsi"/>
        </w:rPr>
        <w:t xml:space="preserve"> </w:t>
      </w:r>
      <w:r w:rsidRPr="005313C2">
        <w:rPr>
          <w:rFonts w:cstheme="minorHAnsi"/>
          <w:iCs/>
          <w:rtl/>
        </w:rPr>
        <w:t>وثيقة تحضيرية وتقرير لجنة الخبراء الحكوميين المشتركة بين الويبو واليونسكو، "المصنفات الدرامية والرقصية والموسيقية"</w:t>
      </w:r>
      <w:r w:rsidRPr="00894738">
        <w:rPr>
          <w:rFonts w:cstheme="minorHAnsi"/>
          <w:rtl/>
        </w:rPr>
        <w:t>، باريس، 11-</w:t>
      </w:r>
      <w:r w:rsidR="001D06F0">
        <w:rPr>
          <w:rFonts w:cstheme="minorHAnsi" w:hint="cs"/>
          <w:rtl/>
        </w:rPr>
        <w:t> </w:t>
      </w:r>
      <w:r w:rsidRPr="00894738">
        <w:rPr>
          <w:rFonts w:cstheme="minorHAnsi"/>
          <w:rtl/>
        </w:rPr>
        <w:t xml:space="preserve">15 مايو، 1987، (1987) 23 حق المؤلف  185؛ لجنة الخبراء الحكوميين المعنية بتقييم وتجميع المبادئ المتعلقة بمختلف فئات المصنفات، </w:t>
      </w:r>
      <w:r w:rsidRPr="005313C2">
        <w:rPr>
          <w:rFonts w:cstheme="minorHAnsi"/>
          <w:i/>
          <w:iCs/>
          <w:rtl/>
        </w:rPr>
        <w:t>وتقييم وتجميع المبادئ المتعلقة بحماية حق المؤلف والحقوق المجاورة فيما يتعلق بمختلف فئات المصنفات - مذكرة أعدتها الأمانتين، الجزء الثاني - مشروع المبادئ</w:t>
      </w:r>
      <w:r w:rsidRPr="00894738">
        <w:rPr>
          <w:rFonts w:cstheme="minorHAnsi"/>
          <w:rtl/>
        </w:rPr>
        <w:t xml:space="preserve">، جنيف، 27 يونيو - 1 يوليو، 1988، (1988) 24  المؤلف 445؛ لجنة الخبراء الحكوميين المعنية بتقييم وتجميع المبادئ المتعلقة بمختلف فئات المصنفات، </w:t>
      </w:r>
      <w:r w:rsidRPr="005313C2">
        <w:rPr>
          <w:rFonts w:cstheme="minorHAnsi"/>
          <w:i/>
          <w:iCs/>
          <w:rtl/>
        </w:rPr>
        <w:t>تقرير اعتمدته اللجنة</w:t>
      </w:r>
      <w:r w:rsidRPr="00894738">
        <w:rPr>
          <w:rFonts w:cstheme="minorHAnsi"/>
          <w:rtl/>
        </w:rPr>
        <w:t>، جنيف، 27 يونيو - 1 يوليو 1988، (1988) 24 حق</w:t>
      </w:r>
      <w:r w:rsidR="005313C2">
        <w:rPr>
          <w:rFonts w:cstheme="minorHAnsi" w:hint="cs"/>
          <w:rtl/>
        </w:rPr>
        <w:t> </w:t>
      </w:r>
      <w:r w:rsidRPr="00894738">
        <w:rPr>
          <w:rFonts w:cstheme="minorHAnsi"/>
          <w:rtl/>
        </w:rPr>
        <w:t>المؤلف 506.</w:t>
      </w:r>
    </w:p>
  </w:footnote>
  <w:footnote w:id="2">
    <w:p w14:paraId="0BC72FCA" w14:textId="570B803B" w:rsidR="00894738" w:rsidRPr="00CA5D28" w:rsidRDefault="00894738" w:rsidP="00F66954">
      <w:pPr>
        <w:pStyle w:val="FootnoteText"/>
        <w:bidi/>
        <w:rPr>
          <w:rFonts w:cstheme="minorHAnsi"/>
          <w:rtl/>
          <w:lang w:bidi="ar-EG"/>
        </w:rPr>
      </w:pPr>
      <w:r>
        <w:rPr>
          <w:rStyle w:val="FootnoteReference"/>
        </w:rPr>
        <w:footnoteRef/>
      </w:r>
      <w:r w:rsidR="00F66954">
        <w:rPr>
          <w:rFonts w:hint="cs"/>
          <w:rtl/>
        </w:rPr>
        <w:t xml:space="preserve"> </w:t>
      </w:r>
      <w:r w:rsidRPr="00894738">
        <w:rPr>
          <w:rFonts w:cstheme="minorHAnsi"/>
          <w:sz w:val="22"/>
          <w:szCs w:val="22"/>
          <w:lang w:val="en-US"/>
        </w:rPr>
        <w:t>C.A.</w:t>
      </w:r>
      <w:r w:rsidRPr="00894738">
        <w:rPr>
          <w:rFonts w:cstheme="minorHAnsi"/>
          <w:rtl/>
        </w:rPr>
        <w:t>،</w:t>
      </w:r>
      <w:r w:rsidRPr="00894738">
        <w:rPr>
          <w:rFonts w:cstheme="minorHAnsi"/>
          <w:shd w:val="clear" w:color="auto" w:fill="FFFFFF"/>
          <w:rtl/>
          <w:lang w:val="fr-CA"/>
        </w:rPr>
        <w:t xml:space="preserve"> </w:t>
      </w:r>
      <w:r w:rsidRPr="00CA5D28">
        <w:rPr>
          <w:rFonts w:cstheme="minorHAnsi"/>
          <w:shd w:val="clear" w:color="auto" w:fill="FFFFFF"/>
          <w:rtl/>
          <w:lang w:val="fr-CA"/>
        </w:rPr>
        <w:t xml:space="preserve">باريس، الفصل الأول، 8 يوليو 1971، (1973) 75 </w:t>
      </w:r>
      <w:r w:rsidRPr="00CA5D28">
        <w:rPr>
          <w:rFonts w:cstheme="minorHAnsi"/>
          <w:shd w:val="clear" w:color="auto" w:fill="FFFFFF"/>
          <w:lang w:val="fr-CA"/>
        </w:rPr>
        <w:t>R.I.D.A. 134</w:t>
      </w:r>
      <w:r w:rsidRPr="00CA5D28">
        <w:rPr>
          <w:rFonts w:cstheme="minorHAnsi"/>
          <w:shd w:val="clear" w:color="auto" w:fill="FFFFFF"/>
          <w:rtl/>
          <w:lang w:val="fr-CA"/>
        </w:rPr>
        <w:t>.</w:t>
      </w:r>
    </w:p>
  </w:footnote>
  <w:footnote w:id="3">
    <w:p w14:paraId="5C4E2CE6" w14:textId="5385797F" w:rsidR="00894738" w:rsidRPr="00CA5D28" w:rsidRDefault="00894738" w:rsidP="00894738">
      <w:pPr>
        <w:pStyle w:val="FootnoteText"/>
        <w:bidi/>
        <w:rPr>
          <w:rFonts w:cstheme="minorHAnsi"/>
          <w:rtl/>
          <w:lang w:bidi="ar-EG"/>
        </w:rPr>
      </w:pPr>
      <w:r w:rsidRPr="00CA5D28">
        <w:rPr>
          <w:rStyle w:val="FootnoteReference"/>
          <w:rFonts w:cstheme="minorHAnsi"/>
        </w:rPr>
        <w:footnoteRef/>
      </w:r>
      <w:r w:rsidRPr="00CA5D28">
        <w:rPr>
          <w:rFonts w:cstheme="minorHAnsi"/>
        </w:rPr>
        <w:t xml:space="preserve"> </w:t>
      </w:r>
      <w:r w:rsidRPr="00CA5D28">
        <w:rPr>
          <w:rFonts w:cstheme="minorHAnsi"/>
          <w:shd w:val="clear" w:color="auto" w:fill="FFFFFF"/>
          <w:rtl/>
          <w:lang w:val="fr-CA"/>
        </w:rPr>
        <w:t xml:space="preserve">أولغ دريسدن، 16 مايو 2000 - </w:t>
      </w:r>
      <w:r w:rsidRPr="00CA5D28">
        <w:rPr>
          <w:rFonts w:cstheme="minorHAnsi"/>
          <w:shd w:val="clear" w:color="auto" w:fill="FFFFFF"/>
          <w:lang w:val="fr-CA"/>
        </w:rPr>
        <w:t xml:space="preserve">Die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Czardasfürstin</w:t>
      </w:r>
      <w:proofErr w:type="spellEnd"/>
      <w:r w:rsidRPr="00CA5D28">
        <w:rPr>
          <w:rFonts w:cstheme="minorHAnsi"/>
          <w:shd w:val="clear" w:color="auto" w:fill="FFFFFF"/>
          <w:rtl/>
          <w:lang w:val="fr-CA"/>
        </w:rPr>
        <w:t xml:space="preserve">، 2000 </w:t>
      </w:r>
      <w:r w:rsidRPr="00CA5D28">
        <w:rPr>
          <w:rFonts w:cstheme="minorHAnsi"/>
          <w:shd w:val="clear" w:color="auto" w:fill="FFFFFF"/>
          <w:lang w:val="fr-CA"/>
        </w:rPr>
        <w:t>ZUM 955</w:t>
      </w:r>
      <w:r w:rsidRPr="00CA5D28">
        <w:rPr>
          <w:rFonts w:cstheme="minorHAnsi"/>
          <w:shd w:val="clear" w:color="auto" w:fill="FFFFFF"/>
          <w:rtl/>
          <w:lang w:val="fr-CA"/>
        </w:rPr>
        <w:t>.</w:t>
      </w:r>
    </w:p>
  </w:footnote>
  <w:footnote w:id="4">
    <w:p w14:paraId="325B3EAB" w14:textId="20CE1CE8" w:rsidR="00894738" w:rsidRPr="00CA5D28" w:rsidRDefault="00894738" w:rsidP="00894738">
      <w:pPr>
        <w:pStyle w:val="FootnoteText"/>
        <w:bidi/>
        <w:rPr>
          <w:rFonts w:cstheme="minorHAnsi"/>
          <w:rtl/>
          <w:lang w:bidi="ar-EG"/>
        </w:rPr>
      </w:pPr>
      <w:r w:rsidRPr="00CA5D28">
        <w:rPr>
          <w:rStyle w:val="FootnoteReference"/>
          <w:rFonts w:cstheme="minorHAnsi"/>
        </w:rPr>
        <w:footnoteRef/>
      </w:r>
      <w:r w:rsidRPr="00CA5D28">
        <w:rPr>
          <w:rFonts w:cstheme="minorHAnsi"/>
        </w:rPr>
        <w:t xml:space="preserve"> </w:t>
      </w:r>
      <w:r w:rsidRPr="00CA5D28">
        <w:rPr>
          <w:rFonts w:cstheme="minorHAnsi"/>
          <w:shd w:val="clear" w:color="auto" w:fill="FFFFFF"/>
          <w:rtl/>
          <w:lang w:val="fr-CA"/>
        </w:rPr>
        <w:t xml:space="preserve">محكمة استئناف نابولي، 20 أغسطس 1958، (1959) </w:t>
      </w:r>
      <w:r w:rsidRPr="00CA5D28">
        <w:rPr>
          <w:rFonts w:cstheme="minorHAnsi"/>
          <w:shd w:val="clear" w:color="auto" w:fill="FFFFFF"/>
          <w:lang w:val="fr-CA"/>
        </w:rPr>
        <w:t xml:space="preserve">Il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Diritto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di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Autore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644</w:t>
      </w:r>
      <w:r w:rsidRPr="00CA5D28">
        <w:rPr>
          <w:rFonts w:cstheme="minorHAnsi"/>
          <w:shd w:val="clear" w:color="auto" w:fill="FFFFFF"/>
          <w:rtl/>
          <w:lang w:val="fr-CA"/>
        </w:rPr>
        <w:t>.</w:t>
      </w:r>
    </w:p>
  </w:footnote>
  <w:footnote w:id="5">
    <w:p w14:paraId="231C5EF8" w14:textId="61BD38B2" w:rsidR="00894738" w:rsidRPr="00CA5D28" w:rsidRDefault="00894738" w:rsidP="00894738">
      <w:pPr>
        <w:pStyle w:val="FootnoteText"/>
        <w:bidi/>
        <w:rPr>
          <w:rFonts w:cstheme="minorHAnsi"/>
          <w:rtl/>
          <w:lang w:bidi="ar-EG"/>
        </w:rPr>
      </w:pPr>
      <w:r w:rsidRPr="00CA5D28">
        <w:rPr>
          <w:rStyle w:val="FootnoteReference"/>
          <w:rFonts w:cstheme="minorHAnsi"/>
        </w:rPr>
        <w:footnoteRef/>
      </w:r>
      <w:r w:rsidR="00F66954">
        <w:rPr>
          <w:rFonts w:cstheme="minorHAnsi" w:hint="cs"/>
          <w:rtl/>
        </w:rPr>
        <w:t xml:space="preserve"> </w:t>
      </w:r>
      <w:r w:rsidRPr="00CA5D28">
        <w:rPr>
          <w:rFonts w:cstheme="minorHAnsi"/>
          <w:shd w:val="clear" w:color="auto" w:fill="FFFFFF"/>
          <w:rtl/>
          <w:lang w:val="fr-CA"/>
        </w:rPr>
        <w:t xml:space="preserve">انظر </w:t>
      </w:r>
      <w:r w:rsidRPr="00CA5D28">
        <w:rPr>
          <w:rFonts w:cstheme="minorHAnsi"/>
          <w:shd w:val="clear" w:color="auto" w:fill="FFFFFF"/>
          <w:lang w:val="fr-CA"/>
        </w:rPr>
        <w:t xml:space="preserve">V.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Maffei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Alberti</w:t>
      </w:r>
      <w:r w:rsidRPr="00CA5D28">
        <w:rPr>
          <w:rFonts w:cstheme="minorHAnsi"/>
          <w:shd w:val="clear" w:color="auto" w:fill="FFFFFF"/>
          <w:rtl/>
          <w:lang w:val="fr-CA"/>
        </w:rPr>
        <w:t xml:space="preserve">، </w:t>
      </w:r>
      <w:r w:rsidRPr="00CA5D28">
        <w:rPr>
          <w:rFonts w:cstheme="minorHAnsi"/>
          <w:shd w:val="clear" w:color="auto" w:fill="FFFFFF"/>
          <w:lang w:val="fr-CA"/>
        </w:rPr>
        <w:t>"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Opera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teatrale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" (2009) 25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Contratto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e </w:t>
      </w:r>
      <w:proofErr w:type="spellStart"/>
      <w:r w:rsidRPr="00CA5D28">
        <w:rPr>
          <w:rFonts w:cstheme="minorHAnsi"/>
          <w:shd w:val="clear" w:color="auto" w:fill="FFFFFF"/>
          <w:lang w:val="fr-CA"/>
        </w:rPr>
        <w:t>Impresa</w:t>
      </w:r>
      <w:proofErr w:type="spellEnd"/>
      <w:r w:rsidRPr="00CA5D28">
        <w:rPr>
          <w:rFonts w:cstheme="minorHAnsi"/>
          <w:shd w:val="clear" w:color="auto" w:fill="FFFFFF"/>
          <w:lang w:val="fr-CA"/>
        </w:rPr>
        <w:t xml:space="preserve"> 1037</w:t>
      </w:r>
      <w:r w:rsidRPr="00CA5D28">
        <w:rPr>
          <w:rFonts w:cstheme="minorHAnsi"/>
          <w:shd w:val="clear" w:color="auto" w:fill="FFFFFF"/>
          <w:rtl/>
          <w:lang w:val="fr-CA"/>
        </w:rPr>
        <w:t>.</w:t>
      </w:r>
    </w:p>
  </w:footnote>
  <w:footnote w:id="6">
    <w:p w14:paraId="40CF8DD1" w14:textId="0B62A061" w:rsidR="00894738" w:rsidRPr="00CA5D28" w:rsidRDefault="00894738" w:rsidP="00F66954">
      <w:pPr>
        <w:pStyle w:val="FootnoteText"/>
        <w:bidi/>
        <w:rPr>
          <w:rFonts w:cstheme="minorHAnsi"/>
          <w:rtl/>
          <w:lang w:bidi="ar-EG"/>
        </w:rPr>
      </w:pPr>
      <w:r w:rsidRPr="00CA5D28">
        <w:rPr>
          <w:rStyle w:val="FootnoteReference"/>
          <w:rFonts w:cstheme="minorHAnsi"/>
        </w:rPr>
        <w:footnoteRef/>
      </w:r>
      <w:r w:rsidR="00CA5D28" w:rsidRPr="00CA5D28">
        <w:rPr>
          <w:rFonts w:cstheme="minorHAnsi"/>
          <w:shd w:val="clear" w:color="auto" w:fill="FFFFFF"/>
          <w:rtl/>
          <w:lang w:val="fr-CA"/>
        </w:rPr>
        <w:t xml:space="preserve"> </w:t>
      </w:r>
      <w:proofErr w:type="gramStart"/>
      <w:r w:rsidR="00CA5D28" w:rsidRPr="00CA5D28">
        <w:rPr>
          <w:rFonts w:cstheme="minorHAnsi"/>
          <w:lang w:val="en-US"/>
        </w:rPr>
        <w:t>426</w:t>
      </w:r>
      <w:proofErr w:type="gramEnd"/>
      <w:r w:rsidR="00CA5D28" w:rsidRPr="00CA5D28">
        <w:rPr>
          <w:rFonts w:cstheme="minorHAnsi"/>
          <w:lang w:val="en-US"/>
        </w:rPr>
        <w:t xml:space="preserve"> F. Supp. 2d 189 (S.D.N.Y., 2006)</w:t>
      </w:r>
      <w:r w:rsidR="00CA5D28" w:rsidRPr="00CA5D28">
        <w:rPr>
          <w:rFonts w:cstheme="minorHAnsi" w:hint="cs"/>
          <w:rtl/>
          <w:lang w:val="en-US"/>
        </w:rPr>
        <w:t>.</w:t>
      </w:r>
    </w:p>
  </w:footnote>
  <w:footnote w:id="7">
    <w:p w14:paraId="39BFAB81" w14:textId="1F930D0D" w:rsidR="00894738" w:rsidRPr="00CA5D28" w:rsidRDefault="00894738" w:rsidP="00894738">
      <w:pPr>
        <w:pStyle w:val="FootnoteText"/>
        <w:bidi/>
        <w:rPr>
          <w:rFonts w:cstheme="minorHAnsi"/>
          <w:rtl/>
          <w:lang w:bidi="ar-EG"/>
        </w:rPr>
      </w:pPr>
      <w:r w:rsidRPr="00CA5D28">
        <w:rPr>
          <w:rStyle w:val="FootnoteReference"/>
          <w:rFonts w:cstheme="minorHAnsi"/>
        </w:rPr>
        <w:footnoteRef/>
      </w:r>
      <w:r w:rsidRPr="00CA5D28">
        <w:rPr>
          <w:rFonts w:cstheme="minorHAnsi"/>
        </w:rPr>
        <w:t xml:space="preserve"> </w:t>
      </w:r>
      <w:r w:rsidR="00CA5D28" w:rsidRPr="00CA5D28">
        <w:rPr>
          <w:rFonts w:cs="Arial" w:hint="cs"/>
          <w:shd w:val="clear" w:color="auto" w:fill="FFFFFF"/>
          <w:rtl/>
          <w:lang w:val="fr-CA"/>
        </w:rPr>
        <w:t xml:space="preserve">ج. </w:t>
      </w:r>
      <w:r w:rsidR="00CA5D28" w:rsidRPr="00CA5D28">
        <w:rPr>
          <w:rFonts w:cs="Arial" w:hint="cs"/>
          <w:shd w:val="clear" w:color="auto" w:fill="FFFFFF"/>
          <w:rtl/>
          <w:lang w:val="fr-CA"/>
        </w:rPr>
        <w:t xml:space="preserve">هاربوتل، ون. كاديك، كيو.سي. وسوزرسانين(محررون)، كوبينغر وسكون جيمس حول حق المؤلف، الطبعة 18، المجلد 1، لندن، سويت وماكسويل، ص </w:t>
      </w:r>
      <w:r w:rsidR="00CA5D28" w:rsidRPr="00CA5D28">
        <w:rPr>
          <w:rFonts w:ascii="Arial" w:hAnsi="Arial" w:cs="Arial"/>
          <w:lang w:val="fr-CA"/>
        </w:rPr>
        <w:t>2319-2320</w:t>
      </w:r>
      <w:r w:rsidR="00CA5D28" w:rsidRPr="00CA5D28">
        <w:rPr>
          <w:rFonts w:cs="Arial" w:hint="cs"/>
          <w:rtl/>
          <w:lang w:val="fr-CA"/>
        </w:rPr>
        <w:t xml:space="preserve">، </w:t>
      </w:r>
      <w:r w:rsidR="00CA5D28" w:rsidRPr="00CA5D28">
        <w:rPr>
          <w:rFonts w:ascii="Segoe UI Symbol" w:hAnsi="Segoe UI Symbol" w:cs="Arial"/>
          <w:lang w:val="fr-CA"/>
        </w:rPr>
        <w:t>❡ 26-294</w:t>
      </w:r>
      <w:r w:rsidR="00CA5D28" w:rsidRPr="00CA5D28">
        <w:rPr>
          <w:rFonts w:ascii="Arial" w:hAnsi="Arial" w:cs="Arial"/>
          <w:lang w:val="fr-CA"/>
        </w:rPr>
        <w:t xml:space="preserve">; </w:t>
      </w:r>
      <w:r w:rsidR="00CA5D28" w:rsidRPr="00CA5D28">
        <w:rPr>
          <w:rFonts w:ascii="Arial" w:hAnsi="Arial" w:cs="Arial"/>
          <w:shd w:val="clear" w:color="auto" w:fill="FFFFFF"/>
          <w:lang w:val="fr-CA"/>
        </w:rPr>
        <w:t>V. ROY</w:t>
      </w:r>
      <w:r w:rsidR="00CA5D28" w:rsidRPr="00CA5D28">
        <w:rPr>
          <w:rFonts w:cs="Arial" w:hint="cs"/>
          <w:shd w:val="clear" w:color="auto" w:fill="FFFFFF"/>
          <w:rtl/>
          <w:lang w:val="fr-CA"/>
        </w:rPr>
        <w:t>، "</w:t>
      </w:r>
      <w:r w:rsidR="00CA5D28" w:rsidRPr="00CA5D28">
        <w:rPr>
          <w:rFonts w:cs="Arial"/>
          <w:shd w:val="clear" w:color="auto" w:fill="FFFFFF"/>
          <w:lang w:val="fr-CA"/>
        </w:rPr>
        <w:t xml:space="preserve"> </w:t>
      </w:r>
      <w:r w:rsidR="00CA5D28" w:rsidRPr="00CA5D28">
        <w:rPr>
          <w:rFonts w:ascii="Arial" w:hAnsi="Arial" w:cs="Arial"/>
          <w:shd w:val="clear" w:color="auto" w:fill="FFFFFF"/>
          <w:lang w:val="fr-CA"/>
        </w:rPr>
        <w:t>La mise en scène est-elle protégée par la </w:t>
      </w:r>
      <w:r w:rsidR="00CA5D28" w:rsidRPr="00CA5D28">
        <w:rPr>
          <w:rStyle w:val="Emphasis"/>
          <w:rFonts w:ascii="Arial" w:hAnsi="Arial" w:cs="Arial"/>
          <w:shd w:val="clear" w:color="auto" w:fill="FFFFFF"/>
          <w:lang w:val="fr-CA"/>
        </w:rPr>
        <w:t xml:space="preserve">Loi sur le droit d'auteur </w:t>
      </w:r>
      <w:r w:rsidR="00CA5D28" w:rsidRPr="00CA5D28">
        <w:rPr>
          <w:rFonts w:cs="Arial" w:hint="cs"/>
          <w:shd w:val="clear" w:color="auto" w:fill="FFFFFF"/>
          <w:rtl/>
          <w:lang w:val="fr-CA"/>
        </w:rPr>
        <w:t xml:space="preserve">"، </w:t>
      </w:r>
      <w:r w:rsidR="00CA5D28" w:rsidRPr="00CA5D28">
        <w:rPr>
          <w:rFonts w:ascii="Arial" w:hAnsi="Arial" w:cs="Arial"/>
          <w:i/>
          <w:shd w:val="clear" w:color="auto" w:fill="FFFFFF"/>
          <w:lang w:val="fr-CA"/>
        </w:rPr>
        <w:t xml:space="preserve">in </w:t>
      </w:r>
      <w:r w:rsidR="00CA5D28" w:rsidRPr="00CA5D28">
        <w:rPr>
          <w:rFonts w:ascii="Arial" w:hAnsi="Arial" w:cs="Arial"/>
          <w:shd w:val="clear" w:color="auto" w:fill="FFFFFF"/>
          <w:lang w:val="fr-CA"/>
        </w:rPr>
        <w:t>Service de la formation continue</w:t>
      </w:r>
      <w:r w:rsidR="00CA5D28" w:rsidRPr="00CA5D28">
        <w:rPr>
          <w:rFonts w:cs="Arial" w:hint="cs"/>
          <w:shd w:val="clear" w:color="auto" w:fill="FFFFFF"/>
          <w:rtl/>
          <w:lang w:val="fr-CA"/>
        </w:rPr>
        <w:t>، مكتب كيبيك، التطورات الأخيرة في قانون الترفيه (2008)، كوانسفيل، طبعات إيفون بليس، ص 137.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65118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0634564" w14:textId="3B197173" w:rsidR="00C719A9" w:rsidRPr="000060A0" w:rsidRDefault="00C719A9" w:rsidP="001472EE">
        <w:pPr>
          <w:pStyle w:val="Head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  <w:lang w:eastAsia="en-US"/>
          </w:rPr>
          <mc:AlternateContent>
            <mc:Choice Requires="wps">
              <w:drawing>
                <wp:anchor distT="558800" distB="0" distL="114300" distR="114300" simplePos="0" relativeHeight="251661312" behindDoc="0" locked="0" layoutInCell="0" allowOverlap="1" wp14:anchorId="66AE932D" wp14:editId="15C53259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3" name="TITUSE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DE937" w14:textId="1535FBB5" w:rsidR="00C719A9" w:rsidRDefault="00C719A9" w:rsidP="009171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6AE932D" id="_x0000_t202" coordsize="21600,21600" o:spt="202" path="m,l,21600r21600,l21600,xe">
                  <v:stroke joinstyle="miter"/>
                  <v:path gradientshapeok="t" o:connecttype="rect"/>
                </v:shapetype>
    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    <v:path arrowok="t"/>
                  <v:textbox>
                    <w:txbxContent>
                      <w:p w14:paraId="2D1DE937" w14:textId="1535FBB5" w:rsidR="00C719A9" w:rsidRDefault="00C719A9" w:rsidP="00917132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0060A0">
          <w:rPr>
            <w:rFonts w:ascii="Arial" w:hAnsi="Arial" w:cs="Arial"/>
            <w:sz w:val="22"/>
            <w:szCs w:val="22"/>
          </w:rPr>
          <w:fldChar w:fldCharType="begin"/>
        </w:r>
        <w:r w:rsidRPr="000060A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060A0">
          <w:rPr>
            <w:rFonts w:ascii="Arial" w:hAnsi="Arial" w:cs="Arial"/>
            <w:sz w:val="22"/>
            <w:szCs w:val="22"/>
          </w:rPr>
          <w:fldChar w:fldCharType="separate"/>
        </w:r>
        <w:r w:rsidR="00341800">
          <w:rPr>
            <w:rFonts w:ascii="Arial" w:hAnsi="Arial" w:cs="Arial"/>
            <w:noProof/>
            <w:sz w:val="22"/>
            <w:szCs w:val="22"/>
          </w:rPr>
          <w:t>6</w:t>
        </w:r>
        <w:r w:rsidRPr="000060A0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0060A0">
          <w:rPr>
            <w:rFonts w:ascii="Arial" w:hAnsi="Arial" w:cs="Arial"/>
            <w:noProof/>
            <w:sz w:val="22"/>
            <w:szCs w:val="22"/>
          </w:rPr>
          <w:t>.</w:t>
        </w:r>
      </w:p>
    </w:sdtContent>
  </w:sdt>
  <w:p w14:paraId="2B6A13AD" w14:textId="77777777" w:rsidR="00C719A9" w:rsidRDefault="00C719A9" w:rsidP="0091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6691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08814269" w14:textId="5E34CDDE" w:rsidR="00C719A9" w:rsidRPr="000060A0" w:rsidRDefault="00C719A9" w:rsidP="001472EE">
        <w:pPr>
          <w:pStyle w:val="Head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  <w:lang w:eastAsia="en-US"/>
          </w:rPr>
          <mc:AlternateContent>
            <mc:Choice Requires="wps">
              <w:drawing>
                <wp:anchor distT="558800" distB="0" distL="114300" distR="114300" simplePos="0" relativeHeight="251660288" behindDoc="0" locked="0" layoutInCell="0" allowOverlap="1" wp14:anchorId="2516FFEA" wp14:editId="5351D18F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2" name="TITUSO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B0F79" w14:textId="7F97C952" w:rsidR="00C719A9" w:rsidRDefault="00C719A9" w:rsidP="009171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16FFEA" id="_x0000_t202" coordsize="21600,21600" o:spt="202" path="m,l,21600r21600,l21600,xe">
                  <v:stroke joinstyle="miter"/>
                  <v:path gradientshapeok="t" o:connecttype="rect"/>
                </v:shapetype>
    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14:paraId="1F5B0F79" w14:textId="7F97C952" w:rsidR="00C719A9" w:rsidRDefault="00C719A9" w:rsidP="00917132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0060A0">
          <w:rPr>
            <w:rFonts w:ascii="Arial" w:hAnsi="Arial" w:cs="Arial"/>
            <w:sz w:val="22"/>
            <w:szCs w:val="22"/>
          </w:rPr>
          <w:fldChar w:fldCharType="begin"/>
        </w:r>
        <w:r w:rsidRPr="000060A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060A0">
          <w:rPr>
            <w:rFonts w:ascii="Arial" w:hAnsi="Arial" w:cs="Arial"/>
            <w:sz w:val="22"/>
            <w:szCs w:val="22"/>
          </w:rPr>
          <w:fldChar w:fldCharType="separate"/>
        </w:r>
        <w:r w:rsidR="00341800">
          <w:rPr>
            <w:rFonts w:ascii="Arial" w:hAnsi="Arial" w:cs="Arial"/>
            <w:noProof/>
            <w:sz w:val="22"/>
            <w:szCs w:val="22"/>
          </w:rPr>
          <w:t>5</w:t>
        </w:r>
        <w:r w:rsidRPr="000060A0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0060A0">
          <w:rPr>
            <w:rFonts w:ascii="Arial" w:hAnsi="Arial" w:cs="Arial"/>
            <w:noProof/>
            <w:sz w:val="22"/>
            <w:szCs w:val="22"/>
          </w:rPr>
          <w:t>.</w:t>
        </w:r>
      </w:p>
    </w:sdtContent>
  </w:sdt>
  <w:p w14:paraId="01856DCF" w14:textId="77777777" w:rsidR="00C719A9" w:rsidRDefault="00C71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1128"/>
    <w:multiLevelType w:val="hybridMultilevel"/>
    <w:tmpl w:val="5D26EE36"/>
    <w:lvl w:ilvl="0" w:tplc="155CEFE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464582"/>
    <w:multiLevelType w:val="hybridMultilevel"/>
    <w:tmpl w:val="A018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3510"/>
    <w:multiLevelType w:val="hybridMultilevel"/>
    <w:tmpl w:val="1FC4261A"/>
    <w:lvl w:ilvl="0" w:tplc="123E35C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F11CE0"/>
    <w:multiLevelType w:val="hybridMultilevel"/>
    <w:tmpl w:val="FC7A9FE8"/>
    <w:lvl w:ilvl="0" w:tplc="1E1ECEF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309D"/>
    <w:multiLevelType w:val="hybridMultilevel"/>
    <w:tmpl w:val="01C8A9A2"/>
    <w:lvl w:ilvl="0" w:tplc="6BA896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3B7E"/>
    <w:multiLevelType w:val="hybridMultilevel"/>
    <w:tmpl w:val="1FB2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128"/>
    <w:multiLevelType w:val="hybridMultilevel"/>
    <w:tmpl w:val="67A4991A"/>
    <w:lvl w:ilvl="0" w:tplc="D2F0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A3F37"/>
    <w:multiLevelType w:val="hybridMultilevel"/>
    <w:tmpl w:val="F1DAD9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0763"/>
    <w:multiLevelType w:val="hybridMultilevel"/>
    <w:tmpl w:val="FD1823D4"/>
    <w:lvl w:ilvl="0" w:tplc="AE080D88">
      <w:start w:val="1"/>
      <w:numFmt w:val="decimal"/>
      <w:lvlText w:val="&quot;%1&quo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5675"/>
    <w:multiLevelType w:val="hybridMultilevel"/>
    <w:tmpl w:val="1BB2CA4C"/>
    <w:lvl w:ilvl="0" w:tplc="E65AB0F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EF7164B"/>
    <w:multiLevelType w:val="hybridMultilevel"/>
    <w:tmpl w:val="04EC0998"/>
    <w:lvl w:ilvl="0" w:tplc="46B01A56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72DD9"/>
    <w:multiLevelType w:val="hybridMultilevel"/>
    <w:tmpl w:val="AF1A15E8"/>
    <w:lvl w:ilvl="0" w:tplc="A8266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93DA5"/>
    <w:multiLevelType w:val="hybridMultilevel"/>
    <w:tmpl w:val="496C1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9F1"/>
    <w:multiLevelType w:val="hybridMultilevel"/>
    <w:tmpl w:val="3C8406BC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9690C"/>
    <w:multiLevelType w:val="hybridMultilevel"/>
    <w:tmpl w:val="2444C0DA"/>
    <w:lvl w:ilvl="0" w:tplc="9904A92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B"/>
    <w:rsid w:val="00001C6E"/>
    <w:rsid w:val="00003827"/>
    <w:rsid w:val="000060A0"/>
    <w:rsid w:val="00011D58"/>
    <w:rsid w:val="00011E2C"/>
    <w:rsid w:val="000227F7"/>
    <w:rsid w:val="0006783D"/>
    <w:rsid w:val="000821C7"/>
    <w:rsid w:val="000D6947"/>
    <w:rsid w:val="000E2C9B"/>
    <w:rsid w:val="000E74F0"/>
    <w:rsid w:val="000F2007"/>
    <w:rsid w:val="000F27E5"/>
    <w:rsid w:val="000F6E8F"/>
    <w:rsid w:val="00117A77"/>
    <w:rsid w:val="001206D5"/>
    <w:rsid w:val="00123E21"/>
    <w:rsid w:val="00127419"/>
    <w:rsid w:val="00140A71"/>
    <w:rsid w:val="001472EE"/>
    <w:rsid w:val="00147771"/>
    <w:rsid w:val="001500CB"/>
    <w:rsid w:val="0016190B"/>
    <w:rsid w:val="001638AC"/>
    <w:rsid w:val="00175136"/>
    <w:rsid w:val="0019582E"/>
    <w:rsid w:val="001C5D6D"/>
    <w:rsid w:val="001D06F0"/>
    <w:rsid w:val="001D3541"/>
    <w:rsid w:val="001E3C78"/>
    <w:rsid w:val="001F6F5C"/>
    <w:rsid w:val="00203C3B"/>
    <w:rsid w:val="00240B83"/>
    <w:rsid w:val="00251A8C"/>
    <w:rsid w:val="0029038D"/>
    <w:rsid w:val="002912AA"/>
    <w:rsid w:val="00291F5D"/>
    <w:rsid w:val="002D6B62"/>
    <w:rsid w:val="002E7641"/>
    <w:rsid w:val="00341800"/>
    <w:rsid w:val="00360052"/>
    <w:rsid w:val="00364E08"/>
    <w:rsid w:val="00365BE1"/>
    <w:rsid w:val="00367B53"/>
    <w:rsid w:val="00380952"/>
    <w:rsid w:val="00386666"/>
    <w:rsid w:val="00392FED"/>
    <w:rsid w:val="003B41C4"/>
    <w:rsid w:val="003C2B40"/>
    <w:rsid w:val="003D23B5"/>
    <w:rsid w:val="003F007F"/>
    <w:rsid w:val="003F048B"/>
    <w:rsid w:val="004001AC"/>
    <w:rsid w:val="00412C94"/>
    <w:rsid w:val="004167DA"/>
    <w:rsid w:val="00437047"/>
    <w:rsid w:val="004658E5"/>
    <w:rsid w:val="0046622D"/>
    <w:rsid w:val="00471704"/>
    <w:rsid w:val="00472A40"/>
    <w:rsid w:val="0048672F"/>
    <w:rsid w:val="004A0A03"/>
    <w:rsid w:val="004E118F"/>
    <w:rsid w:val="0050184E"/>
    <w:rsid w:val="00506415"/>
    <w:rsid w:val="005313C2"/>
    <w:rsid w:val="00553C72"/>
    <w:rsid w:val="0055608D"/>
    <w:rsid w:val="00556B3C"/>
    <w:rsid w:val="00563778"/>
    <w:rsid w:val="00563DD2"/>
    <w:rsid w:val="00592546"/>
    <w:rsid w:val="005D465D"/>
    <w:rsid w:val="005D476A"/>
    <w:rsid w:val="005D5BFA"/>
    <w:rsid w:val="005D7577"/>
    <w:rsid w:val="005E0197"/>
    <w:rsid w:val="005E2457"/>
    <w:rsid w:val="00615C8A"/>
    <w:rsid w:val="00626EA6"/>
    <w:rsid w:val="00640FEE"/>
    <w:rsid w:val="00655E03"/>
    <w:rsid w:val="006575DF"/>
    <w:rsid w:val="00665B5E"/>
    <w:rsid w:val="006705E6"/>
    <w:rsid w:val="00676460"/>
    <w:rsid w:val="006A0C82"/>
    <w:rsid w:val="006A108E"/>
    <w:rsid w:val="006A4912"/>
    <w:rsid w:val="006B2AC8"/>
    <w:rsid w:val="006C50AB"/>
    <w:rsid w:val="006D0F36"/>
    <w:rsid w:val="006E761D"/>
    <w:rsid w:val="006F088D"/>
    <w:rsid w:val="00716916"/>
    <w:rsid w:val="00736C36"/>
    <w:rsid w:val="00744F66"/>
    <w:rsid w:val="00762194"/>
    <w:rsid w:val="007634BC"/>
    <w:rsid w:val="007827BF"/>
    <w:rsid w:val="007835C0"/>
    <w:rsid w:val="007D707D"/>
    <w:rsid w:val="007F4807"/>
    <w:rsid w:val="008040A3"/>
    <w:rsid w:val="008139DD"/>
    <w:rsid w:val="008441BB"/>
    <w:rsid w:val="0085208A"/>
    <w:rsid w:val="00880533"/>
    <w:rsid w:val="00894738"/>
    <w:rsid w:val="008A767B"/>
    <w:rsid w:val="008B4319"/>
    <w:rsid w:val="008E273D"/>
    <w:rsid w:val="008F0478"/>
    <w:rsid w:val="008F47E5"/>
    <w:rsid w:val="008F708D"/>
    <w:rsid w:val="0091649E"/>
    <w:rsid w:val="00917132"/>
    <w:rsid w:val="009211A4"/>
    <w:rsid w:val="00922A96"/>
    <w:rsid w:val="009446EE"/>
    <w:rsid w:val="0094477E"/>
    <w:rsid w:val="009D7509"/>
    <w:rsid w:val="00A0548A"/>
    <w:rsid w:val="00A2264A"/>
    <w:rsid w:val="00A264CC"/>
    <w:rsid w:val="00A313F2"/>
    <w:rsid w:val="00A33D28"/>
    <w:rsid w:val="00A46293"/>
    <w:rsid w:val="00A47702"/>
    <w:rsid w:val="00A5213F"/>
    <w:rsid w:val="00A61C8C"/>
    <w:rsid w:val="00A75928"/>
    <w:rsid w:val="00AE09E9"/>
    <w:rsid w:val="00AE2031"/>
    <w:rsid w:val="00AE283F"/>
    <w:rsid w:val="00AF0407"/>
    <w:rsid w:val="00B049C9"/>
    <w:rsid w:val="00B06BFA"/>
    <w:rsid w:val="00B242E3"/>
    <w:rsid w:val="00B41168"/>
    <w:rsid w:val="00BA2B95"/>
    <w:rsid w:val="00BA72D2"/>
    <w:rsid w:val="00BB7107"/>
    <w:rsid w:val="00BC16F2"/>
    <w:rsid w:val="00BD085B"/>
    <w:rsid w:val="00BE07D7"/>
    <w:rsid w:val="00BE582A"/>
    <w:rsid w:val="00BE5BB2"/>
    <w:rsid w:val="00BF2E36"/>
    <w:rsid w:val="00BF302F"/>
    <w:rsid w:val="00BF59FD"/>
    <w:rsid w:val="00C35B93"/>
    <w:rsid w:val="00C42CDB"/>
    <w:rsid w:val="00C44570"/>
    <w:rsid w:val="00C53404"/>
    <w:rsid w:val="00C66C16"/>
    <w:rsid w:val="00C719A9"/>
    <w:rsid w:val="00CA5D28"/>
    <w:rsid w:val="00CB312D"/>
    <w:rsid w:val="00CB7462"/>
    <w:rsid w:val="00CD0F9E"/>
    <w:rsid w:val="00CD24FF"/>
    <w:rsid w:val="00CD65F5"/>
    <w:rsid w:val="00D03E6B"/>
    <w:rsid w:val="00D04659"/>
    <w:rsid w:val="00D055D7"/>
    <w:rsid w:val="00D14C55"/>
    <w:rsid w:val="00D21762"/>
    <w:rsid w:val="00D217C9"/>
    <w:rsid w:val="00D26608"/>
    <w:rsid w:val="00DA3590"/>
    <w:rsid w:val="00DC1748"/>
    <w:rsid w:val="00DC52FF"/>
    <w:rsid w:val="00DF69DC"/>
    <w:rsid w:val="00DF79DC"/>
    <w:rsid w:val="00E1327B"/>
    <w:rsid w:val="00E1677C"/>
    <w:rsid w:val="00E213BD"/>
    <w:rsid w:val="00E62264"/>
    <w:rsid w:val="00E6627E"/>
    <w:rsid w:val="00E7539D"/>
    <w:rsid w:val="00E817ED"/>
    <w:rsid w:val="00E916BD"/>
    <w:rsid w:val="00EF0A83"/>
    <w:rsid w:val="00F13B10"/>
    <w:rsid w:val="00F17C71"/>
    <w:rsid w:val="00F20442"/>
    <w:rsid w:val="00F2248A"/>
    <w:rsid w:val="00F66954"/>
    <w:rsid w:val="00F90141"/>
    <w:rsid w:val="00F92435"/>
    <w:rsid w:val="00F944CB"/>
    <w:rsid w:val="00FA2689"/>
    <w:rsid w:val="00FE027C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CFED4"/>
  <w15:chartTrackingRefBased/>
  <w15:docId w15:val="{04D8C6D2-7F41-AE4C-9D2B-3680833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E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E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1C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1C7"/>
    <w:rPr>
      <w:rFonts w:eastAsiaTheme="minorHAns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A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0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6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0A0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D3541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541"/>
    <w:rPr>
      <w:rFonts w:eastAsiaTheme="minorHAnsi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354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3541"/>
    <w:pPr>
      <w:spacing w:before="100" w:beforeAutospacing="1" w:after="100" w:afterAutospacing="1"/>
    </w:pPr>
    <w:rPr>
      <w:lang w:val="fr-CA" w:eastAsia="fr-FR"/>
    </w:rPr>
  </w:style>
  <w:style w:type="character" w:styleId="Emphasis">
    <w:name w:val="Emphasis"/>
    <w:basedOn w:val="DefaultParagraphFont"/>
    <w:uiPriority w:val="20"/>
    <w:qFormat/>
    <w:rsid w:val="001D3541"/>
    <w:rPr>
      <w:i/>
      <w:iCs/>
    </w:rPr>
  </w:style>
  <w:style w:type="paragraph" w:styleId="BodyText">
    <w:name w:val="Body Text"/>
    <w:basedOn w:val="Normal"/>
    <w:link w:val="BodyTextChar"/>
    <w:rsid w:val="0006783D"/>
    <w:pPr>
      <w:bidi/>
      <w:spacing w:after="220"/>
    </w:pPr>
    <w:rPr>
      <w:rFonts w:ascii="Arial" w:eastAsia="SimSun" w:hAnsi="Arial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6783D"/>
    <w:rPr>
      <w:rFonts w:ascii="Arial" w:eastAsia="SimSun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E758-A5C4-462B-A528-271F904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FOR OFFICIAL USE ONLY</cp:keywords>
  <dc:description/>
  <cp:lastModifiedBy>HAIZEL Francesca</cp:lastModifiedBy>
  <cp:revision>2</cp:revision>
  <cp:lastPrinted>2021-05-25T16:19:00Z</cp:lastPrinted>
  <dcterms:created xsi:type="dcterms:W3CDTF">2021-05-26T09:22:00Z</dcterms:created>
  <dcterms:modified xsi:type="dcterms:W3CDTF">2021-05-26T09:22:00Z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b949cc3f-94ce-4772-a292-596860d2e95b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