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A5CC" w14:textId="77777777" w:rsidR="008B2CC1" w:rsidRPr="008B2CC1" w:rsidRDefault="00873EE5" w:rsidP="00F11D94">
      <w:pPr>
        <w:spacing w:after="120"/>
        <w:jc w:val="right"/>
      </w:pPr>
      <w:r>
        <w:rPr>
          <w:noProof/>
          <w:sz w:val="28"/>
          <w:szCs w:val="28"/>
          <w:lang w:eastAsia="en-US"/>
        </w:rPr>
        <w:drawing>
          <wp:inline distT="0" distB="0" distL="0" distR="0" wp14:anchorId="0AEB9B01" wp14:editId="0BA62DF0">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013D08FD" wp14:editId="1D8E794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D3619D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520348F" w14:textId="2F1F7A70" w:rsidR="008B2CC1" w:rsidRPr="001024FE" w:rsidRDefault="00FA7EAE" w:rsidP="001024FE">
      <w:pPr>
        <w:jc w:val="right"/>
        <w:rPr>
          <w:rFonts w:ascii="Arial Black" w:hAnsi="Arial Black"/>
          <w:caps/>
          <w:sz w:val="15"/>
          <w:szCs w:val="15"/>
        </w:rPr>
      </w:pPr>
      <w:proofErr w:type="spellStart"/>
      <w:r w:rsidRPr="00E4176A">
        <w:rPr>
          <w:rFonts w:ascii="Arial Black" w:hAnsi="Arial Black"/>
          <w:caps/>
          <w:sz w:val="15"/>
          <w:szCs w:val="15"/>
        </w:rPr>
        <w:t>SCCR</w:t>
      </w:r>
      <w:proofErr w:type="spellEnd"/>
      <w:r w:rsidRPr="00E4176A">
        <w:rPr>
          <w:rFonts w:ascii="Arial Black" w:hAnsi="Arial Black"/>
          <w:caps/>
          <w:sz w:val="15"/>
          <w:szCs w:val="15"/>
        </w:rPr>
        <w:t>/</w:t>
      </w:r>
      <w:r w:rsidR="00E4176A" w:rsidRPr="00E4176A">
        <w:rPr>
          <w:rFonts w:ascii="Arial Black" w:hAnsi="Arial Black"/>
          <w:caps/>
          <w:sz w:val="15"/>
          <w:szCs w:val="15"/>
        </w:rPr>
        <w:t>45</w:t>
      </w:r>
      <w:r w:rsidR="006552D5" w:rsidRPr="00E4176A">
        <w:rPr>
          <w:rFonts w:ascii="Arial Black" w:hAnsi="Arial Black"/>
          <w:caps/>
          <w:sz w:val="15"/>
          <w:szCs w:val="15"/>
        </w:rPr>
        <w:t>/</w:t>
      </w:r>
      <w:r w:rsidR="00E4176A" w:rsidRPr="00E4176A">
        <w:rPr>
          <w:rFonts w:ascii="Arial Black" w:hAnsi="Arial Black"/>
          <w:caps/>
          <w:sz w:val="15"/>
          <w:szCs w:val="15"/>
        </w:rPr>
        <w:t>7/Rev</w:t>
      </w:r>
      <w:bookmarkStart w:id="0" w:name="Code"/>
      <w:bookmarkEnd w:id="0"/>
      <w:r w:rsidR="00A94AEE">
        <w:rPr>
          <w:rFonts w:ascii="Arial Black" w:hAnsi="Arial Black"/>
          <w:caps/>
          <w:sz w:val="15"/>
          <w:szCs w:val="15"/>
        </w:rPr>
        <w:t>.</w:t>
      </w:r>
    </w:p>
    <w:p w14:paraId="1F8D4DA8" w14:textId="032E693B"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CD5877">
        <w:rPr>
          <w:rFonts w:ascii="Arial Black" w:hAnsi="Arial Black"/>
          <w:caps/>
          <w:sz w:val="15"/>
          <w:szCs w:val="15"/>
        </w:rPr>
        <w:t>E</w:t>
      </w:r>
      <w:r w:rsidR="0001688C">
        <w:rPr>
          <w:rFonts w:ascii="Arial Black" w:hAnsi="Arial Black"/>
          <w:caps/>
          <w:sz w:val="15"/>
          <w:szCs w:val="15"/>
        </w:rPr>
        <w:t>NGLISH</w:t>
      </w:r>
    </w:p>
    <w:bookmarkEnd w:id="1"/>
    <w:p w14:paraId="0AE8FB9A" w14:textId="47347CDD"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6552D5">
        <w:rPr>
          <w:rFonts w:ascii="Arial Black" w:hAnsi="Arial Black"/>
          <w:caps/>
          <w:sz w:val="15"/>
          <w:szCs w:val="15"/>
        </w:rPr>
        <w:t xml:space="preserve"> </w:t>
      </w:r>
      <w:r w:rsidR="00A94AEE">
        <w:rPr>
          <w:rFonts w:ascii="Arial Black" w:hAnsi="Arial Black"/>
          <w:caps/>
          <w:sz w:val="15"/>
          <w:szCs w:val="15"/>
        </w:rPr>
        <w:t xml:space="preserve">march 3, </w:t>
      </w:r>
      <w:r w:rsidR="006552D5">
        <w:rPr>
          <w:rFonts w:ascii="Arial Black" w:hAnsi="Arial Black"/>
          <w:caps/>
          <w:sz w:val="15"/>
          <w:szCs w:val="15"/>
        </w:rPr>
        <w:t>2025</w:t>
      </w:r>
    </w:p>
    <w:bookmarkEnd w:id="2"/>
    <w:p w14:paraId="2709070F"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20608233" w14:textId="73DF231A" w:rsidR="008B2CC1" w:rsidRPr="003845C1" w:rsidRDefault="003F4808" w:rsidP="008B2CC1">
      <w:pPr>
        <w:rPr>
          <w:b/>
          <w:sz w:val="24"/>
          <w:szCs w:val="24"/>
        </w:rPr>
      </w:pPr>
      <w:r w:rsidRPr="003F4808">
        <w:rPr>
          <w:b/>
          <w:sz w:val="24"/>
          <w:szCs w:val="24"/>
        </w:rPr>
        <w:t>Forty-</w:t>
      </w:r>
      <w:r w:rsidR="00A94AEE">
        <w:rPr>
          <w:b/>
          <w:sz w:val="24"/>
          <w:szCs w:val="24"/>
        </w:rPr>
        <w:t>Fif</w:t>
      </w:r>
      <w:r w:rsidR="00792322">
        <w:rPr>
          <w:b/>
          <w:sz w:val="24"/>
          <w:szCs w:val="24"/>
        </w:rPr>
        <w:t>th</w:t>
      </w:r>
      <w:r w:rsidR="00BD4BB6" w:rsidRPr="00BD4BB6">
        <w:rPr>
          <w:b/>
          <w:sz w:val="24"/>
          <w:szCs w:val="24"/>
        </w:rPr>
        <w:t xml:space="preserve"> </w:t>
      </w:r>
      <w:r w:rsidRPr="003F4808">
        <w:rPr>
          <w:b/>
          <w:sz w:val="24"/>
          <w:szCs w:val="24"/>
        </w:rPr>
        <w:t>Session</w:t>
      </w:r>
    </w:p>
    <w:p w14:paraId="316F9766" w14:textId="6537726B" w:rsidR="008B2CC1" w:rsidRPr="009F3BF9" w:rsidRDefault="003F4808" w:rsidP="00CE65D4">
      <w:pPr>
        <w:spacing w:after="720"/>
      </w:pPr>
      <w:r w:rsidRPr="003F4808">
        <w:rPr>
          <w:b/>
          <w:sz w:val="24"/>
          <w:szCs w:val="24"/>
        </w:rPr>
        <w:t xml:space="preserve">Geneva, </w:t>
      </w:r>
      <w:r w:rsidR="00A5792C">
        <w:rPr>
          <w:b/>
          <w:sz w:val="24"/>
          <w:szCs w:val="24"/>
        </w:rPr>
        <w:t xml:space="preserve">April </w:t>
      </w:r>
      <w:r w:rsidR="00A94AEE">
        <w:rPr>
          <w:b/>
          <w:sz w:val="24"/>
          <w:szCs w:val="24"/>
        </w:rPr>
        <w:t>15</w:t>
      </w:r>
      <w:r w:rsidR="00FA7EAE" w:rsidRPr="00FA7EAE">
        <w:rPr>
          <w:b/>
          <w:sz w:val="24"/>
          <w:szCs w:val="24"/>
        </w:rPr>
        <w:t xml:space="preserve"> to </w:t>
      </w:r>
      <w:r w:rsidR="00A5792C">
        <w:rPr>
          <w:b/>
          <w:sz w:val="24"/>
          <w:szCs w:val="24"/>
        </w:rPr>
        <w:t>1</w:t>
      </w:r>
      <w:r w:rsidR="00A94AEE">
        <w:rPr>
          <w:b/>
          <w:sz w:val="24"/>
          <w:szCs w:val="24"/>
        </w:rPr>
        <w:t>9</w:t>
      </w:r>
      <w:r w:rsidR="00FA7EAE" w:rsidRPr="00FA7EAE">
        <w:rPr>
          <w:b/>
          <w:sz w:val="24"/>
          <w:szCs w:val="24"/>
        </w:rPr>
        <w:t>, 202</w:t>
      </w:r>
      <w:r w:rsidR="00A94AEE">
        <w:rPr>
          <w:b/>
          <w:sz w:val="24"/>
          <w:szCs w:val="24"/>
        </w:rPr>
        <w:t>4</w:t>
      </w:r>
    </w:p>
    <w:p w14:paraId="210FF8BA" w14:textId="68A243E4" w:rsidR="00CD5877" w:rsidRDefault="00CD5877" w:rsidP="00CE65D4">
      <w:pPr>
        <w:spacing w:after="360"/>
        <w:rPr>
          <w:caps/>
          <w:sz w:val="24"/>
        </w:rPr>
      </w:pPr>
      <w:bookmarkStart w:id="3" w:name="TitleOfDoc"/>
      <w:r>
        <w:rPr>
          <w:caps/>
          <w:sz w:val="24"/>
        </w:rPr>
        <w:t>Scoping Study on Public Lending Right</w:t>
      </w:r>
      <w:r w:rsidR="006552D5">
        <w:rPr>
          <w:caps/>
          <w:sz w:val="24"/>
        </w:rPr>
        <w:t xml:space="preserve"> - ReVISED</w:t>
      </w:r>
    </w:p>
    <w:p w14:paraId="7CC5B4C9" w14:textId="77777777" w:rsidR="008B2CC1" w:rsidRPr="009F3BF9" w:rsidRDefault="008B2CC1" w:rsidP="00CE65D4">
      <w:pPr>
        <w:spacing w:after="360"/>
        <w:rPr>
          <w:caps/>
          <w:sz w:val="24"/>
        </w:rPr>
      </w:pPr>
    </w:p>
    <w:p w14:paraId="54F16EBC" w14:textId="26487653" w:rsidR="004273D4" w:rsidRPr="004D39C4" w:rsidRDefault="00760163" w:rsidP="004273D4">
      <w:pPr>
        <w:spacing w:after="960"/>
        <w:rPr>
          <w:i/>
        </w:rPr>
      </w:pPr>
      <w:bookmarkStart w:id="4" w:name="Prepared"/>
      <w:bookmarkEnd w:id="3"/>
      <w:r>
        <w:rPr>
          <w:i/>
        </w:rPr>
        <w:t xml:space="preserve">Prepared </w:t>
      </w:r>
      <w:r w:rsidR="004273D4">
        <w:rPr>
          <w:i/>
        </w:rPr>
        <w:t>by Sabine Richly</w:t>
      </w:r>
      <w:r w:rsidR="004273D4">
        <w:rPr>
          <w:i/>
          <w:iCs/>
        </w:rPr>
        <w:t>, MBA, LL.M.</w:t>
      </w:r>
    </w:p>
    <w:bookmarkEnd w:id="4"/>
    <w:p w14:paraId="16057B16" w14:textId="77777777" w:rsidR="002928D3" w:rsidRDefault="002928D3" w:rsidP="003D352A">
      <w:pPr>
        <w:spacing w:after="220"/>
      </w:pPr>
    </w:p>
    <w:p w14:paraId="6B4FAD31" w14:textId="77777777" w:rsidR="00CD5877" w:rsidRDefault="00CD5877" w:rsidP="003D352A">
      <w:pPr>
        <w:spacing w:after="220"/>
      </w:pPr>
    </w:p>
    <w:p w14:paraId="6AB42576" w14:textId="77777777" w:rsidR="00CD5877" w:rsidRDefault="00CD5877" w:rsidP="003D352A">
      <w:pPr>
        <w:spacing w:after="220"/>
      </w:pPr>
    </w:p>
    <w:p w14:paraId="1C0E1907" w14:textId="77777777" w:rsidR="00CD5877" w:rsidRDefault="00CD5877" w:rsidP="003D352A">
      <w:pPr>
        <w:spacing w:after="220"/>
      </w:pPr>
    </w:p>
    <w:p w14:paraId="63E2F05E" w14:textId="77777777" w:rsidR="00CD5877" w:rsidRDefault="00CD5877" w:rsidP="003D352A">
      <w:pPr>
        <w:spacing w:after="220"/>
      </w:pPr>
    </w:p>
    <w:p w14:paraId="142C234A" w14:textId="77777777" w:rsidR="00CD5877" w:rsidRDefault="00CD5877" w:rsidP="003D352A">
      <w:pPr>
        <w:spacing w:after="220"/>
      </w:pPr>
    </w:p>
    <w:p w14:paraId="7C5278E3" w14:textId="77777777" w:rsidR="00CD5877" w:rsidRDefault="00CD5877" w:rsidP="003D352A">
      <w:pPr>
        <w:spacing w:after="220"/>
      </w:pPr>
    </w:p>
    <w:p w14:paraId="02F4A6B6" w14:textId="77777777" w:rsidR="00CD5877" w:rsidRDefault="00CD5877" w:rsidP="003D352A">
      <w:pPr>
        <w:spacing w:after="220"/>
      </w:pPr>
    </w:p>
    <w:p w14:paraId="7EAC4C89" w14:textId="77777777" w:rsidR="00CD5877" w:rsidRDefault="00CD5877" w:rsidP="003D352A">
      <w:pPr>
        <w:spacing w:after="220"/>
      </w:pPr>
    </w:p>
    <w:p w14:paraId="33011B5C" w14:textId="77777777" w:rsidR="00CD5877" w:rsidRDefault="00CD5877" w:rsidP="003D352A">
      <w:pPr>
        <w:spacing w:after="220"/>
      </w:pPr>
    </w:p>
    <w:p w14:paraId="625BD9B1" w14:textId="77777777" w:rsidR="00CD5877" w:rsidRDefault="00CD5877" w:rsidP="00CD5877"/>
    <w:p w14:paraId="5CB1CF19" w14:textId="77777777" w:rsidR="00CD5877" w:rsidRDefault="00CD5877" w:rsidP="00CD5877"/>
    <w:p w14:paraId="674F7638" w14:textId="77777777" w:rsidR="00CD5877" w:rsidRPr="00A66DC7" w:rsidRDefault="00CD5877" w:rsidP="00CD5877">
      <w:pPr>
        <w:rPr>
          <w:b/>
          <w:bCs/>
          <w:sz w:val="24"/>
          <w:szCs w:val="24"/>
        </w:rPr>
      </w:pPr>
    </w:p>
    <w:p w14:paraId="78BB52A9" w14:textId="77777777" w:rsidR="00CD5877" w:rsidRDefault="00CD5877" w:rsidP="00CD5877"/>
    <w:p w14:paraId="455F04CC" w14:textId="77777777" w:rsidR="00CD5877" w:rsidRPr="007A5C96" w:rsidRDefault="00CD5877" w:rsidP="00CD5877">
      <w:pPr>
        <w:rPr>
          <w:b/>
          <w:bCs/>
        </w:rPr>
      </w:pPr>
      <w:r w:rsidRPr="007A5C96">
        <w:rPr>
          <w:b/>
          <w:bCs/>
        </w:rPr>
        <w:lastRenderedPageBreak/>
        <w:t>TABLE OF CONTENTS</w:t>
      </w:r>
    </w:p>
    <w:p w14:paraId="6947D30F" w14:textId="77777777" w:rsidR="00CD5877" w:rsidRDefault="00CD5877" w:rsidP="00CD5877"/>
    <w:p w14:paraId="292BB2F5" w14:textId="4DF2C75B" w:rsidR="00B571AF" w:rsidRDefault="00CD5877">
      <w:pPr>
        <w:pStyle w:val="TOC1"/>
        <w:rPr>
          <w:rFonts w:asciiTheme="minorHAnsi" w:eastAsiaTheme="minorEastAsia" w:hAnsiTheme="minorHAnsi"/>
          <w:noProof/>
        </w:rPr>
      </w:pPr>
      <w:r>
        <w:rPr>
          <w:lang w:val="en-US"/>
        </w:rPr>
        <w:fldChar w:fldCharType="begin"/>
      </w:r>
      <w:r>
        <w:rPr>
          <w:lang w:val="en-US"/>
        </w:rPr>
        <w:instrText xml:space="preserve"> TOC \o "1-4" \h \z \u </w:instrText>
      </w:r>
      <w:r>
        <w:rPr>
          <w:lang w:val="en-US"/>
        </w:rPr>
        <w:fldChar w:fldCharType="separate"/>
      </w:r>
      <w:hyperlink w:anchor="_Toc163146702" w:history="1">
        <w:r w:rsidR="00B571AF" w:rsidRPr="00F04E23">
          <w:rPr>
            <w:rStyle w:val="Hyperlink"/>
            <w:noProof/>
          </w:rPr>
          <w:t>1</w:t>
        </w:r>
        <w:r w:rsidR="00B571AF">
          <w:rPr>
            <w:rFonts w:asciiTheme="minorHAnsi" w:eastAsiaTheme="minorEastAsia" w:hAnsiTheme="minorHAnsi"/>
            <w:noProof/>
          </w:rPr>
          <w:tab/>
        </w:r>
        <w:r w:rsidR="00B571AF" w:rsidRPr="00F04E23">
          <w:rPr>
            <w:rStyle w:val="Hyperlink"/>
            <w:noProof/>
          </w:rPr>
          <w:t>Executive Summary</w:t>
        </w:r>
        <w:r w:rsidR="00B571AF">
          <w:rPr>
            <w:noProof/>
            <w:webHidden/>
          </w:rPr>
          <w:tab/>
        </w:r>
        <w:r w:rsidR="00B571AF">
          <w:rPr>
            <w:noProof/>
            <w:webHidden/>
          </w:rPr>
          <w:fldChar w:fldCharType="begin"/>
        </w:r>
        <w:r w:rsidR="00B571AF">
          <w:rPr>
            <w:noProof/>
            <w:webHidden/>
          </w:rPr>
          <w:instrText xml:space="preserve"> PAGEREF _Toc163146702 \h </w:instrText>
        </w:r>
        <w:r w:rsidR="00B571AF">
          <w:rPr>
            <w:noProof/>
            <w:webHidden/>
          </w:rPr>
        </w:r>
        <w:r w:rsidR="00B571AF">
          <w:rPr>
            <w:noProof/>
            <w:webHidden/>
          </w:rPr>
          <w:fldChar w:fldCharType="separate"/>
        </w:r>
        <w:r w:rsidR="00B13461">
          <w:rPr>
            <w:noProof/>
            <w:webHidden/>
          </w:rPr>
          <w:t>6</w:t>
        </w:r>
        <w:r w:rsidR="00B571AF">
          <w:rPr>
            <w:noProof/>
            <w:webHidden/>
          </w:rPr>
          <w:fldChar w:fldCharType="end"/>
        </w:r>
      </w:hyperlink>
    </w:p>
    <w:p w14:paraId="0C7D2D5C" w14:textId="2E447E4D" w:rsidR="00B571AF" w:rsidRDefault="00B571AF">
      <w:pPr>
        <w:pStyle w:val="TOC1"/>
        <w:rPr>
          <w:rFonts w:asciiTheme="minorHAnsi" w:eastAsiaTheme="minorEastAsia" w:hAnsiTheme="minorHAnsi"/>
          <w:noProof/>
        </w:rPr>
      </w:pPr>
      <w:hyperlink w:anchor="_Toc163146703" w:history="1">
        <w:r w:rsidRPr="00F04E23">
          <w:rPr>
            <w:rStyle w:val="Hyperlink"/>
            <w:noProof/>
          </w:rPr>
          <w:t>2</w:t>
        </w:r>
        <w:r>
          <w:rPr>
            <w:rFonts w:asciiTheme="minorHAnsi" w:eastAsiaTheme="minorEastAsia" w:hAnsiTheme="minorHAnsi"/>
            <w:noProof/>
          </w:rPr>
          <w:tab/>
        </w:r>
        <w:r w:rsidRPr="00F04E23">
          <w:rPr>
            <w:rStyle w:val="Hyperlink"/>
            <w:noProof/>
          </w:rPr>
          <w:t>Acknowledgements</w:t>
        </w:r>
        <w:r>
          <w:rPr>
            <w:noProof/>
            <w:webHidden/>
          </w:rPr>
          <w:tab/>
        </w:r>
        <w:r>
          <w:rPr>
            <w:noProof/>
            <w:webHidden/>
          </w:rPr>
          <w:fldChar w:fldCharType="begin"/>
        </w:r>
        <w:r>
          <w:rPr>
            <w:noProof/>
            <w:webHidden/>
          </w:rPr>
          <w:instrText xml:space="preserve"> PAGEREF _Toc163146703 \h </w:instrText>
        </w:r>
        <w:r>
          <w:rPr>
            <w:noProof/>
            <w:webHidden/>
          </w:rPr>
        </w:r>
        <w:r>
          <w:rPr>
            <w:noProof/>
            <w:webHidden/>
          </w:rPr>
          <w:fldChar w:fldCharType="separate"/>
        </w:r>
        <w:r w:rsidR="00B13461">
          <w:rPr>
            <w:noProof/>
            <w:webHidden/>
          </w:rPr>
          <w:t>10</w:t>
        </w:r>
        <w:r>
          <w:rPr>
            <w:noProof/>
            <w:webHidden/>
          </w:rPr>
          <w:fldChar w:fldCharType="end"/>
        </w:r>
      </w:hyperlink>
    </w:p>
    <w:p w14:paraId="3941D96C" w14:textId="1F3C4706" w:rsidR="00B571AF" w:rsidRDefault="00B571AF">
      <w:pPr>
        <w:pStyle w:val="TOC1"/>
        <w:rPr>
          <w:rFonts w:asciiTheme="minorHAnsi" w:eastAsiaTheme="minorEastAsia" w:hAnsiTheme="minorHAnsi"/>
          <w:noProof/>
        </w:rPr>
      </w:pPr>
      <w:hyperlink w:anchor="_Toc163146704" w:history="1">
        <w:r w:rsidRPr="00F04E23">
          <w:rPr>
            <w:rStyle w:val="Hyperlink"/>
            <w:noProof/>
          </w:rPr>
          <w:t>3</w:t>
        </w:r>
        <w:r>
          <w:rPr>
            <w:rFonts w:asciiTheme="minorHAnsi" w:eastAsiaTheme="minorEastAsia" w:hAnsiTheme="minorHAnsi"/>
            <w:noProof/>
          </w:rPr>
          <w:tab/>
        </w:r>
        <w:r w:rsidRPr="00F04E23">
          <w:rPr>
            <w:rStyle w:val="Hyperlink"/>
            <w:noProof/>
          </w:rPr>
          <w:t>Introduction</w:t>
        </w:r>
        <w:r>
          <w:rPr>
            <w:noProof/>
            <w:webHidden/>
          </w:rPr>
          <w:tab/>
        </w:r>
        <w:r>
          <w:rPr>
            <w:noProof/>
            <w:webHidden/>
          </w:rPr>
          <w:fldChar w:fldCharType="begin"/>
        </w:r>
        <w:r>
          <w:rPr>
            <w:noProof/>
            <w:webHidden/>
          </w:rPr>
          <w:instrText xml:space="preserve"> PAGEREF _Toc163146704 \h </w:instrText>
        </w:r>
        <w:r>
          <w:rPr>
            <w:noProof/>
            <w:webHidden/>
          </w:rPr>
        </w:r>
        <w:r>
          <w:rPr>
            <w:noProof/>
            <w:webHidden/>
          </w:rPr>
          <w:fldChar w:fldCharType="separate"/>
        </w:r>
        <w:r w:rsidR="00B13461">
          <w:rPr>
            <w:noProof/>
            <w:webHidden/>
          </w:rPr>
          <w:t>11</w:t>
        </w:r>
        <w:r>
          <w:rPr>
            <w:noProof/>
            <w:webHidden/>
          </w:rPr>
          <w:fldChar w:fldCharType="end"/>
        </w:r>
      </w:hyperlink>
    </w:p>
    <w:p w14:paraId="2E3EC426" w14:textId="005DFF25" w:rsidR="00B571AF" w:rsidRDefault="00B571AF">
      <w:pPr>
        <w:pStyle w:val="TOC1"/>
        <w:rPr>
          <w:rFonts w:asciiTheme="minorHAnsi" w:eastAsiaTheme="minorEastAsia" w:hAnsiTheme="minorHAnsi"/>
          <w:noProof/>
        </w:rPr>
      </w:pPr>
      <w:hyperlink w:anchor="_Toc163146705" w:history="1">
        <w:r w:rsidRPr="00F04E23">
          <w:rPr>
            <w:rStyle w:val="Hyperlink"/>
            <w:noProof/>
          </w:rPr>
          <w:t>4</w:t>
        </w:r>
        <w:r>
          <w:rPr>
            <w:rFonts w:asciiTheme="minorHAnsi" w:eastAsiaTheme="minorEastAsia" w:hAnsiTheme="minorHAnsi"/>
            <w:noProof/>
          </w:rPr>
          <w:tab/>
        </w:r>
        <w:r w:rsidRPr="00F04E23">
          <w:rPr>
            <w:rStyle w:val="Hyperlink"/>
            <w:noProof/>
          </w:rPr>
          <w:t>Development of PLR systems</w:t>
        </w:r>
        <w:r>
          <w:rPr>
            <w:noProof/>
            <w:webHidden/>
          </w:rPr>
          <w:tab/>
        </w:r>
        <w:r>
          <w:rPr>
            <w:noProof/>
            <w:webHidden/>
          </w:rPr>
          <w:fldChar w:fldCharType="begin"/>
        </w:r>
        <w:r>
          <w:rPr>
            <w:noProof/>
            <w:webHidden/>
          </w:rPr>
          <w:instrText xml:space="preserve"> PAGEREF _Toc163146705 \h </w:instrText>
        </w:r>
        <w:r>
          <w:rPr>
            <w:noProof/>
            <w:webHidden/>
          </w:rPr>
        </w:r>
        <w:r>
          <w:rPr>
            <w:noProof/>
            <w:webHidden/>
          </w:rPr>
          <w:fldChar w:fldCharType="separate"/>
        </w:r>
        <w:r w:rsidR="00B13461">
          <w:rPr>
            <w:noProof/>
            <w:webHidden/>
          </w:rPr>
          <w:t>13</w:t>
        </w:r>
        <w:r>
          <w:rPr>
            <w:noProof/>
            <w:webHidden/>
          </w:rPr>
          <w:fldChar w:fldCharType="end"/>
        </w:r>
      </w:hyperlink>
    </w:p>
    <w:p w14:paraId="38F7BD52" w14:textId="1B4D865F" w:rsidR="00B571AF" w:rsidRDefault="00B571AF">
      <w:pPr>
        <w:pStyle w:val="TOC1"/>
        <w:rPr>
          <w:rFonts w:asciiTheme="minorHAnsi" w:eastAsiaTheme="minorEastAsia" w:hAnsiTheme="minorHAnsi"/>
          <w:noProof/>
        </w:rPr>
      </w:pPr>
      <w:hyperlink w:anchor="_Toc163146706" w:history="1">
        <w:r w:rsidRPr="00F04E23">
          <w:rPr>
            <w:rStyle w:val="Hyperlink"/>
            <w:noProof/>
          </w:rPr>
          <w:t>5</w:t>
        </w:r>
        <w:r>
          <w:rPr>
            <w:rFonts w:asciiTheme="minorHAnsi" w:eastAsiaTheme="minorEastAsia" w:hAnsiTheme="minorHAnsi"/>
            <w:noProof/>
          </w:rPr>
          <w:tab/>
        </w:r>
        <w:r w:rsidRPr="00F04E23">
          <w:rPr>
            <w:rStyle w:val="Hyperlink"/>
            <w:noProof/>
          </w:rPr>
          <w:t>Legal aspects of the Public Lending Right</w:t>
        </w:r>
        <w:r>
          <w:rPr>
            <w:noProof/>
            <w:webHidden/>
          </w:rPr>
          <w:tab/>
        </w:r>
        <w:r>
          <w:rPr>
            <w:noProof/>
            <w:webHidden/>
          </w:rPr>
          <w:fldChar w:fldCharType="begin"/>
        </w:r>
        <w:r>
          <w:rPr>
            <w:noProof/>
            <w:webHidden/>
          </w:rPr>
          <w:instrText xml:space="preserve"> PAGEREF _Toc163146706 \h </w:instrText>
        </w:r>
        <w:r>
          <w:rPr>
            <w:noProof/>
            <w:webHidden/>
          </w:rPr>
        </w:r>
        <w:r>
          <w:rPr>
            <w:noProof/>
            <w:webHidden/>
          </w:rPr>
          <w:fldChar w:fldCharType="separate"/>
        </w:r>
        <w:r w:rsidR="00B13461">
          <w:rPr>
            <w:noProof/>
            <w:webHidden/>
          </w:rPr>
          <w:t>14</w:t>
        </w:r>
        <w:r>
          <w:rPr>
            <w:noProof/>
            <w:webHidden/>
          </w:rPr>
          <w:fldChar w:fldCharType="end"/>
        </w:r>
      </w:hyperlink>
    </w:p>
    <w:p w14:paraId="1326D2A0" w14:textId="12641D3B" w:rsidR="00B571AF" w:rsidRDefault="00B571AF">
      <w:pPr>
        <w:pStyle w:val="TOC2"/>
        <w:rPr>
          <w:rFonts w:asciiTheme="minorHAnsi" w:eastAsiaTheme="minorEastAsia" w:hAnsiTheme="minorHAnsi"/>
          <w:noProof/>
        </w:rPr>
      </w:pPr>
      <w:hyperlink w:anchor="_Toc163146707" w:history="1">
        <w:r w:rsidRPr="00F04E23">
          <w:rPr>
            <w:rStyle w:val="Hyperlink"/>
            <w:noProof/>
          </w:rPr>
          <w:t>6</w:t>
        </w:r>
        <w:r>
          <w:rPr>
            <w:rFonts w:asciiTheme="minorHAnsi" w:eastAsiaTheme="minorEastAsia" w:hAnsiTheme="minorHAnsi"/>
            <w:noProof/>
          </w:rPr>
          <w:tab/>
        </w:r>
        <w:r w:rsidRPr="00F04E23">
          <w:rPr>
            <w:rStyle w:val="Hyperlink"/>
            <w:noProof/>
          </w:rPr>
          <w:t>International legal framework</w:t>
        </w:r>
        <w:r>
          <w:rPr>
            <w:noProof/>
            <w:webHidden/>
          </w:rPr>
          <w:tab/>
        </w:r>
        <w:r>
          <w:rPr>
            <w:noProof/>
            <w:webHidden/>
          </w:rPr>
          <w:fldChar w:fldCharType="begin"/>
        </w:r>
        <w:r>
          <w:rPr>
            <w:noProof/>
            <w:webHidden/>
          </w:rPr>
          <w:instrText xml:space="preserve"> PAGEREF _Toc163146707 \h </w:instrText>
        </w:r>
        <w:r>
          <w:rPr>
            <w:noProof/>
            <w:webHidden/>
          </w:rPr>
        </w:r>
        <w:r>
          <w:rPr>
            <w:noProof/>
            <w:webHidden/>
          </w:rPr>
          <w:fldChar w:fldCharType="separate"/>
        </w:r>
        <w:r w:rsidR="00B13461">
          <w:rPr>
            <w:noProof/>
            <w:webHidden/>
          </w:rPr>
          <w:t>14</w:t>
        </w:r>
        <w:r>
          <w:rPr>
            <w:noProof/>
            <w:webHidden/>
          </w:rPr>
          <w:fldChar w:fldCharType="end"/>
        </w:r>
      </w:hyperlink>
    </w:p>
    <w:p w14:paraId="536B03D0" w14:textId="2C4D18A1" w:rsidR="00B571AF" w:rsidRDefault="00B571AF">
      <w:pPr>
        <w:pStyle w:val="TOC3"/>
        <w:rPr>
          <w:rFonts w:asciiTheme="minorHAnsi" w:eastAsiaTheme="minorEastAsia" w:hAnsiTheme="minorHAnsi"/>
          <w:noProof/>
        </w:rPr>
      </w:pPr>
      <w:hyperlink w:anchor="_Toc163146708" w:history="1">
        <w:r w:rsidRPr="00F04E23">
          <w:rPr>
            <w:rStyle w:val="Hyperlink"/>
            <w:noProof/>
          </w:rPr>
          <w:t>7</w:t>
        </w:r>
        <w:r>
          <w:rPr>
            <w:rFonts w:asciiTheme="minorHAnsi" w:eastAsiaTheme="minorEastAsia" w:hAnsiTheme="minorHAnsi"/>
            <w:noProof/>
          </w:rPr>
          <w:tab/>
        </w:r>
        <w:r w:rsidRPr="00F04E23">
          <w:rPr>
            <w:rStyle w:val="Hyperlink"/>
            <w:noProof/>
          </w:rPr>
          <w:t>WIPO Treaties and national treatment</w:t>
        </w:r>
        <w:r>
          <w:rPr>
            <w:noProof/>
            <w:webHidden/>
          </w:rPr>
          <w:tab/>
        </w:r>
        <w:r>
          <w:rPr>
            <w:noProof/>
            <w:webHidden/>
          </w:rPr>
          <w:fldChar w:fldCharType="begin"/>
        </w:r>
        <w:r>
          <w:rPr>
            <w:noProof/>
            <w:webHidden/>
          </w:rPr>
          <w:instrText xml:space="preserve"> PAGEREF _Toc163146708 \h </w:instrText>
        </w:r>
        <w:r>
          <w:rPr>
            <w:noProof/>
            <w:webHidden/>
          </w:rPr>
        </w:r>
        <w:r>
          <w:rPr>
            <w:noProof/>
            <w:webHidden/>
          </w:rPr>
          <w:fldChar w:fldCharType="separate"/>
        </w:r>
        <w:r w:rsidR="00B13461">
          <w:rPr>
            <w:noProof/>
            <w:webHidden/>
          </w:rPr>
          <w:t>14</w:t>
        </w:r>
        <w:r>
          <w:rPr>
            <w:noProof/>
            <w:webHidden/>
          </w:rPr>
          <w:fldChar w:fldCharType="end"/>
        </w:r>
      </w:hyperlink>
    </w:p>
    <w:p w14:paraId="4B7E2B89" w14:textId="277187C2" w:rsidR="00B571AF" w:rsidRDefault="00B571AF">
      <w:pPr>
        <w:pStyle w:val="TOC3"/>
        <w:rPr>
          <w:rFonts w:asciiTheme="minorHAnsi" w:eastAsiaTheme="minorEastAsia" w:hAnsiTheme="minorHAnsi"/>
          <w:noProof/>
        </w:rPr>
      </w:pPr>
      <w:hyperlink w:anchor="_Toc163146709" w:history="1">
        <w:r w:rsidRPr="00F04E23">
          <w:rPr>
            <w:rStyle w:val="Hyperlink"/>
            <w:noProof/>
          </w:rPr>
          <w:t>8</w:t>
        </w:r>
        <w:r>
          <w:rPr>
            <w:rFonts w:asciiTheme="minorHAnsi" w:eastAsiaTheme="minorEastAsia" w:hAnsiTheme="minorHAnsi"/>
            <w:noProof/>
          </w:rPr>
          <w:tab/>
        </w:r>
        <w:r w:rsidRPr="00F04E23">
          <w:rPr>
            <w:rStyle w:val="Hyperlink"/>
            <w:noProof/>
          </w:rPr>
          <w:t>Distribution right and exhaustion</w:t>
        </w:r>
        <w:r>
          <w:rPr>
            <w:noProof/>
            <w:webHidden/>
          </w:rPr>
          <w:tab/>
        </w:r>
        <w:r>
          <w:rPr>
            <w:noProof/>
            <w:webHidden/>
          </w:rPr>
          <w:fldChar w:fldCharType="begin"/>
        </w:r>
        <w:r>
          <w:rPr>
            <w:noProof/>
            <w:webHidden/>
          </w:rPr>
          <w:instrText xml:space="preserve"> PAGEREF _Toc163146709 \h </w:instrText>
        </w:r>
        <w:r>
          <w:rPr>
            <w:noProof/>
            <w:webHidden/>
          </w:rPr>
        </w:r>
        <w:r>
          <w:rPr>
            <w:noProof/>
            <w:webHidden/>
          </w:rPr>
          <w:fldChar w:fldCharType="separate"/>
        </w:r>
        <w:r w:rsidR="00B13461">
          <w:rPr>
            <w:noProof/>
            <w:webHidden/>
          </w:rPr>
          <w:t>16</w:t>
        </w:r>
        <w:r>
          <w:rPr>
            <w:noProof/>
            <w:webHidden/>
          </w:rPr>
          <w:fldChar w:fldCharType="end"/>
        </w:r>
      </w:hyperlink>
    </w:p>
    <w:p w14:paraId="425912F7" w14:textId="1B0EE410" w:rsidR="00B571AF" w:rsidRDefault="00B571AF">
      <w:pPr>
        <w:pStyle w:val="TOC3"/>
        <w:rPr>
          <w:rFonts w:asciiTheme="minorHAnsi" w:eastAsiaTheme="minorEastAsia" w:hAnsiTheme="minorHAnsi"/>
          <w:noProof/>
        </w:rPr>
      </w:pPr>
      <w:hyperlink w:anchor="_Toc163146710" w:history="1">
        <w:r w:rsidRPr="00F04E23">
          <w:rPr>
            <w:rStyle w:val="Hyperlink"/>
            <w:noProof/>
          </w:rPr>
          <w:t>9</w:t>
        </w:r>
        <w:r>
          <w:rPr>
            <w:rFonts w:asciiTheme="minorHAnsi" w:eastAsiaTheme="minorEastAsia" w:hAnsiTheme="minorHAnsi"/>
            <w:noProof/>
          </w:rPr>
          <w:tab/>
        </w:r>
        <w:r w:rsidRPr="00F04E23">
          <w:rPr>
            <w:rStyle w:val="Hyperlink"/>
            <w:noProof/>
          </w:rPr>
          <w:t>Digital work copies</w:t>
        </w:r>
        <w:r>
          <w:rPr>
            <w:noProof/>
            <w:webHidden/>
          </w:rPr>
          <w:tab/>
        </w:r>
        <w:r>
          <w:rPr>
            <w:noProof/>
            <w:webHidden/>
          </w:rPr>
          <w:fldChar w:fldCharType="begin"/>
        </w:r>
        <w:r>
          <w:rPr>
            <w:noProof/>
            <w:webHidden/>
          </w:rPr>
          <w:instrText xml:space="preserve"> PAGEREF _Toc163146710 \h </w:instrText>
        </w:r>
        <w:r>
          <w:rPr>
            <w:noProof/>
            <w:webHidden/>
          </w:rPr>
        </w:r>
        <w:r>
          <w:rPr>
            <w:noProof/>
            <w:webHidden/>
          </w:rPr>
          <w:fldChar w:fldCharType="separate"/>
        </w:r>
        <w:r w:rsidR="00B13461">
          <w:rPr>
            <w:noProof/>
            <w:webHidden/>
          </w:rPr>
          <w:t>18</w:t>
        </w:r>
        <w:r>
          <w:rPr>
            <w:noProof/>
            <w:webHidden/>
          </w:rPr>
          <w:fldChar w:fldCharType="end"/>
        </w:r>
      </w:hyperlink>
    </w:p>
    <w:p w14:paraId="6E3972A8" w14:textId="254FE845" w:rsidR="00B571AF" w:rsidRDefault="00B571AF">
      <w:pPr>
        <w:pStyle w:val="TOC2"/>
        <w:rPr>
          <w:rFonts w:asciiTheme="minorHAnsi" w:eastAsiaTheme="minorEastAsia" w:hAnsiTheme="minorHAnsi"/>
          <w:noProof/>
        </w:rPr>
      </w:pPr>
      <w:hyperlink w:anchor="_Toc163146711" w:history="1">
        <w:r w:rsidRPr="00F04E23">
          <w:rPr>
            <w:rStyle w:val="Hyperlink"/>
            <w:noProof/>
          </w:rPr>
          <w:t>10</w:t>
        </w:r>
        <w:r>
          <w:rPr>
            <w:rFonts w:asciiTheme="minorHAnsi" w:eastAsiaTheme="minorEastAsia" w:hAnsiTheme="minorHAnsi"/>
            <w:noProof/>
          </w:rPr>
          <w:tab/>
        </w:r>
        <w:r w:rsidRPr="00F04E23">
          <w:rPr>
            <w:rStyle w:val="Hyperlink"/>
            <w:noProof/>
          </w:rPr>
          <w:t>Legal concepts applied for PLR systems</w:t>
        </w:r>
        <w:r>
          <w:rPr>
            <w:noProof/>
            <w:webHidden/>
          </w:rPr>
          <w:tab/>
        </w:r>
        <w:r>
          <w:rPr>
            <w:noProof/>
            <w:webHidden/>
          </w:rPr>
          <w:fldChar w:fldCharType="begin"/>
        </w:r>
        <w:r>
          <w:rPr>
            <w:noProof/>
            <w:webHidden/>
          </w:rPr>
          <w:instrText xml:space="preserve"> PAGEREF _Toc163146711 \h </w:instrText>
        </w:r>
        <w:r>
          <w:rPr>
            <w:noProof/>
            <w:webHidden/>
          </w:rPr>
        </w:r>
        <w:r>
          <w:rPr>
            <w:noProof/>
            <w:webHidden/>
          </w:rPr>
          <w:fldChar w:fldCharType="separate"/>
        </w:r>
        <w:r w:rsidR="00B13461">
          <w:rPr>
            <w:noProof/>
            <w:webHidden/>
          </w:rPr>
          <w:t>21</w:t>
        </w:r>
        <w:r>
          <w:rPr>
            <w:noProof/>
            <w:webHidden/>
          </w:rPr>
          <w:fldChar w:fldCharType="end"/>
        </w:r>
      </w:hyperlink>
    </w:p>
    <w:p w14:paraId="2CF08A92" w14:textId="058E6A39" w:rsidR="00B571AF" w:rsidRDefault="00B571AF">
      <w:pPr>
        <w:pStyle w:val="TOC3"/>
        <w:rPr>
          <w:rFonts w:asciiTheme="minorHAnsi" w:eastAsiaTheme="minorEastAsia" w:hAnsiTheme="minorHAnsi"/>
          <w:noProof/>
        </w:rPr>
      </w:pPr>
      <w:hyperlink w:anchor="_Toc163146712" w:history="1">
        <w:r w:rsidRPr="00F04E23">
          <w:rPr>
            <w:rStyle w:val="Hyperlink"/>
            <w:noProof/>
          </w:rPr>
          <w:t>11</w:t>
        </w:r>
        <w:r>
          <w:rPr>
            <w:rFonts w:asciiTheme="minorHAnsi" w:eastAsiaTheme="minorEastAsia" w:hAnsiTheme="minorHAnsi"/>
            <w:noProof/>
          </w:rPr>
          <w:tab/>
        </w:r>
        <w:r w:rsidRPr="00F04E23">
          <w:rPr>
            <w:rStyle w:val="Hyperlink"/>
            <w:noProof/>
          </w:rPr>
          <w:t>Copyright law systems</w:t>
        </w:r>
        <w:r>
          <w:rPr>
            <w:noProof/>
            <w:webHidden/>
          </w:rPr>
          <w:tab/>
        </w:r>
        <w:r>
          <w:rPr>
            <w:noProof/>
            <w:webHidden/>
          </w:rPr>
          <w:fldChar w:fldCharType="begin"/>
        </w:r>
        <w:r>
          <w:rPr>
            <w:noProof/>
            <w:webHidden/>
          </w:rPr>
          <w:instrText xml:space="preserve"> PAGEREF _Toc163146712 \h </w:instrText>
        </w:r>
        <w:r>
          <w:rPr>
            <w:noProof/>
            <w:webHidden/>
          </w:rPr>
        </w:r>
        <w:r>
          <w:rPr>
            <w:noProof/>
            <w:webHidden/>
          </w:rPr>
          <w:fldChar w:fldCharType="separate"/>
        </w:r>
        <w:r w:rsidR="00B13461">
          <w:rPr>
            <w:noProof/>
            <w:webHidden/>
          </w:rPr>
          <w:t>22</w:t>
        </w:r>
        <w:r>
          <w:rPr>
            <w:noProof/>
            <w:webHidden/>
          </w:rPr>
          <w:fldChar w:fldCharType="end"/>
        </w:r>
      </w:hyperlink>
    </w:p>
    <w:p w14:paraId="2300E07A" w14:textId="438DC74D" w:rsidR="00B571AF" w:rsidRDefault="00B571AF">
      <w:pPr>
        <w:pStyle w:val="TOC3"/>
        <w:rPr>
          <w:rFonts w:asciiTheme="minorHAnsi" w:eastAsiaTheme="minorEastAsia" w:hAnsiTheme="minorHAnsi"/>
          <w:noProof/>
        </w:rPr>
      </w:pPr>
      <w:hyperlink w:anchor="_Toc163146713" w:history="1">
        <w:r w:rsidRPr="00F04E23">
          <w:rPr>
            <w:rStyle w:val="Hyperlink"/>
            <w:noProof/>
          </w:rPr>
          <w:t>12</w:t>
        </w:r>
        <w:r>
          <w:rPr>
            <w:rFonts w:asciiTheme="minorHAnsi" w:eastAsiaTheme="minorEastAsia" w:hAnsiTheme="minorHAnsi"/>
            <w:noProof/>
          </w:rPr>
          <w:tab/>
        </w:r>
        <w:r w:rsidRPr="00F04E23">
          <w:rPr>
            <w:rStyle w:val="Hyperlink"/>
            <w:noProof/>
          </w:rPr>
          <w:t>PLR specific systems</w:t>
        </w:r>
        <w:r>
          <w:rPr>
            <w:noProof/>
            <w:webHidden/>
          </w:rPr>
          <w:tab/>
        </w:r>
        <w:r>
          <w:rPr>
            <w:noProof/>
            <w:webHidden/>
          </w:rPr>
          <w:fldChar w:fldCharType="begin"/>
        </w:r>
        <w:r>
          <w:rPr>
            <w:noProof/>
            <w:webHidden/>
          </w:rPr>
          <w:instrText xml:space="preserve"> PAGEREF _Toc163146713 \h </w:instrText>
        </w:r>
        <w:r>
          <w:rPr>
            <w:noProof/>
            <w:webHidden/>
          </w:rPr>
        </w:r>
        <w:r>
          <w:rPr>
            <w:noProof/>
            <w:webHidden/>
          </w:rPr>
          <w:fldChar w:fldCharType="separate"/>
        </w:r>
        <w:r w:rsidR="00B13461">
          <w:rPr>
            <w:noProof/>
            <w:webHidden/>
          </w:rPr>
          <w:t>23</w:t>
        </w:r>
        <w:r>
          <w:rPr>
            <w:noProof/>
            <w:webHidden/>
          </w:rPr>
          <w:fldChar w:fldCharType="end"/>
        </w:r>
      </w:hyperlink>
    </w:p>
    <w:p w14:paraId="73B06F33" w14:textId="3123B076" w:rsidR="00B571AF" w:rsidRDefault="00B571AF">
      <w:pPr>
        <w:pStyle w:val="TOC3"/>
        <w:rPr>
          <w:rFonts w:asciiTheme="minorHAnsi" w:eastAsiaTheme="minorEastAsia" w:hAnsiTheme="minorHAnsi"/>
          <w:noProof/>
        </w:rPr>
      </w:pPr>
      <w:hyperlink w:anchor="_Toc163146714" w:history="1">
        <w:r w:rsidRPr="00F04E23">
          <w:rPr>
            <w:rStyle w:val="Hyperlink"/>
            <w:noProof/>
          </w:rPr>
          <w:t>13</w:t>
        </w:r>
        <w:r>
          <w:rPr>
            <w:rFonts w:asciiTheme="minorHAnsi" w:eastAsiaTheme="minorEastAsia" w:hAnsiTheme="minorHAnsi"/>
            <w:noProof/>
          </w:rPr>
          <w:tab/>
        </w:r>
        <w:r w:rsidRPr="00F04E23">
          <w:rPr>
            <w:rStyle w:val="Hyperlink"/>
            <w:noProof/>
          </w:rPr>
          <w:t>PLR systems as a cultural policy</w:t>
        </w:r>
        <w:r>
          <w:rPr>
            <w:noProof/>
            <w:webHidden/>
          </w:rPr>
          <w:tab/>
        </w:r>
        <w:r>
          <w:rPr>
            <w:noProof/>
            <w:webHidden/>
          </w:rPr>
          <w:fldChar w:fldCharType="begin"/>
        </w:r>
        <w:r>
          <w:rPr>
            <w:noProof/>
            <w:webHidden/>
          </w:rPr>
          <w:instrText xml:space="preserve"> PAGEREF _Toc163146714 \h </w:instrText>
        </w:r>
        <w:r>
          <w:rPr>
            <w:noProof/>
            <w:webHidden/>
          </w:rPr>
        </w:r>
        <w:r>
          <w:rPr>
            <w:noProof/>
            <w:webHidden/>
          </w:rPr>
          <w:fldChar w:fldCharType="separate"/>
        </w:r>
        <w:r w:rsidR="00B13461">
          <w:rPr>
            <w:noProof/>
            <w:webHidden/>
          </w:rPr>
          <w:t>24</w:t>
        </w:r>
        <w:r>
          <w:rPr>
            <w:noProof/>
            <w:webHidden/>
          </w:rPr>
          <w:fldChar w:fldCharType="end"/>
        </w:r>
      </w:hyperlink>
    </w:p>
    <w:p w14:paraId="52A6F149" w14:textId="41357064" w:rsidR="00B571AF" w:rsidRDefault="00B571AF">
      <w:pPr>
        <w:pStyle w:val="TOC1"/>
        <w:rPr>
          <w:rFonts w:asciiTheme="minorHAnsi" w:eastAsiaTheme="minorEastAsia" w:hAnsiTheme="minorHAnsi"/>
          <w:noProof/>
        </w:rPr>
      </w:pPr>
      <w:hyperlink w:anchor="_Toc163146715" w:history="1">
        <w:r w:rsidRPr="00F04E23">
          <w:rPr>
            <w:rStyle w:val="Hyperlink"/>
            <w:noProof/>
          </w:rPr>
          <w:t>14</w:t>
        </w:r>
        <w:r>
          <w:rPr>
            <w:rFonts w:asciiTheme="minorHAnsi" w:eastAsiaTheme="minorEastAsia" w:hAnsiTheme="minorHAnsi"/>
            <w:noProof/>
          </w:rPr>
          <w:tab/>
        </w:r>
        <w:r w:rsidRPr="00F04E23">
          <w:rPr>
            <w:rStyle w:val="Hyperlink"/>
            <w:noProof/>
          </w:rPr>
          <w:t>Typology of the PLR</w:t>
        </w:r>
        <w:r>
          <w:rPr>
            <w:noProof/>
            <w:webHidden/>
          </w:rPr>
          <w:tab/>
        </w:r>
        <w:r>
          <w:rPr>
            <w:noProof/>
            <w:webHidden/>
          </w:rPr>
          <w:fldChar w:fldCharType="begin"/>
        </w:r>
        <w:r>
          <w:rPr>
            <w:noProof/>
            <w:webHidden/>
          </w:rPr>
          <w:instrText xml:space="preserve"> PAGEREF _Toc163146715 \h </w:instrText>
        </w:r>
        <w:r>
          <w:rPr>
            <w:noProof/>
            <w:webHidden/>
          </w:rPr>
        </w:r>
        <w:r>
          <w:rPr>
            <w:noProof/>
            <w:webHidden/>
          </w:rPr>
          <w:fldChar w:fldCharType="separate"/>
        </w:r>
        <w:r w:rsidR="00B13461">
          <w:rPr>
            <w:noProof/>
            <w:webHidden/>
          </w:rPr>
          <w:t>24</w:t>
        </w:r>
        <w:r>
          <w:rPr>
            <w:noProof/>
            <w:webHidden/>
          </w:rPr>
          <w:fldChar w:fldCharType="end"/>
        </w:r>
      </w:hyperlink>
    </w:p>
    <w:p w14:paraId="69835DCD" w14:textId="3A2577C8" w:rsidR="00B571AF" w:rsidRDefault="00B571AF">
      <w:pPr>
        <w:pStyle w:val="TOC2"/>
        <w:rPr>
          <w:rFonts w:asciiTheme="minorHAnsi" w:eastAsiaTheme="minorEastAsia" w:hAnsiTheme="minorHAnsi"/>
          <w:noProof/>
        </w:rPr>
      </w:pPr>
      <w:hyperlink w:anchor="_Toc163146716" w:history="1">
        <w:r w:rsidRPr="00F04E23">
          <w:rPr>
            <w:rStyle w:val="Hyperlink"/>
            <w:noProof/>
          </w:rPr>
          <w:t>15</w:t>
        </w:r>
        <w:r>
          <w:rPr>
            <w:rFonts w:asciiTheme="minorHAnsi" w:eastAsiaTheme="minorEastAsia" w:hAnsiTheme="minorHAnsi"/>
            <w:noProof/>
          </w:rPr>
          <w:tab/>
        </w:r>
        <w:r w:rsidRPr="00F04E23">
          <w:rPr>
            <w:rStyle w:val="Hyperlink"/>
            <w:noProof/>
          </w:rPr>
          <w:t>Main characteristics of the existing PLR systems</w:t>
        </w:r>
        <w:r>
          <w:rPr>
            <w:noProof/>
            <w:webHidden/>
          </w:rPr>
          <w:tab/>
        </w:r>
        <w:r>
          <w:rPr>
            <w:noProof/>
            <w:webHidden/>
          </w:rPr>
          <w:fldChar w:fldCharType="begin"/>
        </w:r>
        <w:r>
          <w:rPr>
            <w:noProof/>
            <w:webHidden/>
          </w:rPr>
          <w:instrText xml:space="preserve"> PAGEREF _Toc163146716 \h </w:instrText>
        </w:r>
        <w:r>
          <w:rPr>
            <w:noProof/>
            <w:webHidden/>
          </w:rPr>
        </w:r>
        <w:r>
          <w:rPr>
            <w:noProof/>
            <w:webHidden/>
          </w:rPr>
          <w:fldChar w:fldCharType="separate"/>
        </w:r>
        <w:r w:rsidR="00B13461">
          <w:rPr>
            <w:noProof/>
            <w:webHidden/>
          </w:rPr>
          <w:t>24</w:t>
        </w:r>
        <w:r>
          <w:rPr>
            <w:noProof/>
            <w:webHidden/>
          </w:rPr>
          <w:fldChar w:fldCharType="end"/>
        </w:r>
      </w:hyperlink>
    </w:p>
    <w:p w14:paraId="6FB26AF8" w14:textId="4A710A20" w:rsidR="00B571AF" w:rsidRDefault="00B571AF">
      <w:pPr>
        <w:pStyle w:val="TOC3"/>
        <w:rPr>
          <w:rFonts w:asciiTheme="minorHAnsi" w:eastAsiaTheme="minorEastAsia" w:hAnsiTheme="minorHAnsi"/>
          <w:noProof/>
        </w:rPr>
      </w:pPr>
      <w:hyperlink w:anchor="_Toc163146717" w:history="1">
        <w:r w:rsidRPr="00F04E23">
          <w:rPr>
            <w:rStyle w:val="Hyperlink"/>
            <w:noProof/>
          </w:rPr>
          <w:t>16</w:t>
        </w:r>
        <w:r>
          <w:rPr>
            <w:rFonts w:asciiTheme="minorHAnsi" w:eastAsiaTheme="minorEastAsia" w:hAnsiTheme="minorHAnsi"/>
            <w:noProof/>
          </w:rPr>
          <w:tab/>
        </w:r>
        <w:r w:rsidRPr="00F04E23">
          <w:rPr>
            <w:rStyle w:val="Hyperlink"/>
            <w:noProof/>
          </w:rPr>
          <w:t>Coverage of institutions by PLR systems</w:t>
        </w:r>
        <w:r>
          <w:rPr>
            <w:noProof/>
            <w:webHidden/>
          </w:rPr>
          <w:tab/>
        </w:r>
        <w:r>
          <w:rPr>
            <w:noProof/>
            <w:webHidden/>
          </w:rPr>
          <w:fldChar w:fldCharType="begin"/>
        </w:r>
        <w:r>
          <w:rPr>
            <w:noProof/>
            <w:webHidden/>
          </w:rPr>
          <w:instrText xml:space="preserve"> PAGEREF _Toc163146717 \h </w:instrText>
        </w:r>
        <w:r>
          <w:rPr>
            <w:noProof/>
            <w:webHidden/>
          </w:rPr>
        </w:r>
        <w:r>
          <w:rPr>
            <w:noProof/>
            <w:webHidden/>
          </w:rPr>
          <w:fldChar w:fldCharType="separate"/>
        </w:r>
        <w:r w:rsidR="00B13461">
          <w:rPr>
            <w:noProof/>
            <w:webHidden/>
          </w:rPr>
          <w:t>24</w:t>
        </w:r>
        <w:r>
          <w:rPr>
            <w:noProof/>
            <w:webHidden/>
          </w:rPr>
          <w:fldChar w:fldCharType="end"/>
        </w:r>
      </w:hyperlink>
    </w:p>
    <w:p w14:paraId="2ABEA2B5" w14:textId="6D9E38A0" w:rsidR="00B571AF" w:rsidRDefault="00B571AF">
      <w:pPr>
        <w:pStyle w:val="TOC4"/>
        <w:rPr>
          <w:rFonts w:asciiTheme="minorHAnsi" w:eastAsiaTheme="minorEastAsia" w:hAnsiTheme="minorHAnsi"/>
          <w:noProof/>
        </w:rPr>
      </w:pPr>
      <w:hyperlink w:anchor="_Toc163146718" w:history="1">
        <w:r w:rsidRPr="00F04E23">
          <w:rPr>
            <w:rStyle w:val="Hyperlink"/>
            <w:noProof/>
          </w:rPr>
          <w:t>17</w:t>
        </w:r>
        <w:r>
          <w:rPr>
            <w:rFonts w:asciiTheme="minorHAnsi" w:eastAsiaTheme="minorEastAsia" w:hAnsiTheme="minorHAnsi"/>
            <w:noProof/>
          </w:rPr>
          <w:tab/>
        </w:r>
        <w:r w:rsidRPr="00F04E23">
          <w:rPr>
            <w:rStyle w:val="Hyperlink"/>
            <w:noProof/>
          </w:rPr>
          <w:t>Public libraries</w:t>
        </w:r>
        <w:r>
          <w:rPr>
            <w:noProof/>
            <w:webHidden/>
          </w:rPr>
          <w:tab/>
        </w:r>
        <w:r>
          <w:rPr>
            <w:noProof/>
            <w:webHidden/>
          </w:rPr>
          <w:fldChar w:fldCharType="begin"/>
        </w:r>
        <w:r>
          <w:rPr>
            <w:noProof/>
            <w:webHidden/>
          </w:rPr>
          <w:instrText xml:space="preserve"> PAGEREF _Toc163146718 \h </w:instrText>
        </w:r>
        <w:r>
          <w:rPr>
            <w:noProof/>
            <w:webHidden/>
          </w:rPr>
        </w:r>
        <w:r>
          <w:rPr>
            <w:noProof/>
            <w:webHidden/>
          </w:rPr>
          <w:fldChar w:fldCharType="separate"/>
        </w:r>
        <w:r w:rsidR="00B13461">
          <w:rPr>
            <w:noProof/>
            <w:webHidden/>
          </w:rPr>
          <w:t>27</w:t>
        </w:r>
        <w:r>
          <w:rPr>
            <w:noProof/>
            <w:webHidden/>
          </w:rPr>
          <w:fldChar w:fldCharType="end"/>
        </w:r>
      </w:hyperlink>
    </w:p>
    <w:p w14:paraId="6E74C1E8" w14:textId="69EF4B82" w:rsidR="00B571AF" w:rsidRDefault="00B571AF">
      <w:pPr>
        <w:pStyle w:val="TOC4"/>
        <w:rPr>
          <w:rFonts w:asciiTheme="minorHAnsi" w:eastAsiaTheme="minorEastAsia" w:hAnsiTheme="minorHAnsi"/>
          <w:noProof/>
        </w:rPr>
      </w:pPr>
      <w:hyperlink w:anchor="_Toc163146719" w:history="1">
        <w:r w:rsidRPr="00F04E23">
          <w:rPr>
            <w:rStyle w:val="Hyperlink"/>
            <w:noProof/>
          </w:rPr>
          <w:t>18</w:t>
        </w:r>
        <w:r>
          <w:rPr>
            <w:rFonts w:asciiTheme="minorHAnsi" w:eastAsiaTheme="minorEastAsia" w:hAnsiTheme="minorHAnsi"/>
            <w:noProof/>
          </w:rPr>
          <w:tab/>
        </w:r>
        <w:r w:rsidRPr="00F04E23">
          <w:rPr>
            <w:rStyle w:val="Hyperlink"/>
            <w:noProof/>
          </w:rPr>
          <w:t>Scientific and research libraries</w:t>
        </w:r>
        <w:r>
          <w:rPr>
            <w:noProof/>
            <w:webHidden/>
          </w:rPr>
          <w:tab/>
        </w:r>
        <w:r>
          <w:rPr>
            <w:noProof/>
            <w:webHidden/>
          </w:rPr>
          <w:fldChar w:fldCharType="begin"/>
        </w:r>
        <w:r>
          <w:rPr>
            <w:noProof/>
            <w:webHidden/>
          </w:rPr>
          <w:instrText xml:space="preserve"> PAGEREF _Toc163146719 \h </w:instrText>
        </w:r>
        <w:r>
          <w:rPr>
            <w:noProof/>
            <w:webHidden/>
          </w:rPr>
        </w:r>
        <w:r>
          <w:rPr>
            <w:noProof/>
            <w:webHidden/>
          </w:rPr>
          <w:fldChar w:fldCharType="separate"/>
        </w:r>
        <w:r w:rsidR="00B13461">
          <w:rPr>
            <w:noProof/>
            <w:webHidden/>
          </w:rPr>
          <w:t>27</w:t>
        </w:r>
        <w:r>
          <w:rPr>
            <w:noProof/>
            <w:webHidden/>
          </w:rPr>
          <w:fldChar w:fldCharType="end"/>
        </w:r>
      </w:hyperlink>
    </w:p>
    <w:p w14:paraId="103FDE6A" w14:textId="1C309DF5" w:rsidR="00B571AF" w:rsidRDefault="00B571AF">
      <w:pPr>
        <w:pStyle w:val="TOC4"/>
        <w:rPr>
          <w:rFonts w:asciiTheme="minorHAnsi" w:eastAsiaTheme="minorEastAsia" w:hAnsiTheme="minorHAnsi"/>
          <w:noProof/>
        </w:rPr>
      </w:pPr>
      <w:hyperlink w:anchor="_Toc163146720" w:history="1">
        <w:r w:rsidRPr="00F04E23">
          <w:rPr>
            <w:rStyle w:val="Hyperlink"/>
            <w:noProof/>
          </w:rPr>
          <w:t>19</w:t>
        </w:r>
        <w:r>
          <w:rPr>
            <w:rFonts w:asciiTheme="minorHAnsi" w:eastAsiaTheme="minorEastAsia" w:hAnsiTheme="minorHAnsi"/>
            <w:noProof/>
          </w:rPr>
          <w:tab/>
        </w:r>
        <w:r w:rsidRPr="00F04E23">
          <w:rPr>
            <w:rStyle w:val="Hyperlink"/>
            <w:noProof/>
          </w:rPr>
          <w:t>School libraries</w:t>
        </w:r>
        <w:r>
          <w:rPr>
            <w:noProof/>
            <w:webHidden/>
          </w:rPr>
          <w:tab/>
        </w:r>
        <w:r>
          <w:rPr>
            <w:noProof/>
            <w:webHidden/>
          </w:rPr>
          <w:fldChar w:fldCharType="begin"/>
        </w:r>
        <w:r>
          <w:rPr>
            <w:noProof/>
            <w:webHidden/>
          </w:rPr>
          <w:instrText xml:space="preserve"> PAGEREF _Toc163146720 \h </w:instrText>
        </w:r>
        <w:r>
          <w:rPr>
            <w:noProof/>
            <w:webHidden/>
          </w:rPr>
        </w:r>
        <w:r>
          <w:rPr>
            <w:noProof/>
            <w:webHidden/>
          </w:rPr>
          <w:fldChar w:fldCharType="separate"/>
        </w:r>
        <w:r w:rsidR="00B13461">
          <w:rPr>
            <w:noProof/>
            <w:webHidden/>
          </w:rPr>
          <w:t>28</w:t>
        </w:r>
        <w:r>
          <w:rPr>
            <w:noProof/>
            <w:webHidden/>
          </w:rPr>
          <w:fldChar w:fldCharType="end"/>
        </w:r>
      </w:hyperlink>
    </w:p>
    <w:p w14:paraId="7D44492B" w14:textId="102890C8" w:rsidR="00B571AF" w:rsidRDefault="00B571AF">
      <w:pPr>
        <w:pStyle w:val="TOC4"/>
        <w:rPr>
          <w:rFonts w:asciiTheme="minorHAnsi" w:eastAsiaTheme="minorEastAsia" w:hAnsiTheme="minorHAnsi"/>
          <w:noProof/>
        </w:rPr>
      </w:pPr>
      <w:hyperlink w:anchor="_Toc163146721" w:history="1">
        <w:r w:rsidRPr="00F04E23">
          <w:rPr>
            <w:rStyle w:val="Hyperlink"/>
            <w:noProof/>
          </w:rPr>
          <w:t>20</w:t>
        </w:r>
        <w:r>
          <w:rPr>
            <w:rFonts w:asciiTheme="minorHAnsi" w:eastAsiaTheme="minorEastAsia" w:hAnsiTheme="minorHAnsi"/>
            <w:noProof/>
          </w:rPr>
          <w:tab/>
        </w:r>
        <w:r w:rsidRPr="00F04E23">
          <w:rPr>
            <w:rStyle w:val="Hyperlink"/>
            <w:noProof/>
          </w:rPr>
          <w:t>Other libraries</w:t>
        </w:r>
        <w:r>
          <w:rPr>
            <w:noProof/>
            <w:webHidden/>
          </w:rPr>
          <w:tab/>
        </w:r>
        <w:r>
          <w:rPr>
            <w:noProof/>
            <w:webHidden/>
          </w:rPr>
          <w:fldChar w:fldCharType="begin"/>
        </w:r>
        <w:r>
          <w:rPr>
            <w:noProof/>
            <w:webHidden/>
          </w:rPr>
          <w:instrText xml:space="preserve"> PAGEREF _Toc163146721 \h </w:instrText>
        </w:r>
        <w:r>
          <w:rPr>
            <w:noProof/>
            <w:webHidden/>
          </w:rPr>
        </w:r>
        <w:r>
          <w:rPr>
            <w:noProof/>
            <w:webHidden/>
          </w:rPr>
          <w:fldChar w:fldCharType="separate"/>
        </w:r>
        <w:r w:rsidR="00B13461">
          <w:rPr>
            <w:noProof/>
            <w:webHidden/>
          </w:rPr>
          <w:t>28</w:t>
        </w:r>
        <w:r>
          <w:rPr>
            <w:noProof/>
            <w:webHidden/>
          </w:rPr>
          <w:fldChar w:fldCharType="end"/>
        </w:r>
      </w:hyperlink>
    </w:p>
    <w:p w14:paraId="3FB7ED75" w14:textId="7F46F4C9" w:rsidR="00B571AF" w:rsidRDefault="00B571AF">
      <w:pPr>
        <w:pStyle w:val="TOC3"/>
        <w:rPr>
          <w:rFonts w:asciiTheme="minorHAnsi" w:eastAsiaTheme="minorEastAsia" w:hAnsiTheme="minorHAnsi"/>
          <w:noProof/>
        </w:rPr>
      </w:pPr>
      <w:hyperlink w:anchor="_Toc163146722" w:history="1">
        <w:r w:rsidRPr="00F04E23">
          <w:rPr>
            <w:rStyle w:val="Hyperlink"/>
            <w:noProof/>
          </w:rPr>
          <w:t>21</w:t>
        </w:r>
        <w:r>
          <w:rPr>
            <w:rFonts w:asciiTheme="minorHAnsi" w:eastAsiaTheme="minorEastAsia" w:hAnsiTheme="minorHAnsi"/>
            <w:noProof/>
          </w:rPr>
          <w:tab/>
        </w:r>
        <w:r w:rsidRPr="00F04E23">
          <w:rPr>
            <w:rStyle w:val="Hyperlink"/>
            <w:noProof/>
          </w:rPr>
          <w:t>Eligible works</w:t>
        </w:r>
        <w:r>
          <w:rPr>
            <w:noProof/>
            <w:webHidden/>
          </w:rPr>
          <w:tab/>
        </w:r>
        <w:r>
          <w:rPr>
            <w:noProof/>
            <w:webHidden/>
          </w:rPr>
          <w:fldChar w:fldCharType="begin"/>
        </w:r>
        <w:r>
          <w:rPr>
            <w:noProof/>
            <w:webHidden/>
          </w:rPr>
          <w:instrText xml:space="preserve"> PAGEREF _Toc163146722 \h </w:instrText>
        </w:r>
        <w:r>
          <w:rPr>
            <w:noProof/>
            <w:webHidden/>
          </w:rPr>
        </w:r>
        <w:r>
          <w:rPr>
            <w:noProof/>
            <w:webHidden/>
          </w:rPr>
          <w:fldChar w:fldCharType="separate"/>
        </w:r>
        <w:r w:rsidR="00B13461">
          <w:rPr>
            <w:noProof/>
            <w:webHidden/>
          </w:rPr>
          <w:t>29</w:t>
        </w:r>
        <w:r>
          <w:rPr>
            <w:noProof/>
            <w:webHidden/>
          </w:rPr>
          <w:fldChar w:fldCharType="end"/>
        </w:r>
      </w:hyperlink>
    </w:p>
    <w:p w14:paraId="0E1D7EA5" w14:textId="6029C2B2" w:rsidR="00B571AF" w:rsidRDefault="00B571AF">
      <w:pPr>
        <w:pStyle w:val="TOC4"/>
        <w:rPr>
          <w:rFonts w:asciiTheme="minorHAnsi" w:eastAsiaTheme="minorEastAsia" w:hAnsiTheme="minorHAnsi"/>
          <w:noProof/>
        </w:rPr>
      </w:pPr>
      <w:hyperlink w:anchor="_Toc163146723" w:history="1">
        <w:r w:rsidRPr="00F04E23">
          <w:rPr>
            <w:rStyle w:val="Hyperlink"/>
            <w:noProof/>
          </w:rPr>
          <w:t>22</w:t>
        </w:r>
        <w:r>
          <w:rPr>
            <w:rFonts w:asciiTheme="minorHAnsi" w:eastAsiaTheme="minorEastAsia" w:hAnsiTheme="minorHAnsi"/>
            <w:noProof/>
          </w:rPr>
          <w:tab/>
        </w:r>
        <w:r w:rsidRPr="00F04E23">
          <w:rPr>
            <w:rStyle w:val="Hyperlink"/>
            <w:noProof/>
          </w:rPr>
          <w:t>Identification of works</w:t>
        </w:r>
        <w:r>
          <w:rPr>
            <w:noProof/>
            <w:webHidden/>
          </w:rPr>
          <w:tab/>
        </w:r>
        <w:r>
          <w:rPr>
            <w:noProof/>
            <w:webHidden/>
          </w:rPr>
          <w:fldChar w:fldCharType="begin"/>
        </w:r>
        <w:r>
          <w:rPr>
            <w:noProof/>
            <w:webHidden/>
          </w:rPr>
          <w:instrText xml:space="preserve"> PAGEREF _Toc163146723 \h </w:instrText>
        </w:r>
        <w:r>
          <w:rPr>
            <w:noProof/>
            <w:webHidden/>
          </w:rPr>
        </w:r>
        <w:r>
          <w:rPr>
            <w:noProof/>
            <w:webHidden/>
          </w:rPr>
          <w:fldChar w:fldCharType="separate"/>
        </w:r>
        <w:r w:rsidR="00B13461">
          <w:rPr>
            <w:noProof/>
            <w:webHidden/>
          </w:rPr>
          <w:t>29</w:t>
        </w:r>
        <w:r>
          <w:rPr>
            <w:noProof/>
            <w:webHidden/>
          </w:rPr>
          <w:fldChar w:fldCharType="end"/>
        </w:r>
      </w:hyperlink>
    </w:p>
    <w:p w14:paraId="1C902AF4" w14:textId="3D1F1449" w:rsidR="00B571AF" w:rsidRDefault="00B571AF">
      <w:pPr>
        <w:pStyle w:val="TOC4"/>
        <w:rPr>
          <w:rFonts w:asciiTheme="minorHAnsi" w:eastAsiaTheme="minorEastAsia" w:hAnsiTheme="minorHAnsi"/>
          <w:noProof/>
        </w:rPr>
      </w:pPr>
      <w:hyperlink w:anchor="_Toc163146724" w:history="1">
        <w:r w:rsidRPr="00F04E23">
          <w:rPr>
            <w:rStyle w:val="Hyperlink"/>
            <w:noProof/>
          </w:rPr>
          <w:t>23</w:t>
        </w:r>
        <w:r>
          <w:rPr>
            <w:rFonts w:asciiTheme="minorHAnsi" w:eastAsiaTheme="minorEastAsia" w:hAnsiTheme="minorHAnsi"/>
            <w:noProof/>
          </w:rPr>
          <w:tab/>
        </w:r>
        <w:r w:rsidRPr="00F04E23">
          <w:rPr>
            <w:rStyle w:val="Hyperlink"/>
            <w:noProof/>
          </w:rPr>
          <w:t>(Printed) Books</w:t>
        </w:r>
        <w:r>
          <w:rPr>
            <w:noProof/>
            <w:webHidden/>
          </w:rPr>
          <w:tab/>
        </w:r>
        <w:r>
          <w:rPr>
            <w:noProof/>
            <w:webHidden/>
          </w:rPr>
          <w:fldChar w:fldCharType="begin"/>
        </w:r>
        <w:r>
          <w:rPr>
            <w:noProof/>
            <w:webHidden/>
          </w:rPr>
          <w:instrText xml:space="preserve"> PAGEREF _Toc163146724 \h </w:instrText>
        </w:r>
        <w:r>
          <w:rPr>
            <w:noProof/>
            <w:webHidden/>
          </w:rPr>
        </w:r>
        <w:r>
          <w:rPr>
            <w:noProof/>
            <w:webHidden/>
          </w:rPr>
          <w:fldChar w:fldCharType="separate"/>
        </w:r>
        <w:r w:rsidR="00B13461">
          <w:rPr>
            <w:noProof/>
            <w:webHidden/>
          </w:rPr>
          <w:t>30</w:t>
        </w:r>
        <w:r>
          <w:rPr>
            <w:noProof/>
            <w:webHidden/>
          </w:rPr>
          <w:fldChar w:fldCharType="end"/>
        </w:r>
      </w:hyperlink>
    </w:p>
    <w:p w14:paraId="61CC9028" w14:textId="6C5A0464" w:rsidR="00B571AF" w:rsidRDefault="00B571AF">
      <w:pPr>
        <w:pStyle w:val="TOC4"/>
        <w:rPr>
          <w:rFonts w:asciiTheme="minorHAnsi" w:eastAsiaTheme="minorEastAsia" w:hAnsiTheme="minorHAnsi"/>
          <w:noProof/>
        </w:rPr>
      </w:pPr>
      <w:hyperlink w:anchor="_Toc163146725" w:history="1">
        <w:r w:rsidRPr="00F04E23">
          <w:rPr>
            <w:rStyle w:val="Hyperlink"/>
            <w:noProof/>
          </w:rPr>
          <w:t>24</w:t>
        </w:r>
        <w:r>
          <w:rPr>
            <w:rFonts w:asciiTheme="minorHAnsi" w:eastAsiaTheme="minorEastAsia" w:hAnsiTheme="minorHAnsi"/>
            <w:noProof/>
          </w:rPr>
          <w:tab/>
        </w:r>
        <w:r w:rsidRPr="00F04E23">
          <w:rPr>
            <w:rStyle w:val="Hyperlink"/>
            <w:noProof/>
          </w:rPr>
          <w:t>(Printed) Periodicals</w:t>
        </w:r>
        <w:r>
          <w:rPr>
            <w:noProof/>
            <w:webHidden/>
          </w:rPr>
          <w:tab/>
        </w:r>
        <w:r>
          <w:rPr>
            <w:noProof/>
            <w:webHidden/>
          </w:rPr>
          <w:fldChar w:fldCharType="begin"/>
        </w:r>
        <w:r>
          <w:rPr>
            <w:noProof/>
            <w:webHidden/>
          </w:rPr>
          <w:instrText xml:space="preserve"> PAGEREF _Toc163146725 \h </w:instrText>
        </w:r>
        <w:r>
          <w:rPr>
            <w:noProof/>
            <w:webHidden/>
          </w:rPr>
        </w:r>
        <w:r>
          <w:rPr>
            <w:noProof/>
            <w:webHidden/>
          </w:rPr>
          <w:fldChar w:fldCharType="separate"/>
        </w:r>
        <w:r w:rsidR="00B13461">
          <w:rPr>
            <w:noProof/>
            <w:webHidden/>
          </w:rPr>
          <w:t>32</w:t>
        </w:r>
        <w:r>
          <w:rPr>
            <w:noProof/>
            <w:webHidden/>
          </w:rPr>
          <w:fldChar w:fldCharType="end"/>
        </w:r>
      </w:hyperlink>
    </w:p>
    <w:p w14:paraId="7FC32D3D" w14:textId="5467624B" w:rsidR="00B571AF" w:rsidRDefault="00B571AF">
      <w:pPr>
        <w:pStyle w:val="TOC4"/>
        <w:rPr>
          <w:rFonts w:asciiTheme="minorHAnsi" w:eastAsiaTheme="minorEastAsia" w:hAnsiTheme="minorHAnsi"/>
          <w:noProof/>
        </w:rPr>
      </w:pPr>
      <w:hyperlink w:anchor="_Toc163146726" w:history="1">
        <w:r w:rsidRPr="00F04E23">
          <w:rPr>
            <w:rStyle w:val="Hyperlink"/>
            <w:noProof/>
          </w:rPr>
          <w:t>25</w:t>
        </w:r>
        <w:r>
          <w:rPr>
            <w:rFonts w:asciiTheme="minorHAnsi" w:eastAsiaTheme="minorEastAsia" w:hAnsiTheme="minorHAnsi"/>
            <w:noProof/>
          </w:rPr>
          <w:tab/>
        </w:r>
        <w:r w:rsidRPr="00F04E23">
          <w:rPr>
            <w:rStyle w:val="Hyperlink"/>
            <w:noProof/>
          </w:rPr>
          <w:t>Non-books (physical)</w:t>
        </w:r>
        <w:r>
          <w:rPr>
            <w:noProof/>
            <w:webHidden/>
          </w:rPr>
          <w:tab/>
        </w:r>
        <w:r>
          <w:rPr>
            <w:noProof/>
            <w:webHidden/>
          </w:rPr>
          <w:fldChar w:fldCharType="begin"/>
        </w:r>
        <w:r>
          <w:rPr>
            <w:noProof/>
            <w:webHidden/>
          </w:rPr>
          <w:instrText xml:space="preserve"> PAGEREF _Toc163146726 \h </w:instrText>
        </w:r>
        <w:r>
          <w:rPr>
            <w:noProof/>
            <w:webHidden/>
          </w:rPr>
        </w:r>
        <w:r>
          <w:rPr>
            <w:noProof/>
            <w:webHidden/>
          </w:rPr>
          <w:fldChar w:fldCharType="separate"/>
        </w:r>
        <w:r w:rsidR="00B13461">
          <w:rPr>
            <w:noProof/>
            <w:webHidden/>
          </w:rPr>
          <w:t>34</w:t>
        </w:r>
        <w:r>
          <w:rPr>
            <w:noProof/>
            <w:webHidden/>
          </w:rPr>
          <w:fldChar w:fldCharType="end"/>
        </w:r>
      </w:hyperlink>
    </w:p>
    <w:p w14:paraId="7DAB6DC6" w14:textId="1D32BBBA" w:rsidR="00B571AF" w:rsidRDefault="00B571AF">
      <w:pPr>
        <w:pStyle w:val="TOC4"/>
        <w:rPr>
          <w:rFonts w:asciiTheme="minorHAnsi" w:eastAsiaTheme="minorEastAsia" w:hAnsiTheme="minorHAnsi"/>
          <w:noProof/>
        </w:rPr>
      </w:pPr>
      <w:hyperlink w:anchor="_Toc163146727" w:history="1">
        <w:r w:rsidRPr="00F04E23">
          <w:rPr>
            <w:rStyle w:val="Hyperlink"/>
            <w:noProof/>
          </w:rPr>
          <w:t>26</w:t>
        </w:r>
        <w:r>
          <w:rPr>
            <w:rFonts w:asciiTheme="minorHAnsi" w:eastAsiaTheme="minorEastAsia" w:hAnsiTheme="minorHAnsi"/>
            <w:noProof/>
          </w:rPr>
          <w:tab/>
        </w:r>
        <w:r w:rsidRPr="00F04E23">
          <w:rPr>
            <w:rStyle w:val="Hyperlink"/>
            <w:noProof/>
          </w:rPr>
          <w:t>E-books</w:t>
        </w:r>
        <w:r>
          <w:rPr>
            <w:noProof/>
            <w:webHidden/>
          </w:rPr>
          <w:tab/>
        </w:r>
        <w:r>
          <w:rPr>
            <w:noProof/>
            <w:webHidden/>
          </w:rPr>
          <w:fldChar w:fldCharType="begin"/>
        </w:r>
        <w:r>
          <w:rPr>
            <w:noProof/>
            <w:webHidden/>
          </w:rPr>
          <w:instrText xml:space="preserve"> PAGEREF _Toc163146727 \h </w:instrText>
        </w:r>
        <w:r>
          <w:rPr>
            <w:noProof/>
            <w:webHidden/>
          </w:rPr>
        </w:r>
        <w:r>
          <w:rPr>
            <w:noProof/>
            <w:webHidden/>
          </w:rPr>
          <w:fldChar w:fldCharType="separate"/>
        </w:r>
        <w:r w:rsidR="00B13461">
          <w:rPr>
            <w:noProof/>
            <w:webHidden/>
          </w:rPr>
          <w:t>35</w:t>
        </w:r>
        <w:r>
          <w:rPr>
            <w:noProof/>
            <w:webHidden/>
          </w:rPr>
          <w:fldChar w:fldCharType="end"/>
        </w:r>
      </w:hyperlink>
    </w:p>
    <w:p w14:paraId="349F456F" w14:textId="3E58984D" w:rsidR="00B571AF" w:rsidRDefault="00B571AF">
      <w:pPr>
        <w:pStyle w:val="TOC4"/>
        <w:rPr>
          <w:rFonts w:asciiTheme="minorHAnsi" w:eastAsiaTheme="minorEastAsia" w:hAnsiTheme="minorHAnsi"/>
          <w:noProof/>
        </w:rPr>
      </w:pPr>
      <w:hyperlink w:anchor="_Toc163146728" w:history="1">
        <w:r w:rsidRPr="00F04E23">
          <w:rPr>
            <w:rStyle w:val="Hyperlink"/>
            <w:noProof/>
          </w:rPr>
          <w:t>27</w:t>
        </w:r>
        <w:r>
          <w:rPr>
            <w:rFonts w:asciiTheme="minorHAnsi" w:eastAsiaTheme="minorEastAsia" w:hAnsiTheme="minorHAnsi"/>
            <w:noProof/>
          </w:rPr>
          <w:tab/>
        </w:r>
        <w:r w:rsidRPr="00F04E23">
          <w:rPr>
            <w:rStyle w:val="Hyperlink"/>
            <w:noProof/>
          </w:rPr>
          <w:t>E-periodicals</w:t>
        </w:r>
        <w:r>
          <w:rPr>
            <w:noProof/>
            <w:webHidden/>
          </w:rPr>
          <w:tab/>
        </w:r>
        <w:r>
          <w:rPr>
            <w:noProof/>
            <w:webHidden/>
          </w:rPr>
          <w:fldChar w:fldCharType="begin"/>
        </w:r>
        <w:r>
          <w:rPr>
            <w:noProof/>
            <w:webHidden/>
          </w:rPr>
          <w:instrText xml:space="preserve"> PAGEREF _Toc163146728 \h </w:instrText>
        </w:r>
        <w:r>
          <w:rPr>
            <w:noProof/>
            <w:webHidden/>
          </w:rPr>
        </w:r>
        <w:r>
          <w:rPr>
            <w:noProof/>
            <w:webHidden/>
          </w:rPr>
          <w:fldChar w:fldCharType="separate"/>
        </w:r>
        <w:r w:rsidR="00B13461">
          <w:rPr>
            <w:noProof/>
            <w:webHidden/>
          </w:rPr>
          <w:t>39</w:t>
        </w:r>
        <w:r>
          <w:rPr>
            <w:noProof/>
            <w:webHidden/>
          </w:rPr>
          <w:fldChar w:fldCharType="end"/>
        </w:r>
      </w:hyperlink>
    </w:p>
    <w:p w14:paraId="5D377A94" w14:textId="67D7919F" w:rsidR="00B571AF" w:rsidRDefault="00B571AF">
      <w:pPr>
        <w:pStyle w:val="TOC4"/>
        <w:rPr>
          <w:rFonts w:asciiTheme="minorHAnsi" w:eastAsiaTheme="minorEastAsia" w:hAnsiTheme="minorHAnsi"/>
          <w:noProof/>
        </w:rPr>
      </w:pPr>
      <w:hyperlink w:anchor="_Toc163146729" w:history="1">
        <w:r w:rsidRPr="00F04E23">
          <w:rPr>
            <w:rStyle w:val="Hyperlink"/>
            <w:noProof/>
          </w:rPr>
          <w:t>28</w:t>
        </w:r>
        <w:r>
          <w:rPr>
            <w:rFonts w:asciiTheme="minorHAnsi" w:eastAsiaTheme="minorEastAsia" w:hAnsiTheme="minorHAnsi"/>
            <w:noProof/>
          </w:rPr>
          <w:tab/>
        </w:r>
        <w:r w:rsidRPr="00F04E23">
          <w:rPr>
            <w:rStyle w:val="Hyperlink"/>
            <w:noProof/>
          </w:rPr>
          <w:t>Non-books in digital format</w:t>
        </w:r>
        <w:r>
          <w:rPr>
            <w:noProof/>
            <w:webHidden/>
          </w:rPr>
          <w:tab/>
        </w:r>
        <w:r>
          <w:rPr>
            <w:noProof/>
            <w:webHidden/>
          </w:rPr>
          <w:fldChar w:fldCharType="begin"/>
        </w:r>
        <w:r>
          <w:rPr>
            <w:noProof/>
            <w:webHidden/>
          </w:rPr>
          <w:instrText xml:space="preserve"> PAGEREF _Toc163146729 \h </w:instrText>
        </w:r>
        <w:r>
          <w:rPr>
            <w:noProof/>
            <w:webHidden/>
          </w:rPr>
        </w:r>
        <w:r>
          <w:rPr>
            <w:noProof/>
            <w:webHidden/>
          </w:rPr>
          <w:fldChar w:fldCharType="separate"/>
        </w:r>
        <w:r w:rsidR="00B13461">
          <w:rPr>
            <w:noProof/>
            <w:webHidden/>
          </w:rPr>
          <w:t>39</w:t>
        </w:r>
        <w:r>
          <w:rPr>
            <w:noProof/>
            <w:webHidden/>
          </w:rPr>
          <w:fldChar w:fldCharType="end"/>
        </w:r>
      </w:hyperlink>
    </w:p>
    <w:p w14:paraId="34667601" w14:textId="53FA5DD2" w:rsidR="00B571AF" w:rsidRDefault="00B571AF">
      <w:pPr>
        <w:pStyle w:val="TOC3"/>
        <w:rPr>
          <w:rFonts w:asciiTheme="minorHAnsi" w:eastAsiaTheme="minorEastAsia" w:hAnsiTheme="minorHAnsi"/>
          <w:noProof/>
        </w:rPr>
      </w:pPr>
      <w:hyperlink w:anchor="_Toc163146730" w:history="1">
        <w:r w:rsidRPr="00F04E23">
          <w:rPr>
            <w:rStyle w:val="Hyperlink"/>
            <w:noProof/>
          </w:rPr>
          <w:t>29</w:t>
        </w:r>
        <w:r>
          <w:rPr>
            <w:rFonts w:asciiTheme="minorHAnsi" w:eastAsiaTheme="minorEastAsia" w:hAnsiTheme="minorHAnsi"/>
            <w:noProof/>
          </w:rPr>
          <w:tab/>
        </w:r>
        <w:r w:rsidRPr="00F04E23">
          <w:rPr>
            <w:rStyle w:val="Hyperlink"/>
            <w:noProof/>
          </w:rPr>
          <w:t>Eligible recipients</w:t>
        </w:r>
        <w:r>
          <w:rPr>
            <w:noProof/>
            <w:webHidden/>
          </w:rPr>
          <w:tab/>
        </w:r>
        <w:r>
          <w:rPr>
            <w:noProof/>
            <w:webHidden/>
          </w:rPr>
          <w:fldChar w:fldCharType="begin"/>
        </w:r>
        <w:r>
          <w:rPr>
            <w:noProof/>
            <w:webHidden/>
          </w:rPr>
          <w:instrText xml:space="preserve"> PAGEREF _Toc163146730 \h </w:instrText>
        </w:r>
        <w:r>
          <w:rPr>
            <w:noProof/>
            <w:webHidden/>
          </w:rPr>
        </w:r>
        <w:r>
          <w:rPr>
            <w:noProof/>
            <w:webHidden/>
          </w:rPr>
          <w:fldChar w:fldCharType="separate"/>
        </w:r>
        <w:r w:rsidR="00B13461">
          <w:rPr>
            <w:noProof/>
            <w:webHidden/>
          </w:rPr>
          <w:t>40</w:t>
        </w:r>
        <w:r>
          <w:rPr>
            <w:noProof/>
            <w:webHidden/>
          </w:rPr>
          <w:fldChar w:fldCharType="end"/>
        </w:r>
      </w:hyperlink>
    </w:p>
    <w:p w14:paraId="59C9CFF7" w14:textId="46EE320E" w:rsidR="00B571AF" w:rsidRDefault="00B571AF">
      <w:pPr>
        <w:pStyle w:val="TOC4"/>
        <w:rPr>
          <w:rFonts w:asciiTheme="minorHAnsi" w:eastAsiaTheme="minorEastAsia" w:hAnsiTheme="minorHAnsi"/>
          <w:noProof/>
        </w:rPr>
      </w:pPr>
      <w:hyperlink w:anchor="_Toc163146731" w:history="1">
        <w:r w:rsidRPr="00F04E23">
          <w:rPr>
            <w:rStyle w:val="Hyperlink"/>
            <w:noProof/>
          </w:rPr>
          <w:t>30</w:t>
        </w:r>
        <w:r>
          <w:rPr>
            <w:rFonts w:asciiTheme="minorHAnsi" w:eastAsiaTheme="minorEastAsia" w:hAnsiTheme="minorHAnsi"/>
            <w:noProof/>
          </w:rPr>
          <w:tab/>
        </w:r>
        <w:r w:rsidRPr="00F04E23">
          <w:rPr>
            <w:rStyle w:val="Hyperlink"/>
            <w:noProof/>
          </w:rPr>
          <w:t>Text creators</w:t>
        </w:r>
        <w:r>
          <w:rPr>
            <w:noProof/>
            <w:webHidden/>
          </w:rPr>
          <w:tab/>
        </w:r>
        <w:r>
          <w:rPr>
            <w:noProof/>
            <w:webHidden/>
          </w:rPr>
          <w:fldChar w:fldCharType="begin"/>
        </w:r>
        <w:r>
          <w:rPr>
            <w:noProof/>
            <w:webHidden/>
          </w:rPr>
          <w:instrText xml:space="preserve"> PAGEREF _Toc163146731 \h </w:instrText>
        </w:r>
        <w:r>
          <w:rPr>
            <w:noProof/>
            <w:webHidden/>
          </w:rPr>
        </w:r>
        <w:r>
          <w:rPr>
            <w:noProof/>
            <w:webHidden/>
          </w:rPr>
          <w:fldChar w:fldCharType="separate"/>
        </w:r>
        <w:r w:rsidR="00B13461">
          <w:rPr>
            <w:noProof/>
            <w:webHidden/>
          </w:rPr>
          <w:t>40</w:t>
        </w:r>
        <w:r>
          <w:rPr>
            <w:noProof/>
            <w:webHidden/>
          </w:rPr>
          <w:fldChar w:fldCharType="end"/>
        </w:r>
      </w:hyperlink>
    </w:p>
    <w:p w14:paraId="2E3C1B23" w14:textId="3B032B16" w:rsidR="00B571AF" w:rsidRDefault="00B571AF">
      <w:pPr>
        <w:pStyle w:val="TOC4"/>
        <w:rPr>
          <w:rFonts w:asciiTheme="minorHAnsi" w:eastAsiaTheme="minorEastAsia" w:hAnsiTheme="minorHAnsi"/>
          <w:noProof/>
        </w:rPr>
      </w:pPr>
      <w:hyperlink w:anchor="_Toc163146732" w:history="1">
        <w:r w:rsidRPr="00F04E23">
          <w:rPr>
            <w:rStyle w:val="Hyperlink"/>
            <w:noProof/>
          </w:rPr>
          <w:t>31</w:t>
        </w:r>
        <w:r>
          <w:rPr>
            <w:rFonts w:asciiTheme="minorHAnsi" w:eastAsiaTheme="minorEastAsia" w:hAnsiTheme="minorHAnsi"/>
            <w:noProof/>
          </w:rPr>
          <w:tab/>
        </w:r>
        <w:r w:rsidRPr="00F04E23">
          <w:rPr>
            <w:rStyle w:val="Hyperlink"/>
            <w:noProof/>
          </w:rPr>
          <w:t>Visual artists</w:t>
        </w:r>
        <w:r>
          <w:rPr>
            <w:noProof/>
            <w:webHidden/>
          </w:rPr>
          <w:tab/>
        </w:r>
        <w:r>
          <w:rPr>
            <w:noProof/>
            <w:webHidden/>
          </w:rPr>
          <w:fldChar w:fldCharType="begin"/>
        </w:r>
        <w:r>
          <w:rPr>
            <w:noProof/>
            <w:webHidden/>
          </w:rPr>
          <w:instrText xml:space="preserve"> PAGEREF _Toc163146732 \h </w:instrText>
        </w:r>
        <w:r>
          <w:rPr>
            <w:noProof/>
            <w:webHidden/>
          </w:rPr>
        </w:r>
        <w:r>
          <w:rPr>
            <w:noProof/>
            <w:webHidden/>
          </w:rPr>
          <w:fldChar w:fldCharType="separate"/>
        </w:r>
        <w:r w:rsidR="00B13461">
          <w:rPr>
            <w:noProof/>
            <w:webHidden/>
          </w:rPr>
          <w:t>42</w:t>
        </w:r>
        <w:r>
          <w:rPr>
            <w:noProof/>
            <w:webHidden/>
          </w:rPr>
          <w:fldChar w:fldCharType="end"/>
        </w:r>
      </w:hyperlink>
    </w:p>
    <w:p w14:paraId="52E9D07A" w14:textId="0398C955" w:rsidR="00B571AF" w:rsidRDefault="00B571AF">
      <w:pPr>
        <w:pStyle w:val="TOC4"/>
        <w:rPr>
          <w:rFonts w:asciiTheme="minorHAnsi" w:eastAsiaTheme="minorEastAsia" w:hAnsiTheme="minorHAnsi"/>
          <w:noProof/>
        </w:rPr>
      </w:pPr>
      <w:hyperlink w:anchor="_Toc163146733" w:history="1">
        <w:r w:rsidRPr="00F04E23">
          <w:rPr>
            <w:rStyle w:val="Hyperlink"/>
            <w:noProof/>
          </w:rPr>
          <w:t>32</w:t>
        </w:r>
        <w:r>
          <w:rPr>
            <w:rFonts w:asciiTheme="minorHAnsi" w:eastAsiaTheme="minorEastAsia" w:hAnsiTheme="minorHAnsi"/>
            <w:noProof/>
          </w:rPr>
          <w:tab/>
        </w:r>
        <w:r w:rsidRPr="00F04E23">
          <w:rPr>
            <w:rStyle w:val="Hyperlink"/>
            <w:noProof/>
          </w:rPr>
          <w:t>Other copyright holders and holders of related rights</w:t>
        </w:r>
        <w:r>
          <w:rPr>
            <w:noProof/>
            <w:webHidden/>
          </w:rPr>
          <w:tab/>
        </w:r>
        <w:r>
          <w:rPr>
            <w:noProof/>
            <w:webHidden/>
          </w:rPr>
          <w:fldChar w:fldCharType="begin"/>
        </w:r>
        <w:r>
          <w:rPr>
            <w:noProof/>
            <w:webHidden/>
          </w:rPr>
          <w:instrText xml:space="preserve"> PAGEREF _Toc163146733 \h </w:instrText>
        </w:r>
        <w:r>
          <w:rPr>
            <w:noProof/>
            <w:webHidden/>
          </w:rPr>
        </w:r>
        <w:r>
          <w:rPr>
            <w:noProof/>
            <w:webHidden/>
          </w:rPr>
          <w:fldChar w:fldCharType="separate"/>
        </w:r>
        <w:r w:rsidR="00B13461">
          <w:rPr>
            <w:noProof/>
            <w:webHidden/>
          </w:rPr>
          <w:t>44</w:t>
        </w:r>
        <w:r>
          <w:rPr>
            <w:noProof/>
            <w:webHidden/>
          </w:rPr>
          <w:fldChar w:fldCharType="end"/>
        </w:r>
      </w:hyperlink>
    </w:p>
    <w:p w14:paraId="6EEFAC16" w14:textId="1770694B" w:rsidR="00B571AF" w:rsidRDefault="00B571AF">
      <w:pPr>
        <w:pStyle w:val="TOC4"/>
        <w:rPr>
          <w:rFonts w:asciiTheme="minorHAnsi" w:eastAsiaTheme="minorEastAsia" w:hAnsiTheme="minorHAnsi"/>
          <w:noProof/>
        </w:rPr>
      </w:pPr>
      <w:hyperlink w:anchor="_Toc163146734" w:history="1">
        <w:r w:rsidRPr="00F04E23">
          <w:rPr>
            <w:rStyle w:val="Hyperlink"/>
            <w:noProof/>
          </w:rPr>
          <w:t>33</w:t>
        </w:r>
        <w:r>
          <w:rPr>
            <w:rFonts w:asciiTheme="minorHAnsi" w:eastAsiaTheme="minorEastAsia" w:hAnsiTheme="minorHAnsi"/>
            <w:noProof/>
          </w:rPr>
          <w:tab/>
        </w:r>
        <w:r w:rsidRPr="00F04E23">
          <w:rPr>
            <w:rStyle w:val="Hyperlink"/>
            <w:noProof/>
          </w:rPr>
          <w:t>Publishers</w:t>
        </w:r>
        <w:r>
          <w:rPr>
            <w:noProof/>
            <w:webHidden/>
          </w:rPr>
          <w:tab/>
        </w:r>
        <w:r>
          <w:rPr>
            <w:noProof/>
            <w:webHidden/>
          </w:rPr>
          <w:fldChar w:fldCharType="begin"/>
        </w:r>
        <w:r>
          <w:rPr>
            <w:noProof/>
            <w:webHidden/>
          </w:rPr>
          <w:instrText xml:space="preserve"> PAGEREF _Toc163146734 \h </w:instrText>
        </w:r>
        <w:r>
          <w:rPr>
            <w:noProof/>
            <w:webHidden/>
          </w:rPr>
        </w:r>
        <w:r>
          <w:rPr>
            <w:noProof/>
            <w:webHidden/>
          </w:rPr>
          <w:fldChar w:fldCharType="separate"/>
        </w:r>
        <w:r w:rsidR="00B13461">
          <w:rPr>
            <w:noProof/>
            <w:webHidden/>
          </w:rPr>
          <w:t>45</w:t>
        </w:r>
        <w:r>
          <w:rPr>
            <w:noProof/>
            <w:webHidden/>
          </w:rPr>
          <w:fldChar w:fldCharType="end"/>
        </w:r>
      </w:hyperlink>
    </w:p>
    <w:p w14:paraId="7BA9CB0A" w14:textId="4E842A8D" w:rsidR="00B571AF" w:rsidRDefault="00B571AF">
      <w:pPr>
        <w:pStyle w:val="TOC4"/>
        <w:rPr>
          <w:rFonts w:asciiTheme="minorHAnsi" w:eastAsiaTheme="minorEastAsia" w:hAnsiTheme="minorHAnsi"/>
          <w:noProof/>
        </w:rPr>
      </w:pPr>
      <w:hyperlink w:anchor="_Toc163146735" w:history="1">
        <w:r w:rsidRPr="00F04E23">
          <w:rPr>
            <w:rStyle w:val="Hyperlink"/>
            <w:noProof/>
          </w:rPr>
          <w:t>34</w:t>
        </w:r>
        <w:r>
          <w:rPr>
            <w:rFonts w:asciiTheme="minorHAnsi" w:eastAsiaTheme="minorEastAsia" w:hAnsiTheme="minorHAnsi"/>
            <w:noProof/>
          </w:rPr>
          <w:tab/>
        </w:r>
        <w:r w:rsidRPr="00F04E23">
          <w:rPr>
            <w:rStyle w:val="Hyperlink"/>
            <w:noProof/>
          </w:rPr>
          <w:t>Eligibility restrictions</w:t>
        </w:r>
        <w:r>
          <w:rPr>
            <w:noProof/>
            <w:webHidden/>
          </w:rPr>
          <w:tab/>
        </w:r>
        <w:r>
          <w:rPr>
            <w:noProof/>
            <w:webHidden/>
          </w:rPr>
          <w:fldChar w:fldCharType="begin"/>
        </w:r>
        <w:r>
          <w:rPr>
            <w:noProof/>
            <w:webHidden/>
          </w:rPr>
          <w:instrText xml:space="preserve"> PAGEREF _Toc163146735 \h </w:instrText>
        </w:r>
        <w:r>
          <w:rPr>
            <w:noProof/>
            <w:webHidden/>
          </w:rPr>
        </w:r>
        <w:r>
          <w:rPr>
            <w:noProof/>
            <w:webHidden/>
          </w:rPr>
          <w:fldChar w:fldCharType="separate"/>
        </w:r>
        <w:r w:rsidR="00B13461">
          <w:rPr>
            <w:noProof/>
            <w:webHidden/>
          </w:rPr>
          <w:t>47</w:t>
        </w:r>
        <w:r>
          <w:rPr>
            <w:noProof/>
            <w:webHidden/>
          </w:rPr>
          <w:fldChar w:fldCharType="end"/>
        </w:r>
      </w:hyperlink>
    </w:p>
    <w:p w14:paraId="3BDF32FF" w14:textId="3F6147ED" w:rsidR="00B571AF" w:rsidRDefault="00B571AF">
      <w:pPr>
        <w:pStyle w:val="TOC3"/>
        <w:rPr>
          <w:rFonts w:asciiTheme="minorHAnsi" w:eastAsiaTheme="minorEastAsia" w:hAnsiTheme="minorHAnsi"/>
          <w:noProof/>
        </w:rPr>
      </w:pPr>
      <w:hyperlink w:anchor="_Toc163146736" w:history="1">
        <w:r w:rsidRPr="00F04E23">
          <w:rPr>
            <w:rStyle w:val="Hyperlink"/>
            <w:noProof/>
          </w:rPr>
          <w:t>35</w:t>
        </w:r>
        <w:r>
          <w:rPr>
            <w:rFonts w:asciiTheme="minorHAnsi" w:eastAsiaTheme="minorEastAsia" w:hAnsiTheme="minorHAnsi"/>
            <w:noProof/>
          </w:rPr>
          <w:tab/>
        </w:r>
        <w:r w:rsidRPr="00F04E23">
          <w:rPr>
            <w:rStyle w:val="Hyperlink"/>
            <w:noProof/>
          </w:rPr>
          <w:t>Funding of PLR systems</w:t>
        </w:r>
        <w:r>
          <w:rPr>
            <w:noProof/>
            <w:webHidden/>
          </w:rPr>
          <w:tab/>
        </w:r>
        <w:r>
          <w:rPr>
            <w:noProof/>
            <w:webHidden/>
          </w:rPr>
          <w:fldChar w:fldCharType="begin"/>
        </w:r>
        <w:r>
          <w:rPr>
            <w:noProof/>
            <w:webHidden/>
          </w:rPr>
          <w:instrText xml:space="preserve"> PAGEREF _Toc163146736 \h </w:instrText>
        </w:r>
        <w:r>
          <w:rPr>
            <w:noProof/>
            <w:webHidden/>
          </w:rPr>
        </w:r>
        <w:r>
          <w:rPr>
            <w:noProof/>
            <w:webHidden/>
          </w:rPr>
          <w:fldChar w:fldCharType="separate"/>
        </w:r>
        <w:r w:rsidR="00B13461">
          <w:rPr>
            <w:noProof/>
            <w:webHidden/>
          </w:rPr>
          <w:t>48</w:t>
        </w:r>
        <w:r>
          <w:rPr>
            <w:noProof/>
            <w:webHidden/>
          </w:rPr>
          <w:fldChar w:fldCharType="end"/>
        </w:r>
      </w:hyperlink>
    </w:p>
    <w:p w14:paraId="7CB43DEB" w14:textId="12112DBC" w:rsidR="00B571AF" w:rsidRDefault="00B571AF">
      <w:pPr>
        <w:pStyle w:val="TOC4"/>
        <w:rPr>
          <w:rFonts w:asciiTheme="minorHAnsi" w:eastAsiaTheme="minorEastAsia" w:hAnsiTheme="minorHAnsi"/>
          <w:noProof/>
        </w:rPr>
      </w:pPr>
      <w:hyperlink w:anchor="_Toc163146737" w:history="1">
        <w:r w:rsidRPr="00F04E23">
          <w:rPr>
            <w:rStyle w:val="Hyperlink"/>
            <w:noProof/>
          </w:rPr>
          <w:t>36</w:t>
        </w:r>
        <w:r>
          <w:rPr>
            <w:rFonts w:asciiTheme="minorHAnsi" w:eastAsiaTheme="minorEastAsia" w:hAnsiTheme="minorHAnsi"/>
            <w:noProof/>
          </w:rPr>
          <w:tab/>
        </w:r>
        <w:r w:rsidRPr="00F04E23">
          <w:rPr>
            <w:rStyle w:val="Hyperlink"/>
            <w:noProof/>
          </w:rPr>
          <w:t>Responsible entities</w:t>
        </w:r>
        <w:r>
          <w:rPr>
            <w:noProof/>
            <w:webHidden/>
          </w:rPr>
          <w:tab/>
        </w:r>
        <w:r>
          <w:rPr>
            <w:noProof/>
            <w:webHidden/>
          </w:rPr>
          <w:fldChar w:fldCharType="begin"/>
        </w:r>
        <w:r>
          <w:rPr>
            <w:noProof/>
            <w:webHidden/>
          </w:rPr>
          <w:instrText xml:space="preserve"> PAGEREF _Toc163146737 \h </w:instrText>
        </w:r>
        <w:r>
          <w:rPr>
            <w:noProof/>
            <w:webHidden/>
          </w:rPr>
        </w:r>
        <w:r>
          <w:rPr>
            <w:noProof/>
            <w:webHidden/>
          </w:rPr>
          <w:fldChar w:fldCharType="separate"/>
        </w:r>
        <w:r w:rsidR="00B13461">
          <w:rPr>
            <w:noProof/>
            <w:webHidden/>
          </w:rPr>
          <w:t>48</w:t>
        </w:r>
        <w:r>
          <w:rPr>
            <w:noProof/>
            <w:webHidden/>
          </w:rPr>
          <w:fldChar w:fldCharType="end"/>
        </w:r>
      </w:hyperlink>
    </w:p>
    <w:p w14:paraId="29B8660B" w14:textId="38144895" w:rsidR="00B571AF" w:rsidRDefault="00B571AF">
      <w:pPr>
        <w:pStyle w:val="TOC4"/>
        <w:rPr>
          <w:rFonts w:asciiTheme="minorHAnsi" w:eastAsiaTheme="minorEastAsia" w:hAnsiTheme="minorHAnsi"/>
          <w:noProof/>
        </w:rPr>
      </w:pPr>
      <w:hyperlink w:anchor="_Toc163146738" w:history="1">
        <w:r w:rsidRPr="00F04E23">
          <w:rPr>
            <w:rStyle w:val="Hyperlink"/>
            <w:noProof/>
          </w:rPr>
          <w:t>37</w:t>
        </w:r>
        <w:r>
          <w:rPr>
            <w:rFonts w:asciiTheme="minorHAnsi" w:eastAsiaTheme="minorEastAsia" w:hAnsiTheme="minorHAnsi"/>
            <w:noProof/>
          </w:rPr>
          <w:tab/>
        </w:r>
        <w:r w:rsidRPr="00F04E23">
          <w:rPr>
            <w:rStyle w:val="Hyperlink"/>
            <w:noProof/>
          </w:rPr>
          <w:t>Sources of funding</w:t>
        </w:r>
        <w:r>
          <w:rPr>
            <w:noProof/>
            <w:webHidden/>
          </w:rPr>
          <w:tab/>
        </w:r>
        <w:r>
          <w:rPr>
            <w:noProof/>
            <w:webHidden/>
          </w:rPr>
          <w:fldChar w:fldCharType="begin"/>
        </w:r>
        <w:r>
          <w:rPr>
            <w:noProof/>
            <w:webHidden/>
          </w:rPr>
          <w:instrText xml:space="preserve"> PAGEREF _Toc163146738 \h </w:instrText>
        </w:r>
        <w:r>
          <w:rPr>
            <w:noProof/>
            <w:webHidden/>
          </w:rPr>
        </w:r>
        <w:r>
          <w:rPr>
            <w:noProof/>
            <w:webHidden/>
          </w:rPr>
          <w:fldChar w:fldCharType="separate"/>
        </w:r>
        <w:r w:rsidR="00B13461">
          <w:rPr>
            <w:noProof/>
            <w:webHidden/>
          </w:rPr>
          <w:t>50</w:t>
        </w:r>
        <w:r>
          <w:rPr>
            <w:noProof/>
            <w:webHidden/>
          </w:rPr>
          <w:fldChar w:fldCharType="end"/>
        </w:r>
      </w:hyperlink>
    </w:p>
    <w:p w14:paraId="222F8FA3" w14:textId="7D315A4F" w:rsidR="00B571AF" w:rsidRDefault="00B571AF">
      <w:pPr>
        <w:pStyle w:val="TOC4"/>
        <w:rPr>
          <w:rFonts w:asciiTheme="minorHAnsi" w:eastAsiaTheme="minorEastAsia" w:hAnsiTheme="minorHAnsi"/>
          <w:noProof/>
        </w:rPr>
      </w:pPr>
      <w:hyperlink w:anchor="_Toc163146739" w:history="1">
        <w:r w:rsidRPr="00F04E23">
          <w:rPr>
            <w:rStyle w:val="Hyperlink"/>
            <w:noProof/>
          </w:rPr>
          <w:t>38</w:t>
        </w:r>
        <w:r>
          <w:rPr>
            <w:rFonts w:asciiTheme="minorHAnsi" w:eastAsiaTheme="minorEastAsia" w:hAnsiTheme="minorHAnsi"/>
            <w:noProof/>
          </w:rPr>
          <w:tab/>
        </w:r>
        <w:r w:rsidRPr="00F04E23">
          <w:rPr>
            <w:rStyle w:val="Hyperlink"/>
            <w:noProof/>
          </w:rPr>
          <w:t>Funding criteria</w:t>
        </w:r>
        <w:r>
          <w:rPr>
            <w:noProof/>
            <w:webHidden/>
          </w:rPr>
          <w:tab/>
        </w:r>
        <w:r>
          <w:rPr>
            <w:noProof/>
            <w:webHidden/>
          </w:rPr>
          <w:fldChar w:fldCharType="begin"/>
        </w:r>
        <w:r>
          <w:rPr>
            <w:noProof/>
            <w:webHidden/>
          </w:rPr>
          <w:instrText xml:space="preserve"> PAGEREF _Toc163146739 \h </w:instrText>
        </w:r>
        <w:r>
          <w:rPr>
            <w:noProof/>
            <w:webHidden/>
          </w:rPr>
        </w:r>
        <w:r>
          <w:rPr>
            <w:noProof/>
            <w:webHidden/>
          </w:rPr>
          <w:fldChar w:fldCharType="separate"/>
        </w:r>
        <w:r w:rsidR="00B13461">
          <w:rPr>
            <w:noProof/>
            <w:webHidden/>
          </w:rPr>
          <w:t>51</w:t>
        </w:r>
        <w:r>
          <w:rPr>
            <w:noProof/>
            <w:webHidden/>
          </w:rPr>
          <w:fldChar w:fldCharType="end"/>
        </w:r>
      </w:hyperlink>
    </w:p>
    <w:p w14:paraId="15A61950" w14:textId="69629543" w:rsidR="00B571AF" w:rsidRDefault="00B571AF">
      <w:pPr>
        <w:pStyle w:val="TOC4"/>
        <w:rPr>
          <w:rFonts w:asciiTheme="minorHAnsi" w:eastAsiaTheme="minorEastAsia" w:hAnsiTheme="minorHAnsi"/>
          <w:noProof/>
        </w:rPr>
      </w:pPr>
      <w:hyperlink w:anchor="_Toc163146740" w:history="1">
        <w:r w:rsidRPr="00F04E23">
          <w:rPr>
            <w:rStyle w:val="Hyperlink"/>
            <w:noProof/>
          </w:rPr>
          <w:t>39</w:t>
        </w:r>
        <w:r>
          <w:rPr>
            <w:rFonts w:asciiTheme="minorHAnsi" w:eastAsiaTheme="minorEastAsia" w:hAnsiTheme="minorHAnsi"/>
            <w:noProof/>
          </w:rPr>
          <w:tab/>
        </w:r>
        <w:r w:rsidRPr="00F04E23">
          <w:rPr>
            <w:rStyle w:val="Hyperlink"/>
            <w:noProof/>
          </w:rPr>
          <w:t>Adequacy of funding</w:t>
        </w:r>
        <w:r>
          <w:rPr>
            <w:noProof/>
            <w:webHidden/>
          </w:rPr>
          <w:tab/>
        </w:r>
        <w:r>
          <w:rPr>
            <w:noProof/>
            <w:webHidden/>
          </w:rPr>
          <w:fldChar w:fldCharType="begin"/>
        </w:r>
        <w:r>
          <w:rPr>
            <w:noProof/>
            <w:webHidden/>
          </w:rPr>
          <w:instrText xml:space="preserve"> PAGEREF _Toc163146740 \h </w:instrText>
        </w:r>
        <w:r>
          <w:rPr>
            <w:noProof/>
            <w:webHidden/>
          </w:rPr>
        </w:r>
        <w:r>
          <w:rPr>
            <w:noProof/>
            <w:webHidden/>
          </w:rPr>
          <w:fldChar w:fldCharType="separate"/>
        </w:r>
        <w:r w:rsidR="00B13461">
          <w:rPr>
            <w:noProof/>
            <w:webHidden/>
          </w:rPr>
          <w:t>53</w:t>
        </w:r>
        <w:r>
          <w:rPr>
            <w:noProof/>
            <w:webHidden/>
          </w:rPr>
          <w:fldChar w:fldCharType="end"/>
        </w:r>
      </w:hyperlink>
    </w:p>
    <w:p w14:paraId="2025D547" w14:textId="06052241" w:rsidR="00B571AF" w:rsidRDefault="00B571AF">
      <w:pPr>
        <w:pStyle w:val="TOC3"/>
        <w:rPr>
          <w:rFonts w:asciiTheme="minorHAnsi" w:eastAsiaTheme="minorEastAsia" w:hAnsiTheme="minorHAnsi"/>
          <w:noProof/>
        </w:rPr>
      </w:pPr>
      <w:hyperlink w:anchor="_Toc163146741" w:history="1">
        <w:r w:rsidRPr="00F04E23">
          <w:rPr>
            <w:rStyle w:val="Hyperlink"/>
            <w:noProof/>
          </w:rPr>
          <w:t>40</w:t>
        </w:r>
        <w:r>
          <w:rPr>
            <w:rFonts w:asciiTheme="minorHAnsi" w:eastAsiaTheme="minorEastAsia" w:hAnsiTheme="minorHAnsi"/>
            <w:noProof/>
          </w:rPr>
          <w:tab/>
        </w:r>
        <w:r w:rsidRPr="00F04E23">
          <w:rPr>
            <w:rStyle w:val="Hyperlink"/>
            <w:noProof/>
          </w:rPr>
          <w:t>Payment exemptions</w:t>
        </w:r>
        <w:r>
          <w:rPr>
            <w:noProof/>
            <w:webHidden/>
          </w:rPr>
          <w:tab/>
        </w:r>
        <w:r>
          <w:rPr>
            <w:noProof/>
            <w:webHidden/>
          </w:rPr>
          <w:fldChar w:fldCharType="begin"/>
        </w:r>
        <w:r>
          <w:rPr>
            <w:noProof/>
            <w:webHidden/>
          </w:rPr>
          <w:instrText xml:space="preserve"> PAGEREF _Toc163146741 \h </w:instrText>
        </w:r>
        <w:r>
          <w:rPr>
            <w:noProof/>
            <w:webHidden/>
          </w:rPr>
        </w:r>
        <w:r>
          <w:rPr>
            <w:noProof/>
            <w:webHidden/>
          </w:rPr>
          <w:fldChar w:fldCharType="separate"/>
        </w:r>
        <w:r w:rsidR="00B13461">
          <w:rPr>
            <w:noProof/>
            <w:webHidden/>
          </w:rPr>
          <w:t>55</w:t>
        </w:r>
        <w:r>
          <w:rPr>
            <w:noProof/>
            <w:webHidden/>
          </w:rPr>
          <w:fldChar w:fldCharType="end"/>
        </w:r>
      </w:hyperlink>
    </w:p>
    <w:p w14:paraId="6673B5A5" w14:textId="0DFFD535" w:rsidR="00B571AF" w:rsidRDefault="00B571AF">
      <w:pPr>
        <w:pStyle w:val="TOC3"/>
        <w:rPr>
          <w:rFonts w:asciiTheme="minorHAnsi" w:eastAsiaTheme="minorEastAsia" w:hAnsiTheme="minorHAnsi"/>
          <w:noProof/>
        </w:rPr>
      </w:pPr>
      <w:hyperlink w:anchor="_Toc163146742" w:history="1">
        <w:r w:rsidRPr="00F04E23">
          <w:rPr>
            <w:rStyle w:val="Hyperlink"/>
            <w:noProof/>
          </w:rPr>
          <w:t>41</w:t>
        </w:r>
        <w:r>
          <w:rPr>
            <w:rFonts w:asciiTheme="minorHAnsi" w:eastAsiaTheme="minorEastAsia" w:hAnsiTheme="minorHAnsi"/>
            <w:noProof/>
          </w:rPr>
          <w:tab/>
        </w:r>
        <w:r w:rsidRPr="00F04E23">
          <w:rPr>
            <w:rStyle w:val="Hyperlink"/>
            <w:noProof/>
          </w:rPr>
          <w:t>Distribution of PLR</w:t>
        </w:r>
        <w:r>
          <w:rPr>
            <w:noProof/>
            <w:webHidden/>
          </w:rPr>
          <w:tab/>
        </w:r>
        <w:r>
          <w:rPr>
            <w:noProof/>
            <w:webHidden/>
          </w:rPr>
          <w:fldChar w:fldCharType="begin"/>
        </w:r>
        <w:r>
          <w:rPr>
            <w:noProof/>
            <w:webHidden/>
          </w:rPr>
          <w:instrText xml:space="preserve"> PAGEREF _Toc163146742 \h </w:instrText>
        </w:r>
        <w:r>
          <w:rPr>
            <w:noProof/>
            <w:webHidden/>
          </w:rPr>
        </w:r>
        <w:r>
          <w:rPr>
            <w:noProof/>
            <w:webHidden/>
          </w:rPr>
          <w:fldChar w:fldCharType="separate"/>
        </w:r>
        <w:r w:rsidR="00B13461">
          <w:rPr>
            <w:noProof/>
            <w:webHidden/>
          </w:rPr>
          <w:t>57</w:t>
        </w:r>
        <w:r>
          <w:rPr>
            <w:noProof/>
            <w:webHidden/>
          </w:rPr>
          <w:fldChar w:fldCharType="end"/>
        </w:r>
      </w:hyperlink>
    </w:p>
    <w:p w14:paraId="000C6545" w14:textId="2AA31192" w:rsidR="00B571AF" w:rsidRDefault="00B571AF">
      <w:pPr>
        <w:pStyle w:val="TOC4"/>
        <w:rPr>
          <w:rFonts w:asciiTheme="minorHAnsi" w:eastAsiaTheme="minorEastAsia" w:hAnsiTheme="minorHAnsi"/>
          <w:noProof/>
        </w:rPr>
      </w:pPr>
      <w:hyperlink w:anchor="_Toc163146743" w:history="1">
        <w:r w:rsidRPr="00F04E23">
          <w:rPr>
            <w:rStyle w:val="Hyperlink"/>
            <w:noProof/>
          </w:rPr>
          <w:t>42</w:t>
        </w:r>
        <w:r>
          <w:rPr>
            <w:rFonts w:asciiTheme="minorHAnsi" w:eastAsiaTheme="minorEastAsia" w:hAnsiTheme="minorHAnsi"/>
            <w:noProof/>
          </w:rPr>
          <w:tab/>
        </w:r>
        <w:r w:rsidRPr="00F04E23">
          <w:rPr>
            <w:rStyle w:val="Hyperlink"/>
            <w:noProof/>
          </w:rPr>
          <w:t>Loans-based vs. stock count systems</w:t>
        </w:r>
        <w:r>
          <w:rPr>
            <w:noProof/>
            <w:webHidden/>
          </w:rPr>
          <w:tab/>
        </w:r>
        <w:r>
          <w:rPr>
            <w:noProof/>
            <w:webHidden/>
          </w:rPr>
          <w:fldChar w:fldCharType="begin"/>
        </w:r>
        <w:r>
          <w:rPr>
            <w:noProof/>
            <w:webHidden/>
          </w:rPr>
          <w:instrText xml:space="preserve"> PAGEREF _Toc163146743 \h </w:instrText>
        </w:r>
        <w:r>
          <w:rPr>
            <w:noProof/>
            <w:webHidden/>
          </w:rPr>
        </w:r>
        <w:r>
          <w:rPr>
            <w:noProof/>
            <w:webHidden/>
          </w:rPr>
          <w:fldChar w:fldCharType="separate"/>
        </w:r>
        <w:r w:rsidR="00B13461">
          <w:rPr>
            <w:noProof/>
            <w:webHidden/>
          </w:rPr>
          <w:t>59</w:t>
        </w:r>
        <w:r>
          <w:rPr>
            <w:noProof/>
            <w:webHidden/>
          </w:rPr>
          <w:fldChar w:fldCharType="end"/>
        </w:r>
      </w:hyperlink>
    </w:p>
    <w:p w14:paraId="7695B1E0" w14:textId="4CE5D42C" w:rsidR="00B571AF" w:rsidRDefault="00B571AF">
      <w:pPr>
        <w:pStyle w:val="TOC4"/>
        <w:rPr>
          <w:rFonts w:asciiTheme="minorHAnsi" w:eastAsiaTheme="minorEastAsia" w:hAnsiTheme="minorHAnsi"/>
          <w:noProof/>
        </w:rPr>
      </w:pPr>
      <w:hyperlink w:anchor="_Toc163146744" w:history="1">
        <w:r w:rsidRPr="00F04E23">
          <w:rPr>
            <w:rStyle w:val="Hyperlink"/>
            <w:noProof/>
          </w:rPr>
          <w:t>43</w:t>
        </w:r>
        <w:r>
          <w:rPr>
            <w:rFonts w:asciiTheme="minorHAnsi" w:eastAsiaTheme="minorEastAsia" w:hAnsiTheme="minorHAnsi"/>
            <w:noProof/>
          </w:rPr>
          <w:tab/>
        </w:r>
        <w:r w:rsidRPr="00F04E23">
          <w:rPr>
            <w:rStyle w:val="Hyperlink"/>
            <w:noProof/>
          </w:rPr>
          <w:t>Corrective factors in PLR distribution</w:t>
        </w:r>
        <w:r>
          <w:rPr>
            <w:noProof/>
            <w:webHidden/>
          </w:rPr>
          <w:tab/>
        </w:r>
        <w:r>
          <w:rPr>
            <w:noProof/>
            <w:webHidden/>
          </w:rPr>
          <w:fldChar w:fldCharType="begin"/>
        </w:r>
        <w:r>
          <w:rPr>
            <w:noProof/>
            <w:webHidden/>
          </w:rPr>
          <w:instrText xml:space="preserve"> PAGEREF _Toc163146744 \h </w:instrText>
        </w:r>
        <w:r>
          <w:rPr>
            <w:noProof/>
            <w:webHidden/>
          </w:rPr>
        </w:r>
        <w:r>
          <w:rPr>
            <w:noProof/>
            <w:webHidden/>
          </w:rPr>
          <w:fldChar w:fldCharType="separate"/>
        </w:r>
        <w:r w:rsidR="00B13461">
          <w:rPr>
            <w:noProof/>
            <w:webHidden/>
          </w:rPr>
          <w:t>61</w:t>
        </w:r>
        <w:r>
          <w:rPr>
            <w:noProof/>
            <w:webHidden/>
          </w:rPr>
          <w:fldChar w:fldCharType="end"/>
        </w:r>
      </w:hyperlink>
    </w:p>
    <w:p w14:paraId="67D5C5DA" w14:textId="2809766D" w:rsidR="00B571AF" w:rsidRDefault="00B571AF">
      <w:pPr>
        <w:pStyle w:val="TOC3"/>
        <w:rPr>
          <w:rFonts w:asciiTheme="minorHAnsi" w:eastAsiaTheme="minorEastAsia" w:hAnsiTheme="minorHAnsi"/>
          <w:noProof/>
        </w:rPr>
      </w:pPr>
      <w:hyperlink w:anchor="_Toc163146745" w:history="1">
        <w:r w:rsidRPr="00F04E23">
          <w:rPr>
            <w:rStyle w:val="Hyperlink"/>
            <w:noProof/>
          </w:rPr>
          <w:t>44</w:t>
        </w:r>
        <w:r>
          <w:rPr>
            <w:rFonts w:asciiTheme="minorHAnsi" w:eastAsiaTheme="minorEastAsia" w:hAnsiTheme="minorHAnsi"/>
            <w:noProof/>
          </w:rPr>
          <w:tab/>
        </w:r>
        <w:r w:rsidRPr="00F04E23">
          <w:rPr>
            <w:rStyle w:val="Hyperlink"/>
            <w:noProof/>
          </w:rPr>
          <w:t>Governance</w:t>
        </w:r>
        <w:r>
          <w:rPr>
            <w:noProof/>
            <w:webHidden/>
          </w:rPr>
          <w:tab/>
        </w:r>
        <w:r>
          <w:rPr>
            <w:noProof/>
            <w:webHidden/>
          </w:rPr>
          <w:fldChar w:fldCharType="begin"/>
        </w:r>
        <w:r>
          <w:rPr>
            <w:noProof/>
            <w:webHidden/>
          </w:rPr>
          <w:instrText xml:space="preserve"> PAGEREF _Toc163146745 \h </w:instrText>
        </w:r>
        <w:r>
          <w:rPr>
            <w:noProof/>
            <w:webHidden/>
          </w:rPr>
        </w:r>
        <w:r>
          <w:rPr>
            <w:noProof/>
            <w:webHidden/>
          </w:rPr>
          <w:fldChar w:fldCharType="separate"/>
        </w:r>
        <w:r w:rsidR="00B13461">
          <w:rPr>
            <w:noProof/>
            <w:webHidden/>
          </w:rPr>
          <w:t>62</w:t>
        </w:r>
        <w:r>
          <w:rPr>
            <w:noProof/>
            <w:webHidden/>
          </w:rPr>
          <w:fldChar w:fldCharType="end"/>
        </w:r>
      </w:hyperlink>
    </w:p>
    <w:p w14:paraId="0F141DD5" w14:textId="0E10F04B" w:rsidR="00B571AF" w:rsidRDefault="00B571AF">
      <w:pPr>
        <w:pStyle w:val="TOC4"/>
        <w:rPr>
          <w:rFonts w:asciiTheme="minorHAnsi" w:eastAsiaTheme="minorEastAsia" w:hAnsiTheme="minorHAnsi"/>
          <w:noProof/>
        </w:rPr>
      </w:pPr>
      <w:hyperlink w:anchor="_Toc163146746" w:history="1">
        <w:r w:rsidRPr="00F04E23">
          <w:rPr>
            <w:rStyle w:val="Hyperlink"/>
            <w:noProof/>
          </w:rPr>
          <w:t>45</w:t>
        </w:r>
        <w:r>
          <w:rPr>
            <w:rFonts w:asciiTheme="minorHAnsi" w:eastAsiaTheme="minorEastAsia" w:hAnsiTheme="minorHAnsi"/>
            <w:noProof/>
          </w:rPr>
          <w:tab/>
        </w:r>
        <w:r w:rsidRPr="00F04E23">
          <w:rPr>
            <w:rStyle w:val="Hyperlink"/>
            <w:noProof/>
          </w:rPr>
          <w:t>CMO administration</w:t>
        </w:r>
        <w:r>
          <w:rPr>
            <w:noProof/>
            <w:webHidden/>
          </w:rPr>
          <w:tab/>
        </w:r>
        <w:r>
          <w:rPr>
            <w:noProof/>
            <w:webHidden/>
          </w:rPr>
          <w:fldChar w:fldCharType="begin"/>
        </w:r>
        <w:r>
          <w:rPr>
            <w:noProof/>
            <w:webHidden/>
          </w:rPr>
          <w:instrText xml:space="preserve"> PAGEREF _Toc163146746 \h </w:instrText>
        </w:r>
        <w:r>
          <w:rPr>
            <w:noProof/>
            <w:webHidden/>
          </w:rPr>
        </w:r>
        <w:r>
          <w:rPr>
            <w:noProof/>
            <w:webHidden/>
          </w:rPr>
          <w:fldChar w:fldCharType="separate"/>
        </w:r>
        <w:r w:rsidR="00B13461">
          <w:rPr>
            <w:noProof/>
            <w:webHidden/>
          </w:rPr>
          <w:t>62</w:t>
        </w:r>
        <w:r>
          <w:rPr>
            <w:noProof/>
            <w:webHidden/>
          </w:rPr>
          <w:fldChar w:fldCharType="end"/>
        </w:r>
      </w:hyperlink>
    </w:p>
    <w:p w14:paraId="11C91B7F" w14:textId="3ADF25AB" w:rsidR="00B571AF" w:rsidRDefault="00B571AF">
      <w:pPr>
        <w:pStyle w:val="TOC4"/>
        <w:rPr>
          <w:rFonts w:asciiTheme="minorHAnsi" w:eastAsiaTheme="minorEastAsia" w:hAnsiTheme="minorHAnsi"/>
          <w:noProof/>
        </w:rPr>
      </w:pPr>
      <w:hyperlink w:anchor="_Toc163146747" w:history="1">
        <w:r w:rsidRPr="00F04E23">
          <w:rPr>
            <w:rStyle w:val="Hyperlink"/>
            <w:noProof/>
          </w:rPr>
          <w:t>46</w:t>
        </w:r>
        <w:r>
          <w:rPr>
            <w:rFonts w:asciiTheme="minorHAnsi" w:eastAsiaTheme="minorEastAsia" w:hAnsiTheme="minorHAnsi"/>
            <w:noProof/>
          </w:rPr>
          <w:tab/>
        </w:r>
        <w:r w:rsidRPr="00F04E23">
          <w:rPr>
            <w:rStyle w:val="Hyperlink"/>
            <w:noProof/>
          </w:rPr>
          <w:t>Government body</w:t>
        </w:r>
        <w:r>
          <w:rPr>
            <w:noProof/>
            <w:webHidden/>
          </w:rPr>
          <w:tab/>
        </w:r>
        <w:r>
          <w:rPr>
            <w:noProof/>
            <w:webHidden/>
          </w:rPr>
          <w:fldChar w:fldCharType="begin"/>
        </w:r>
        <w:r>
          <w:rPr>
            <w:noProof/>
            <w:webHidden/>
          </w:rPr>
          <w:instrText xml:space="preserve"> PAGEREF _Toc163146747 \h </w:instrText>
        </w:r>
        <w:r>
          <w:rPr>
            <w:noProof/>
            <w:webHidden/>
          </w:rPr>
        </w:r>
        <w:r>
          <w:rPr>
            <w:noProof/>
            <w:webHidden/>
          </w:rPr>
          <w:fldChar w:fldCharType="separate"/>
        </w:r>
        <w:r w:rsidR="00B13461">
          <w:rPr>
            <w:noProof/>
            <w:webHidden/>
          </w:rPr>
          <w:t>63</w:t>
        </w:r>
        <w:r>
          <w:rPr>
            <w:noProof/>
            <w:webHidden/>
          </w:rPr>
          <w:fldChar w:fldCharType="end"/>
        </w:r>
      </w:hyperlink>
    </w:p>
    <w:p w14:paraId="6B308391" w14:textId="1DB4E259" w:rsidR="00B571AF" w:rsidRDefault="00B571AF">
      <w:pPr>
        <w:pStyle w:val="TOC4"/>
        <w:rPr>
          <w:rFonts w:asciiTheme="minorHAnsi" w:eastAsiaTheme="minorEastAsia" w:hAnsiTheme="minorHAnsi"/>
          <w:noProof/>
        </w:rPr>
      </w:pPr>
      <w:hyperlink w:anchor="_Toc163146748" w:history="1">
        <w:r w:rsidRPr="00F04E23">
          <w:rPr>
            <w:rStyle w:val="Hyperlink"/>
            <w:noProof/>
          </w:rPr>
          <w:t>47</w:t>
        </w:r>
        <w:r>
          <w:rPr>
            <w:rFonts w:asciiTheme="minorHAnsi" w:eastAsiaTheme="minorEastAsia" w:hAnsiTheme="minorHAnsi"/>
            <w:noProof/>
          </w:rPr>
          <w:tab/>
        </w:r>
        <w:r w:rsidRPr="00F04E23">
          <w:rPr>
            <w:rStyle w:val="Hyperlink"/>
            <w:noProof/>
          </w:rPr>
          <w:t>NGO administration</w:t>
        </w:r>
        <w:r>
          <w:rPr>
            <w:noProof/>
            <w:webHidden/>
          </w:rPr>
          <w:tab/>
        </w:r>
        <w:r>
          <w:rPr>
            <w:noProof/>
            <w:webHidden/>
          </w:rPr>
          <w:fldChar w:fldCharType="begin"/>
        </w:r>
        <w:r>
          <w:rPr>
            <w:noProof/>
            <w:webHidden/>
          </w:rPr>
          <w:instrText xml:space="preserve"> PAGEREF _Toc163146748 \h </w:instrText>
        </w:r>
        <w:r>
          <w:rPr>
            <w:noProof/>
            <w:webHidden/>
          </w:rPr>
        </w:r>
        <w:r>
          <w:rPr>
            <w:noProof/>
            <w:webHidden/>
          </w:rPr>
          <w:fldChar w:fldCharType="separate"/>
        </w:r>
        <w:r w:rsidR="00B13461">
          <w:rPr>
            <w:noProof/>
            <w:webHidden/>
          </w:rPr>
          <w:t>63</w:t>
        </w:r>
        <w:r>
          <w:rPr>
            <w:noProof/>
            <w:webHidden/>
          </w:rPr>
          <w:fldChar w:fldCharType="end"/>
        </w:r>
      </w:hyperlink>
    </w:p>
    <w:p w14:paraId="3F3446DD" w14:textId="3F5C1FE9" w:rsidR="00B571AF" w:rsidRDefault="00B571AF">
      <w:pPr>
        <w:pStyle w:val="TOC3"/>
        <w:rPr>
          <w:rFonts w:asciiTheme="minorHAnsi" w:eastAsiaTheme="minorEastAsia" w:hAnsiTheme="minorHAnsi"/>
          <w:noProof/>
        </w:rPr>
      </w:pPr>
      <w:hyperlink w:anchor="_Toc163146749" w:history="1">
        <w:r w:rsidRPr="00F04E23">
          <w:rPr>
            <w:rStyle w:val="Hyperlink"/>
            <w:noProof/>
          </w:rPr>
          <w:t>48</w:t>
        </w:r>
        <w:r>
          <w:rPr>
            <w:rFonts w:asciiTheme="minorHAnsi" w:eastAsiaTheme="minorEastAsia" w:hAnsiTheme="minorHAnsi"/>
            <w:noProof/>
          </w:rPr>
          <w:tab/>
        </w:r>
        <w:r w:rsidRPr="00F04E23">
          <w:rPr>
            <w:rStyle w:val="Hyperlink"/>
            <w:noProof/>
          </w:rPr>
          <w:t>Administrative costs for distribution</w:t>
        </w:r>
        <w:r>
          <w:rPr>
            <w:noProof/>
            <w:webHidden/>
          </w:rPr>
          <w:tab/>
        </w:r>
        <w:r>
          <w:rPr>
            <w:noProof/>
            <w:webHidden/>
          </w:rPr>
          <w:fldChar w:fldCharType="begin"/>
        </w:r>
        <w:r>
          <w:rPr>
            <w:noProof/>
            <w:webHidden/>
          </w:rPr>
          <w:instrText xml:space="preserve"> PAGEREF _Toc163146749 \h </w:instrText>
        </w:r>
        <w:r>
          <w:rPr>
            <w:noProof/>
            <w:webHidden/>
          </w:rPr>
        </w:r>
        <w:r>
          <w:rPr>
            <w:noProof/>
            <w:webHidden/>
          </w:rPr>
          <w:fldChar w:fldCharType="separate"/>
        </w:r>
        <w:r w:rsidR="00B13461">
          <w:rPr>
            <w:noProof/>
            <w:webHidden/>
          </w:rPr>
          <w:t>64</w:t>
        </w:r>
        <w:r>
          <w:rPr>
            <w:noProof/>
            <w:webHidden/>
          </w:rPr>
          <w:fldChar w:fldCharType="end"/>
        </w:r>
      </w:hyperlink>
    </w:p>
    <w:p w14:paraId="538F696C" w14:textId="4C411498" w:rsidR="00B571AF" w:rsidRDefault="00B571AF">
      <w:pPr>
        <w:pStyle w:val="TOC4"/>
        <w:rPr>
          <w:rFonts w:asciiTheme="minorHAnsi" w:eastAsiaTheme="minorEastAsia" w:hAnsiTheme="minorHAnsi"/>
          <w:noProof/>
        </w:rPr>
      </w:pPr>
      <w:hyperlink w:anchor="_Toc163146750" w:history="1">
        <w:r w:rsidRPr="00F04E23">
          <w:rPr>
            <w:rStyle w:val="Hyperlink"/>
            <w:noProof/>
          </w:rPr>
          <w:t>49</w:t>
        </w:r>
        <w:r>
          <w:rPr>
            <w:rFonts w:asciiTheme="minorHAnsi" w:eastAsiaTheme="minorEastAsia" w:hAnsiTheme="minorHAnsi"/>
            <w:noProof/>
          </w:rPr>
          <w:tab/>
        </w:r>
        <w:r w:rsidRPr="00F04E23">
          <w:rPr>
            <w:rStyle w:val="Hyperlink"/>
            <w:noProof/>
          </w:rPr>
          <w:t>Library costs for stock count and loan assessment</w:t>
        </w:r>
        <w:r>
          <w:rPr>
            <w:noProof/>
            <w:webHidden/>
          </w:rPr>
          <w:tab/>
        </w:r>
        <w:r>
          <w:rPr>
            <w:noProof/>
            <w:webHidden/>
          </w:rPr>
          <w:fldChar w:fldCharType="begin"/>
        </w:r>
        <w:r>
          <w:rPr>
            <w:noProof/>
            <w:webHidden/>
          </w:rPr>
          <w:instrText xml:space="preserve"> PAGEREF _Toc163146750 \h </w:instrText>
        </w:r>
        <w:r>
          <w:rPr>
            <w:noProof/>
            <w:webHidden/>
          </w:rPr>
        </w:r>
        <w:r>
          <w:rPr>
            <w:noProof/>
            <w:webHidden/>
          </w:rPr>
          <w:fldChar w:fldCharType="separate"/>
        </w:r>
        <w:r w:rsidR="00B13461">
          <w:rPr>
            <w:noProof/>
            <w:webHidden/>
          </w:rPr>
          <w:t>66</w:t>
        </w:r>
        <w:r>
          <w:rPr>
            <w:noProof/>
            <w:webHidden/>
          </w:rPr>
          <w:fldChar w:fldCharType="end"/>
        </w:r>
      </w:hyperlink>
    </w:p>
    <w:p w14:paraId="3FCC259B" w14:textId="77BFFB15" w:rsidR="00B571AF" w:rsidRDefault="00B571AF">
      <w:pPr>
        <w:pStyle w:val="TOC4"/>
        <w:rPr>
          <w:rFonts w:asciiTheme="minorHAnsi" w:eastAsiaTheme="minorEastAsia" w:hAnsiTheme="minorHAnsi"/>
          <w:noProof/>
        </w:rPr>
      </w:pPr>
      <w:hyperlink w:anchor="_Toc163146751" w:history="1">
        <w:r w:rsidRPr="00F04E23">
          <w:rPr>
            <w:rStyle w:val="Hyperlink"/>
            <w:noProof/>
          </w:rPr>
          <w:t>50</w:t>
        </w:r>
        <w:r>
          <w:rPr>
            <w:rFonts w:asciiTheme="minorHAnsi" w:eastAsiaTheme="minorEastAsia" w:hAnsiTheme="minorHAnsi"/>
            <w:noProof/>
          </w:rPr>
          <w:tab/>
        </w:r>
        <w:r w:rsidRPr="00F04E23">
          <w:rPr>
            <w:rStyle w:val="Hyperlink"/>
            <w:noProof/>
          </w:rPr>
          <w:t>Costs for collection of funds</w:t>
        </w:r>
        <w:r>
          <w:rPr>
            <w:noProof/>
            <w:webHidden/>
          </w:rPr>
          <w:tab/>
        </w:r>
        <w:r>
          <w:rPr>
            <w:noProof/>
            <w:webHidden/>
          </w:rPr>
          <w:fldChar w:fldCharType="begin"/>
        </w:r>
        <w:r>
          <w:rPr>
            <w:noProof/>
            <w:webHidden/>
          </w:rPr>
          <w:instrText xml:space="preserve"> PAGEREF _Toc163146751 \h </w:instrText>
        </w:r>
        <w:r>
          <w:rPr>
            <w:noProof/>
            <w:webHidden/>
          </w:rPr>
        </w:r>
        <w:r>
          <w:rPr>
            <w:noProof/>
            <w:webHidden/>
          </w:rPr>
          <w:fldChar w:fldCharType="separate"/>
        </w:r>
        <w:r w:rsidR="00B13461">
          <w:rPr>
            <w:noProof/>
            <w:webHidden/>
          </w:rPr>
          <w:t>66</w:t>
        </w:r>
        <w:r>
          <w:rPr>
            <w:noProof/>
            <w:webHidden/>
          </w:rPr>
          <w:fldChar w:fldCharType="end"/>
        </w:r>
      </w:hyperlink>
    </w:p>
    <w:p w14:paraId="15CB8F31" w14:textId="1B105C1A" w:rsidR="00B571AF" w:rsidRDefault="00B571AF">
      <w:pPr>
        <w:pStyle w:val="TOC4"/>
        <w:rPr>
          <w:rFonts w:asciiTheme="minorHAnsi" w:eastAsiaTheme="minorEastAsia" w:hAnsiTheme="minorHAnsi"/>
          <w:noProof/>
        </w:rPr>
      </w:pPr>
      <w:hyperlink w:anchor="_Toc163146752" w:history="1">
        <w:r w:rsidRPr="00F04E23">
          <w:rPr>
            <w:rStyle w:val="Hyperlink"/>
            <w:noProof/>
          </w:rPr>
          <w:t>51</w:t>
        </w:r>
        <w:r>
          <w:rPr>
            <w:rFonts w:asciiTheme="minorHAnsi" w:eastAsiaTheme="minorEastAsia" w:hAnsiTheme="minorHAnsi"/>
            <w:noProof/>
          </w:rPr>
          <w:tab/>
        </w:r>
        <w:r w:rsidRPr="00F04E23">
          <w:rPr>
            <w:rStyle w:val="Hyperlink"/>
            <w:noProof/>
          </w:rPr>
          <w:t>Distribution costs for governing institutions</w:t>
        </w:r>
        <w:r>
          <w:rPr>
            <w:noProof/>
            <w:webHidden/>
          </w:rPr>
          <w:tab/>
        </w:r>
        <w:r>
          <w:rPr>
            <w:noProof/>
            <w:webHidden/>
          </w:rPr>
          <w:fldChar w:fldCharType="begin"/>
        </w:r>
        <w:r>
          <w:rPr>
            <w:noProof/>
            <w:webHidden/>
          </w:rPr>
          <w:instrText xml:space="preserve"> PAGEREF _Toc163146752 \h </w:instrText>
        </w:r>
        <w:r>
          <w:rPr>
            <w:noProof/>
            <w:webHidden/>
          </w:rPr>
        </w:r>
        <w:r>
          <w:rPr>
            <w:noProof/>
            <w:webHidden/>
          </w:rPr>
          <w:fldChar w:fldCharType="separate"/>
        </w:r>
        <w:r w:rsidR="00B13461">
          <w:rPr>
            <w:noProof/>
            <w:webHidden/>
          </w:rPr>
          <w:t>66</w:t>
        </w:r>
        <w:r>
          <w:rPr>
            <w:noProof/>
            <w:webHidden/>
          </w:rPr>
          <w:fldChar w:fldCharType="end"/>
        </w:r>
      </w:hyperlink>
    </w:p>
    <w:p w14:paraId="3D410326" w14:textId="5DAA1481" w:rsidR="00B571AF" w:rsidRDefault="00B571AF">
      <w:pPr>
        <w:pStyle w:val="TOC4"/>
        <w:rPr>
          <w:rFonts w:asciiTheme="minorHAnsi" w:eastAsiaTheme="minorEastAsia" w:hAnsiTheme="minorHAnsi"/>
          <w:noProof/>
        </w:rPr>
      </w:pPr>
      <w:hyperlink w:anchor="_Toc163146753" w:history="1">
        <w:r w:rsidRPr="00F04E23">
          <w:rPr>
            <w:rStyle w:val="Hyperlink"/>
            <w:noProof/>
          </w:rPr>
          <w:t>52</w:t>
        </w:r>
        <w:r>
          <w:rPr>
            <w:rFonts w:asciiTheme="minorHAnsi" w:eastAsiaTheme="minorEastAsia" w:hAnsiTheme="minorHAnsi"/>
            <w:noProof/>
          </w:rPr>
          <w:tab/>
        </w:r>
        <w:r w:rsidRPr="00F04E23">
          <w:rPr>
            <w:rStyle w:val="Hyperlink"/>
            <w:noProof/>
          </w:rPr>
          <w:t>Fixed sum distribution on a detailed basis</w:t>
        </w:r>
        <w:r>
          <w:rPr>
            <w:noProof/>
            <w:webHidden/>
          </w:rPr>
          <w:tab/>
        </w:r>
        <w:r>
          <w:rPr>
            <w:noProof/>
            <w:webHidden/>
          </w:rPr>
          <w:fldChar w:fldCharType="begin"/>
        </w:r>
        <w:r>
          <w:rPr>
            <w:noProof/>
            <w:webHidden/>
          </w:rPr>
          <w:instrText xml:space="preserve"> PAGEREF _Toc163146753 \h </w:instrText>
        </w:r>
        <w:r>
          <w:rPr>
            <w:noProof/>
            <w:webHidden/>
          </w:rPr>
        </w:r>
        <w:r>
          <w:rPr>
            <w:noProof/>
            <w:webHidden/>
          </w:rPr>
          <w:fldChar w:fldCharType="separate"/>
        </w:r>
        <w:r w:rsidR="00B13461">
          <w:rPr>
            <w:noProof/>
            <w:webHidden/>
          </w:rPr>
          <w:t>66</w:t>
        </w:r>
        <w:r>
          <w:rPr>
            <w:noProof/>
            <w:webHidden/>
          </w:rPr>
          <w:fldChar w:fldCharType="end"/>
        </w:r>
      </w:hyperlink>
    </w:p>
    <w:p w14:paraId="02229310" w14:textId="60E18881" w:rsidR="00B571AF" w:rsidRDefault="00B571AF">
      <w:pPr>
        <w:pStyle w:val="TOC2"/>
        <w:rPr>
          <w:rFonts w:asciiTheme="minorHAnsi" w:eastAsiaTheme="minorEastAsia" w:hAnsiTheme="minorHAnsi"/>
          <w:noProof/>
        </w:rPr>
      </w:pPr>
      <w:hyperlink w:anchor="_Toc163146754" w:history="1">
        <w:r w:rsidRPr="00F04E23">
          <w:rPr>
            <w:rStyle w:val="Hyperlink"/>
            <w:noProof/>
          </w:rPr>
          <w:t>53</w:t>
        </w:r>
        <w:r>
          <w:rPr>
            <w:rFonts w:asciiTheme="minorHAnsi" w:eastAsiaTheme="minorEastAsia" w:hAnsiTheme="minorHAnsi"/>
            <w:noProof/>
          </w:rPr>
          <w:tab/>
        </w:r>
        <w:r w:rsidRPr="00F04E23">
          <w:rPr>
            <w:rStyle w:val="Hyperlink"/>
            <w:noProof/>
          </w:rPr>
          <w:t>Main differences and similarities of existing PLR systems</w:t>
        </w:r>
        <w:r>
          <w:rPr>
            <w:noProof/>
            <w:webHidden/>
          </w:rPr>
          <w:tab/>
        </w:r>
        <w:r>
          <w:rPr>
            <w:noProof/>
            <w:webHidden/>
          </w:rPr>
          <w:fldChar w:fldCharType="begin"/>
        </w:r>
        <w:r>
          <w:rPr>
            <w:noProof/>
            <w:webHidden/>
          </w:rPr>
          <w:instrText xml:space="preserve"> PAGEREF _Toc163146754 \h </w:instrText>
        </w:r>
        <w:r>
          <w:rPr>
            <w:noProof/>
            <w:webHidden/>
          </w:rPr>
        </w:r>
        <w:r>
          <w:rPr>
            <w:noProof/>
            <w:webHidden/>
          </w:rPr>
          <w:fldChar w:fldCharType="separate"/>
        </w:r>
        <w:r w:rsidR="00B13461">
          <w:rPr>
            <w:noProof/>
            <w:webHidden/>
          </w:rPr>
          <w:t>67</w:t>
        </w:r>
        <w:r>
          <w:rPr>
            <w:noProof/>
            <w:webHidden/>
          </w:rPr>
          <w:fldChar w:fldCharType="end"/>
        </w:r>
      </w:hyperlink>
    </w:p>
    <w:p w14:paraId="03708084" w14:textId="473EAF6E" w:rsidR="00B571AF" w:rsidRDefault="00B571AF">
      <w:pPr>
        <w:pStyle w:val="TOC2"/>
        <w:rPr>
          <w:rFonts w:asciiTheme="minorHAnsi" w:eastAsiaTheme="minorEastAsia" w:hAnsiTheme="minorHAnsi"/>
          <w:noProof/>
        </w:rPr>
      </w:pPr>
      <w:hyperlink w:anchor="_Toc163146755" w:history="1">
        <w:r w:rsidRPr="00F04E23">
          <w:rPr>
            <w:rStyle w:val="Hyperlink"/>
            <w:noProof/>
          </w:rPr>
          <w:t>54</w:t>
        </w:r>
        <w:r>
          <w:rPr>
            <w:rFonts w:asciiTheme="minorHAnsi" w:eastAsiaTheme="minorEastAsia" w:hAnsiTheme="minorHAnsi"/>
            <w:noProof/>
          </w:rPr>
          <w:tab/>
        </w:r>
        <w:r w:rsidRPr="00F04E23">
          <w:rPr>
            <w:rStyle w:val="Hyperlink"/>
            <w:noProof/>
          </w:rPr>
          <w:t>Best experiences researched from existing systems</w:t>
        </w:r>
        <w:r>
          <w:rPr>
            <w:noProof/>
            <w:webHidden/>
          </w:rPr>
          <w:tab/>
        </w:r>
        <w:r>
          <w:rPr>
            <w:noProof/>
            <w:webHidden/>
          </w:rPr>
          <w:fldChar w:fldCharType="begin"/>
        </w:r>
        <w:r>
          <w:rPr>
            <w:noProof/>
            <w:webHidden/>
          </w:rPr>
          <w:instrText xml:space="preserve"> PAGEREF _Toc163146755 \h </w:instrText>
        </w:r>
        <w:r>
          <w:rPr>
            <w:noProof/>
            <w:webHidden/>
          </w:rPr>
        </w:r>
        <w:r>
          <w:rPr>
            <w:noProof/>
            <w:webHidden/>
          </w:rPr>
          <w:fldChar w:fldCharType="separate"/>
        </w:r>
        <w:r w:rsidR="00B13461">
          <w:rPr>
            <w:noProof/>
            <w:webHidden/>
          </w:rPr>
          <w:t>67</w:t>
        </w:r>
        <w:r>
          <w:rPr>
            <w:noProof/>
            <w:webHidden/>
          </w:rPr>
          <w:fldChar w:fldCharType="end"/>
        </w:r>
      </w:hyperlink>
    </w:p>
    <w:p w14:paraId="0DFF082C" w14:textId="4ADCDE62" w:rsidR="00B571AF" w:rsidRDefault="00B571AF">
      <w:pPr>
        <w:pStyle w:val="TOC3"/>
        <w:rPr>
          <w:rFonts w:asciiTheme="minorHAnsi" w:eastAsiaTheme="minorEastAsia" w:hAnsiTheme="minorHAnsi"/>
          <w:noProof/>
        </w:rPr>
      </w:pPr>
      <w:hyperlink w:anchor="_Toc163146756" w:history="1">
        <w:r w:rsidRPr="00F04E23">
          <w:rPr>
            <w:rStyle w:val="Hyperlink"/>
            <w:noProof/>
          </w:rPr>
          <w:t>55</w:t>
        </w:r>
        <w:r>
          <w:rPr>
            <w:rFonts w:asciiTheme="minorHAnsi" w:eastAsiaTheme="minorEastAsia" w:hAnsiTheme="minorHAnsi"/>
            <w:noProof/>
          </w:rPr>
          <w:tab/>
        </w:r>
        <w:r w:rsidRPr="00F04E23">
          <w:rPr>
            <w:rStyle w:val="Hyperlink"/>
            <w:noProof/>
          </w:rPr>
          <w:t>Collaboration of relevant stakeholders</w:t>
        </w:r>
        <w:r>
          <w:rPr>
            <w:noProof/>
            <w:webHidden/>
          </w:rPr>
          <w:tab/>
        </w:r>
        <w:r>
          <w:rPr>
            <w:noProof/>
            <w:webHidden/>
          </w:rPr>
          <w:fldChar w:fldCharType="begin"/>
        </w:r>
        <w:r>
          <w:rPr>
            <w:noProof/>
            <w:webHidden/>
          </w:rPr>
          <w:instrText xml:space="preserve"> PAGEREF _Toc163146756 \h </w:instrText>
        </w:r>
        <w:r>
          <w:rPr>
            <w:noProof/>
            <w:webHidden/>
          </w:rPr>
        </w:r>
        <w:r>
          <w:rPr>
            <w:noProof/>
            <w:webHidden/>
          </w:rPr>
          <w:fldChar w:fldCharType="separate"/>
        </w:r>
        <w:r w:rsidR="00B13461">
          <w:rPr>
            <w:noProof/>
            <w:webHidden/>
          </w:rPr>
          <w:t>68</w:t>
        </w:r>
        <w:r>
          <w:rPr>
            <w:noProof/>
            <w:webHidden/>
          </w:rPr>
          <w:fldChar w:fldCharType="end"/>
        </w:r>
      </w:hyperlink>
    </w:p>
    <w:p w14:paraId="0BE93DA5" w14:textId="164C4420" w:rsidR="00B571AF" w:rsidRDefault="00B571AF">
      <w:pPr>
        <w:pStyle w:val="TOC3"/>
        <w:rPr>
          <w:rFonts w:asciiTheme="minorHAnsi" w:eastAsiaTheme="minorEastAsia" w:hAnsiTheme="minorHAnsi"/>
          <w:noProof/>
        </w:rPr>
      </w:pPr>
      <w:hyperlink w:anchor="_Toc163146757" w:history="1">
        <w:r w:rsidRPr="00F04E23">
          <w:rPr>
            <w:rStyle w:val="Hyperlink"/>
            <w:noProof/>
          </w:rPr>
          <w:t>56</w:t>
        </w:r>
        <w:r>
          <w:rPr>
            <w:rFonts w:asciiTheme="minorHAnsi" w:eastAsiaTheme="minorEastAsia" w:hAnsiTheme="minorHAnsi"/>
            <w:noProof/>
          </w:rPr>
          <w:tab/>
        </w:r>
        <w:r w:rsidRPr="00F04E23">
          <w:rPr>
            <w:rStyle w:val="Hyperlink"/>
            <w:noProof/>
          </w:rPr>
          <w:t>Innovative funding sources of PLR systems</w:t>
        </w:r>
        <w:r>
          <w:rPr>
            <w:noProof/>
            <w:webHidden/>
          </w:rPr>
          <w:tab/>
        </w:r>
        <w:r>
          <w:rPr>
            <w:noProof/>
            <w:webHidden/>
          </w:rPr>
          <w:fldChar w:fldCharType="begin"/>
        </w:r>
        <w:r>
          <w:rPr>
            <w:noProof/>
            <w:webHidden/>
          </w:rPr>
          <w:instrText xml:space="preserve"> PAGEREF _Toc163146757 \h </w:instrText>
        </w:r>
        <w:r>
          <w:rPr>
            <w:noProof/>
            <w:webHidden/>
          </w:rPr>
        </w:r>
        <w:r>
          <w:rPr>
            <w:noProof/>
            <w:webHidden/>
          </w:rPr>
          <w:fldChar w:fldCharType="separate"/>
        </w:r>
        <w:r w:rsidR="00B13461">
          <w:rPr>
            <w:noProof/>
            <w:webHidden/>
          </w:rPr>
          <w:t>68</w:t>
        </w:r>
        <w:r>
          <w:rPr>
            <w:noProof/>
            <w:webHidden/>
          </w:rPr>
          <w:fldChar w:fldCharType="end"/>
        </w:r>
      </w:hyperlink>
    </w:p>
    <w:p w14:paraId="0DEE99FB" w14:textId="06DE3008" w:rsidR="00B571AF" w:rsidRDefault="00B571AF">
      <w:pPr>
        <w:pStyle w:val="TOC3"/>
        <w:rPr>
          <w:rFonts w:asciiTheme="minorHAnsi" w:eastAsiaTheme="minorEastAsia" w:hAnsiTheme="minorHAnsi"/>
          <w:noProof/>
        </w:rPr>
      </w:pPr>
      <w:hyperlink w:anchor="_Toc163146758" w:history="1">
        <w:r w:rsidRPr="00F04E23">
          <w:rPr>
            <w:rStyle w:val="Hyperlink"/>
            <w:noProof/>
          </w:rPr>
          <w:t>57</w:t>
        </w:r>
        <w:r>
          <w:rPr>
            <w:rFonts w:asciiTheme="minorHAnsi" w:eastAsiaTheme="minorEastAsia" w:hAnsiTheme="minorHAnsi"/>
            <w:noProof/>
          </w:rPr>
          <w:tab/>
        </w:r>
        <w:r w:rsidRPr="00F04E23">
          <w:rPr>
            <w:rStyle w:val="Hyperlink"/>
            <w:noProof/>
          </w:rPr>
          <w:t>Contribution to cultural and social funding</w:t>
        </w:r>
        <w:r>
          <w:rPr>
            <w:noProof/>
            <w:webHidden/>
          </w:rPr>
          <w:tab/>
        </w:r>
        <w:r>
          <w:rPr>
            <w:noProof/>
            <w:webHidden/>
          </w:rPr>
          <w:fldChar w:fldCharType="begin"/>
        </w:r>
        <w:r>
          <w:rPr>
            <w:noProof/>
            <w:webHidden/>
          </w:rPr>
          <w:instrText xml:space="preserve"> PAGEREF _Toc163146758 \h </w:instrText>
        </w:r>
        <w:r>
          <w:rPr>
            <w:noProof/>
            <w:webHidden/>
          </w:rPr>
        </w:r>
        <w:r>
          <w:rPr>
            <w:noProof/>
            <w:webHidden/>
          </w:rPr>
          <w:fldChar w:fldCharType="separate"/>
        </w:r>
        <w:r w:rsidR="00B13461">
          <w:rPr>
            <w:noProof/>
            <w:webHidden/>
          </w:rPr>
          <w:t>68</w:t>
        </w:r>
        <w:r>
          <w:rPr>
            <w:noProof/>
            <w:webHidden/>
          </w:rPr>
          <w:fldChar w:fldCharType="end"/>
        </w:r>
      </w:hyperlink>
    </w:p>
    <w:p w14:paraId="1595E267" w14:textId="14E5636C" w:rsidR="00B571AF" w:rsidRDefault="00B571AF">
      <w:pPr>
        <w:pStyle w:val="TOC3"/>
        <w:rPr>
          <w:rFonts w:asciiTheme="minorHAnsi" w:eastAsiaTheme="minorEastAsia" w:hAnsiTheme="minorHAnsi"/>
          <w:noProof/>
        </w:rPr>
      </w:pPr>
      <w:hyperlink w:anchor="_Toc163146759" w:history="1">
        <w:r w:rsidRPr="00F04E23">
          <w:rPr>
            <w:rStyle w:val="Hyperlink"/>
            <w:noProof/>
          </w:rPr>
          <w:t>58</w:t>
        </w:r>
        <w:r>
          <w:rPr>
            <w:rFonts w:asciiTheme="minorHAnsi" w:eastAsiaTheme="minorEastAsia" w:hAnsiTheme="minorHAnsi"/>
            <w:noProof/>
          </w:rPr>
          <w:tab/>
        </w:r>
        <w:r w:rsidRPr="00F04E23">
          <w:rPr>
            <w:rStyle w:val="Hyperlink"/>
            <w:noProof/>
          </w:rPr>
          <w:t>Distribution also to other relevant creators and rightholders</w:t>
        </w:r>
        <w:r>
          <w:rPr>
            <w:noProof/>
            <w:webHidden/>
          </w:rPr>
          <w:tab/>
        </w:r>
        <w:r>
          <w:rPr>
            <w:noProof/>
            <w:webHidden/>
          </w:rPr>
          <w:fldChar w:fldCharType="begin"/>
        </w:r>
        <w:r>
          <w:rPr>
            <w:noProof/>
            <w:webHidden/>
          </w:rPr>
          <w:instrText xml:space="preserve"> PAGEREF _Toc163146759 \h </w:instrText>
        </w:r>
        <w:r>
          <w:rPr>
            <w:noProof/>
            <w:webHidden/>
          </w:rPr>
        </w:r>
        <w:r>
          <w:rPr>
            <w:noProof/>
            <w:webHidden/>
          </w:rPr>
          <w:fldChar w:fldCharType="separate"/>
        </w:r>
        <w:r w:rsidR="00B13461">
          <w:rPr>
            <w:noProof/>
            <w:webHidden/>
          </w:rPr>
          <w:t>68</w:t>
        </w:r>
        <w:r>
          <w:rPr>
            <w:noProof/>
            <w:webHidden/>
          </w:rPr>
          <w:fldChar w:fldCharType="end"/>
        </w:r>
      </w:hyperlink>
    </w:p>
    <w:p w14:paraId="321B4BB1" w14:textId="3F23E8C5" w:rsidR="00B571AF" w:rsidRDefault="00B571AF">
      <w:pPr>
        <w:pStyle w:val="TOC3"/>
        <w:rPr>
          <w:rFonts w:asciiTheme="minorHAnsi" w:eastAsiaTheme="minorEastAsia" w:hAnsiTheme="minorHAnsi"/>
          <w:noProof/>
        </w:rPr>
      </w:pPr>
      <w:hyperlink w:anchor="_Toc163146760" w:history="1">
        <w:r w:rsidRPr="00F04E23">
          <w:rPr>
            <w:rStyle w:val="Hyperlink"/>
            <w:noProof/>
          </w:rPr>
          <w:t>59</w:t>
        </w:r>
        <w:r>
          <w:rPr>
            <w:rFonts w:asciiTheme="minorHAnsi" w:eastAsiaTheme="minorEastAsia" w:hAnsiTheme="minorHAnsi"/>
            <w:noProof/>
          </w:rPr>
          <w:tab/>
        </w:r>
        <w:r w:rsidRPr="00F04E23">
          <w:rPr>
            <w:rStyle w:val="Hyperlink"/>
            <w:noProof/>
          </w:rPr>
          <w:t>Coverage of educational lending</w:t>
        </w:r>
        <w:r>
          <w:rPr>
            <w:noProof/>
            <w:webHidden/>
          </w:rPr>
          <w:tab/>
        </w:r>
        <w:r>
          <w:rPr>
            <w:noProof/>
            <w:webHidden/>
          </w:rPr>
          <w:fldChar w:fldCharType="begin"/>
        </w:r>
        <w:r>
          <w:rPr>
            <w:noProof/>
            <w:webHidden/>
          </w:rPr>
          <w:instrText xml:space="preserve"> PAGEREF _Toc163146760 \h </w:instrText>
        </w:r>
        <w:r>
          <w:rPr>
            <w:noProof/>
            <w:webHidden/>
          </w:rPr>
        </w:r>
        <w:r>
          <w:rPr>
            <w:noProof/>
            <w:webHidden/>
          </w:rPr>
          <w:fldChar w:fldCharType="separate"/>
        </w:r>
        <w:r w:rsidR="00B13461">
          <w:rPr>
            <w:noProof/>
            <w:webHidden/>
          </w:rPr>
          <w:t>69</w:t>
        </w:r>
        <w:r>
          <w:rPr>
            <w:noProof/>
            <w:webHidden/>
          </w:rPr>
          <w:fldChar w:fldCharType="end"/>
        </w:r>
      </w:hyperlink>
    </w:p>
    <w:p w14:paraId="5C33A552" w14:textId="5FA5B2CB" w:rsidR="00B571AF" w:rsidRDefault="00B571AF">
      <w:pPr>
        <w:pStyle w:val="TOC3"/>
        <w:rPr>
          <w:rFonts w:asciiTheme="minorHAnsi" w:eastAsiaTheme="minorEastAsia" w:hAnsiTheme="minorHAnsi"/>
          <w:noProof/>
        </w:rPr>
      </w:pPr>
      <w:hyperlink w:anchor="_Toc163146761" w:history="1">
        <w:r w:rsidRPr="00F04E23">
          <w:rPr>
            <w:rStyle w:val="Hyperlink"/>
            <w:noProof/>
          </w:rPr>
          <w:t>60</w:t>
        </w:r>
        <w:r>
          <w:rPr>
            <w:rFonts w:asciiTheme="minorHAnsi" w:eastAsiaTheme="minorEastAsia" w:hAnsiTheme="minorHAnsi"/>
            <w:noProof/>
          </w:rPr>
          <w:tab/>
        </w:r>
        <w:r w:rsidRPr="00F04E23">
          <w:rPr>
            <w:rStyle w:val="Hyperlink"/>
            <w:noProof/>
          </w:rPr>
          <w:t>Development of loan data assessment</w:t>
        </w:r>
        <w:r>
          <w:rPr>
            <w:noProof/>
            <w:webHidden/>
          </w:rPr>
          <w:tab/>
        </w:r>
        <w:r>
          <w:rPr>
            <w:noProof/>
            <w:webHidden/>
          </w:rPr>
          <w:fldChar w:fldCharType="begin"/>
        </w:r>
        <w:r>
          <w:rPr>
            <w:noProof/>
            <w:webHidden/>
          </w:rPr>
          <w:instrText xml:space="preserve"> PAGEREF _Toc163146761 \h </w:instrText>
        </w:r>
        <w:r>
          <w:rPr>
            <w:noProof/>
            <w:webHidden/>
          </w:rPr>
        </w:r>
        <w:r>
          <w:rPr>
            <w:noProof/>
            <w:webHidden/>
          </w:rPr>
          <w:fldChar w:fldCharType="separate"/>
        </w:r>
        <w:r w:rsidR="00B13461">
          <w:rPr>
            <w:noProof/>
            <w:webHidden/>
          </w:rPr>
          <w:t>69</w:t>
        </w:r>
        <w:r>
          <w:rPr>
            <w:noProof/>
            <w:webHidden/>
          </w:rPr>
          <w:fldChar w:fldCharType="end"/>
        </w:r>
      </w:hyperlink>
    </w:p>
    <w:p w14:paraId="445A1F15" w14:textId="72C8FECB" w:rsidR="00B571AF" w:rsidRDefault="00B571AF">
      <w:pPr>
        <w:pStyle w:val="TOC3"/>
        <w:rPr>
          <w:rFonts w:asciiTheme="minorHAnsi" w:eastAsiaTheme="minorEastAsia" w:hAnsiTheme="minorHAnsi"/>
          <w:noProof/>
        </w:rPr>
      </w:pPr>
      <w:hyperlink w:anchor="_Toc163146762" w:history="1">
        <w:r w:rsidRPr="00F04E23">
          <w:rPr>
            <w:rStyle w:val="Hyperlink"/>
            <w:noProof/>
          </w:rPr>
          <w:t>61</w:t>
        </w:r>
        <w:r>
          <w:rPr>
            <w:rFonts w:asciiTheme="minorHAnsi" w:eastAsiaTheme="minorEastAsia" w:hAnsiTheme="minorHAnsi"/>
            <w:noProof/>
          </w:rPr>
          <w:tab/>
        </w:r>
        <w:r w:rsidRPr="00F04E23">
          <w:rPr>
            <w:rStyle w:val="Hyperlink"/>
            <w:noProof/>
          </w:rPr>
          <w:t>Government administered empirical studies</w:t>
        </w:r>
        <w:r>
          <w:rPr>
            <w:noProof/>
            <w:webHidden/>
          </w:rPr>
          <w:tab/>
        </w:r>
        <w:r>
          <w:rPr>
            <w:noProof/>
            <w:webHidden/>
          </w:rPr>
          <w:fldChar w:fldCharType="begin"/>
        </w:r>
        <w:r>
          <w:rPr>
            <w:noProof/>
            <w:webHidden/>
          </w:rPr>
          <w:instrText xml:space="preserve"> PAGEREF _Toc163146762 \h </w:instrText>
        </w:r>
        <w:r>
          <w:rPr>
            <w:noProof/>
            <w:webHidden/>
          </w:rPr>
        </w:r>
        <w:r>
          <w:rPr>
            <w:noProof/>
            <w:webHidden/>
          </w:rPr>
          <w:fldChar w:fldCharType="separate"/>
        </w:r>
        <w:r w:rsidR="00B13461">
          <w:rPr>
            <w:noProof/>
            <w:webHidden/>
          </w:rPr>
          <w:t>69</w:t>
        </w:r>
        <w:r>
          <w:rPr>
            <w:noProof/>
            <w:webHidden/>
          </w:rPr>
          <w:fldChar w:fldCharType="end"/>
        </w:r>
      </w:hyperlink>
    </w:p>
    <w:p w14:paraId="50673428" w14:textId="23E3A4EA" w:rsidR="00B571AF" w:rsidRDefault="00B571AF">
      <w:pPr>
        <w:pStyle w:val="TOC3"/>
        <w:rPr>
          <w:rFonts w:asciiTheme="minorHAnsi" w:eastAsiaTheme="minorEastAsia" w:hAnsiTheme="minorHAnsi"/>
          <w:noProof/>
        </w:rPr>
      </w:pPr>
      <w:hyperlink w:anchor="_Toc163146763" w:history="1">
        <w:r w:rsidRPr="00F04E23">
          <w:rPr>
            <w:rStyle w:val="Hyperlink"/>
            <w:noProof/>
          </w:rPr>
          <w:t>62</w:t>
        </w:r>
        <w:r>
          <w:rPr>
            <w:rFonts w:asciiTheme="minorHAnsi" w:eastAsiaTheme="minorEastAsia" w:hAnsiTheme="minorHAnsi"/>
            <w:noProof/>
          </w:rPr>
          <w:tab/>
        </w:r>
        <w:r w:rsidRPr="00F04E23">
          <w:rPr>
            <w:rStyle w:val="Hyperlink"/>
            <w:noProof/>
          </w:rPr>
          <w:t>Well documented transparency reporting</w:t>
        </w:r>
        <w:r>
          <w:rPr>
            <w:noProof/>
            <w:webHidden/>
          </w:rPr>
          <w:tab/>
        </w:r>
        <w:r>
          <w:rPr>
            <w:noProof/>
            <w:webHidden/>
          </w:rPr>
          <w:fldChar w:fldCharType="begin"/>
        </w:r>
        <w:r>
          <w:rPr>
            <w:noProof/>
            <w:webHidden/>
          </w:rPr>
          <w:instrText xml:space="preserve"> PAGEREF _Toc163146763 \h </w:instrText>
        </w:r>
        <w:r>
          <w:rPr>
            <w:noProof/>
            <w:webHidden/>
          </w:rPr>
        </w:r>
        <w:r>
          <w:rPr>
            <w:noProof/>
            <w:webHidden/>
          </w:rPr>
          <w:fldChar w:fldCharType="separate"/>
        </w:r>
        <w:r w:rsidR="00B13461">
          <w:rPr>
            <w:noProof/>
            <w:webHidden/>
          </w:rPr>
          <w:t>69</w:t>
        </w:r>
        <w:r>
          <w:rPr>
            <w:noProof/>
            <w:webHidden/>
          </w:rPr>
          <w:fldChar w:fldCharType="end"/>
        </w:r>
      </w:hyperlink>
    </w:p>
    <w:p w14:paraId="2248BFF8" w14:textId="6F3A5F86" w:rsidR="00B571AF" w:rsidRDefault="00B571AF">
      <w:pPr>
        <w:pStyle w:val="TOC1"/>
        <w:rPr>
          <w:rFonts w:asciiTheme="minorHAnsi" w:eastAsiaTheme="minorEastAsia" w:hAnsiTheme="minorHAnsi"/>
          <w:noProof/>
        </w:rPr>
      </w:pPr>
      <w:hyperlink w:anchor="_Toc163146764" w:history="1">
        <w:r w:rsidRPr="00F04E23">
          <w:rPr>
            <w:rStyle w:val="Hyperlink"/>
            <w:noProof/>
          </w:rPr>
          <w:t>63</w:t>
        </w:r>
        <w:r>
          <w:rPr>
            <w:rFonts w:asciiTheme="minorHAnsi" w:eastAsiaTheme="minorEastAsia" w:hAnsiTheme="minorHAnsi"/>
            <w:noProof/>
          </w:rPr>
          <w:tab/>
        </w:r>
        <w:r w:rsidRPr="00F04E23">
          <w:rPr>
            <w:rStyle w:val="Hyperlink"/>
            <w:noProof/>
          </w:rPr>
          <w:t>PLR systems in development</w:t>
        </w:r>
        <w:r>
          <w:rPr>
            <w:noProof/>
            <w:webHidden/>
          </w:rPr>
          <w:tab/>
        </w:r>
        <w:r>
          <w:rPr>
            <w:noProof/>
            <w:webHidden/>
          </w:rPr>
          <w:fldChar w:fldCharType="begin"/>
        </w:r>
        <w:r>
          <w:rPr>
            <w:noProof/>
            <w:webHidden/>
          </w:rPr>
          <w:instrText xml:space="preserve"> PAGEREF _Toc163146764 \h </w:instrText>
        </w:r>
        <w:r>
          <w:rPr>
            <w:noProof/>
            <w:webHidden/>
          </w:rPr>
        </w:r>
        <w:r>
          <w:rPr>
            <w:noProof/>
            <w:webHidden/>
          </w:rPr>
          <w:fldChar w:fldCharType="separate"/>
        </w:r>
        <w:r w:rsidR="00B13461">
          <w:rPr>
            <w:noProof/>
            <w:webHidden/>
          </w:rPr>
          <w:t>70</w:t>
        </w:r>
        <w:r>
          <w:rPr>
            <w:noProof/>
            <w:webHidden/>
          </w:rPr>
          <w:fldChar w:fldCharType="end"/>
        </w:r>
      </w:hyperlink>
    </w:p>
    <w:p w14:paraId="5BF953F9" w14:textId="2D6F9290" w:rsidR="00B571AF" w:rsidRDefault="00B571AF">
      <w:pPr>
        <w:pStyle w:val="TOC2"/>
        <w:rPr>
          <w:rFonts w:asciiTheme="minorHAnsi" w:eastAsiaTheme="minorEastAsia" w:hAnsiTheme="minorHAnsi"/>
          <w:noProof/>
        </w:rPr>
      </w:pPr>
      <w:hyperlink w:anchor="_Toc163146765" w:history="1">
        <w:r w:rsidRPr="00F04E23">
          <w:rPr>
            <w:rStyle w:val="Hyperlink"/>
            <w:noProof/>
          </w:rPr>
          <w:t>64</w:t>
        </w:r>
        <w:r>
          <w:rPr>
            <w:rFonts w:asciiTheme="minorHAnsi" w:eastAsiaTheme="minorEastAsia" w:hAnsiTheme="minorHAnsi"/>
            <w:noProof/>
          </w:rPr>
          <w:tab/>
        </w:r>
        <w:r w:rsidRPr="00F04E23">
          <w:rPr>
            <w:rStyle w:val="Hyperlink"/>
            <w:noProof/>
          </w:rPr>
          <w:t>Overview of PLR systems in development</w:t>
        </w:r>
        <w:r>
          <w:rPr>
            <w:noProof/>
            <w:webHidden/>
          </w:rPr>
          <w:tab/>
        </w:r>
        <w:r>
          <w:rPr>
            <w:noProof/>
            <w:webHidden/>
          </w:rPr>
          <w:fldChar w:fldCharType="begin"/>
        </w:r>
        <w:r>
          <w:rPr>
            <w:noProof/>
            <w:webHidden/>
          </w:rPr>
          <w:instrText xml:space="preserve"> PAGEREF _Toc163146765 \h </w:instrText>
        </w:r>
        <w:r>
          <w:rPr>
            <w:noProof/>
            <w:webHidden/>
          </w:rPr>
        </w:r>
        <w:r>
          <w:rPr>
            <w:noProof/>
            <w:webHidden/>
          </w:rPr>
          <w:fldChar w:fldCharType="separate"/>
        </w:r>
        <w:r w:rsidR="00B13461">
          <w:rPr>
            <w:noProof/>
            <w:webHidden/>
          </w:rPr>
          <w:t>70</w:t>
        </w:r>
        <w:r>
          <w:rPr>
            <w:noProof/>
            <w:webHidden/>
          </w:rPr>
          <w:fldChar w:fldCharType="end"/>
        </w:r>
      </w:hyperlink>
    </w:p>
    <w:p w14:paraId="07177138" w14:textId="2C5673F5" w:rsidR="00B571AF" w:rsidRDefault="00B571AF">
      <w:pPr>
        <w:pStyle w:val="TOC2"/>
        <w:rPr>
          <w:rFonts w:asciiTheme="minorHAnsi" w:eastAsiaTheme="minorEastAsia" w:hAnsiTheme="minorHAnsi"/>
          <w:noProof/>
        </w:rPr>
      </w:pPr>
      <w:hyperlink w:anchor="_Toc163146766" w:history="1">
        <w:r w:rsidRPr="00F04E23">
          <w:rPr>
            <w:rStyle w:val="Hyperlink"/>
            <w:noProof/>
          </w:rPr>
          <w:t>65</w:t>
        </w:r>
        <w:r>
          <w:rPr>
            <w:rFonts w:asciiTheme="minorHAnsi" w:eastAsiaTheme="minorEastAsia" w:hAnsiTheme="minorHAnsi"/>
            <w:noProof/>
          </w:rPr>
          <w:tab/>
        </w:r>
        <w:r w:rsidRPr="00F04E23">
          <w:rPr>
            <w:rStyle w:val="Hyperlink"/>
            <w:noProof/>
          </w:rPr>
          <w:t>Example cases of PLR systems in development</w:t>
        </w:r>
        <w:r>
          <w:rPr>
            <w:noProof/>
            <w:webHidden/>
          </w:rPr>
          <w:tab/>
        </w:r>
        <w:r>
          <w:rPr>
            <w:noProof/>
            <w:webHidden/>
          </w:rPr>
          <w:fldChar w:fldCharType="begin"/>
        </w:r>
        <w:r>
          <w:rPr>
            <w:noProof/>
            <w:webHidden/>
          </w:rPr>
          <w:instrText xml:space="preserve"> PAGEREF _Toc163146766 \h </w:instrText>
        </w:r>
        <w:r>
          <w:rPr>
            <w:noProof/>
            <w:webHidden/>
          </w:rPr>
        </w:r>
        <w:r>
          <w:rPr>
            <w:noProof/>
            <w:webHidden/>
          </w:rPr>
          <w:fldChar w:fldCharType="separate"/>
        </w:r>
        <w:r w:rsidR="00B13461">
          <w:rPr>
            <w:noProof/>
            <w:webHidden/>
          </w:rPr>
          <w:t>73</w:t>
        </w:r>
        <w:r>
          <w:rPr>
            <w:noProof/>
            <w:webHidden/>
          </w:rPr>
          <w:fldChar w:fldCharType="end"/>
        </w:r>
      </w:hyperlink>
    </w:p>
    <w:p w14:paraId="295F2B31" w14:textId="0BAB4916" w:rsidR="00B571AF" w:rsidRDefault="00B571AF">
      <w:pPr>
        <w:pStyle w:val="TOC3"/>
        <w:rPr>
          <w:rFonts w:asciiTheme="minorHAnsi" w:eastAsiaTheme="minorEastAsia" w:hAnsiTheme="minorHAnsi"/>
          <w:noProof/>
        </w:rPr>
      </w:pPr>
      <w:hyperlink w:anchor="_Toc163146767" w:history="1">
        <w:r w:rsidRPr="00F04E23">
          <w:rPr>
            <w:rStyle w:val="Hyperlink"/>
            <w:noProof/>
          </w:rPr>
          <w:t>66</w:t>
        </w:r>
        <w:r>
          <w:rPr>
            <w:rFonts w:asciiTheme="minorHAnsi" w:eastAsiaTheme="minorEastAsia" w:hAnsiTheme="minorHAnsi"/>
            <w:noProof/>
          </w:rPr>
          <w:tab/>
        </w:r>
        <w:r w:rsidRPr="00F04E23">
          <w:rPr>
            <w:rStyle w:val="Hyperlink"/>
            <w:noProof/>
          </w:rPr>
          <w:t>Romania</w:t>
        </w:r>
        <w:r>
          <w:rPr>
            <w:noProof/>
            <w:webHidden/>
          </w:rPr>
          <w:tab/>
        </w:r>
        <w:r>
          <w:rPr>
            <w:noProof/>
            <w:webHidden/>
          </w:rPr>
          <w:fldChar w:fldCharType="begin"/>
        </w:r>
        <w:r>
          <w:rPr>
            <w:noProof/>
            <w:webHidden/>
          </w:rPr>
          <w:instrText xml:space="preserve"> PAGEREF _Toc163146767 \h </w:instrText>
        </w:r>
        <w:r>
          <w:rPr>
            <w:noProof/>
            <w:webHidden/>
          </w:rPr>
        </w:r>
        <w:r>
          <w:rPr>
            <w:noProof/>
            <w:webHidden/>
          </w:rPr>
          <w:fldChar w:fldCharType="separate"/>
        </w:r>
        <w:r w:rsidR="00B13461">
          <w:rPr>
            <w:noProof/>
            <w:webHidden/>
          </w:rPr>
          <w:t>73</w:t>
        </w:r>
        <w:r>
          <w:rPr>
            <w:noProof/>
            <w:webHidden/>
          </w:rPr>
          <w:fldChar w:fldCharType="end"/>
        </w:r>
      </w:hyperlink>
    </w:p>
    <w:p w14:paraId="4308B2F8" w14:textId="451F849E" w:rsidR="00B571AF" w:rsidRDefault="00B571AF">
      <w:pPr>
        <w:pStyle w:val="TOC3"/>
        <w:rPr>
          <w:rFonts w:asciiTheme="minorHAnsi" w:eastAsiaTheme="minorEastAsia" w:hAnsiTheme="minorHAnsi"/>
          <w:noProof/>
        </w:rPr>
      </w:pPr>
      <w:hyperlink w:anchor="_Toc163146768" w:history="1">
        <w:r w:rsidRPr="00F04E23">
          <w:rPr>
            <w:rStyle w:val="Hyperlink"/>
            <w:noProof/>
          </w:rPr>
          <w:t>67</w:t>
        </w:r>
        <w:r>
          <w:rPr>
            <w:rFonts w:asciiTheme="minorHAnsi" w:eastAsiaTheme="minorEastAsia" w:hAnsiTheme="minorHAnsi"/>
            <w:noProof/>
          </w:rPr>
          <w:tab/>
        </w:r>
        <w:r w:rsidRPr="00F04E23">
          <w:rPr>
            <w:rStyle w:val="Hyperlink"/>
            <w:noProof/>
          </w:rPr>
          <w:t>South Africa</w:t>
        </w:r>
        <w:r>
          <w:rPr>
            <w:noProof/>
            <w:webHidden/>
          </w:rPr>
          <w:tab/>
        </w:r>
        <w:r>
          <w:rPr>
            <w:noProof/>
            <w:webHidden/>
          </w:rPr>
          <w:fldChar w:fldCharType="begin"/>
        </w:r>
        <w:r>
          <w:rPr>
            <w:noProof/>
            <w:webHidden/>
          </w:rPr>
          <w:instrText xml:space="preserve"> PAGEREF _Toc163146768 \h </w:instrText>
        </w:r>
        <w:r>
          <w:rPr>
            <w:noProof/>
            <w:webHidden/>
          </w:rPr>
        </w:r>
        <w:r>
          <w:rPr>
            <w:noProof/>
            <w:webHidden/>
          </w:rPr>
          <w:fldChar w:fldCharType="separate"/>
        </w:r>
        <w:r w:rsidR="00B13461">
          <w:rPr>
            <w:noProof/>
            <w:webHidden/>
          </w:rPr>
          <w:t>73</w:t>
        </w:r>
        <w:r>
          <w:rPr>
            <w:noProof/>
            <w:webHidden/>
          </w:rPr>
          <w:fldChar w:fldCharType="end"/>
        </w:r>
      </w:hyperlink>
    </w:p>
    <w:p w14:paraId="3FC6A877" w14:textId="652F8101" w:rsidR="00B571AF" w:rsidRDefault="00B571AF">
      <w:pPr>
        <w:pStyle w:val="TOC1"/>
        <w:rPr>
          <w:rFonts w:asciiTheme="minorHAnsi" w:eastAsiaTheme="minorEastAsia" w:hAnsiTheme="minorHAnsi"/>
          <w:noProof/>
        </w:rPr>
      </w:pPr>
      <w:hyperlink w:anchor="_Toc163146769" w:history="1">
        <w:r w:rsidRPr="00F04E23">
          <w:rPr>
            <w:rStyle w:val="Hyperlink"/>
            <w:noProof/>
          </w:rPr>
          <w:t>68</w:t>
        </w:r>
        <w:r>
          <w:rPr>
            <w:rFonts w:asciiTheme="minorHAnsi" w:eastAsiaTheme="minorEastAsia" w:hAnsiTheme="minorHAnsi"/>
            <w:noProof/>
          </w:rPr>
          <w:tab/>
        </w:r>
        <w:r w:rsidRPr="00F04E23">
          <w:rPr>
            <w:rStyle w:val="Hyperlink"/>
            <w:noProof/>
          </w:rPr>
          <w:t>Implementation aspects</w:t>
        </w:r>
        <w:r>
          <w:rPr>
            <w:noProof/>
            <w:webHidden/>
          </w:rPr>
          <w:tab/>
        </w:r>
        <w:r>
          <w:rPr>
            <w:noProof/>
            <w:webHidden/>
          </w:rPr>
          <w:fldChar w:fldCharType="begin"/>
        </w:r>
        <w:r>
          <w:rPr>
            <w:noProof/>
            <w:webHidden/>
          </w:rPr>
          <w:instrText xml:space="preserve"> PAGEREF _Toc163146769 \h </w:instrText>
        </w:r>
        <w:r>
          <w:rPr>
            <w:noProof/>
            <w:webHidden/>
          </w:rPr>
        </w:r>
        <w:r>
          <w:rPr>
            <w:noProof/>
            <w:webHidden/>
          </w:rPr>
          <w:fldChar w:fldCharType="separate"/>
        </w:r>
        <w:r w:rsidR="00B13461">
          <w:rPr>
            <w:noProof/>
            <w:webHidden/>
          </w:rPr>
          <w:t>74</w:t>
        </w:r>
        <w:r>
          <w:rPr>
            <w:noProof/>
            <w:webHidden/>
          </w:rPr>
          <w:fldChar w:fldCharType="end"/>
        </w:r>
      </w:hyperlink>
    </w:p>
    <w:p w14:paraId="4339A4F0" w14:textId="6A74FADF" w:rsidR="00B571AF" w:rsidRDefault="00B571AF">
      <w:pPr>
        <w:pStyle w:val="TOC2"/>
        <w:rPr>
          <w:rFonts w:asciiTheme="minorHAnsi" w:eastAsiaTheme="minorEastAsia" w:hAnsiTheme="minorHAnsi"/>
          <w:noProof/>
        </w:rPr>
      </w:pPr>
      <w:hyperlink w:anchor="_Toc163146770" w:history="1">
        <w:r w:rsidRPr="00F04E23">
          <w:rPr>
            <w:rStyle w:val="Hyperlink"/>
            <w:noProof/>
          </w:rPr>
          <w:t>69</w:t>
        </w:r>
        <w:r>
          <w:rPr>
            <w:rFonts w:asciiTheme="minorHAnsi" w:eastAsiaTheme="minorEastAsia" w:hAnsiTheme="minorHAnsi"/>
            <w:noProof/>
          </w:rPr>
          <w:tab/>
        </w:r>
        <w:r w:rsidRPr="00F04E23">
          <w:rPr>
            <w:rStyle w:val="Hyperlink"/>
            <w:noProof/>
          </w:rPr>
          <w:t>Information and guidance on establishing a PLR system</w:t>
        </w:r>
        <w:r>
          <w:rPr>
            <w:noProof/>
            <w:webHidden/>
          </w:rPr>
          <w:tab/>
        </w:r>
        <w:r>
          <w:rPr>
            <w:noProof/>
            <w:webHidden/>
          </w:rPr>
          <w:fldChar w:fldCharType="begin"/>
        </w:r>
        <w:r>
          <w:rPr>
            <w:noProof/>
            <w:webHidden/>
          </w:rPr>
          <w:instrText xml:space="preserve"> PAGEREF _Toc163146770 \h </w:instrText>
        </w:r>
        <w:r>
          <w:rPr>
            <w:noProof/>
            <w:webHidden/>
          </w:rPr>
        </w:r>
        <w:r>
          <w:rPr>
            <w:noProof/>
            <w:webHidden/>
          </w:rPr>
          <w:fldChar w:fldCharType="separate"/>
        </w:r>
        <w:r w:rsidR="00B13461">
          <w:rPr>
            <w:noProof/>
            <w:webHidden/>
          </w:rPr>
          <w:t>74</w:t>
        </w:r>
        <w:r>
          <w:rPr>
            <w:noProof/>
            <w:webHidden/>
          </w:rPr>
          <w:fldChar w:fldCharType="end"/>
        </w:r>
      </w:hyperlink>
    </w:p>
    <w:p w14:paraId="15795E83" w14:textId="24C9325A" w:rsidR="00B571AF" w:rsidRDefault="00B571AF">
      <w:pPr>
        <w:pStyle w:val="TOC3"/>
        <w:rPr>
          <w:rFonts w:asciiTheme="minorHAnsi" w:eastAsiaTheme="minorEastAsia" w:hAnsiTheme="minorHAnsi"/>
          <w:noProof/>
        </w:rPr>
      </w:pPr>
      <w:hyperlink w:anchor="_Toc163146771" w:history="1">
        <w:r w:rsidRPr="00F04E23">
          <w:rPr>
            <w:rStyle w:val="Hyperlink"/>
            <w:noProof/>
          </w:rPr>
          <w:t>70</w:t>
        </w:r>
        <w:r>
          <w:rPr>
            <w:rFonts w:asciiTheme="minorHAnsi" w:eastAsiaTheme="minorEastAsia" w:hAnsiTheme="minorHAnsi"/>
            <w:noProof/>
          </w:rPr>
          <w:tab/>
        </w:r>
        <w:r w:rsidRPr="00F04E23">
          <w:rPr>
            <w:rStyle w:val="Hyperlink"/>
            <w:noProof/>
          </w:rPr>
          <w:t>Country reports in Annex</w:t>
        </w:r>
        <w:r>
          <w:rPr>
            <w:noProof/>
            <w:webHidden/>
          </w:rPr>
          <w:tab/>
        </w:r>
        <w:r>
          <w:rPr>
            <w:noProof/>
            <w:webHidden/>
          </w:rPr>
          <w:fldChar w:fldCharType="begin"/>
        </w:r>
        <w:r>
          <w:rPr>
            <w:noProof/>
            <w:webHidden/>
          </w:rPr>
          <w:instrText xml:space="preserve"> PAGEREF _Toc163146771 \h </w:instrText>
        </w:r>
        <w:r>
          <w:rPr>
            <w:noProof/>
            <w:webHidden/>
          </w:rPr>
        </w:r>
        <w:r>
          <w:rPr>
            <w:noProof/>
            <w:webHidden/>
          </w:rPr>
          <w:fldChar w:fldCharType="separate"/>
        </w:r>
        <w:r w:rsidR="00B13461">
          <w:rPr>
            <w:noProof/>
            <w:webHidden/>
          </w:rPr>
          <w:t>74</w:t>
        </w:r>
        <w:r>
          <w:rPr>
            <w:noProof/>
            <w:webHidden/>
          </w:rPr>
          <w:fldChar w:fldCharType="end"/>
        </w:r>
      </w:hyperlink>
    </w:p>
    <w:p w14:paraId="6C2B7A77" w14:textId="559D6B67" w:rsidR="00B571AF" w:rsidRDefault="00B571AF">
      <w:pPr>
        <w:pStyle w:val="TOC3"/>
        <w:rPr>
          <w:rFonts w:asciiTheme="minorHAnsi" w:eastAsiaTheme="minorEastAsia" w:hAnsiTheme="minorHAnsi"/>
          <w:noProof/>
        </w:rPr>
      </w:pPr>
      <w:hyperlink w:anchor="_Toc163146772" w:history="1">
        <w:r w:rsidRPr="00F04E23">
          <w:rPr>
            <w:rStyle w:val="Hyperlink"/>
            <w:noProof/>
          </w:rPr>
          <w:t>71</w:t>
        </w:r>
        <w:r>
          <w:rPr>
            <w:rFonts w:asciiTheme="minorHAnsi" w:eastAsiaTheme="minorEastAsia" w:hAnsiTheme="minorHAnsi"/>
            <w:noProof/>
          </w:rPr>
          <w:tab/>
        </w:r>
        <w:r w:rsidRPr="00F04E23">
          <w:rPr>
            <w:rStyle w:val="Hyperlink"/>
            <w:noProof/>
          </w:rPr>
          <w:t>Support from PLR International, writers’ and publishers’ organizations</w:t>
        </w:r>
        <w:r>
          <w:rPr>
            <w:noProof/>
            <w:webHidden/>
          </w:rPr>
          <w:tab/>
        </w:r>
        <w:r>
          <w:rPr>
            <w:noProof/>
            <w:webHidden/>
          </w:rPr>
          <w:fldChar w:fldCharType="begin"/>
        </w:r>
        <w:r>
          <w:rPr>
            <w:noProof/>
            <w:webHidden/>
          </w:rPr>
          <w:instrText xml:space="preserve"> PAGEREF _Toc163146772 \h </w:instrText>
        </w:r>
        <w:r>
          <w:rPr>
            <w:noProof/>
            <w:webHidden/>
          </w:rPr>
        </w:r>
        <w:r>
          <w:rPr>
            <w:noProof/>
            <w:webHidden/>
          </w:rPr>
          <w:fldChar w:fldCharType="separate"/>
        </w:r>
        <w:r w:rsidR="00B13461">
          <w:rPr>
            <w:noProof/>
            <w:webHidden/>
          </w:rPr>
          <w:t>74</w:t>
        </w:r>
        <w:r>
          <w:rPr>
            <w:noProof/>
            <w:webHidden/>
          </w:rPr>
          <w:fldChar w:fldCharType="end"/>
        </w:r>
      </w:hyperlink>
    </w:p>
    <w:p w14:paraId="5B060DE2" w14:textId="132E3DEA" w:rsidR="00B571AF" w:rsidRDefault="00B571AF">
      <w:pPr>
        <w:pStyle w:val="TOC3"/>
        <w:rPr>
          <w:rFonts w:asciiTheme="minorHAnsi" w:eastAsiaTheme="minorEastAsia" w:hAnsiTheme="minorHAnsi"/>
          <w:noProof/>
        </w:rPr>
      </w:pPr>
      <w:hyperlink w:anchor="_Toc163146773" w:history="1">
        <w:r w:rsidRPr="00F04E23">
          <w:rPr>
            <w:rStyle w:val="Hyperlink"/>
            <w:noProof/>
          </w:rPr>
          <w:t>72</w:t>
        </w:r>
        <w:r>
          <w:rPr>
            <w:rFonts w:asciiTheme="minorHAnsi" w:eastAsiaTheme="minorEastAsia" w:hAnsiTheme="minorHAnsi"/>
            <w:noProof/>
          </w:rPr>
          <w:tab/>
        </w:r>
        <w:r w:rsidRPr="00F04E23">
          <w:rPr>
            <w:rStyle w:val="Hyperlink"/>
            <w:noProof/>
          </w:rPr>
          <w:t>Quantitative online surveys</w:t>
        </w:r>
        <w:r>
          <w:rPr>
            <w:noProof/>
            <w:webHidden/>
          </w:rPr>
          <w:tab/>
        </w:r>
        <w:r>
          <w:rPr>
            <w:noProof/>
            <w:webHidden/>
          </w:rPr>
          <w:fldChar w:fldCharType="begin"/>
        </w:r>
        <w:r>
          <w:rPr>
            <w:noProof/>
            <w:webHidden/>
          </w:rPr>
          <w:instrText xml:space="preserve"> PAGEREF _Toc163146773 \h </w:instrText>
        </w:r>
        <w:r>
          <w:rPr>
            <w:noProof/>
            <w:webHidden/>
          </w:rPr>
        </w:r>
        <w:r>
          <w:rPr>
            <w:noProof/>
            <w:webHidden/>
          </w:rPr>
          <w:fldChar w:fldCharType="separate"/>
        </w:r>
        <w:r w:rsidR="00B13461">
          <w:rPr>
            <w:noProof/>
            <w:webHidden/>
          </w:rPr>
          <w:t>75</w:t>
        </w:r>
        <w:r>
          <w:rPr>
            <w:noProof/>
            <w:webHidden/>
          </w:rPr>
          <w:fldChar w:fldCharType="end"/>
        </w:r>
      </w:hyperlink>
    </w:p>
    <w:p w14:paraId="124F6B40" w14:textId="7009F845" w:rsidR="00B571AF" w:rsidRDefault="00B571AF">
      <w:pPr>
        <w:pStyle w:val="TOC2"/>
        <w:rPr>
          <w:rFonts w:asciiTheme="minorHAnsi" w:eastAsiaTheme="minorEastAsia" w:hAnsiTheme="minorHAnsi"/>
          <w:noProof/>
        </w:rPr>
      </w:pPr>
      <w:hyperlink w:anchor="_Toc163146774" w:history="1">
        <w:r w:rsidRPr="00F04E23">
          <w:rPr>
            <w:rStyle w:val="Hyperlink"/>
            <w:noProof/>
          </w:rPr>
          <w:t>73</w:t>
        </w:r>
        <w:r>
          <w:rPr>
            <w:rFonts w:asciiTheme="minorHAnsi" w:eastAsiaTheme="minorEastAsia" w:hAnsiTheme="minorHAnsi"/>
            <w:noProof/>
          </w:rPr>
          <w:tab/>
        </w:r>
        <w:r w:rsidRPr="00F04E23">
          <w:rPr>
            <w:rStyle w:val="Hyperlink"/>
            <w:noProof/>
          </w:rPr>
          <w:t>Initial efforts and financing</w:t>
        </w:r>
        <w:r>
          <w:rPr>
            <w:noProof/>
            <w:webHidden/>
          </w:rPr>
          <w:tab/>
        </w:r>
        <w:r>
          <w:rPr>
            <w:noProof/>
            <w:webHidden/>
          </w:rPr>
          <w:fldChar w:fldCharType="begin"/>
        </w:r>
        <w:r>
          <w:rPr>
            <w:noProof/>
            <w:webHidden/>
          </w:rPr>
          <w:instrText xml:space="preserve"> PAGEREF _Toc163146774 \h </w:instrText>
        </w:r>
        <w:r>
          <w:rPr>
            <w:noProof/>
            <w:webHidden/>
          </w:rPr>
        </w:r>
        <w:r>
          <w:rPr>
            <w:noProof/>
            <w:webHidden/>
          </w:rPr>
          <w:fldChar w:fldCharType="separate"/>
        </w:r>
        <w:r w:rsidR="00B13461">
          <w:rPr>
            <w:noProof/>
            <w:webHidden/>
          </w:rPr>
          <w:t>75</w:t>
        </w:r>
        <w:r>
          <w:rPr>
            <w:noProof/>
            <w:webHidden/>
          </w:rPr>
          <w:fldChar w:fldCharType="end"/>
        </w:r>
      </w:hyperlink>
    </w:p>
    <w:p w14:paraId="0BD2290E" w14:textId="49866D18" w:rsidR="00B571AF" w:rsidRDefault="00B571AF">
      <w:pPr>
        <w:pStyle w:val="TOC2"/>
        <w:rPr>
          <w:rFonts w:asciiTheme="minorHAnsi" w:eastAsiaTheme="minorEastAsia" w:hAnsiTheme="minorHAnsi"/>
          <w:noProof/>
        </w:rPr>
      </w:pPr>
      <w:hyperlink w:anchor="_Toc163146775" w:history="1">
        <w:r w:rsidRPr="00F04E23">
          <w:rPr>
            <w:rStyle w:val="Hyperlink"/>
            <w:noProof/>
          </w:rPr>
          <w:t>74</w:t>
        </w:r>
        <w:r>
          <w:rPr>
            <w:rFonts w:asciiTheme="minorHAnsi" w:eastAsiaTheme="minorEastAsia" w:hAnsiTheme="minorHAnsi"/>
            <w:noProof/>
          </w:rPr>
          <w:tab/>
        </w:r>
        <w:r w:rsidRPr="00F04E23">
          <w:rPr>
            <w:rStyle w:val="Hyperlink"/>
            <w:noProof/>
          </w:rPr>
          <w:t>Regular necessary efforts</w:t>
        </w:r>
        <w:r>
          <w:rPr>
            <w:noProof/>
            <w:webHidden/>
          </w:rPr>
          <w:tab/>
        </w:r>
        <w:r>
          <w:rPr>
            <w:noProof/>
            <w:webHidden/>
          </w:rPr>
          <w:fldChar w:fldCharType="begin"/>
        </w:r>
        <w:r>
          <w:rPr>
            <w:noProof/>
            <w:webHidden/>
          </w:rPr>
          <w:instrText xml:space="preserve"> PAGEREF _Toc163146775 \h </w:instrText>
        </w:r>
        <w:r>
          <w:rPr>
            <w:noProof/>
            <w:webHidden/>
          </w:rPr>
        </w:r>
        <w:r>
          <w:rPr>
            <w:noProof/>
            <w:webHidden/>
          </w:rPr>
          <w:fldChar w:fldCharType="separate"/>
        </w:r>
        <w:r w:rsidR="00B13461">
          <w:rPr>
            <w:noProof/>
            <w:webHidden/>
          </w:rPr>
          <w:t>75</w:t>
        </w:r>
        <w:r>
          <w:rPr>
            <w:noProof/>
            <w:webHidden/>
          </w:rPr>
          <w:fldChar w:fldCharType="end"/>
        </w:r>
      </w:hyperlink>
    </w:p>
    <w:p w14:paraId="187DB769" w14:textId="45141FA3" w:rsidR="00B571AF" w:rsidRDefault="00B571AF">
      <w:pPr>
        <w:pStyle w:val="TOC2"/>
        <w:rPr>
          <w:rFonts w:asciiTheme="minorHAnsi" w:eastAsiaTheme="minorEastAsia" w:hAnsiTheme="minorHAnsi"/>
          <w:noProof/>
        </w:rPr>
      </w:pPr>
      <w:hyperlink w:anchor="_Toc163146776" w:history="1">
        <w:r w:rsidRPr="00F04E23">
          <w:rPr>
            <w:rStyle w:val="Hyperlink"/>
            <w:noProof/>
          </w:rPr>
          <w:t>75</w:t>
        </w:r>
        <w:r>
          <w:rPr>
            <w:rFonts w:asciiTheme="minorHAnsi" w:eastAsiaTheme="minorEastAsia" w:hAnsiTheme="minorHAnsi"/>
            <w:noProof/>
          </w:rPr>
          <w:tab/>
        </w:r>
        <w:r w:rsidRPr="00F04E23">
          <w:rPr>
            <w:rStyle w:val="Hyperlink"/>
            <w:noProof/>
          </w:rPr>
          <w:t>Library infrastructure</w:t>
        </w:r>
        <w:r>
          <w:rPr>
            <w:noProof/>
            <w:webHidden/>
          </w:rPr>
          <w:tab/>
        </w:r>
        <w:r>
          <w:rPr>
            <w:noProof/>
            <w:webHidden/>
          </w:rPr>
          <w:fldChar w:fldCharType="begin"/>
        </w:r>
        <w:r>
          <w:rPr>
            <w:noProof/>
            <w:webHidden/>
          </w:rPr>
          <w:instrText xml:space="preserve"> PAGEREF _Toc163146776 \h </w:instrText>
        </w:r>
        <w:r>
          <w:rPr>
            <w:noProof/>
            <w:webHidden/>
          </w:rPr>
        </w:r>
        <w:r>
          <w:rPr>
            <w:noProof/>
            <w:webHidden/>
          </w:rPr>
          <w:fldChar w:fldCharType="separate"/>
        </w:r>
        <w:r w:rsidR="00B13461">
          <w:rPr>
            <w:noProof/>
            <w:webHidden/>
          </w:rPr>
          <w:t>76</w:t>
        </w:r>
        <w:r>
          <w:rPr>
            <w:noProof/>
            <w:webHidden/>
          </w:rPr>
          <w:fldChar w:fldCharType="end"/>
        </w:r>
      </w:hyperlink>
    </w:p>
    <w:p w14:paraId="29F1E8E6" w14:textId="300E9BF7" w:rsidR="00B571AF" w:rsidRDefault="00B571AF">
      <w:pPr>
        <w:pStyle w:val="TOC2"/>
        <w:rPr>
          <w:rFonts w:asciiTheme="minorHAnsi" w:eastAsiaTheme="minorEastAsia" w:hAnsiTheme="minorHAnsi"/>
          <w:noProof/>
        </w:rPr>
      </w:pPr>
      <w:hyperlink w:anchor="_Toc163146777" w:history="1">
        <w:r w:rsidRPr="00F04E23">
          <w:rPr>
            <w:rStyle w:val="Hyperlink"/>
            <w:noProof/>
          </w:rPr>
          <w:t>76</w:t>
        </w:r>
        <w:r>
          <w:rPr>
            <w:rFonts w:asciiTheme="minorHAnsi" w:eastAsiaTheme="minorEastAsia" w:hAnsiTheme="minorHAnsi"/>
            <w:noProof/>
          </w:rPr>
          <w:tab/>
        </w:r>
        <w:r w:rsidRPr="00F04E23">
          <w:rPr>
            <w:rStyle w:val="Hyperlink"/>
            <w:noProof/>
          </w:rPr>
          <w:t>Distribution infrastructure</w:t>
        </w:r>
        <w:r>
          <w:rPr>
            <w:noProof/>
            <w:webHidden/>
          </w:rPr>
          <w:tab/>
        </w:r>
        <w:r>
          <w:rPr>
            <w:noProof/>
            <w:webHidden/>
          </w:rPr>
          <w:fldChar w:fldCharType="begin"/>
        </w:r>
        <w:r>
          <w:rPr>
            <w:noProof/>
            <w:webHidden/>
          </w:rPr>
          <w:instrText xml:space="preserve"> PAGEREF _Toc163146777 \h </w:instrText>
        </w:r>
        <w:r>
          <w:rPr>
            <w:noProof/>
            <w:webHidden/>
          </w:rPr>
        </w:r>
        <w:r>
          <w:rPr>
            <w:noProof/>
            <w:webHidden/>
          </w:rPr>
          <w:fldChar w:fldCharType="separate"/>
        </w:r>
        <w:r w:rsidR="00B13461">
          <w:rPr>
            <w:noProof/>
            <w:webHidden/>
          </w:rPr>
          <w:t>76</w:t>
        </w:r>
        <w:r>
          <w:rPr>
            <w:noProof/>
            <w:webHidden/>
          </w:rPr>
          <w:fldChar w:fldCharType="end"/>
        </w:r>
      </w:hyperlink>
    </w:p>
    <w:p w14:paraId="40808A69" w14:textId="3B820DD9" w:rsidR="00B571AF" w:rsidRDefault="00B571AF">
      <w:pPr>
        <w:pStyle w:val="TOC3"/>
        <w:rPr>
          <w:rFonts w:asciiTheme="minorHAnsi" w:eastAsiaTheme="minorEastAsia" w:hAnsiTheme="minorHAnsi"/>
          <w:noProof/>
        </w:rPr>
      </w:pPr>
      <w:hyperlink w:anchor="_Toc163146778" w:history="1">
        <w:r w:rsidRPr="00F04E23">
          <w:rPr>
            <w:rStyle w:val="Hyperlink"/>
            <w:noProof/>
          </w:rPr>
          <w:t>77</w:t>
        </w:r>
        <w:r>
          <w:rPr>
            <w:rFonts w:asciiTheme="minorHAnsi" w:eastAsiaTheme="minorEastAsia" w:hAnsiTheme="minorHAnsi"/>
            <w:noProof/>
          </w:rPr>
          <w:tab/>
        </w:r>
        <w:r w:rsidRPr="00F04E23">
          <w:rPr>
            <w:rStyle w:val="Hyperlink"/>
            <w:noProof/>
          </w:rPr>
          <w:t>Individual distribution, flat sum, loan or work title based</w:t>
        </w:r>
        <w:r>
          <w:rPr>
            <w:noProof/>
            <w:webHidden/>
          </w:rPr>
          <w:tab/>
        </w:r>
        <w:r>
          <w:rPr>
            <w:noProof/>
            <w:webHidden/>
          </w:rPr>
          <w:fldChar w:fldCharType="begin"/>
        </w:r>
        <w:r>
          <w:rPr>
            <w:noProof/>
            <w:webHidden/>
          </w:rPr>
          <w:instrText xml:space="preserve"> PAGEREF _Toc163146778 \h </w:instrText>
        </w:r>
        <w:r>
          <w:rPr>
            <w:noProof/>
            <w:webHidden/>
          </w:rPr>
        </w:r>
        <w:r>
          <w:rPr>
            <w:noProof/>
            <w:webHidden/>
          </w:rPr>
          <w:fldChar w:fldCharType="separate"/>
        </w:r>
        <w:r w:rsidR="00B13461">
          <w:rPr>
            <w:noProof/>
            <w:webHidden/>
          </w:rPr>
          <w:t>76</w:t>
        </w:r>
        <w:r>
          <w:rPr>
            <w:noProof/>
            <w:webHidden/>
          </w:rPr>
          <w:fldChar w:fldCharType="end"/>
        </w:r>
      </w:hyperlink>
    </w:p>
    <w:p w14:paraId="1E4AA33B" w14:textId="075A23BD" w:rsidR="00B571AF" w:rsidRDefault="00B571AF">
      <w:pPr>
        <w:pStyle w:val="TOC3"/>
        <w:rPr>
          <w:rFonts w:asciiTheme="minorHAnsi" w:eastAsiaTheme="minorEastAsia" w:hAnsiTheme="minorHAnsi"/>
          <w:noProof/>
        </w:rPr>
      </w:pPr>
      <w:hyperlink w:anchor="_Toc163146779" w:history="1">
        <w:r w:rsidRPr="00F04E23">
          <w:rPr>
            <w:rStyle w:val="Hyperlink"/>
            <w:noProof/>
          </w:rPr>
          <w:t>78</w:t>
        </w:r>
        <w:r>
          <w:rPr>
            <w:rFonts w:asciiTheme="minorHAnsi" w:eastAsiaTheme="minorEastAsia" w:hAnsiTheme="minorHAnsi"/>
            <w:noProof/>
          </w:rPr>
          <w:tab/>
        </w:r>
        <w:r w:rsidRPr="00F04E23">
          <w:rPr>
            <w:rStyle w:val="Hyperlink"/>
            <w:noProof/>
          </w:rPr>
          <w:t>Cultural subsidy schemes</w:t>
        </w:r>
        <w:r>
          <w:rPr>
            <w:noProof/>
            <w:webHidden/>
          </w:rPr>
          <w:tab/>
        </w:r>
        <w:r>
          <w:rPr>
            <w:noProof/>
            <w:webHidden/>
          </w:rPr>
          <w:fldChar w:fldCharType="begin"/>
        </w:r>
        <w:r>
          <w:rPr>
            <w:noProof/>
            <w:webHidden/>
          </w:rPr>
          <w:instrText xml:space="preserve"> PAGEREF _Toc163146779 \h </w:instrText>
        </w:r>
        <w:r>
          <w:rPr>
            <w:noProof/>
            <w:webHidden/>
          </w:rPr>
        </w:r>
        <w:r>
          <w:rPr>
            <w:noProof/>
            <w:webHidden/>
          </w:rPr>
          <w:fldChar w:fldCharType="separate"/>
        </w:r>
        <w:r w:rsidR="00B13461">
          <w:rPr>
            <w:noProof/>
            <w:webHidden/>
          </w:rPr>
          <w:t>77</w:t>
        </w:r>
        <w:r>
          <w:rPr>
            <w:noProof/>
            <w:webHidden/>
          </w:rPr>
          <w:fldChar w:fldCharType="end"/>
        </w:r>
      </w:hyperlink>
    </w:p>
    <w:p w14:paraId="3064D40B" w14:textId="2819BE56" w:rsidR="00B571AF" w:rsidRDefault="00B571AF">
      <w:pPr>
        <w:pStyle w:val="TOC3"/>
        <w:rPr>
          <w:rFonts w:asciiTheme="minorHAnsi" w:eastAsiaTheme="minorEastAsia" w:hAnsiTheme="minorHAnsi"/>
          <w:noProof/>
        </w:rPr>
      </w:pPr>
      <w:hyperlink w:anchor="_Toc163146780" w:history="1">
        <w:r w:rsidRPr="00F04E23">
          <w:rPr>
            <w:rStyle w:val="Hyperlink"/>
            <w:noProof/>
          </w:rPr>
          <w:t>79</w:t>
        </w:r>
        <w:r>
          <w:rPr>
            <w:rFonts w:asciiTheme="minorHAnsi" w:eastAsiaTheme="minorEastAsia" w:hAnsiTheme="minorHAnsi"/>
            <w:noProof/>
          </w:rPr>
          <w:tab/>
        </w:r>
        <w:r w:rsidRPr="00F04E23">
          <w:rPr>
            <w:rStyle w:val="Hyperlink"/>
            <w:noProof/>
          </w:rPr>
          <w:t>Empirical information</w:t>
        </w:r>
        <w:r>
          <w:rPr>
            <w:noProof/>
            <w:webHidden/>
          </w:rPr>
          <w:tab/>
        </w:r>
        <w:r>
          <w:rPr>
            <w:noProof/>
            <w:webHidden/>
          </w:rPr>
          <w:fldChar w:fldCharType="begin"/>
        </w:r>
        <w:r>
          <w:rPr>
            <w:noProof/>
            <w:webHidden/>
          </w:rPr>
          <w:instrText xml:space="preserve"> PAGEREF _Toc163146780 \h </w:instrText>
        </w:r>
        <w:r>
          <w:rPr>
            <w:noProof/>
            <w:webHidden/>
          </w:rPr>
        </w:r>
        <w:r>
          <w:rPr>
            <w:noProof/>
            <w:webHidden/>
          </w:rPr>
          <w:fldChar w:fldCharType="separate"/>
        </w:r>
        <w:r w:rsidR="00B13461">
          <w:rPr>
            <w:noProof/>
            <w:webHidden/>
          </w:rPr>
          <w:t>77</w:t>
        </w:r>
        <w:r>
          <w:rPr>
            <w:noProof/>
            <w:webHidden/>
          </w:rPr>
          <w:fldChar w:fldCharType="end"/>
        </w:r>
      </w:hyperlink>
    </w:p>
    <w:p w14:paraId="27277A05" w14:textId="7EA7B750" w:rsidR="00B571AF" w:rsidRDefault="00B571AF">
      <w:pPr>
        <w:pStyle w:val="TOC1"/>
        <w:rPr>
          <w:rFonts w:asciiTheme="minorHAnsi" w:eastAsiaTheme="minorEastAsia" w:hAnsiTheme="minorHAnsi"/>
          <w:noProof/>
        </w:rPr>
      </w:pPr>
      <w:hyperlink w:anchor="_Toc163146781" w:history="1">
        <w:r w:rsidRPr="00F04E23">
          <w:rPr>
            <w:rStyle w:val="Hyperlink"/>
            <w:noProof/>
          </w:rPr>
          <w:t>80</w:t>
        </w:r>
        <w:r>
          <w:rPr>
            <w:rFonts w:asciiTheme="minorHAnsi" w:eastAsiaTheme="minorEastAsia" w:hAnsiTheme="minorHAnsi"/>
            <w:noProof/>
          </w:rPr>
          <w:tab/>
        </w:r>
        <w:r w:rsidRPr="00F04E23">
          <w:rPr>
            <w:rStyle w:val="Hyperlink"/>
            <w:noProof/>
          </w:rPr>
          <w:t>Methodology</w:t>
        </w:r>
        <w:r>
          <w:rPr>
            <w:noProof/>
            <w:webHidden/>
          </w:rPr>
          <w:tab/>
        </w:r>
        <w:r>
          <w:rPr>
            <w:noProof/>
            <w:webHidden/>
          </w:rPr>
          <w:fldChar w:fldCharType="begin"/>
        </w:r>
        <w:r>
          <w:rPr>
            <w:noProof/>
            <w:webHidden/>
          </w:rPr>
          <w:instrText xml:space="preserve"> PAGEREF _Toc163146781 \h </w:instrText>
        </w:r>
        <w:r>
          <w:rPr>
            <w:noProof/>
            <w:webHidden/>
          </w:rPr>
        </w:r>
        <w:r>
          <w:rPr>
            <w:noProof/>
            <w:webHidden/>
          </w:rPr>
          <w:fldChar w:fldCharType="separate"/>
        </w:r>
        <w:r w:rsidR="00B13461">
          <w:rPr>
            <w:noProof/>
            <w:webHidden/>
          </w:rPr>
          <w:t>78</w:t>
        </w:r>
        <w:r>
          <w:rPr>
            <w:noProof/>
            <w:webHidden/>
          </w:rPr>
          <w:fldChar w:fldCharType="end"/>
        </w:r>
      </w:hyperlink>
    </w:p>
    <w:p w14:paraId="4E71DAD8" w14:textId="3080EB5B" w:rsidR="00CD5877" w:rsidRDefault="00CD5877" w:rsidP="00CD5877">
      <w:pPr>
        <w:outlineLvl w:val="3"/>
      </w:pPr>
      <w:r>
        <w:fldChar w:fldCharType="end"/>
      </w:r>
    </w:p>
    <w:p w14:paraId="00E57327" w14:textId="77777777" w:rsidR="00CD5877" w:rsidRDefault="00CD5877" w:rsidP="00CD5877">
      <w:pPr>
        <w:spacing w:after="160" w:line="259" w:lineRule="auto"/>
      </w:pPr>
      <w:r>
        <w:br w:type="page"/>
      </w:r>
    </w:p>
    <w:p w14:paraId="7D7F5B1B" w14:textId="77777777" w:rsidR="00CD5877" w:rsidRDefault="00CD5877" w:rsidP="00CD5877"/>
    <w:p w14:paraId="19D72701" w14:textId="77777777" w:rsidR="00CD5877" w:rsidRDefault="00CD5877" w:rsidP="00CD5877">
      <w:r>
        <w:t>TABLES</w:t>
      </w:r>
    </w:p>
    <w:p w14:paraId="6E000AAE" w14:textId="77777777" w:rsidR="00CD5877" w:rsidRDefault="00CD5877" w:rsidP="00CD5877">
      <w:pPr>
        <w:pStyle w:val="TableofFigures"/>
        <w:tabs>
          <w:tab w:val="right" w:leader="dot" w:pos="9344"/>
        </w:tabs>
        <w:spacing w:line="360" w:lineRule="auto"/>
        <w:rPr>
          <w:lang w:val="en-US"/>
        </w:rPr>
      </w:pPr>
    </w:p>
    <w:p w14:paraId="12A6B3B1" w14:textId="0330829C"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r>
        <w:fldChar w:fldCharType="begin"/>
      </w:r>
      <w:r>
        <w:instrText xml:space="preserve"> TOC \h \z \c "Table" </w:instrText>
      </w:r>
      <w:r>
        <w:fldChar w:fldCharType="separate"/>
      </w:r>
      <w:hyperlink w:anchor="_Toc159170102" w:history="1">
        <w:r w:rsidRPr="00026DFC">
          <w:rPr>
            <w:rStyle w:val="Hyperlink"/>
            <w:noProof/>
            <w:lang w:val="en-US"/>
          </w:rPr>
          <w:t>Table 1 Overview of active PLR systems</w:t>
        </w:r>
        <w:r>
          <w:rPr>
            <w:noProof/>
            <w:webHidden/>
          </w:rPr>
          <w:tab/>
        </w:r>
        <w:r>
          <w:rPr>
            <w:noProof/>
            <w:webHidden/>
          </w:rPr>
          <w:fldChar w:fldCharType="begin"/>
        </w:r>
        <w:r>
          <w:rPr>
            <w:noProof/>
            <w:webHidden/>
          </w:rPr>
          <w:instrText xml:space="preserve"> PAGEREF _Toc159170102 \h </w:instrText>
        </w:r>
        <w:r>
          <w:rPr>
            <w:noProof/>
            <w:webHidden/>
          </w:rPr>
        </w:r>
        <w:r>
          <w:rPr>
            <w:noProof/>
            <w:webHidden/>
          </w:rPr>
          <w:fldChar w:fldCharType="separate"/>
        </w:r>
        <w:r w:rsidR="005F20E3">
          <w:rPr>
            <w:noProof/>
            <w:webHidden/>
          </w:rPr>
          <w:t>21</w:t>
        </w:r>
        <w:r>
          <w:rPr>
            <w:noProof/>
            <w:webHidden/>
          </w:rPr>
          <w:fldChar w:fldCharType="end"/>
        </w:r>
      </w:hyperlink>
    </w:p>
    <w:p w14:paraId="20485828" w14:textId="770F489A"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03" w:history="1">
        <w:r w:rsidRPr="00026DFC">
          <w:rPr>
            <w:rStyle w:val="Hyperlink"/>
            <w:noProof/>
            <w:lang w:val="en-US"/>
          </w:rPr>
          <w:t>Table 2 Active PLR systems within European Law framework</w:t>
        </w:r>
        <w:r>
          <w:rPr>
            <w:noProof/>
            <w:webHidden/>
          </w:rPr>
          <w:tab/>
        </w:r>
        <w:r>
          <w:rPr>
            <w:noProof/>
            <w:webHidden/>
          </w:rPr>
          <w:fldChar w:fldCharType="begin"/>
        </w:r>
        <w:r>
          <w:rPr>
            <w:noProof/>
            <w:webHidden/>
          </w:rPr>
          <w:instrText xml:space="preserve"> PAGEREF _Toc159170103 \h </w:instrText>
        </w:r>
        <w:r>
          <w:rPr>
            <w:noProof/>
            <w:webHidden/>
          </w:rPr>
        </w:r>
        <w:r>
          <w:rPr>
            <w:noProof/>
            <w:webHidden/>
          </w:rPr>
          <w:fldChar w:fldCharType="separate"/>
        </w:r>
        <w:r w:rsidR="005F20E3">
          <w:rPr>
            <w:noProof/>
            <w:webHidden/>
          </w:rPr>
          <w:t>22</w:t>
        </w:r>
        <w:r>
          <w:rPr>
            <w:noProof/>
            <w:webHidden/>
          </w:rPr>
          <w:fldChar w:fldCharType="end"/>
        </w:r>
      </w:hyperlink>
    </w:p>
    <w:p w14:paraId="126ABB9E" w14:textId="2061230D"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04" w:history="1">
        <w:r w:rsidRPr="00026DFC">
          <w:rPr>
            <w:rStyle w:val="Hyperlink"/>
            <w:noProof/>
            <w:lang w:val="en-US"/>
          </w:rPr>
          <w:t>Table 3 Library types covered by active PLR systems (other than Public Libraries)</w:t>
        </w:r>
        <w:r>
          <w:rPr>
            <w:noProof/>
            <w:webHidden/>
          </w:rPr>
          <w:tab/>
        </w:r>
        <w:r>
          <w:rPr>
            <w:noProof/>
            <w:webHidden/>
          </w:rPr>
          <w:fldChar w:fldCharType="begin"/>
        </w:r>
        <w:r>
          <w:rPr>
            <w:noProof/>
            <w:webHidden/>
          </w:rPr>
          <w:instrText xml:space="preserve"> PAGEREF _Toc159170104 \h </w:instrText>
        </w:r>
        <w:r>
          <w:rPr>
            <w:noProof/>
            <w:webHidden/>
          </w:rPr>
        </w:r>
        <w:r>
          <w:rPr>
            <w:noProof/>
            <w:webHidden/>
          </w:rPr>
          <w:fldChar w:fldCharType="separate"/>
        </w:r>
        <w:r w:rsidR="005F20E3">
          <w:rPr>
            <w:noProof/>
            <w:webHidden/>
          </w:rPr>
          <w:t>25</w:t>
        </w:r>
        <w:r>
          <w:rPr>
            <w:noProof/>
            <w:webHidden/>
          </w:rPr>
          <w:fldChar w:fldCharType="end"/>
        </w:r>
      </w:hyperlink>
    </w:p>
    <w:p w14:paraId="23AC6202" w14:textId="498A71E1"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05" w:history="1">
        <w:r w:rsidRPr="00026DFC">
          <w:rPr>
            <w:rStyle w:val="Hyperlink"/>
            <w:noProof/>
            <w:lang w:val="en-US"/>
          </w:rPr>
          <w:t>Table 4 (Printed) Books covered by PLR systems</w:t>
        </w:r>
        <w:r>
          <w:rPr>
            <w:noProof/>
            <w:webHidden/>
          </w:rPr>
          <w:tab/>
        </w:r>
        <w:r>
          <w:rPr>
            <w:noProof/>
            <w:webHidden/>
          </w:rPr>
          <w:fldChar w:fldCharType="begin"/>
        </w:r>
        <w:r>
          <w:rPr>
            <w:noProof/>
            <w:webHidden/>
          </w:rPr>
          <w:instrText xml:space="preserve"> PAGEREF _Toc159170105 \h </w:instrText>
        </w:r>
        <w:r>
          <w:rPr>
            <w:noProof/>
            <w:webHidden/>
          </w:rPr>
        </w:r>
        <w:r>
          <w:rPr>
            <w:noProof/>
            <w:webHidden/>
          </w:rPr>
          <w:fldChar w:fldCharType="separate"/>
        </w:r>
        <w:r w:rsidR="005F20E3">
          <w:rPr>
            <w:noProof/>
            <w:webHidden/>
          </w:rPr>
          <w:t>30</w:t>
        </w:r>
        <w:r>
          <w:rPr>
            <w:noProof/>
            <w:webHidden/>
          </w:rPr>
          <w:fldChar w:fldCharType="end"/>
        </w:r>
      </w:hyperlink>
    </w:p>
    <w:p w14:paraId="2738B6C0" w14:textId="5F3F9B81"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06" w:history="1">
        <w:r w:rsidRPr="00026DFC">
          <w:rPr>
            <w:rStyle w:val="Hyperlink"/>
            <w:noProof/>
            <w:lang w:val="en-US"/>
          </w:rPr>
          <w:t>Table 5 (Printed) Periodicals covered by PLR systems</w:t>
        </w:r>
        <w:r>
          <w:rPr>
            <w:noProof/>
            <w:webHidden/>
          </w:rPr>
          <w:tab/>
        </w:r>
        <w:r>
          <w:rPr>
            <w:noProof/>
            <w:webHidden/>
          </w:rPr>
          <w:fldChar w:fldCharType="begin"/>
        </w:r>
        <w:r>
          <w:rPr>
            <w:noProof/>
            <w:webHidden/>
          </w:rPr>
          <w:instrText xml:space="preserve"> PAGEREF _Toc159170106 \h </w:instrText>
        </w:r>
        <w:r>
          <w:rPr>
            <w:noProof/>
            <w:webHidden/>
          </w:rPr>
        </w:r>
        <w:r>
          <w:rPr>
            <w:noProof/>
            <w:webHidden/>
          </w:rPr>
          <w:fldChar w:fldCharType="separate"/>
        </w:r>
        <w:r w:rsidR="005F20E3">
          <w:rPr>
            <w:noProof/>
            <w:webHidden/>
          </w:rPr>
          <w:t>32</w:t>
        </w:r>
        <w:r>
          <w:rPr>
            <w:noProof/>
            <w:webHidden/>
          </w:rPr>
          <w:fldChar w:fldCharType="end"/>
        </w:r>
      </w:hyperlink>
    </w:p>
    <w:p w14:paraId="45C7BD4A" w14:textId="263D8ABE"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07" w:history="1">
        <w:r w:rsidRPr="00026DFC">
          <w:rPr>
            <w:rStyle w:val="Hyperlink"/>
            <w:noProof/>
            <w:lang w:val="en-US"/>
          </w:rPr>
          <w:t>Table 6 Physical non-books covered by PLR systems</w:t>
        </w:r>
        <w:r>
          <w:rPr>
            <w:noProof/>
            <w:webHidden/>
          </w:rPr>
          <w:tab/>
        </w:r>
        <w:r>
          <w:rPr>
            <w:noProof/>
            <w:webHidden/>
          </w:rPr>
          <w:fldChar w:fldCharType="begin"/>
        </w:r>
        <w:r>
          <w:rPr>
            <w:noProof/>
            <w:webHidden/>
          </w:rPr>
          <w:instrText xml:space="preserve"> PAGEREF _Toc159170107 \h </w:instrText>
        </w:r>
        <w:r>
          <w:rPr>
            <w:noProof/>
            <w:webHidden/>
          </w:rPr>
        </w:r>
        <w:r>
          <w:rPr>
            <w:noProof/>
            <w:webHidden/>
          </w:rPr>
          <w:fldChar w:fldCharType="separate"/>
        </w:r>
        <w:r w:rsidR="005F20E3">
          <w:rPr>
            <w:noProof/>
            <w:webHidden/>
          </w:rPr>
          <w:t>34</w:t>
        </w:r>
        <w:r>
          <w:rPr>
            <w:noProof/>
            <w:webHidden/>
          </w:rPr>
          <w:fldChar w:fldCharType="end"/>
        </w:r>
      </w:hyperlink>
    </w:p>
    <w:p w14:paraId="1AB59C0C" w14:textId="22005D90"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08" w:history="1">
        <w:r w:rsidRPr="00026DFC">
          <w:rPr>
            <w:rStyle w:val="Hyperlink"/>
            <w:noProof/>
            <w:lang w:val="en-US"/>
          </w:rPr>
          <w:t>Table 7 E-books covered by PLR systems</w:t>
        </w:r>
        <w:r>
          <w:rPr>
            <w:noProof/>
            <w:webHidden/>
          </w:rPr>
          <w:tab/>
        </w:r>
        <w:r>
          <w:rPr>
            <w:noProof/>
            <w:webHidden/>
          </w:rPr>
          <w:fldChar w:fldCharType="begin"/>
        </w:r>
        <w:r>
          <w:rPr>
            <w:noProof/>
            <w:webHidden/>
          </w:rPr>
          <w:instrText xml:space="preserve"> PAGEREF _Toc159170108 \h </w:instrText>
        </w:r>
        <w:r>
          <w:rPr>
            <w:noProof/>
            <w:webHidden/>
          </w:rPr>
        </w:r>
        <w:r>
          <w:rPr>
            <w:noProof/>
            <w:webHidden/>
          </w:rPr>
          <w:fldChar w:fldCharType="separate"/>
        </w:r>
        <w:r w:rsidR="005F20E3">
          <w:rPr>
            <w:noProof/>
            <w:webHidden/>
          </w:rPr>
          <w:t>38</w:t>
        </w:r>
        <w:r>
          <w:rPr>
            <w:noProof/>
            <w:webHidden/>
          </w:rPr>
          <w:fldChar w:fldCharType="end"/>
        </w:r>
      </w:hyperlink>
    </w:p>
    <w:p w14:paraId="44303BDF" w14:textId="03121C2E"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09" w:history="1">
        <w:r w:rsidRPr="00026DFC">
          <w:rPr>
            <w:rStyle w:val="Hyperlink"/>
            <w:noProof/>
            <w:lang w:val="en-US"/>
          </w:rPr>
          <w:t>Table 8 Non-Books in digital format included by PLR systems</w:t>
        </w:r>
        <w:r>
          <w:rPr>
            <w:noProof/>
            <w:webHidden/>
          </w:rPr>
          <w:tab/>
        </w:r>
        <w:r>
          <w:rPr>
            <w:noProof/>
            <w:webHidden/>
          </w:rPr>
          <w:fldChar w:fldCharType="begin"/>
        </w:r>
        <w:r>
          <w:rPr>
            <w:noProof/>
            <w:webHidden/>
          </w:rPr>
          <w:instrText xml:space="preserve"> PAGEREF _Toc159170109 \h </w:instrText>
        </w:r>
        <w:r>
          <w:rPr>
            <w:noProof/>
            <w:webHidden/>
          </w:rPr>
        </w:r>
        <w:r>
          <w:rPr>
            <w:noProof/>
            <w:webHidden/>
          </w:rPr>
          <w:fldChar w:fldCharType="separate"/>
        </w:r>
        <w:r w:rsidR="005F20E3">
          <w:rPr>
            <w:noProof/>
            <w:webHidden/>
          </w:rPr>
          <w:t>39</w:t>
        </w:r>
        <w:r>
          <w:rPr>
            <w:noProof/>
            <w:webHidden/>
          </w:rPr>
          <w:fldChar w:fldCharType="end"/>
        </w:r>
      </w:hyperlink>
    </w:p>
    <w:p w14:paraId="0975A6BE" w14:textId="68CFD365"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10" w:history="1">
        <w:r w:rsidRPr="00026DFC">
          <w:rPr>
            <w:rStyle w:val="Hyperlink"/>
            <w:noProof/>
            <w:lang w:val="en-US"/>
          </w:rPr>
          <w:t>Table 9 Text creators as eligible recipients under PLR systems</w:t>
        </w:r>
        <w:r>
          <w:rPr>
            <w:noProof/>
            <w:webHidden/>
          </w:rPr>
          <w:tab/>
        </w:r>
        <w:r>
          <w:rPr>
            <w:noProof/>
            <w:webHidden/>
          </w:rPr>
          <w:fldChar w:fldCharType="begin"/>
        </w:r>
        <w:r>
          <w:rPr>
            <w:noProof/>
            <w:webHidden/>
          </w:rPr>
          <w:instrText xml:space="preserve"> PAGEREF _Toc159170110 \h </w:instrText>
        </w:r>
        <w:r>
          <w:rPr>
            <w:noProof/>
            <w:webHidden/>
          </w:rPr>
        </w:r>
        <w:r>
          <w:rPr>
            <w:noProof/>
            <w:webHidden/>
          </w:rPr>
          <w:fldChar w:fldCharType="separate"/>
        </w:r>
        <w:r w:rsidR="005F20E3">
          <w:rPr>
            <w:noProof/>
            <w:webHidden/>
          </w:rPr>
          <w:t>40</w:t>
        </w:r>
        <w:r>
          <w:rPr>
            <w:noProof/>
            <w:webHidden/>
          </w:rPr>
          <w:fldChar w:fldCharType="end"/>
        </w:r>
      </w:hyperlink>
    </w:p>
    <w:p w14:paraId="018A7A81" w14:textId="07EDBCDD"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11" w:history="1">
        <w:r w:rsidRPr="00026DFC">
          <w:rPr>
            <w:rStyle w:val="Hyperlink"/>
            <w:noProof/>
            <w:lang w:val="en-US"/>
          </w:rPr>
          <w:t>Table 10 Visual artists as eligible recipients under PLR systems</w:t>
        </w:r>
        <w:r>
          <w:rPr>
            <w:noProof/>
            <w:webHidden/>
          </w:rPr>
          <w:tab/>
        </w:r>
        <w:r>
          <w:rPr>
            <w:noProof/>
            <w:webHidden/>
          </w:rPr>
          <w:fldChar w:fldCharType="begin"/>
        </w:r>
        <w:r>
          <w:rPr>
            <w:noProof/>
            <w:webHidden/>
          </w:rPr>
          <w:instrText xml:space="preserve"> PAGEREF _Toc159170111 \h </w:instrText>
        </w:r>
        <w:r>
          <w:rPr>
            <w:noProof/>
            <w:webHidden/>
          </w:rPr>
        </w:r>
        <w:r>
          <w:rPr>
            <w:noProof/>
            <w:webHidden/>
          </w:rPr>
          <w:fldChar w:fldCharType="separate"/>
        </w:r>
        <w:r w:rsidR="005F20E3">
          <w:rPr>
            <w:noProof/>
            <w:webHidden/>
          </w:rPr>
          <w:t>43</w:t>
        </w:r>
        <w:r>
          <w:rPr>
            <w:noProof/>
            <w:webHidden/>
          </w:rPr>
          <w:fldChar w:fldCharType="end"/>
        </w:r>
      </w:hyperlink>
    </w:p>
    <w:p w14:paraId="388A522C" w14:textId="4673155E"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12" w:history="1">
        <w:r w:rsidRPr="00026DFC">
          <w:rPr>
            <w:rStyle w:val="Hyperlink"/>
            <w:noProof/>
            <w:lang w:val="en-US"/>
          </w:rPr>
          <w:t>Table 11 Other copyright holders and holders of related rights as eligible recipients of PLR</w:t>
        </w:r>
        <w:r>
          <w:rPr>
            <w:noProof/>
            <w:webHidden/>
          </w:rPr>
          <w:tab/>
        </w:r>
        <w:r>
          <w:rPr>
            <w:noProof/>
            <w:webHidden/>
          </w:rPr>
          <w:fldChar w:fldCharType="begin"/>
        </w:r>
        <w:r>
          <w:rPr>
            <w:noProof/>
            <w:webHidden/>
          </w:rPr>
          <w:instrText xml:space="preserve"> PAGEREF _Toc159170112 \h </w:instrText>
        </w:r>
        <w:r>
          <w:rPr>
            <w:noProof/>
            <w:webHidden/>
          </w:rPr>
        </w:r>
        <w:r>
          <w:rPr>
            <w:noProof/>
            <w:webHidden/>
          </w:rPr>
          <w:fldChar w:fldCharType="separate"/>
        </w:r>
        <w:r w:rsidR="005F20E3">
          <w:rPr>
            <w:noProof/>
            <w:webHidden/>
          </w:rPr>
          <w:t>44</w:t>
        </w:r>
        <w:r>
          <w:rPr>
            <w:noProof/>
            <w:webHidden/>
          </w:rPr>
          <w:fldChar w:fldCharType="end"/>
        </w:r>
      </w:hyperlink>
    </w:p>
    <w:p w14:paraId="2D7F3B60" w14:textId="4807A1FF"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13" w:history="1">
        <w:r w:rsidRPr="00026DFC">
          <w:rPr>
            <w:rStyle w:val="Hyperlink"/>
            <w:noProof/>
            <w:lang w:val="en-US"/>
          </w:rPr>
          <w:t>Table 12 Publishers as eligible recipients under PLR systems</w:t>
        </w:r>
        <w:r>
          <w:rPr>
            <w:noProof/>
            <w:webHidden/>
          </w:rPr>
          <w:tab/>
        </w:r>
        <w:r>
          <w:rPr>
            <w:noProof/>
            <w:webHidden/>
          </w:rPr>
          <w:fldChar w:fldCharType="begin"/>
        </w:r>
        <w:r>
          <w:rPr>
            <w:noProof/>
            <w:webHidden/>
          </w:rPr>
          <w:instrText xml:space="preserve"> PAGEREF _Toc159170113 \h </w:instrText>
        </w:r>
        <w:r>
          <w:rPr>
            <w:noProof/>
            <w:webHidden/>
          </w:rPr>
        </w:r>
        <w:r>
          <w:rPr>
            <w:noProof/>
            <w:webHidden/>
          </w:rPr>
          <w:fldChar w:fldCharType="separate"/>
        </w:r>
        <w:r w:rsidR="005F20E3">
          <w:rPr>
            <w:noProof/>
            <w:webHidden/>
          </w:rPr>
          <w:t>46</w:t>
        </w:r>
        <w:r>
          <w:rPr>
            <w:noProof/>
            <w:webHidden/>
          </w:rPr>
          <w:fldChar w:fldCharType="end"/>
        </w:r>
      </w:hyperlink>
    </w:p>
    <w:p w14:paraId="0515AB91" w14:textId="67DE8E39"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14" w:history="1">
        <w:r w:rsidRPr="00026DFC">
          <w:rPr>
            <w:rStyle w:val="Hyperlink"/>
            <w:noProof/>
            <w:lang w:val="en-US"/>
          </w:rPr>
          <w:t>Table 13 Eligibility restrictions of PLR systems</w:t>
        </w:r>
        <w:r>
          <w:rPr>
            <w:noProof/>
            <w:webHidden/>
          </w:rPr>
          <w:tab/>
        </w:r>
        <w:r>
          <w:rPr>
            <w:noProof/>
            <w:webHidden/>
          </w:rPr>
          <w:fldChar w:fldCharType="begin"/>
        </w:r>
        <w:r>
          <w:rPr>
            <w:noProof/>
            <w:webHidden/>
          </w:rPr>
          <w:instrText xml:space="preserve"> PAGEREF _Toc159170114 \h </w:instrText>
        </w:r>
        <w:r>
          <w:rPr>
            <w:noProof/>
            <w:webHidden/>
          </w:rPr>
        </w:r>
        <w:r>
          <w:rPr>
            <w:noProof/>
            <w:webHidden/>
          </w:rPr>
          <w:fldChar w:fldCharType="separate"/>
        </w:r>
        <w:r w:rsidR="005F20E3">
          <w:rPr>
            <w:noProof/>
            <w:webHidden/>
          </w:rPr>
          <w:t>47</w:t>
        </w:r>
        <w:r>
          <w:rPr>
            <w:noProof/>
            <w:webHidden/>
          </w:rPr>
          <w:fldChar w:fldCharType="end"/>
        </w:r>
      </w:hyperlink>
    </w:p>
    <w:p w14:paraId="2B639D6A" w14:textId="600311B2"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15" w:history="1">
        <w:r w:rsidRPr="00026DFC">
          <w:rPr>
            <w:rStyle w:val="Hyperlink"/>
            <w:noProof/>
            <w:lang w:val="en-US"/>
          </w:rPr>
          <w:t>Table 14 Funding of PLR systems – liable entities</w:t>
        </w:r>
        <w:r>
          <w:rPr>
            <w:noProof/>
            <w:webHidden/>
          </w:rPr>
          <w:tab/>
        </w:r>
        <w:r>
          <w:rPr>
            <w:noProof/>
            <w:webHidden/>
          </w:rPr>
          <w:fldChar w:fldCharType="begin"/>
        </w:r>
        <w:r>
          <w:rPr>
            <w:noProof/>
            <w:webHidden/>
          </w:rPr>
          <w:instrText xml:space="preserve"> PAGEREF _Toc159170115 \h </w:instrText>
        </w:r>
        <w:r>
          <w:rPr>
            <w:noProof/>
            <w:webHidden/>
          </w:rPr>
        </w:r>
        <w:r>
          <w:rPr>
            <w:noProof/>
            <w:webHidden/>
          </w:rPr>
          <w:fldChar w:fldCharType="separate"/>
        </w:r>
        <w:r w:rsidR="005F20E3">
          <w:rPr>
            <w:noProof/>
            <w:webHidden/>
          </w:rPr>
          <w:t>49</w:t>
        </w:r>
        <w:r>
          <w:rPr>
            <w:noProof/>
            <w:webHidden/>
          </w:rPr>
          <w:fldChar w:fldCharType="end"/>
        </w:r>
      </w:hyperlink>
    </w:p>
    <w:p w14:paraId="279AA6C7" w14:textId="70CAD691"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16" w:history="1">
        <w:r w:rsidRPr="00026DFC">
          <w:rPr>
            <w:rStyle w:val="Hyperlink"/>
            <w:noProof/>
            <w:lang w:val="en-US"/>
          </w:rPr>
          <w:t>Table 15 PLR System Funding Criteria</w:t>
        </w:r>
        <w:r>
          <w:rPr>
            <w:noProof/>
            <w:webHidden/>
          </w:rPr>
          <w:tab/>
        </w:r>
        <w:r>
          <w:rPr>
            <w:noProof/>
            <w:webHidden/>
          </w:rPr>
          <w:fldChar w:fldCharType="begin"/>
        </w:r>
        <w:r>
          <w:rPr>
            <w:noProof/>
            <w:webHidden/>
          </w:rPr>
          <w:instrText xml:space="preserve"> PAGEREF _Toc159170116 \h </w:instrText>
        </w:r>
        <w:r>
          <w:rPr>
            <w:noProof/>
            <w:webHidden/>
          </w:rPr>
        </w:r>
        <w:r>
          <w:rPr>
            <w:noProof/>
            <w:webHidden/>
          </w:rPr>
          <w:fldChar w:fldCharType="separate"/>
        </w:r>
        <w:r w:rsidR="005F20E3">
          <w:rPr>
            <w:noProof/>
            <w:webHidden/>
          </w:rPr>
          <w:t>51</w:t>
        </w:r>
        <w:r>
          <w:rPr>
            <w:noProof/>
            <w:webHidden/>
          </w:rPr>
          <w:fldChar w:fldCharType="end"/>
        </w:r>
      </w:hyperlink>
    </w:p>
    <w:p w14:paraId="72FCEDC4" w14:textId="30967103"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17" w:history="1">
        <w:r w:rsidRPr="00026DFC">
          <w:rPr>
            <w:rStyle w:val="Hyperlink"/>
            <w:noProof/>
            <w:lang w:val="en-US"/>
          </w:rPr>
          <w:t>Table 16 Assessment of flat sum payments in PLR systems</w:t>
        </w:r>
        <w:r>
          <w:rPr>
            <w:noProof/>
            <w:webHidden/>
          </w:rPr>
          <w:tab/>
        </w:r>
        <w:r>
          <w:rPr>
            <w:noProof/>
            <w:webHidden/>
          </w:rPr>
          <w:fldChar w:fldCharType="begin"/>
        </w:r>
        <w:r>
          <w:rPr>
            <w:noProof/>
            <w:webHidden/>
          </w:rPr>
          <w:instrText xml:space="preserve"> PAGEREF _Toc159170117 \h </w:instrText>
        </w:r>
        <w:r>
          <w:rPr>
            <w:noProof/>
            <w:webHidden/>
          </w:rPr>
        </w:r>
        <w:r>
          <w:rPr>
            <w:noProof/>
            <w:webHidden/>
          </w:rPr>
          <w:fldChar w:fldCharType="separate"/>
        </w:r>
        <w:r w:rsidR="005F20E3">
          <w:rPr>
            <w:noProof/>
            <w:webHidden/>
          </w:rPr>
          <w:t>52</w:t>
        </w:r>
        <w:r>
          <w:rPr>
            <w:noProof/>
            <w:webHidden/>
          </w:rPr>
          <w:fldChar w:fldCharType="end"/>
        </w:r>
      </w:hyperlink>
    </w:p>
    <w:p w14:paraId="6C3A715C" w14:textId="167A4F24"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18" w:history="1">
        <w:r w:rsidRPr="00026DFC">
          <w:rPr>
            <w:rStyle w:val="Hyperlink"/>
            <w:noProof/>
            <w:lang w:val="en-US"/>
          </w:rPr>
          <w:t>Table 17 PLR sums per Capita</w:t>
        </w:r>
        <w:r>
          <w:rPr>
            <w:noProof/>
            <w:webHidden/>
          </w:rPr>
          <w:tab/>
        </w:r>
        <w:r>
          <w:rPr>
            <w:noProof/>
            <w:webHidden/>
          </w:rPr>
          <w:fldChar w:fldCharType="begin"/>
        </w:r>
        <w:r>
          <w:rPr>
            <w:noProof/>
            <w:webHidden/>
          </w:rPr>
          <w:instrText xml:space="preserve"> PAGEREF _Toc159170118 \h </w:instrText>
        </w:r>
        <w:r>
          <w:rPr>
            <w:noProof/>
            <w:webHidden/>
          </w:rPr>
        </w:r>
        <w:r>
          <w:rPr>
            <w:noProof/>
            <w:webHidden/>
          </w:rPr>
          <w:fldChar w:fldCharType="separate"/>
        </w:r>
        <w:r w:rsidR="005F20E3">
          <w:rPr>
            <w:noProof/>
            <w:webHidden/>
          </w:rPr>
          <w:t>54</w:t>
        </w:r>
        <w:r>
          <w:rPr>
            <w:noProof/>
            <w:webHidden/>
          </w:rPr>
          <w:fldChar w:fldCharType="end"/>
        </w:r>
      </w:hyperlink>
    </w:p>
    <w:p w14:paraId="191BCBB0" w14:textId="6D3AE3C1"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19" w:history="1">
        <w:r w:rsidRPr="00026DFC">
          <w:rPr>
            <w:rStyle w:val="Hyperlink"/>
            <w:noProof/>
            <w:lang w:val="en-US"/>
          </w:rPr>
          <w:t>Table 18 Payment exemptions of PLR systems</w:t>
        </w:r>
        <w:r>
          <w:rPr>
            <w:noProof/>
            <w:webHidden/>
          </w:rPr>
          <w:tab/>
        </w:r>
        <w:r>
          <w:rPr>
            <w:noProof/>
            <w:webHidden/>
          </w:rPr>
          <w:fldChar w:fldCharType="begin"/>
        </w:r>
        <w:r>
          <w:rPr>
            <w:noProof/>
            <w:webHidden/>
          </w:rPr>
          <w:instrText xml:space="preserve"> PAGEREF _Toc159170119 \h </w:instrText>
        </w:r>
        <w:r>
          <w:rPr>
            <w:noProof/>
            <w:webHidden/>
          </w:rPr>
        </w:r>
        <w:r>
          <w:rPr>
            <w:noProof/>
            <w:webHidden/>
          </w:rPr>
          <w:fldChar w:fldCharType="separate"/>
        </w:r>
        <w:r w:rsidR="005F20E3">
          <w:rPr>
            <w:noProof/>
            <w:webHidden/>
          </w:rPr>
          <w:t>57</w:t>
        </w:r>
        <w:r>
          <w:rPr>
            <w:noProof/>
            <w:webHidden/>
          </w:rPr>
          <w:fldChar w:fldCharType="end"/>
        </w:r>
      </w:hyperlink>
    </w:p>
    <w:p w14:paraId="5A61DCC1" w14:textId="07404E7D"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20" w:history="1">
        <w:r w:rsidRPr="00026DFC">
          <w:rPr>
            <w:rStyle w:val="Hyperlink"/>
            <w:noProof/>
            <w:lang w:val="en-US"/>
          </w:rPr>
          <w:t>Table 19  Main distribution criteria used in PLR systems</w:t>
        </w:r>
        <w:r>
          <w:rPr>
            <w:noProof/>
            <w:webHidden/>
          </w:rPr>
          <w:tab/>
        </w:r>
        <w:r>
          <w:rPr>
            <w:noProof/>
            <w:webHidden/>
          </w:rPr>
          <w:fldChar w:fldCharType="begin"/>
        </w:r>
        <w:r>
          <w:rPr>
            <w:noProof/>
            <w:webHidden/>
          </w:rPr>
          <w:instrText xml:space="preserve"> PAGEREF _Toc159170120 \h </w:instrText>
        </w:r>
        <w:r>
          <w:rPr>
            <w:noProof/>
            <w:webHidden/>
          </w:rPr>
        </w:r>
        <w:r>
          <w:rPr>
            <w:noProof/>
            <w:webHidden/>
          </w:rPr>
          <w:fldChar w:fldCharType="separate"/>
        </w:r>
        <w:r w:rsidR="005F20E3">
          <w:rPr>
            <w:noProof/>
            <w:webHidden/>
          </w:rPr>
          <w:t>58</w:t>
        </w:r>
        <w:r>
          <w:rPr>
            <w:noProof/>
            <w:webHidden/>
          </w:rPr>
          <w:fldChar w:fldCharType="end"/>
        </w:r>
      </w:hyperlink>
    </w:p>
    <w:p w14:paraId="775EAC54" w14:textId="490FD020"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21" w:history="1">
        <w:r w:rsidRPr="00026DFC">
          <w:rPr>
            <w:rStyle w:val="Hyperlink"/>
            <w:noProof/>
            <w:lang w:val="en-US"/>
          </w:rPr>
          <w:t>Table 20 Governing body of PLR systems</w:t>
        </w:r>
        <w:r>
          <w:rPr>
            <w:noProof/>
            <w:webHidden/>
          </w:rPr>
          <w:tab/>
        </w:r>
        <w:r>
          <w:rPr>
            <w:noProof/>
            <w:webHidden/>
          </w:rPr>
          <w:fldChar w:fldCharType="begin"/>
        </w:r>
        <w:r>
          <w:rPr>
            <w:noProof/>
            <w:webHidden/>
          </w:rPr>
          <w:instrText xml:space="preserve"> PAGEREF _Toc159170121 \h </w:instrText>
        </w:r>
        <w:r>
          <w:rPr>
            <w:noProof/>
            <w:webHidden/>
          </w:rPr>
        </w:r>
        <w:r>
          <w:rPr>
            <w:noProof/>
            <w:webHidden/>
          </w:rPr>
          <w:fldChar w:fldCharType="separate"/>
        </w:r>
        <w:r w:rsidR="005F20E3">
          <w:rPr>
            <w:noProof/>
            <w:webHidden/>
          </w:rPr>
          <w:t>64</w:t>
        </w:r>
        <w:r>
          <w:rPr>
            <w:noProof/>
            <w:webHidden/>
          </w:rPr>
          <w:fldChar w:fldCharType="end"/>
        </w:r>
      </w:hyperlink>
    </w:p>
    <w:p w14:paraId="06061904" w14:textId="7EB036BC" w:rsidR="00CD5877" w:rsidRDefault="00CD5877" w:rsidP="00CD5877">
      <w:pPr>
        <w:pStyle w:val="TableofFigures"/>
        <w:tabs>
          <w:tab w:val="right" w:leader="dot" w:pos="9344"/>
        </w:tabs>
        <w:spacing w:line="360" w:lineRule="auto"/>
        <w:rPr>
          <w:rFonts w:asciiTheme="minorHAnsi" w:eastAsiaTheme="minorEastAsia" w:hAnsiTheme="minorHAnsi"/>
          <w:noProof/>
          <w:lang w:eastAsia="de-DE"/>
        </w:rPr>
      </w:pPr>
      <w:hyperlink w:anchor="_Toc159170122" w:history="1">
        <w:r w:rsidRPr="00026DFC">
          <w:rPr>
            <w:rStyle w:val="Hyperlink"/>
            <w:noProof/>
            <w:lang w:val="en-US"/>
          </w:rPr>
          <w:t>Table 21 Overview of PLR systems in development</w:t>
        </w:r>
        <w:r>
          <w:rPr>
            <w:noProof/>
            <w:webHidden/>
          </w:rPr>
          <w:tab/>
        </w:r>
        <w:r>
          <w:rPr>
            <w:noProof/>
            <w:webHidden/>
          </w:rPr>
          <w:fldChar w:fldCharType="begin"/>
        </w:r>
        <w:r>
          <w:rPr>
            <w:noProof/>
            <w:webHidden/>
          </w:rPr>
          <w:instrText xml:space="preserve"> PAGEREF _Toc159170122 \h </w:instrText>
        </w:r>
        <w:r>
          <w:rPr>
            <w:noProof/>
            <w:webHidden/>
          </w:rPr>
        </w:r>
        <w:r>
          <w:rPr>
            <w:noProof/>
            <w:webHidden/>
          </w:rPr>
          <w:fldChar w:fldCharType="separate"/>
        </w:r>
        <w:r w:rsidR="005F20E3">
          <w:rPr>
            <w:noProof/>
            <w:webHidden/>
          </w:rPr>
          <w:t>71</w:t>
        </w:r>
        <w:r>
          <w:rPr>
            <w:noProof/>
            <w:webHidden/>
          </w:rPr>
          <w:fldChar w:fldCharType="end"/>
        </w:r>
      </w:hyperlink>
    </w:p>
    <w:p w14:paraId="32FA63BA" w14:textId="77777777" w:rsidR="00CD5877" w:rsidRDefault="00CD5877" w:rsidP="00CD5877">
      <w:pPr>
        <w:spacing w:after="160" w:line="360" w:lineRule="auto"/>
      </w:pPr>
      <w:r>
        <w:fldChar w:fldCharType="end"/>
      </w:r>
    </w:p>
    <w:p w14:paraId="4AD0B607" w14:textId="77777777" w:rsidR="00CD5877" w:rsidRDefault="00CD5877" w:rsidP="00CD5877">
      <w:pPr>
        <w:spacing w:after="160" w:line="259" w:lineRule="auto"/>
      </w:pPr>
      <w:r>
        <w:br w:type="page"/>
      </w:r>
    </w:p>
    <w:p w14:paraId="43E4141E" w14:textId="77777777" w:rsidR="00CD5877" w:rsidRPr="00EA6ED7" w:rsidRDefault="00CD5877" w:rsidP="00CD5877"/>
    <w:p w14:paraId="1FE49A1E" w14:textId="77777777" w:rsidR="00CD5877" w:rsidRPr="00EA40D6" w:rsidRDefault="00CD5877" w:rsidP="00CD5877">
      <w:pPr>
        <w:pStyle w:val="Heading1"/>
        <w:numPr>
          <w:ilvl w:val="0"/>
          <w:numId w:val="12"/>
        </w:numPr>
        <w:ind w:left="0" w:firstLine="0"/>
      </w:pPr>
      <w:bookmarkStart w:id="5" w:name="_Toc163146702"/>
      <w:r>
        <w:t>EXECUTIVE SUMMARY</w:t>
      </w:r>
      <w:bookmarkEnd w:id="5"/>
    </w:p>
    <w:p w14:paraId="1FF934DC" w14:textId="77777777" w:rsidR="00CD5877" w:rsidRDefault="00CD5877" w:rsidP="00CD5877">
      <w:pPr>
        <w:tabs>
          <w:tab w:val="left" w:pos="3343"/>
        </w:tabs>
      </w:pPr>
      <w:r>
        <w:tab/>
      </w:r>
    </w:p>
    <w:p w14:paraId="366DAC19" w14:textId="285FFBE0" w:rsidR="00CD5877" w:rsidRDefault="00CD5877" w:rsidP="00CD5877">
      <w:r w:rsidRPr="00F96E1A">
        <w:t>Th</w:t>
      </w:r>
      <w:r>
        <w:t xml:space="preserve">is scoping study provides a </w:t>
      </w:r>
      <w:r w:rsidR="007F1F9E">
        <w:t xml:space="preserve">factual, </w:t>
      </w:r>
      <w:r w:rsidRPr="00F96E1A">
        <w:t xml:space="preserve">comparative analysis of </w:t>
      </w:r>
      <w:r>
        <w:t>PLR systems</w:t>
      </w:r>
      <w:r w:rsidRPr="00F96E1A">
        <w:t xml:space="preserve"> across different countrie</w:t>
      </w:r>
      <w:r>
        <w:t>s, with the aim</w:t>
      </w:r>
      <w:r w:rsidRPr="00F96E1A">
        <w:t xml:space="preserve"> to uncover similarities, differences, and practices within these global systems.</w:t>
      </w:r>
      <w:r>
        <w:t xml:space="preserve"> </w:t>
      </w:r>
      <w:r w:rsidR="00712BFB">
        <w:t xml:space="preserve">The </w:t>
      </w:r>
      <w:r w:rsidR="00E52943">
        <w:t>objective of the study is to provided information</w:t>
      </w:r>
      <w:r w:rsidR="00D1151B">
        <w:t xml:space="preserve">, it </w:t>
      </w:r>
      <w:r w:rsidR="00D97F0C">
        <w:t xml:space="preserve">has no intention to set new international norms. </w:t>
      </w:r>
      <w:r w:rsidRPr="00080C13">
        <w:t>The study</w:t>
      </w:r>
      <w:r>
        <w:t xml:space="preserve"> </w:t>
      </w:r>
      <w:r w:rsidR="002C4CE5">
        <w:t>discusses</w:t>
      </w:r>
      <w:r w:rsidRPr="00080C13">
        <w:t xml:space="preserve"> the adaptability of Public Lending Right (</w:t>
      </w:r>
      <w:r>
        <w:t xml:space="preserve">in the following: </w:t>
      </w:r>
      <w:r w:rsidRPr="00080C13">
        <w:t>PLR) systems to diverse national cultural goals and economic contexts, as evidenced by the 3</w:t>
      </w:r>
      <w:r>
        <w:t>5 sy</w:t>
      </w:r>
      <w:r w:rsidRPr="00080C13">
        <w:t>stems currently in operation</w:t>
      </w:r>
      <w:r>
        <w:t xml:space="preserve"> (“active systems”)</w:t>
      </w:r>
      <w:r w:rsidRPr="00080C13">
        <w:t xml:space="preserve"> </w:t>
      </w:r>
      <w:r>
        <w:t xml:space="preserve">and </w:t>
      </w:r>
      <w:proofErr w:type="gramStart"/>
      <w:r>
        <w:t>a number of</w:t>
      </w:r>
      <w:proofErr w:type="gramEnd"/>
      <w:r>
        <w:t xml:space="preserve"> systems in development </w:t>
      </w:r>
      <w:r w:rsidRPr="00080C13">
        <w:t>worldwide.</w:t>
      </w:r>
      <w:r w:rsidR="00D020B5" w:rsidRPr="00D020B5">
        <w:t xml:space="preserve"> </w:t>
      </w:r>
      <w:r w:rsidR="00D020B5">
        <w:t xml:space="preserve">While libraries lend books all over the world, this study examines the systems where </w:t>
      </w:r>
      <w:r w:rsidR="003A6F4C">
        <w:t>rightsholders</w:t>
      </w:r>
      <w:r w:rsidR="00D020B5">
        <w:t xml:space="preserve"> are compensated for that lending.</w:t>
      </w:r>
      <w:r w:rsidRPr="00080C13">
        <w:t xml:space="preserve"> </w:t>
      </w:r>
      <w:r>
        <w:t>Most of t</w:t>
      </w:r>
      <w:r w:rsidRPr="00080C13">
        <w:t>hese systems, reflect</w:t>
      </w:r>
      <w:r w:rsidR="00316D64">
        <w:t xml:space="preserve"> how PLR can align with </w:t>
      </w:r>
      <w:r w:rsidRPr="00080C13">
        <w:t xml:space="preserve">a spectrum of policy objectives and national circumstances. </w:t>
      </w:r>
      <w:r>
        <w:t>T</w:t>
      </w:r>
      <w:r w:rsidRPr="00080C13">
        <w:t>he</w:t>
      </w:r>
      <w:r w:rsidR="001726FD">
        <w:t xml:space="preserve"> study suggests that</w:t>
      </w:r>
      <w:r w:rsidRPr="00080C13">
        <w:t xml:space="preserve"> establishment of a robust PLR system</w:t>
      </w:r>
      <w:r>
        <w:t xml:space="preserve"> requires</w:t>
      </w:r>
      <w:r w:rsidRPr="00080C13">
        <w:t xml:space="preserve"> </w:t>
      </w:r>
      <w:r>
        <w:t xml:space="preserve">the close cooperation and </w:t>
      </w:r>
      <w:r w:rsidRPr="00080C13">
        <w:t xml:space="preserve">collaborative efforts among government, library, and </w:t>
      </w:r>
      <w:r w:rsidR="003A6F4C" w:rsidRPr="00080C13">
        <w:t>right holder</w:t>
      </w:r>
      <w:r w:rsidRPr="00080C13">
        <w:t xml:space="preserve"> representatives to achieve meaningful compensation without straining library budgets.</w:t>
      </w:r>
    </w:p>
    <w:p w14:paraId="286FFC32" w14:textId="77777777" w:rsidR="00CD5877" w:rsidRDefault="00CD5877" w:rsidP="00CD5877"/>
    <w:p w14:paraId="6B2ADE15" w14:textId="2B744DB8" w:rsidR="00CD5877" w:rsidRPr="00DB0BCB" w:rsidRDefault="00CD5877" w:rsidP="00CD5877">
      <w:r>
        <w:t xml:space="preserve">Regulations contained in </w:t>
      </w:r>
      <w:r w:rsidRPr="007945C9">
        <w:rPr>
          <w:b/>
          <w:bCs/>
        </w:rPr>
        <w:t>International Legal Framework</w:t>
      </w:r>
      <w:r>
        <w:t xml:space="preserve">, namely the Berne Convention, the WIPO Copyright Treaty and the </w:t>
      </w:r>
      <w:proofErr w:type="spellStart"/>
      <w:r>
        <w:t>TRIPs</w:t>
      </w:r>
      <w:proofErr w:type="spellEnd"/>
      <w:r>
        <w:t xml:space="preserve"> Agreement do not mention lending as an exclusive right or public lending as a right requiring remuneration, leaving the legal construction to national legal regimes. W</w:t>
      </w:r>
      <w:r w:rsidRPr="00573D18">
        <w:t xml:space="preserve">hile </w:t>
      </w:r>
      <w:r>
        <w:t>the i</w:t>
      </w:r>
      <w:r w:rsidRPr="00573D18">
        <w:t>nternational treaties set certain standards and principles, the specifics of exhaustion regimes, including whether lending is considered a</w:t>
      </w:r>
      <w:r>
        <w:t xml:space="preserve"> right that is exhausted</w:t>
      </w:r>
      <w:r w:rsidRPr="00573D18">
        <w:t>, remain subject to national legislation.</w:t>
      </w:r>
      <w:r>
        <w:t xml:space="preserve"> </w:t>
      </w:r>
      <w:r w:rsidRPr="00573D18">
        <w:t xml:space="preserve">Countries may choose to include or exclude specific elements based on their policy objectives and legal traditions. </w:t>
      </w:r>
    </w:p>
    <w:p w14:paraId="6696B640" w14:textId="77777777" w:rsidR="00CD5877" w:rsidRDefault="00CD5877" w:rsidP="00CD5877"/>
    <w:p w14:paraId="3EDAA15F" w14:textId="77777777" w:rsidR="00CD5877" w:rsidRDefault="00CD5877" w:rsidP="00CD5877">
      <w:r w:rsidRPr="00306366">
        <w:rPr>
          <w:b/>
          <w:bCs/>
        </w:rPr>
        <w:t>Three legal forms</w:t>
      </w:r>
      <w:r>
        <w:t xml:space="preserve"> of PLR regulation in the 35 active PLR systems can be distinguished, sometimes in a combination of these forms. Copyright Law Systems prevail (28 countries), mostly under the regime of the European Rental and Lending Directive. PLR specific regulation is in place in 9 countries. 7 systems work under a broader Arts and Culture Policy. </w:t>
      </w:r>
    </w:p>
    <w:p w14:paraId="646D9778" w14:textId="77777777" w:rsidR="00CD5877" w:rsidRDefault="00CD5877" w:rsidP="00CD5877"/>
    <w:p w14:paraId="5B58CE41" w14:textId="77777777" w:rsidR="00CD5877" w:rsidRDefault="00CD5877" w:rsidP="00CD5877">
      <w:r w:rsidRPr="0006567D">
        <w:rPr>
          <w:b/>
          <w:bCs/>
        </w:rPr>
        <w:t>Libraries covered</w:t>
      </w:r>
      <w:r>
        <w:t xml:space="preserve"> by PLR: </w:t>
      </w:r>
      <w:proofErr w:type="gramStart"/>
      <w:r>
        <w:t>All of</w:t>
      </w:r>
      <w:proofErr w:type="gramEnd"/>
      <w:r>
        <w:t xml:space="preserve"> the systems cover </w:t>
      </w:r>
      <w:r w:rsidRPr="0006567D">
        <w:t>public libraries</w:t>
      </w:r>
      <w:r>
        <w:t>, the meaning of this term not being consistently defined, 19 cover scientific and research libraries, 16 cover school libraries. Libraries for beneficiary persons under the Marrakesh Treaty (2013) are subject to other regulations in most countries.</w:t>
      </w:r>
    </w:p>
    <w:p w14:paraId="78ED7085" w14:textId="77777777" w:rsidR="00CD5877" w:rsidRDefault="00CD5877" w:rsidP="00CD5877"/>
    <w:p w14:paraId="4802A783" w14:textId="77777777" w:rsidR="00CD5877" w:rsidRDefault="00CD5877" w:rsidP="00CD5877">
      <w:r w:rsidRPr="00306366">
        <w:rPr>
          <w:b/>
          <w:bCs/>
        </w:rPr>
        <w:t>Material</w:t>
      </w:r>
      <w:r>
        <w:t xml:space="preserve"> covered by PLR systems is in many countries defined by whether a work carries an ISBN, therefore, primarily referring to printed books.  </w:t>
      </w:r>
    </w:p>
    <w:p w14:paraId="28E1168C" w14:textId="77777777" w:rsidR="00CD5877" w:rsidRDefault="00CD5877" w:rsidP="00CD5877"/>
    <w:p w14:paraId="5E2AB70C" w14:textId="010503E8" w:rsidR="00CD5877" w:rsidRDefault="00CD5877" w:rsidP="00CD5877">
      <w:r>
        <w:t xml:space="preserve">All active PLR systems cover printed literary books, 35 systems cover non-fiction works and children’s books. Schoolbooks and scientific works are included in 20 systems if they are on loan in public libraries. </w:t>
      </w:r>
      <w:r w:rsidR="00A011FD">
        <w:t>17</w:t>
      </w:r>
      <w:r>
        <w:t xml:space="preserve"> systems </w:t>
      </w:r>
      <w:r w:rsidR="003A6F4C">
        <w:t>also include</w:t>
      </w:r>
      <w:r>
        <w:t xml:space="preserve"> sheet music. Printed periodicals are covered in principle by 12 systems, but payment often depends on whether the copies are </w:t>
      </w:r>
      <w:proofErr w:type="gramStart"/>
      <w:r>
        <w:t>actually on</w:t>
      </w:r>
      <w:proofErr w:type="gramEnd"/>
      <w:r>
        <w:t xml:space="preserve"> loan, meaning out of library use in contrast to use as a reference material.</w:t>
      </w:r>
    </w:p>
    <w:p w14:paraId="27BD3E6C" w14:textId="77777777" w:rsidR="00CD5877" w:rsidRDefault="00CD5877" w:rsidP="00CD5877"/>
    <w:p w14:paraId="221080C4" w14:textId="5477FB9A" w:rsidR="00CD5877" w:rsidRDefault="00CD5877" w:rsidP="00CD5877">
      <w:r>
        <w:t xml:space="preserve">Audiobooks on physical carriers are covered by </w:t>
      </w:r>
      <w:r w:rsidR="00A011FD">
        <w:t>22</w:t>
      </w:r>
      <w:r>
        <w:t xml:space="preserve"> systems, music on CDs by </w:t>
      </w:r>
      <w:r w:rsidR="00A011FD">
        <w:t>18</w:t>
      </w:r>
      <w:r>
        <w:t xml:space="preserve"> </w:t>
      </w:r>
      <w:proofErr w:type="gramStart"/>
      <w:r>
        <w:t>systems;</w:t>
      </w:r>
      <w:proofErr w:type="gramEnd"/>
      <w:r>
        <w:t xml:space="preserve"> films on DVDs by </w:t>
      </w:r>
      <w:r w:rsidR="00A011FD">
        <w:t>15</w:t>
      </w:r>
      <w:r>
        <w:t xml:space="preserve"> systems. Computer games on physical carriers </w:t>
      </w:r>
      <w:r w:rsidRPr="0000650C">
        <w:t>are included in 8 systems</w:t>
      </w:r>
      <w:r w:rsidR="003A6F4C">
        <w:t>; however, in practice, they are</w:t>
      </w:r>
      <w:r w:rsidRPr="0000650C">
        <w:t xml:space="preserve"> rarely </w:t>
      </w:r>
      <w:r>
        <w:t xml:space="preserve">available for </w:t>
      </w:r>
      <w:r w:rsidRPr="0000650C">
        <w:t xml:space="preserve">loan. Software is covered by the law of </w:t>
      </w:r>
      <w:r w:rsidR="00A011FD">
        <w:t>2</w:t>
      </w:r>
      <w:r w:rsidRPr="0000650C">
        <w:t xml:space="preserve"> systems (Germany having</w:t>
      </w:r>
      <w:r>
        <w:t xml:space="preserve"> an industry agreement in place not to make use of the lending right for some genres) and board games are covered by 3 systems. The latter categories often lack right</w:t>
      </w:r>
      <w:r w:rsidR="009920B7">
        <w:t xml:space="preserve"> </w:t>
      </w:r>
      <w:r>
        <w:t>holder representation by Collecting Management Organizations (</w:t>
      </w:r>
      <w:proofErr w:type="spellStart"/>
      <w:r>
        <w:t>CMOs</w:t>
      </w:r>
      <w:proofErr w:type="spellEnd"/>
      <w:r>
        <w:t>).</w:t>
      </w:r>
    </w:p>
    <w:p w14:paraId="6E289646" w14:textId="77777777" w:rsidR="00CD5877" w:rsidRDefault="00CD5877" w:rsidP="00CD5877"/>
    <w:p w14:paraId="2619E8AD" w14:textId="34907454" w:rsidR="00CD5877" w:rsidRDefault="00CD5877" w:rsidP="00CD5877">
      <w:r w:rsidRPr="0000650C">
        <w:t>E-</w:t>
      </w:r>
      <w:r>
        <w:t>b</w:t>
      </w:r>
      <w:r w:rsidRPr="0000650C">
        <w:t xml:space="preserve">ooks (literary works, non-fiction works, comics/graphic novels and children’s books) are currently subject to PLR under 7 systems, schoolbooks and scientific works </w:t>
      </w:r>
      <w:r w:rsidR="00B608A2">
        <w:t xml:space="preserve">(in e-book format) </w:t>
      </w:r>
      <w:r w:rsidRPr="0000650C">
        <w:lastRenderedPageBreak/>
        <w:t>only covered in Australia (</w:t>
      </w:r>
      <w:proofErr w:type="spellStart"/>
      <w:r w:rsidRPr="0000650C">
        <w:t>ELR</w:t>
      </w:r>
      <w:proofErr w:type="spellEnd"/>
      <w:r w:rsidRPr="0000650C">
        <w:t>), Finland and Norway. Currently, only Denmark covers E-Periodicals</w:t>
      </w:r>
      <w:r>
        <w:t>.</w:t>
      </w:r>
    </w:p>
    <w:p w14:paraId="4B000864" w14:textId="77777777" w:rsidR="00CD5877" w:rsidRDefault="00CD5877" w:rsidP="00CD5877"/>
    <w:p w14:paraId="5B4ED279" w14:textId="568C723E" w:rsidR="00CD5877" w:rsidRDefault="00CD5877" w:rsidP="00CD5877">
      <w:r>
        <w:t xml:space="preserve">Audiobooks in digital format, temporarily made available to users via streaming or downloading technology, are covered by </w:t>
      </w:r>
      <w:r w:rsidR="004D5C77">
        <w:t>11</w:t>
      </w:r>
      <w:r>
        <w:t xml:space="preserve"> systems. </w:t>
      </w:r>
      <w:r w:rsidR="004D5C77">
        <w:t>5</w:t>
      </w:r>
      <w:r>
        <w:t xml:space="preserve"> systems cover music and </w:t>
      </w:r>
      <w:r w:rsidR="004D5C77">
        <w:t>3</w:t>
      </w:r>
      <w:r>
        <w:t xml:space="preserve"> film streaming/downloading. No systems actively cover streaming or downloading of educational courses and seminars unless they are distributed with a physical book (included in a CD or DVD).  </w:t>
      </w:r>
    </w:p>
    <w:p w14:paraId="79ED463E" w14:textId="77777777" w:rsidR="00CD5877" w:rsidRDefault="00CD5877" w:rsidP="00CD5877"/>
    <w:p w14:paraId="1EACB402" w14:textId="40B44F23" w:rsidR="00CD5877" w:rsidRDefault="00CD5877" w:rsidP="00CD5877">
      <w:r w:rsidRPr="006904BB">
        <w:rPr>
          <w:b/>
          <w:bCs/>
        </w:rPr>
        <w:t xml:space="preserve">Eligible </w:t>
      </w:r>
      <w:r w:rsidRPr="00BC3608">
        <w:rPr>
          <w:b/>
          <w:bCs/>
        </w:rPr>
        <w:t>recipients</w:t>
      </w:r>
      <w:r>
        <w:t xml:space="preserve"> of PLR: </w:t>
      </w:r>
      <w:r w:rsidRPr="00794748">
        <w:t xml:space="preserve">text authors of books are included in all active </w:t>
      </w:r>
      <w:r>
        <w:t>systems; translators in 35 systems, o</w:t>
      </w:r>
      <w:r w:rsidRPr="00794748">
        <w:t xml:space="preserve">riginal authors of translated works receive PLR under 25 </w:t>
      </w:r>
      <w:r>
        <w:t xml:space="preserve">systems, 13 systems distribute to editors for their copyright protected works; </w:t>
      </w:r>
      <w:r w:rsidR="004D5C77">
        <w:t>11</w:t>
      </w:r>
      <w:r>
        <w:t xml:space="preserve"> systems distribute also to journalists. Visual artists, at least in their role as co-authors (e.g. in case of children’s picture books) are included in 32 systems. Other visual artists (e.g. film artists) receive PLR under </w:t>
      </w:r>
      <w:r w:rsidR="004D5C77">
        <w:t>15</w:t>
      </w:r>
      <w:r>
        <w:t xml:space="preserve"> systems. Composers, music text authors and musicians receive PLR under 12 </w:t>
      </w:r>
      <w:proofErr w:type="gramStart"/>
      <w:r>
        <w:t>systems;</w:t>
      </w:r>
      <w:proofErr w:type="gramEnd"/>
      <w:r>
        <w:t xml:space="preserve"> actors and narrators of audiobooks under </w:t>
      </w:r>
      <w:r w:rsidR="004D5C77">
        <w:t>10</w:t>
      </w:r>
      <w:r>
        <w:t xml:space="preserve"> systems. Producers of audiobooks receive PLR under 10 </w:t>
      </w:r>
      <w:proofErr w:type="gramStart"/>
      <w:r>
        <w:t>systems;</w:t>
      </w:r>
      <w:proofErr w:type="gramEnd"/>
      <w:r>
        <w:t xml:space="preserve"> film and music producers under 9 systems. Book publishers receive PLR under 13 systems. Italy distributes only to </w:t>
      </w:r>
      <w:r w:rsidR="009920B7">
        <w:t>rightsholders</w:t>
      </w:r>
      <w:r>
        <w:t xml:space="preserve"> organizations</w:t>
      </w:r>
      <w:r w:rsidR="00E75A09">
        <w:t xml:space="preserve"> representing authors</w:t>
      </w:r>
      <w:r>
        <w:t>, not to individuals.</w:t>
      </w:r>
    </w:p>
    <w:p w14:paraId="62827163" w14:textId="77777777" w:rsidR="00CD5877" w:rsidRDefault="00CD5877" w:rsidP="00CD5877"/>
    <w:p w14:paraId="4144D9CD" w14:textId="77777777" w:rsidR="00CD5877" w:rsidRDefault="00CD5877" w:rsidP="00CD5877">
      <w:r w:rsidRPr="0083281D">
        <w:rPr>
          <w:b/>
          <w:bCs/>
        </w:rPr>
        <w:t>Eligibility restriction</w:t>
      </w:r>
      <w:r>
        <w:t>s apply in some countries, only nationals receive PLR under 6 systems, residents under 8 systems; 9 systems are restricted to writers in a specific language.</w:t>
      </w:r>
    </w:p>
    <w:p w14:paraId="09646A76" w14:textId="77777777" w:rsidR="00CD5877" w:rsidRDefault="00CD5877" w:rsidP="00CD5877"/>
    <w:p w14:paraId="6C54F44D" w14:textId="77777777" w:rsidR="00CD5877" w:rsidRPr="002764BC" w:rsidRDefault="00CD5877" w:rsidP="00CD5877">
      <w:r w:rsidRPr="00C24E92">
        <w:rPr>
          <w:b/>
          <w:bCs/>
        </w:rPr>
        <w:t>Funding</w:t>
      </w:r>
      <w:r>
        <w:t xml:space="preserve"> for PLR systems is paid by the respective </w:t>
      </w:r>
      <w:r w:rsidRPr="002764BC">
        <w:t>state government in 32 systems; special arrangements apply in Spain (municipalities); the Netherlands</w:t>
      </w:r>
      <w:r>
        <w:t xml:space="preserve">, </w:t>
      </w:r>
      <w:r w:rsidRPr="002764BC">
        <w:t xml:space="preserve">Luxembourg and Belgium (individual libraries). 9 countries pay a flat fee (among these in 4 cases the flat fee being influenced by empirically assessed loan figures; otherwise subject to negotiation or government decision); in 13 cases, the </w:t>
      </w:r>
      <w:r>
        <w:t>funding</w:t>
      </w:r>
      <w:r w:rsidRPr="002764BC">
        <w:t xml:space="preserve"> depends directly on the number of library loans; in 3 cases on the number of library card holders; in 2 cases on the value of acquisitions and in 10 cases on stock count, while combinations are possible. Only Denmark relies on a page count method. Payment exemptions apply in 8 systems.</w:t>
      </w:r>
    </w:p>
    <w:p w14:paraId="122D1A19" w14:textId="77777777" w:rsidR="00CD5877" w:rsidRDefault="00CD5877" w:rsidP="00CD5877"/>
    <w:p w14:paraId="674EE8C0" w14:textId="77777777" w:rsidR="00CD5877" w:rsidRDefault="00CD5877" w:rsidP="00CD5877">
      <w:r w:rsidRPr="00B2643B">
        <w:rPr>
          <w:b/>
          <w:bCs/>
        </w:rPr>
        <w:t>Sums paid</w:t>
      </w:r>
      <w:r>
        <w:t xml:space="preserve"> in 2021 per capita (per inhabitant) ranged up to 4,</w:t>
      </w:r>
      <w:r w:rsidRPr="002764BC">
        <w:t>48 USD in the case of Denmark</w:t>
      </w:r>
      <w:r>
        <w:t xml:space="preserve"> but were an average of 0,52 USD and a median value of 0,124 USD.</w:t>
      </w:r>
    </w:p>
    <w:p w14:paraId="59440C61" w14:textId="77777777" w:rsidR="00CD5877" w:rsidRDefault="00CD5877" w:rsidP="00CD5877"/>
    <w:p w14:paraId="229BBE08" w14:textId="77777777" w:rsidR="00CD5877" w:rsidRDefault="00CD5877" w:rsidP="00CD5877">
      <w:r w:rsidRPr="00E75618">
        <w:rPr>
          <w:b/>
          <w:bCs/>
        </w:rPr>
        <w:t>Governance</w:t>
      </w:r>
      <w:r>
        <w:rPr>
          <w:b/>
          <w:bCs/>
        </w:rPr>
        <w:t>:</w:t>
      </w:r>
      <w:r>
        <w:t xml:space="preserve"> PLR systems are governed by </w:t>
      </w:r>
      <w:proofErr w:type="spellStart"/>
      <w:r>
        <w:t>CMOs</w:t>
      </w:r>
      <w:proofErr w:type="spellEnd"/>
      <w:r>
        <w:t xml:space="preserve"> in 19 countries; by government bodies in 12 countries and by NGOs, such as authors’ representative organizations in 2 countries.</w:t>
      </w:r>
    </w:p>
    <w:p w14:paraId="4BD5F5BF" w14:textId="77777777" w:rsidR="00CD5877" w:rsidRDefault="00CD5877" w:rsidP="00CD5877"/>
    <w:p w14:paraId="6A418D1B" w14:textId="49E3AC33" w:rsidR="00CD5877" w:rsidRDefault="00CD5877" w:rsidP="00CD5877">
      <w:r w:rsidRPr="002B10BA">
        <w:rPr>
          <w:b/>
          <w:bCs/>
        </w:rPr>
        <w:t>Distribution criteria</w:t>
      </w:r>
      <w:r>
        <w:t xml:space="preserve"> range from the number of published works in a library (“stock count”) as basis to 10 systems, the number of loans as a basis to 23 systems to a flat fee per creator as basis under 2 </w:t>
      </w:r>
      <w:r w:rsidRPr="00F62867">
        <w:t>systems. Some systems do not distribute to individual creators, but subsidize grants, scholarships (Norway) or cultural events (Italy). A</w:t>
      </w:r>
      <w:r>
        <w:t xml:space="preserve"> wide variety of combinations and specific distribution systems is applied. In some systems, corrective factors apply </w:t>
      </w:r>
      <w:proofErr w:type="gramStart"/>
      <w:r>
        <w:t>in order to</w:t>
      </w:r>
      <w:proofErr w:type="gramEnd"/>
      <w:r>
        <w:t xml:space="preserve"> avoid what they consider as over-compensation of very successful creators and to specifically promote certain groups of creators, such as distributing a part of PLR funding as a flat fee or thresholds or caps/ceilings. Some systems </w:t>
      </w:r>
      <w:r w:rsidR="00436D1E">
        <w:t>also restrict eligibility</w:t>
      </w:r>
      <w:r>
        <w:t xml:space="preserve"> to living creators and closely related heirs.</w:t>
      </w:r>
    </w:p>
    <w:p w14:paraId="6FCF3426" w14:textId="77777777" w:rsidR="00CD5877" w:rsidRDefault="00CD5877" w:rsidP="00CD5877"/>
    <w:p w14:paraId="7B1092DB" w14:textId="77777777" w:rsidR="00CD5877" w:rsidRDefault="00CD5877" w:rsidP="00CD5877">
      <w:r w:rsidRPr="00770EF1">
        <w:rPr>
          <w:b/>
          <w:bCs/>
        </w:rPr>
        <w:t>Key insights</w:t>
      </w:r>
      <w:r w:rsidRPr="00860B34">
        <w:t xml:space="preserve"> from the analysis of </w:t>
      </w:r>
      <w:r>
        <w:t>PLR systems</w:t>
      </w:r>
      <w:r w:rsidRPr="00860B34">
        <w:t xml:space="preserve"> globally include:</w:t>
      </w:r>
    </w:p>
    <w:p w14:paraId="45DEE1E8" w14:textId="77777777" w:rsidR="00CD5877" w:rsidRPr="00860B34" w:rsidRDefault="00CD5877" w:rsidP="00CD5877"/>
    <w:p w14:paraId="128D4EFC" w14:textId="77777777" w:rsidR="00CD5877" w:rsidRPr="008F1C0E" w:rsidRDefault="00CD5877" w:rsidP="00CD5877">
      <w:pPr>
        <w:pStyle w:val="ListParagraph"/>
        <w:numPr>
          <w:ilvl w:val="0"/>
          <w:numId w:val="30"/>
        </w:numPr>
        <w:ind w:left="284" w:hanging="284"/>
        <w:rPr>
          <w:lang w:val="en-US"/>
        </w:rPr>
      </w:pPr>
      <w:r w:rsidRPr="008F1C0E">
        <w:rPr>
          <w:lang w:val="en-US"/>
        </w:rPr>
        <w:t>State Funding Mechanism</w:t>
      </w:r>
    </w:p>
    <w:p w14:paraId="521BDAE2" w14:textId="77777777" w:rsidR="00CD5877" w:rsidRDefault="00CD5877" w:rsidP="00CD5877"/>
    <w:p w14:paraId="11A8F8EE" w14:textId="346DA840" w:rsidR="00CD5877" w:rsidRDefault="00CD5877" w:rsidP="00CD5877">
      <w:r w:rsidRPr="00860B34">
        <w:t xml:space="preserve">Recognizing the cultural, educational, and social significance of libraries, </w:t>
      </w:r>
      <w:r>
        <w:t>PLR systems</w:t>
      </w:r>
      <w:r w:rsidRPr="00860B34">
        <w:t xml:space="preserve"> are typically funded by state budgets or regulated by market mechanisms, ensuring financial </w:t>
      </w:r>
      <w:r w:rsidRPr="00860B34">
        <w:lastRenderedPageBreak/>
        <w:t xml:space="preserve">support without </w:t>
      </w:r>
      <w:r w:rsidRPr="00F62867">
        <w:t>compromising library budgets. National law may offer the opportunity to utilize tax income from other sectors (e.g., Poland, France).</w:t>
      </w:r>
    </w:p>
    <w:p w14:paraId="1A627A5C" w14:textId="77777777" w:rsidR="00CD5877" w:rsidRPr="00860B34" w:rsidRDefault="00CD5877" w:rsidP="00CD5877"/>
    <w:p w14:paraId="4EFCE23B" w14:textId="77777777" w:rsidR="00CD5877" w:rsidRDefault="00CD5877" w:rsidP="00CD5877">
      <w:pPr>
        <w:pStyle w:val="ListParagraph"/>
        <w:numPr>
          <w:ilvl w:val="0"/>
          <w:numId w:val="30"/>
        </w:numPr>
        <w:ind w:left="284" w:hanging="284"/>
        <w:rPr>
          <w:lang w:val="en-US"/>
        </w:rPr>
      </w:pPr>
      <w:r w:rsidRPr="008F1C0E">
        <w:rPr>
          <w:lang w:val="en-US"/>
        </w:rPr>
        <w:t xml:space="preserve">Objective Assessment Criteria </w:t>
      </w:r>
    </w:p>
    <w:p w14:paraId="567FBDDC" w14:textId="77777777" w:rsidR="00CD5877" w:rsidRDefault="00CD5877" w:rsidP="00CD5877"/>
    <w:p w14:paraId="7DA3853F" w14:textId="39FF487E" w:rsidR="00CD5877" w:rsidRDefault="00CD5877" w:rsidP="00CD5877">
      <w:r>
        <w:t xml:space="preserve">The amount of </w:t>
      </w:r>
      <w:r w:rsidRPr="008F1C0E">
        <w:t xml:space="preserve">PLR funds </w:t>
      </w:r>
      <w:r w:rsidR="00220009">
        <w:t>can be</w:t>
      </w:r>
      <w:r w:rsidRPr="008F1C0E">
        <w:t xml:space="preserve"> </w:t>
      </w:r>
      <w:r>
        <w:t>determined</w:t>
      </w:r>
      <w:r w:rsidRPr="008F1C0E">
        <w:t xml:space="preserve"> using objective criteria, </w:t>
      </w:r>
      <w:r>
        <w:t xml:space="preserve">this may be </w:t>
      </w:r>
      <w:r w:rsidRPr="008F1C0E">
        <w:t xml:space="preserve">loan data, library purchases, stock counts, or other measures </w:t>
      </w:r>
      <w:r>
        <w:t xml:space="preserve">closely </w:t>
      </w:r>
      <w:r w:rsidRPr="008F1C0E">
        <w:t>tied to</w:t>
      </w:r>
      <w:r>
        <w:t xml:space="preserve"> relevant</w:t>
      </w:r>
      <w:r w:rsidRPr="008F1C0E">
        <w:t xml:space="preserve"> library usage. </w:t>
      </w:r>
      <w:r w:rsidRPr="00B71612">
        <w:t>The funds must</w:t>
      </w:r>
      <w:r>
        <w:t xml:space="preserve">, at least under European Law, not be purely symbolic and must </w:t>
      </w:r>
      <w:r w:rsidRPr="00B71612">
        <w:t>in some way reflect the size of the library sector and the level of usage by the public</w:t>
      </w:r>
      <w:r>
        <w:t xml:space="preserve"> (</w:t>
      </w:r>
      <w:r w:rsidRPr="00B71612">
        <w:t xml:space="preserve">2011 CJEU judgement </w:t>
      </w:r>
      <w:proofErr w:type="spellStart"/>
      <w:r w:rsidRPr="00B71612">
        <w:t>VEWA</w:t>
      </w:r>
      <w:proofErr w:type="spellEnd"/>
      <w:r w:rsidRPr="00B71612">
        <w:t>).</w:t>
      </w:r>
    </w:p>
    <w:p w14:paraId="053BCA69" w14:textId="77777777" w:rsidR="00CD5877" w:rsidRDefault="00CD5877" w:rsidP="00CD5877"/>
    <w:p w14:paraId="61D0CFD2" w14:textId="77777777" w:rsidR="00CD5877" w:rsidRDefault="00CD5877" w:rsidP="00CD5877"/>
    <w:p w14:paraId="22C1958A" w14:textId="77777777" w:rsidR="00CD5877" w:rsidRDefault="00CD5877" w:rsidP="00CD5877">
      <w:pPr>
        <w:pStyle w:val="ListParagraph"/>
        <w:numPr>
          <w:ilvl w:val="0"/>
          <w:numId w:val="30"/>
        </w:numPr>
        <w:ind w:left="284" w:hanging="284"/>
        <w:rPr>
          <w:lang w:val="en-US"/>
        </w:rPr>
      </w:pPr>
      <w:r>
        <w:rPr>
          <w:lang w:val="en-US"/>
        </w:rPr>
        <w:t>Periodic</w:t>
      </w:r>
      <w:r w:rsidRPr="00BE10FC">
        <w:rPr>
          <w:lang w:val="en-US"/>
        </w:rPr>
        <w:t xml:space="preserve"> Payment Adjustments</w:t>
      </w:r>
    </w:p>
    <w:p w14:paraId="77929856" w14:textId="77777777" w:rsidR="00CD5877" w:rsidRDefault="00CD5877" w:rsidP="00CD5877"/>
    <w:p w14:paraId="4DEB06D7" w14:textId="682FEEA4" w:rsidR="00CD5877" w:rsidRDefault="00CD5877" w:rsidP="00CD5877">
      <w:r w:rsidRPr="00BE10FC">
        <w:t xml:space="preserve">Periodic adjustments of payments </w:t>
      </w:r>
      <w:r w:rsidR="00220009">
        <w:t>c</w:t>
      </w:r>
      <w:r w:rsidRPr="00BE10FC">
        <w:t xml:space="preserve">ould </w:t>
      </w:r>
      <w:r>
        <w:t>be based on</w:t>
      </w:r>
      <w:r w:rsidRPr="00BE10FC">
        <w:t xml:space="preserve"> objective criteria, considering economic and cultural developments among recipients. While f</w:t>
      </w:r>
      <w:r>
        <w:t>ixed</w:t>
      </w:r>
      <w:r w:rsidRPr="00BE10FC">
        <w:t xml:space="preserve"> calculations </w:t>
      </w:r>
      <w:r w:rsidRPr="00E80816">
        <w:t>are not primarily recommende</w:t>
      </w:r>
      <w:r>
        <w:t>d</w:t>
      </w:r>
      <w:r w:rsidRPr="00BE10FC">
        <w:t xml:space="preserve">, the process </w:t>
      </w:r>
      <w:r w:rsidR="00793F34">
        <w:t>may</w:t>
      </w:r>
      <w:r w:rsidRPr="00BE10FC">
        <w:t xml:space="preserve"> involve automated assessments </w:t>
      </w:r>
      <w:r>
        <w:t xml:space="preserve">procedures </w:t>
      </w:r>
      <w:r w:rsidRPr="00BE10FC">
        <w:t xml:space="preserve">and discussions </w:t>
      </w:r>
      <w:r>
        <w:t xml:space="preserve">led </w:t>
      </w:r>
      <w:r w:rsidRPr="00BE10FC">
        <w:t xml:space="preserve">by committees </w:t>
      </w:r>
      <w:r>
        <w:t>which include</w:t>
      </w:r>
      <w:r w:rsidRPr="00BE10FC">
        <w:t xml:space="preserve"> right</w:t>
      </w:r>
      <w:r w:rsidR="00436D1E">
        <w:t>s</w:t>
      </w:r>
      <w:r w:rsidRPr="00BE10FC">
        <w:t>holder</w:t>
      </w:r>
      <w:r w:rsidR="00436D1E">
        <w:t>s</w:t>
      </w:r>
      <w:r>
        <w:t xml:space="preserve">, library and government </w:t>
      </w:r>
      <w:r w:rsidRPr="00BE10FC">
        <w:t>representatives.</w:t>
      </w:r>
    </w:p>
    <w:p w14:paraId="4C7239A6" w14:textId="77777777" w:rsidR="00CD5877" w:rsidRPr="00BE10FC" w:rsidRDefault="00CD5877" w:rsidP="00CD5877"/>
    <w:p w14:paraId="551A8373" w14:textId="77777777" w:rsidR="00CD5877" w:rsidRDefault="00CD5877" w:rsidP="00CD5877">
      <w:pPr>
        <w:pStyle w:val="ListParagraph"/>
        <w:numPr>
          <w:ilvl w:val="0"/>
          <w:numId w:val="30"/>
        </w:numPr>
        <w:ind w:left="284" w:hanging="284"/>
        <w:rPr>
          <w:lang w:val="en-US"/>
        </w:rPr>
      </w:pPr>
      <w:r>
        <w:rPr>
          <w:lang w:val="en-US"/>
        </w:rPr>
        <w:t xml:space="preserve">Public </w:t>
      </w:r>
      <w:r w:rsidRPr="00C7658B">
        <w:rPr>
          <w:lang w:val="en-US"/>
        </w:rPr>
        <w:t>Library Coverage</w:t>
      </w:r>
    </w:p>
    <w:p w14:paraId="7531AD10" w14:textId="77777777" w:rsidR="00CD5877" w:rsidRDefault="00CD5877" w:rsidP="00CD5877"/>
    <w:p w14:paraId="0DC93A4C" w14:textId="44B1B217" w:rsidR="00CD5877" w:rsidRPr="00D624FF" w:rsidRDefault="00CD5877" w:rsidP="00CD5877">
      <w:r>
        <w:t>PLR systems</w:t>
      </w:r>
      <w:r w:rsidRPr="00D624FF">
        <w:t xml:space="preserve"> </w:t>
      </w:r>
      <w:r w:rsidR="00793F34">
        <w:t>may</w:t>
      </w:r>
      <w:r w:rsidRPr="00D624FF">
        <w:t xml:space="preserve"> encompass all publicly accessible libraries without excluding criteria such as </w:t>
      </w:r>
      <w:r w:rsidR="00436D1E">
        <w:t xml:space="preserve">the </w:t>
      </w:r>
      <w:r w:rsidRPr="00D624FF">
        <w:t>size or place of a library. Considerations for special arrangements about the coverage of libraries with distinct use profiles (e.g., reference libraries, libraries</w:t>
      </w:r>
      <w:r>
        <w:t xml:space="preserve"> for beneficiary persons under the Marrakesh Treaty (2013)</w:t>
      </w:r>
      <w:r w:rsidRPr="00D624FF">
        <w:t>,</w:t>
      </w:r>
      <w:r>
        <w:t xml:space="preserve"> </w:t>
      </w:r>
      <w:r w:rsidRPr="00D624FF">
        <w:t xml:space="preserve">or art libraries) </w:t>
      </w:r>
      <w:r w:rsidR="00622D98">
        <w:t xml:space="preserve">can </w:t>
      </w:r>
      <w:r w:rsidRPr="00D624FF">
        <w:t xml:space="preserve">be made. Specialized educational libraries may be covered by separate schemes and arrangements.  Other publicly funded libraries, but not considered to be public libraries, such as school libraries and other libraries in educational institutions, universities or specialist libraries, depending on the access rules can be included with the objective to also promote authors and publishers of non-fictional and academic works. </w:t>
      </w:r>
    </w:p>
    <w:p w14:paraId="7BCE3645" w14:textId="77777777" w:rsidR="00CD5877" w:rsidRPr="00054A32" w:rsidRDefault="00CD5877" w:rsidP="00CD5877"/>
    <w:p w14:paraId="3104EBE7" w14:textId="4B10F87F" w:rsidR="00CD5877" w:rsidRPr="005F47DC" w:rsidRDefault="00CD5877" w:rsidP="00CD5877">
      <w:pPr>
        <w:pStyle w:val="ListParagraph"/>
        <w:numPr>
          <w:ilvl w:val="0"/>
          <w:numId w:val="30"/>
        </w:numPr>
        <w:ind w:left="284" w:hanging="284"/>
        <w:rPr>
          <w:lang w:val="en-US"/>
        </w:rPr>
      </w:pPr>
      <w:r w:rsidRPr="005F47DC">
        <w:rPr>
          <w:lang w:val="en-US"/>
        </w:rPr>
        <w:t xml:space="preserve">The range of materials covered by </w:t>
      </w:r>
      <w:r>
        <w:rPr>
          <w:lang w:val="en-US"/>
        </w:rPr>
        <w:t>PLR systems</w:t>
      </w:r>
      <w:r w:rsidRPr="005F47DC">
        <w:rPr>
          <w:lang w:val="en-US"/>
        </w:rPr>
        <w:t xml:space="preserve"> </w:t>
      </w:r>
      <w:r w:rsidR="00150EB5">
        <w:rPr>
          <w:lang w:val="en-US"/>
        </w:rPr>
        <w:t>often</w:t>
      </w:r>
      <w:r w:rsidRPr="005F47DC">
        <w:rPr>
          <w:lang w:val="en-US"/>
        </w:rPr>
        <w:t xml:space="preserve"> </w:t>
      </w:r>
      <w:r w:rsidR="00436D1E">
        <w:rPr>
          <w:lang w:val="en-US"/>
        </w:rPr>
        <w:t>follows</w:t>
      </w:r>
      <w:r w:rsidRPr="005F47DC">
        <w:rPr>
          <w:lang w:val="en-US"/>
        </w:rPr>
        <w:t xml:space="preserve"> the range of works on loan</w:t>
      </w:r>
      <w:r>
        <w:rPr>
          <w:lang w:val="en-US"/>
        </w:rPr>
        <w:t>:</w:t>
      </w:r>
      <w:r w:rsidRPr="005F47DC">
        <w:rPr>
          <w:lang w:val="en-US"/>
        </w:rPr>
        <w:t xml:space="preserve"> </w:t>
      </w:r>
    </w:p>
    <w:p w14:paraId="24DADA0E" w14:textId="77777777" w:rsidR="00CD5877" w:rsidRDefault="00CD5877" w:rsidP="00CD5877"/>
    <w:p w14:paraId="7AEC1C74" w14:textId="321EABE8" w:rsidR="00CD5877" w:rsidRDefault="00CD5877" w:rsidP="00CD5877">
      <w:pPr>
        <w:pStyle w:val="ListParagraph"/>
        <w:numPr>
          <w:ilvl w:val="1"/>
          <w:numId w:val="22"/>
        </w:numPr>
        <w:spacing w:after="160" w:line="259" w:lineRule="auto"/>
        <w:rPr>
          <w:lang w:val="en-US"/>
        </w:rPr>
      </w:pPr>
      <w:r>
        <w:rPr>
          <w:lang w:val="en-US"/>
        </w:rPr>
        <w:t>Books of all genres, identifiable by ISBN or other identifiers</w:t>
      </w:r>
      <w:r w:rsidR="00436D1E">
        <w:rPr>
          <w:lang w:val="en-US"/>
        </w:rPr>
        <w:t>, form the backbone of library catalogs</w:t>
      </w:r>
      <w:r>
        <w:rPr>
          <w:lang w:val="en-US"/>
        </w:rPr>
        <w:t xml:space="preserve"> </w:t>
      </w:r>
      <w:proofErr w:type="gramStart"/>
      <w:r>
        <w:rPr>
          <w:lang w:val="en-US"/>
        </w:rPr>
        <w:t>and also</w:t>
      </w:r>
      <w:proofErr w:type="gramEnd"/>
      <w:r>
        <w:rPr>
          <w:lang w:val="en-US"/>
        </w:rPr>
        <w:t xml:space="preserve"> of PLR systems. </w:t>
      </w:r>
    </w:p>
    <w:p w14:paraId="4F0C9862" w14:textId="4DD1916B" w:rsidR="00CD5877" w:rsidRDefault="00CD5877" w:rsidP="00CD5877">
      <w:pPr>
        <w:pStyle w:val="ListParagraph"/>
        <w:numPr>
          <w:ilvl w:val="1"/>
          <w:numId w:val="22"/>
        </w:numPr>
        <w:spacing w:after="160" w:line="259" w:lineRule="auto"/>
        <w:rPr>
          <w:lang w:val="en-US"/>
        </w:rPr>
      </w:pPr>
      <w:r>
        <w:rPr>
          <w:lang w:val="en-US"/>
        </w:rPr>
        <w:t xml:space="preserve">Audiobooks have great importance for public library users in most countries and </w:t>
      </w:r>
      <w:r w:rsidR="00150EB5">
        <w:rPr>
          <w:lang w:val="en-US"/>
        </w:rPr>
        <w:t xml:space="preserve">may </w:t>
      </w:r>
      <w:r>
        <w:rPr>
          <w:lang w:val="en-US"/>
        </w:rPr>
        <w:t xml:space="preserve">be considered, but also other physical non-books, i.e., music and films on carriers. </w:t>
      </w:r>
    </w:p>
    <w:p w14:paraId="313EC663" w14:textId="77777777" w:rsidR="00CD5877" w:rsidRPr="00770EF1" w:rsidRDefault="00CD5877" w:rsidP="00CD5877">
      <w:pPr>
        <w:pStyle w:val="ListParagraph"/>
        <w:numPr>
          <w:ilvl w:val="1"/>
          <w:numId w:val="22"/>
        </w:numPr>
        <w:spacing w:after="160" w:line="259" w:lineRule="auto"/>
        <w:rPr>
          <w:lang w:val="en-US"/>
        </w:rPr>
      </w:pPr>
      <w:r>
        <w:rPr>
          <w:lang w:val="en-US"/>
        </w:rPr>
        <w:t xml:space="preserve">Periodicals such as magazines or journals might also be covered by PLR systems, if they are covered by the law and on loan. </w:t>
      </w:r>
    </w:p>
    <w:p w14:paraId="504D9530" w14:textId="3B865F8A" w:rsidR="00CD5877" w:rsidRPr="004A7923" w:rsidRDefault="00CD5877" w:rsidP="00CD5877">
      <w:pPr>
        <w:pStyle w:val="ListParagraph"/>
        <w:numPr>
          <w:ilvl w:val="1"/>
          <w:numId w:val="22"/>
        </w:numPr>
        <w:spacing w:after="160" w:line="259" w:lineRule="auto"/>
        <w:rPr>
          <w:lang w:val="en-US"/>
        </w:rPr>
      </w:pPr>
      <w:r>
        <w:rPr>
          <w:lang w:val="en-US"/>
        </w:rPr>
        <w:t>E-Lending of books and other protected works is</w:t>
      </w:r>
      <w:r w:rsidR="00EA3E8D">
        <w:rPr>
          <w:lang w:val="en-US"/>
        </w:rPr>
        <w:t xml:space="preserve"> </w:t>
      </w:r>
      <w:r w:rsidR="00EA401E">
        <w:rPr>
          <w:lang w:val="en-US"/>
        </w:rPr>
        <w:t>subject to payments under</w:t>
      </w:r>
      <w:r>
        <w:rPr>
          <w:lang w:val="en-US"/>
        </w:rPr>
        <w:t xml:space="preserve"> an increasing number of countries’ PLR system</w:t>
      </w:r>
      <w:r w:rsidR="00B469C6">
        <w:rPr>
          <w:lang w:val="en-US"/>
        </w:rPr>
        <w:t>s.</w:t>
      </w:r>
      <w:r>
        <w:rPr>
          <w:lang w:val="en-US"/>
        </w:rPr>
        <w:t xml:space="preserve"> PLR systems</w:t>
      </w:r>
      <w:r w:rsidRPr="0021735A">
        <w:rPr>
          <w:lang w:val="en-US"/>
        </w:rPr>
        <w:t xml:space="preserve"> take these works into consideration</w:t>
      </w:r>
      <w:r w:rsidR="00213B4D">
        <w:rPr>
          <w:lang w:val="en-US"/>
        </w:rPr>
        <w:t>, often under social and cultural support aspects</w:t>
      </w:r>
      <w:r w:rsidRPr="0021735A">
        <w:rPr>
          <w:lang w:val="en-US"/>
        </w:rPr>
        <w:t xml:space="preserve"> even if these works are subject to licensing and are not subject to </w:t>
      </w:r>
      <w:r>
        <w:rPr>
          <w:lang w:val="en-US"/>
        </w:rPr>
        <w:t>fair use or</w:t>
      </w:r>
      <w:r w:rsidR="007F2D32">
        <w:rPr>
          <w:lang w:val="en-US"/>
        </w:rPr>
        <w:t xml:space="preserve"> to exhaustion</w:t>
      </w:r>
      <w:r w:rsidR="007F2D32">
        <w:rPr>
          <w:rStyle w:val="FootnoteReference"/>
          <w:lang w:val="en-US"/>
        </w:rPr>
        <w:footnoteReference w:id="2"/>
      </w:r>
      <w:r w:rsidR="007F2D32">
        <w:rPr>
          <w:lang w:val="en-US"/>
        </w:rPr>
        <w:t xml:space="preserve"> or</w:t>
      </w:r>
      <w:r>
        <w:rPr>
          <w:lang w:val="en-US"/>
        </w:rPr>
        <w:t xml:space="preserve"> to </w:t>
      </w:r>
      <w:r w:rsidRPr="0021735A">
        <w:rPr>
          <w:lang w:val="en-US"/>
        </w:rPr>
        <w:t>a</w:t>
      </w:r>
      <w:r>
        <w:rPr>
          <w:lang w:val="en-US"/>
        </w:rPr>
        <w:t xml:space="preserve"> copyright </w:t>
      </w:r>
      <w:r w:rsidRPr="0021735A">
        <w:rPr>
          <w:lang w:val="en-US"/>
        </w:rPr>
        <w:t>exception.</w:t>
      </w:r>
    </w:p>
    <w:p w14:paraId="4B612861" w14:textId="77777777" w:rsidR="00CD5877" w:rsidRPr="0021735A" w:rsidRDefault="00CD5877" w:rsidP="00CD5877">
      <w:pPr>
        <w:pStyle w:val="ListParagraph"/>
        <w:ind w:left="1440"/>
        <w:rPr>
          <w:lang w:val="en-US"/>
        </w:rPr>
      </w:pPr>
    </w:p>
    <w:p w14:paraId="6956F830" w14:textId="5DB5A54B" w:rsidR="00CD5877" w:rsidRDefault="00CD5877" w:rsidP="00CD5877">
      <w:pPr>
        <w:pStyle w:val="ListParagraph"/>
        <w:numPr>
          <w:ilvl w:val="0"/>
          <w:numId w:val="30"/>
        </w:numPr>
        <w:ind w:left="284" w:hanging="284"/>
        <w:rPr>
          <w:lang w:val="en-US"/>
        </w:rPr>
      </w:pPr>
      <w:r w:rsidRPr="005F47DC">
        <w:rPr>
          <w:lang w:val="en-US"/>
        </w:rPr>
        <w:t xml:space="preserve">Eligible recipients </w:t>
      </w:r>
      <w:r>
        <w:rPr>
          <w:lang w:val="en-US"/>
        </w:rPr>
        <w:t>in PLR systems vary in how they</w:t>
      </w:r>
      <w:r w:rsidRPr="005F47DC">
        <w:rPr>
          <w:lang w:val="en-US"/>
        </w:rPr>
        <w:t xml:space="preserve"> cover creators and other right</w:t>
      </w:r>
      <w:r w:rsidR="00436D1E">
        <w:rPr>
          <w:lang w:val="en-US"/>
        </w:rPr>
        <w:t>s</w:t>
      </w:r>
      <w:r w:rsidRPr="005F47DC">
        <w:rPr>
          <w:lang w:val="en-US"/>
        </w:rPr>
        <w:t>holders</w:t>
      </w:r>
      <w:r>
        <w:rPr>
          <w:lang w:val="en-US"/>
        </w:rPr>
        <w:t xml:space="preserve"> who</w:t>
      </w:r>
      <w:r w:rsidRPr="005F47DC">
        <w:rPr>
          <w:lang w:val="en-US"/>
        </w:rPr>
        <w:t xml:space="preserve"> contribut</w:t>
      </w:r>
      <w:r>
        <w:rPr>
          <w:lang w:val="en-US"/>
        </w:rPr>
        <w:t>e</w:t>
      </w:r>
      <w:r w:rsidRPr="005F47DC">
        <w:rPr>
          <w:lang w:val="en-US"/>
        </w:rPr>
        <w:t xml:space="preserve"> to the</w:t>
      </w:r>
      <w:r>
        <w:rPr>
          <w:lang w:val="en-US"/>
        </w:rPr>
        <w:t xml:space="preserve"> </w:t>
      </w:r>
      <w:r w:rsidRPr="005F47DC">
        <w:rPr>
          <w:lang w:val="en-US"/>
        </w:rPr>
        <w:t>relevant protected works on loan</w:t>
      </w:r>
      <w:r>
        <w:rPr>
          <w:lang w:val="en-US"/>
        </w:rPr>
        <w:t>. This may include:</w:t>
      </w:r>
    </w:p>
    <w:p w14:paraId="487C394E" w14:textId="77777777" w:rsidR="00CD5877" w:rsidRPr="00BE4ADF" w:rsidRDefault="00CD5877" w:rsidP="00CD5877">
      <w:pPr>
        <w:pStyle w:val="ListParagraph"/>
        <w:spacing w:after="160" w:line="259" w:lineRule="auto"/>
        <w:rPr>
          <w:lang w:val="en-US"/>
        </w:rPr>
      </w:pPr>
    </w:p>
    <w:p w14:paraId="60AF4671" w14:textId="77777777" w:rsidR="00CD5877" w:rsidRPr="005F3F79" w:rsidRDefault="00CD5877" w:rsidP="00CD5877">
      <w:pPr>
        <w:pStyle w:val="ListParagraph"/>
        <w:numPr>
          <w:ilvl w:val="1"/>
          <w:numId w:val="22"/>
        </w:numPr>
        <w:spacing w:after="160" w:line="259" w:lineRule="auto"/>
        <w:rPr>
          <w:lang w:val="en-US"/>
        </w:rPr>
      </w:pPr>
      <w:r>
        <w:rPr>
          <w:lang w:val="en-US"/>
        </w:rPr>
        <w:t xml:space="preserve">Text authors and translators. </w:t>
      </w:r>
    </w:p>
    <w:p w14:paraId="3F2E467A" w14:textId="78B469EB" w:rsidR="00CD5877" w:rsidRDefault="00CD5877" w:rsidP="00CD5877">
      <w:pPr>
        <w:pStyle w:val="ListParagraph"/>
        <w:numPr>
          <w:ilvl w:val="1"/>
          <w:numId w:val="22"/>
        </w:numPr>
        <w:spacing w:after="160" w:line="259" w:lineRule="auto"/>
        <w:rPr>
          <w:lang w:val="en-US"/>
        </w:rPr>
      </w:pPr>
      <w:r>
        <w:rPr>
          <w:lang w:val="en-US"/>
        </w:rPr>
        <w:lastRenderedPageBreak/>
        <w:t>Visual artists (whether illustrators, photographers</w:t>
      </w:r>
      <w:r w:rsidR="00CC6230">
        <w:rPr>
          <w:lang w:val="en-US"/>
        </w:rPr>
        <w:t>, or fine artists) in their role as</w:t>
      </w:r>
      <w:r>
        <w:rPr>
          <w:lang w:val="en-US"/>
        </w:rPr>
        <w:t xml:space="preserve"> co-authors. Consideration may be given to a quota-based participation of illustrators of cover designs and creators of other visual material in publications.</w:t>
      </w:r>
    </w:p>
    <w:p w14:paraId="6D527F99" w14:textId="58C22270" w:rsidR="00CD5877" w:rsidRDefault="00CD5877" w:rsidP="00CD5877">
      <w:pPr>
        <w:pStyle w:val="ListParagraph"/>
        <w:numPr>
          <w:ilvl w:val="1"/>
          <w:numId w:val="22"/>
        </w:numPr>
        <w:spacing w:after="160" w:line="259" w:lineRule="auto"/>
        <w:rPr>
          <w:lang w:val="en-US"/>
        </w:rPr>
      </w:pPr>
      <w:r>
        <w:rPr>
          <w:lang w:val="en-US"/>
        </w:rPr>
        <w:t xml:space="preserve">Original authors of translated works as well as other foreign authors </w:t>
      </w:r>
      <w:r w:rsidR="00CA61F0">
        <w:rPr>
          <w:lang w:val="en-US"/>
        </w:rPr>
        <w:t xml:space="preserve">could </w:t>
      </w:r>
      <w:r>
        <w:rPr>
          <w:lang w:val="en-US"/>
        </w:rPr>
        <w:t xml:space="preserve">need special attention when making decisions about distributing PLR. In case of limited funds and a high ratio of translated works in contrast to national creators, a limitation of the system to authors and translators in the national language or resident and/or national authors can be considered. This may involve exploring the possibility of reciprocal agreements with </w:t>
      </w:r>
      <w:proofErr w:type="spellStart"/>
      <w:r>
        <w:rPr>
          <w:lang w:val="en-US"/>
        </w:rPr>
        <w:t>CMOs</w:t>
      </w:r>
      <w:proofErr w:type="spellEnd"/>
      <w:r>
        <w:rPr>
          <w:lang w:val="en-US"/>
        </w:rPr>
        <w:t xml:space="preserve"> in related countries beforehand.</w:t>
      </w:r>
    </w:p>
    <w:p w14:paraId="10F60327" w14:textId="77777777" w:rsidR="00CD5877" w:rsidRDefault="00CD5877" w:rsidP="00CD5877">
      <w:pPr>
        <w:pStyle w:val="ListParagraph"/>
        <w:numPr>
          <w:ilvl w:val="1"/>
          <w:numId w:val="22"/>
        </w:numPr>
        <w:spacing w:after="160" w:line="259" w:lineRule="auto"/>
        <w:rPr>
          <w:lang w:val="en-US"/>
        </w:rPr>
      </w:pPr>
      <w:r>
        <w:rPr>
          <w:lang w:val="en-US"/>
        </w:rPr>
        <w:t>Publishers.</w:t>
      </w:r>
    </w:p>
    <w:p w14:paraId="48E3984E" w14:textId="77777777" w:rsidR="00CD5877" w:rsidRDefault="00CD5877" w:rsidP="00CD5877">
      <w:pPr>
        <w:pStyle w:val="ListParagraph"/>
        <w:numPr>
          <w:ilvl w:val="1"/>
          <w:numId w:val="22"/>
        </w:numPr>
        <w:spacing w:after="160" w:line="259" w:lineRule="auto"/>
        <w:rPr>
          <w:lang w:val="en-US"/>
        </w:rPr>
      </w:pPr>
      <w:r>
        <w:rPr>
          <w:lang w:val="en-US"/>
        </w:rPr>
        <w:t xml:space="preserve">Composers and </w:t>
      </w:r>
      <w:r w:rsidRPr="005F3F79">
        <w:rPr>
          <w:lang w:val="en-US"/>
        </w:rPr>
        <w:t>musicians</w:t>
      </w:r>
      <w:r>
        <w:rPr>
          <w:lang w:val="en-US"/>
        </w:rPr>
        <w:t xml:space="preserve"> as well as narrators</w:t>
      </w:r>
      <w:r w:rsidRPr="005F3F79">
        <w:rPr>
          <w:lang w:val="en-US"/>
        </w:rPr>
        <w:t xml:space="preserve"> of </w:t>
      </w:r>
      <w:r>
        <w:rPr>
          <w:lang w:val="en-US"/>
        </w:rPr>
        <w:t>audiobook</w:t>
      </w:r>
      <w:r w:rsidRPr="005F3F79">
        <w:rPr>
          <w:lang w:val="en-US"/>
        </w:rPr>
        <w:t>s</w:t>
      </w:r>
      <w:r>
        <w:rPr>
          <w:lang w:val="en-US"/>
        </w:rPr>
        <w:t>.</w:t>
      </w:r>
    </w:p>
    <w:p w14:paraId="5E56B775" w14:textId="77777777" w:rsidR="00CD5877" w:rsidRDefault="00CD5877" w:rsidP="00CD5877">
      <w:pPr>
        <w:pStyle w:val="ListParagraph"/>
        <w:numPr>
          <w:ilvl w:val="1"/>
          <w:numId w:val="22"/>
        </w:numPr>
        <w:spacing w:after="160" w:line="259" w:lineRule="auto"/>
        <w:rPr>
          <w:lang w:val="en-US"/>
        </w:rPr>
      </w:pPr>
      <w:r>
        <w:rPr>
          <w:lang w:val="en-US"/>
        </w:rPr>
        <w:t>P</w:t>
      </w:r>
      <w:r w:rsidRPr="005F3F79">
        <w:rPr>
          <w:lang w:val="en-US"/>
        </w:rPr>
        <w:t xml:space="preserve">roducers of </w:t>
      </w:r>
      <w:r>
        <w:rPr>
          <w:lang w:val="en-US"/>
        </w:rPr>
        <w:t xml:space="preserve">audiobooks, </w:t>
      </w:r>
      <w:r w:rsidRPr="005F3F79">
        <w:rPr>
          <w:lang w:val="en-US"/>
        </w:rPr>
        <w:t>music and films</w:t>
      </w:r>
      <w:r>
        <w:rPr>
          <w:lang w:val="en-US"/>
        </w:rPr>
        <w:t>.</w:t>
      </w:r>
    </w:p>
    <w:p w14:paraId="3FC8FC83" w14:textId="77777777" w:rsidR="00CD5877" w:rsidRPr="00EC3BBE" w:rsidRDefault="00CD5877" w:rsidP="00CD5877">
      <w:pPr>
        <w:spacing w:after="160" w:line="259" w:lineRule="auto"/>
      </w:pPr>
    </w:p>
    <w:p w14:paraId="1C8C14D8" w14:textId="77777777" w:rsidR="00CD5877" w:rsidRDefault="00CD5877" w:rsidP="00CD5877">
      <w:pPr>
        <w:pStyle w:val="ListParagraph"/>
        <w:numPr>
          <w:ilvl w:val="0"/>
          <w:numId w:val="30"/>
        </w:numPr>
        <w:ind w:left="284" w:hanging="284"/>
        <w:rPr>
          <w:lang w:val="en-US"/>
        </w:rPr>
      </w:pPr>
      <w:r w:rsidRPr="00315A8D">
        <w:rPr>
          <w:lang w:val="en-US"/>
        </w:rPr>
        <w:t>Sustainable Distribution Systems</w:t>
      </w:r>
    </w:p>
    <w:p w14:paraId="4508617C" w14:textId="77777777" w:rsidR="00CD5877" w:rsidRDefault="00CD5877" w:rsidP="00CD5877"/>
    <w:p w14:paraId="6D90A2AB" w14:textId="77777777" w:rsidR="00CD5877" w:rsidRDefault="00CD5877" w:rsidP="00CD5877">
      <w:r w:rsidRPr="00315A8D">
        <w:t>Sustainable PLR distribution systems balance actual work</w:t>
      </w:r>
      <w:r>
        <w:t xml:space="preserve"> </w:t>
      </w:r>
      <w:r w:rsidRPr="00315A8D">
        <w:t xml:space="preserve">usage and national conditions, considering financial and technological resources, as well as cultural objectives. Administrative </w:t>
      </w:r>
      <w:r>
        <w:t>costs</w:t>
      </w:r>
      <w:r w:rsidRPr="00315A8D">
        <w:t xml:space="preserve"> and data quality limitations may prompt alternative compensation models, such as per capita fees or social and cultural funding.</w:t>
      </w:r>
    </w:p>
    <w:p w14:paraId="60BD650B" w14:textId="77777777" w:rsidR="00CD5877" w:rsidRDefault="00CD5877" w:rsidP="00CD5877"/>
    <w:p w14:paraId="5CDA38A0" w14:textId="77777777" w:rsidR="00CD5877" w:rsidRPr="004669DA" w:rsidRDefault="00CD5877" w:rsidP="00CD5877">
      <w:pPr>
        <w:spacing w:after="160" w:line="259" w:lineRule="auto"/>
        <w:rPr>
          <w:b/>
          <w:bCs/>
        </w:rPr>
      </w:pPr>
      <w:r>
        <w:rPr>
          <w:b/>
          <w:bCs/>
        </w:rPr>
        <w:t>Methodological and Navigational Notes</w:t>
      </w:r>
    </w:p>
    <w:p w14:paraId="3ABB45F7" w14:textId="77777777" w:rsidR="00CD5877" w:rsidRDefault="00CD5877" w:rsidP="00CD5877">
      <w:r>
        <w:t>The study</w:t>
      </w:r>
      <w:r w:rsidRPr="000B1036">
        <w:t xml:space="preserve"> draws insights from national legal acts, online information from PLR administering organizations, and interviews with knowledgeable representatives, offering valuable considerations for countries contemplating or refining their </w:t>
      </w:r>
      <w:r>
        <w:t xml:space="preserve">PLR systems. </w:t>
      </w:r>
    </w:p>
    <w:p w14:paraId="3D77E787" w14:textId="77777777" w:rsidR="00CD5877" w:rsidRDefault="00CD5877" w:rsidP="00CD5877"/>
    <w:p w14:paraId="3BF9F4DE" w14:textId="77777777" w:rsidR="00CD5877" w:rsidRPr="00D64067" w:rsidRDefault="00CD5877" w:rsidP="00CD5877">
      <w:r w:rsidRPr="00D64067">
        <w:t xml:space="preserve">The complexities and variations inherent in legal frameworks, cultural contexts, and administrative structures mean that some aspects of </w:t>
      </w:r>
      <w:r>
        <w:t>PLR systems</w:t>
      </w:r>
      <w:r w:rsidRPr="00D64067">
        <w:t xml:space="preserve"> </w:t>
      </w:r>
      <w:r>
        <w:t>must</w:t>
      </w:r>
      <w:r w:rsidRPr="00D64067">
        <w:t xml:space="preserve"> be simplified or generalized</w:t>
      </w:r>
      <w:r>
        <w:t xml:space="preserve"> for the purposes of the study</w:t>
      </w:r>
      <w:r w:rsidRPr="00D64067">
        <w:t>. As such, the information presented should be interpreted as a summary rather than an exhaustive representation of individual regulations.</w:t>
      </w:r>
    </w:p>
    <w:p w14:paraId="7F33C5C8" w14:textId="77777777" w:rsidR="00CD5877" w:rsidRDefault="00CD5877" w:rsidP="00CD5877"/>
    <w:p w14:paraId="00378165" w14:textId="77777777" w:rsidR="00CD5877" w:rsidRDefault="00CD5877" w:rsidP="00CD5877">
      <w:r w:rsidRPr="00D64067">
        <w:t>The tables included in this study are designed to provide</w:t>
      </w:r>
      <w:r>
        <w:t xml:space="preserve"> information about </w:t>
      </w:r>
      <w:r w:rsidRPr="00D64067">
        <w:t>key factors for the purpose of comparison. In the interest of making various</w:t>
      </w:r>
      <w:r>
        <w:t xml:space="preserve"> PLR systems</w:t>
      </w:r>
      <w:r w:rsidRPr="00D64067">
        <w:t xml:space="preserve"> comparable, certain estimations and ratings have been employed. </w:t>
      </w:r>
      <w:r>
        <w:t xml:space="preserve">Where country information was not available at the time of research, this is indicated in the tables. </w:t>
      </w:r>
      <w:r w:rsidRPr="00D64067">
        <w:t>It is important to note that these tables aim to present a</w:t>
      </w:r>
      <w:r>
        <w:t>n</w:t>
      </w:r>
      <w:r w:rsidRPr="00D64067">
        <w:t xml:space="preserve"> overview and may not capture the nuanced details of specific regulations in each jurisdiction.</w:t>
      </w:r>
      <w:r>
        <w:t xml:space="preserve"> </w:t>
      </w:r>
    </w:p>
    <w:p w14:paraId="6C6BBD5B" w14:textId="77777777" w:rsidR="00CD5877" w:rsidRDefault="00CD5877" w:rsidP="00CD5877"/>
    <w:p w14:paraId="7C4C38B4" w14:textId="77777777" w:rsidR="00CD5877" w:rsidRPr="00D64067" w:rsidRDefault="00CD5877" w:rsidP="00CD5877">
      <w:r>
        <w:t xml:space="preserve">The country reports provide a basis for </w:t>
      </w:r>
      <w:r w:rsidRPr="00D64067">
        <w:t>further exploration of primary sources for comprehensive insights into each PLR system.</w:t>
      </w:r>
      <w:r>
        <w:t xml:space="preserve"> </w:t>
      </w:r>
      <w:r w:rsidRPr="00D64067">
        <w:t>Readers are encouraged to refer to specific national laws</w:t>
      </w:r>
      <w:r>
        <w:t xml:space="preserve"> in the Annex</w:t>
      </w:r>
      <w:r w:rsidRPr="00D64067">
        <w:t>, official documents, or authoritative sources for precise details on PLR regulations in each jurisdiction</w:t>
      </w:r>
      <w:r>
        <w:t xml:space="preserve">. </w:t>
      </w:r>
    </w:p>
    <w:p w14:paraId="13284828" w14:textId="77777777" w:rsidR="00CD5877" w:rsidRPr="001B724B" w:rsidRDefault="00CD5877" w:rsidP="00CD5877"/>
    <w:p w14:paraId="0B64D644" w14:textId="2DFC79F3" w:rsidR="00CD5877" w:rsidRDefault="00CD5877" w:rsidP="00CD5877">
      <w:r>
        <w:t>I</w:t>
      </w:r>
      <w:r w:rsidRPr="00EB5D7A">
        <w:t>ndented bullet points are used to highlight specific examples from countries. These examples are intended to serve as illustrations rather than exhaustive representations</w:t>
      </w:r>
      <w:r w:rsidR="001C5A6B">
        <w:t xml:space="preserve"> or recommendations.</w:t>
      </w:r>
    </w:p>
    <w:p w14:paraId="367C96DE" w14:textId="77777777" w:rsidR="00CD5877" w:rsidRDefault="00CD5877" w:rsidP="00CD5877">
      <w:pPr>
        <w:spacing w:after="160" w:line="259" w:lineRule="auto"/>
      </w:pPr>
      <w:r>
        <w:br w:type="page"/>
      </w:r>
    </w:p>
    <w:p w14:paraId="64B483E9" w14:textId="77777777" w:rsidR="00CD5877" w:rsidRPr="004B0CDA" w:rsidRDefault="00CD5877" w:rsidP="00CD5877"/>
    <w:p w14:paraId="7C35637F" w14:textId="77777777" w:rsidR="00CD5877" w:rsidRDefault="00CD5877" w:rsidP="00CD5877">
      <w:pPr>
        <w:pStyle w:val="Heading1"/>
        <w:numPr>
          <w:ilvl w:val="0"/>
          <w:numId w:val="12"/>
        </w:numPr>
        <w:ind w:left="0" w:firstLine="0"/>
      </w:pPr>
      <w:bookmarkStart w:id="6" w:name="_Toc163146703"/>
      <w:r>
        <w:t>Acknowledgements</w:t>
      </w:r>
      <w:bookmarkEnd w:id="6"/>
    </w:p>
    <w:p w14:paraId="273707E2" w14:textId="77777777" w:rsidR="00CD5877" w:rsidRDefault="00CD5877" w:rsidP="00CD5877"/>
    <w:p w14:paraId="05362F9D" w14:textId="77777777" w:rsidR="00CD5877" w:rsidRDefault="00CD5877" w:rsidP="00CD5877">
      <w:r w:rsidRPr="00EA6ED7">
        <w:t xml:space="preserve">The </w:t>
      </w:r>
      <w:r>
        <w:t>Scoping Study on Public Lending Right</w:t>
      </w:r>
      <w:r w:rsidRPr="00EA6ED7">
        <w:t xml:space="preserve"> was prepared </w:t>
      </w:r>
      <w:r>
        <w:t>by Sabine Richly (Digital Media Law).</w:t>
      </w:r>
    </w:p>
    <w:p w14:paraId="0ACD4A98" w14:textId="77777777" w:rsidR="00CD5877" w:rsidRDefault="00CD5877" w:rsidP="00CD5877"/>
    <w:p w14:paraId="00B3514F" w14:textId="77777777" w:rsidR="00CD5877" w:rsidRDefault="00CD5877" w:rsidP="00CD5877">
      <w:r w:rsidRPr="00EA6ED7">
        <w:t xml:space="preserve">Gratitude is due to </w:t>
      </w:r>
      <w:r>
        <w:t xml:space="preserve">Arjen Polman of PLR International for contact information of national stakeholders and guidance on worldwide systems as well as </w:t>
      </w:r>
      <w:r w:rsidRPr="00EA6ED7">
        <w:t>to</w:t>
      </w:r>
      <w:r>
        <w:t xml:space="preserve"> Carola </w:t>
      </w:r>
      <w:proofErr w:type="spellStart"/>
      <w:r>
        <w:t>Streul</w:t>
      </w:r>
      <w:proofErr w:type="spellEnd"/>
      <w:r>
        <w:t xml:space="preserve"> (EVA);</w:t>
      </w:r>
      <w:r w:rsidRPr="00EA6ED7">
        <w:t xml:space="preserve"> </w:t>
      </w:r>
      <w:r w:rsidRPr="00AB4792">
        <w:t xml:space="preserve">Nina George </w:t>
      </w:r>
      <w:r>
        <w:t xml:space="preserve">and Nicole Pfister-Fetz </w:t>
      </w:r>
      <w:r w:rsidRPr="00AB4792">
        <w:t>(EWC);</w:t>
      </w:r>
      <w:r>
        <w:t xml:space="preserve"> Anne Bergman-Tahon (</w:t>
      </w:r>
      <w:proofErr w:type="spellStart"/>
      <w:r>
        <w:t>FEP</w:t>
      </w:r>
      <w:proofErr w:type="spellEnd"/>
      <w:r>
        <w:t xml:space="preserve">); </w:t>
      </w:r>
      <w:r w:rsidRPr="000D46A1">
        <w:t>Christina de Castell</w:t>
      </w:r>
      <w:r>
        <w:t xml:space="preserve"> (</w:t>
      </w:r>
      <w:proofErr w:type="spellStart"/>
      <w:r>
        <w:t>IFLA</w:t>
      </w:r>
      <w:proofErr w:type="spellEnd"/>
      <w:r>
        <w:t>); Anita Huss (</w:t>
      </w:r>
      <w:proofErr w:type="spellStart"/>
      <w:r>
        <w:t>IFRRO</w:t>
      </w:r>
      <w:proofErr w:type="spellEnd"/>
      <w:r>
        <w:t>).</w:t>
      </w:r>
    </w:p>
    <w:p w14:paraId="7A42FDFD" w14:textId="77777777" w:rsidR="00CD5877" w:rsidRDefault="00CD5877" w:rsidP="00CD5877"/>
    <w:p w14:paraId="7716DF40" w14:textId="77777777" w:rsidR="00CD5877" w:rsidRPr="00EA6ED7" w:rsidRDefault="00CD5877" w:rsidP="00CD5877">
      <w:r>
        <w:t xml:space="preserve">We thank representatives of national organizations </w:t>
      </w:r>
      <w:r w:rsidRPr="006E55B8">
        <w:t xml:space="preserve">Winfried Edelmann (Austria, </w:t>
      </w:r>
      <w:proofErr w:type="spellStart"/>
      <w:r w:rsidRPr="006E55B8">
        <w:t>Literar</w:t>
      </w:r>
      <w:proofErr w:type="spellEnd"/>
      <w:r w:rsidRPr="006E55B8">
        <w:t xml:space="preserve"> </w:t>
      </w:r>
      <w:proofErr w:type="spellStart"/>
      <w:r w:rsidRPr="006E55B8">
        <w:t>Mechana</w:t>
      </w:r>
      <w:proofErr w:type="spellEnd"/>
      <w:r w:rsidRPr="006E55B8">
        <w:t xml:space="preserve">); Kurt Van Damme (Belgium, </w:t>
      </w:r>
      <w:proofErr w:type="spellStart"/>
      <w:r w:rsidRPr="006E55B8">
        <w:t>Reprobel</w:t>
      </w:r>
      <w:proofErr w:type="spellEnd"/>
      <w:r w:rsidRPr="006E55B8">
        <w:t xml:space="preserve">); Peter Schneider (Canada, Arts Council);  George </w:t>
      </w:r>
      <w:proofErr w:type="spellStart"/>
      <w:r w:rsidRPr="006E55B8">
        <w:t>Zannos</w:t>
      </w:r>
      <w:proofErr w:type="spellEnd"/>
      <w:r w:rsidRPr="006E55B8">
        <w:t xml:space="preserve"> (Greece/Cyprus, OSDEL)  Ondřej </w:t>
      </w:r>
      <w:proofErr w:type="spellStart"/>
      <w:r w:rsidRPr="006E55B8">
        <w:t>Lipár</w:t>
      </w:r>
      <w:proofErr w:type="spellEnd"/>
      <w:r w:rsidRPr="006E55B8">
        <w:t xml:space="preserve"> (Czech Republic, Authors’ Association) </w:t>
      </w:r>
      <w:proofErr w:type="spellStart"/>
      <w:r w:rsidRPr="006E55B8">
        <w:t>Ainiki</w:t>
      </w:r>
      <w:proofErr w:type="spellEnd"/>
      <w:r w:rsidRPr="006E55B8">
        <w:t xml:space="preserve"> Väljataga (Estonia); Geoffroy Pelletier and Florence-Marie </w:t>
      </w:r>
      <w:proofErr w:type="spellStart"/>
      <w:r w:rsidRPr="006E55B8">
        <w:t>Piriou</w:t>
      </w:r>
      <w:proofErr w:type="spellEnd"/>
      <w:r w:rsidRPr="006E55B8">
        <w:t xml:space="preserve"> (</w:t>
      </w:r>
      <w:r>
        <w:t xml:space="preserve">France, </w:t>
      </w:r>
      <w:r w:rsidRPr="006E55B8">
        <w:t xml:space="preserve">SOFIA); Robert Staats </w:t>
      </w:r>
      <w:r>
        <w:t xml:space="preserve">and Christian Beyer </w:t>
      </w:r>
      <w:r w:rsidRPr="006E55B8">
        <w:t>(Germany, VG WORT);</w:t>
      </w:r>
      <w:r>
        <w:t xml:space="preserve"> Anke Schierholz and Helge Langhoff (Germany, VG </w:t>
      </w:r>
      <w:proofErr w:type="spellStart"/>
      <w:r>
        <w:t>Bildkunst</w:t>
      </w:r>
      <w:proofErr w:type="spellEnd"/>
      <w:r>
        <w:t>);</w:t>
      </w:r>
      <w:r w:rsidRPr="006E55B8">
        <w:t xml:space="preserve"> </w:t>
      </w:r>
      <w:proofErr w:type="spellStart"/>
      <w:r w:rsidRPr="006E55B8">
        <w:t>Ragnheidur</w:t>
      </w:r>
      <w:proofErr w:type="spellEnd"/>
      <w:r w:rsidRPr="006E55B8">
        <w:t xml:space="preserve"> </w:t>
      </w:r>
      <w:proofErr w:type="spellStart"/>
      <w:r w:rsidRPr="006E55B8">
        <w:t>Tryggvadottir</w:t>
      </w:r>
      <w:proofErr w:type="spellEnd"/>
      <w:r w:rsidRPr="006E55B8">
        <w:t xml:space="preserve"> (I</w:t>
      </w:r>
      <w:r>
        <w:t>celand</w:t>
      </w:r>
      <w:r w:rsidRPr="006E55B8">
        <w:t xml:space="preserve">); Samantha Holman (Ireland, </w:t>
      </w:r>
      <w:proofErr w:type="spellStart"/>
      <w:r w:rsidRPr="006E55B8">
        <w:t>ICLA</w:t>
      </w:r>
      <w:proofErr w:type="spellEnd"/>
      <w:r w:rsidRPr="006E55B8">
        <w:t xml:space="preserve">); Ida </w:t>
      </w:r>
      <w:proofErr w:type="spellStart"/>
      <w:r w:rsidRPr="006E55B8">
        <w:t>Baucia</w:t>
      </w:r>
      <w:proofErr w:type="spellEnd"/>
      <w:r w:rsidRPr="006E55B8">
        <w:t xml:space="preserve"> (Italy);</w:t>
      </w:r>
      <w:r w:rsidRPr="001F3B32">
        <w:t xml:space="preserve"> </w:t>
      </w:r>
      <w:proofErr w:type="spellStart"/>
      <w:r w:rsidRPr="001F3B32">
        <w:t>Rūta</w:t>
      </w:r>
      <w:proofErr w:type="spellEnd"/>
      <w:r w:rsidRPr="001F3B32">
        <w:t xml:space="preserve"> </w:t>
      </w:r>
      <w:proofErr w:type="spellStart"/>
      <w:r w:rsidRPr="001F3B32">
        <w:t>Elijošaitytė-Kaikarė</w:t>
      </w:r>
      <w:proofErr w:type="spellEnd"/>
      <w:r>
        <w:t xml:space="preserve"> (Lithuania);</w:t>
      </w:r>
      <w:r w:rsidRPr="006E55B8">
        <w:t xml:space="preserve"> Renate </w:t>
      </w:r>
      <w:proofErr w:type="spellStart"/>
      <w:r w:rsidRPr="006E55B8">
        <w:t>Karklina</w:t>
      </w:r>
      <w:proofErr w:type="spellEnd"/>
      <w:r w:rsidRPr="006E55B8">
        <w:t xml:space="preserve"> (Latvia, AKKA/LAA), Gérard </w:t>
      </w:r>
      <w:proofErr w:type="spellStart"/>
      <w:r w:rsidRPr="006E55B8">
        <w:t>Scheiwen</w:t>
      </w:r>
      <w:proofErr w:type="spellEnd"/>
      <w:r w:rsidRPr="006E55B8">
        <w:t xml:space="preserve"> (Luxembourg, </w:t>
      </w:r>
      <w:proofErr w:type="spellStart"/>
      <w:r w:rsidRPr="006E55B8">
        <w:t>LUXOR</w:t>
      </w:r>
      <w:r>
        <w:t>R</w:t>
      </w:r>
      <w:proofErr w:type="spellEnd"/>
      <w:r w:rsidRPr="006E55B8">
        <w:t>); Mark Camilleri and Simona Cassano (Malta); Arjen Polman (Netherlands,</w:t>
      </w:r>
      <w:r>
        <w:t xml:space="preserve"> </w:t>
      </w:r>
      <w:proofErr w:type="spellStart"/>
      <w:r w:rsidRPr="00D96017">
        <w:t>Stichting</w:t>
      </w:r>
      <w:proofErr w:type="spellEnd"/>
      <w:r w:rsidRPr="00D96017">
        <w:t xml:space="preserve"> </w:t>
      </w:r>
      <w:proofErr w:type="spellStart"/>
      <w:r w:rsidRPr="00D96017">
        <w:t>Leenrecht</w:t>
      </w:r>
      <w:proofErr w:type="spellEnd"/>
      <w:r w:rsidRPr="006E55B8">
        <w:t>), Jørgen Lorentzen (Norway</w:t>
      </w:r>
      <w:r>
        <w:t xml:space="preserve">, Authors’ </w:t>
      </w:r>
      <w:proofErr w:type="spellStart"/>
      <w:r>
        <w:t>Organisation</w:t>
      </w:r>
      <w:proofErr w:type="spellEnd"/>
      <w:r>
        <w:t>,</w:t>
      </w:r>
      <w:r w:rsidRPr="006E55B8">
        <w:t xml:space="preserve">); Barbara Jozwiak  (Poland, Copyright Polska), Jana </w:t>
      </w:r>
      <w:proofErr w:type="spellStart"/>
      <w:r w:rsidRPr="006E55B8">
        <w:t>Vozarova</w:t>
      </w:r>
      <w:proofErr w:type="spellEnd"/>
      <w:r w:rsidRPr="006E55B8">
        <w:t xml:space="preserve"> (Slovak Republic</w:t>
      </w:r>
      <w:r>
        <w:t>, LITA</w:t>
      </w:r>
      <w:r w:rsidRPr="006E55B8">
        <w:t xml:space="preserve">), </w:t>
      </w:r>
      <w:r w:rsidRPr="00901097">
        <w:t xml:space="preserve">Miha </w:t>
      </w:r>
      <w:proofErr w:type="spellStart"/>
      <w:r w:rsidRPr="00901097">
        <w:t>Marinč</w:t>
      </w:r>
      <w:proofErr w:type="spellEnd"/>
      <w:r w:rsidRPr="00901097">
        <w:t xml:space="preserve"> </w:t>
      </w:r>
      <w:r>
        <w:t xml:space="preserve">(Slovenia, </w:t>
      </w:r>
      <w:proofErr w:type="spellStart"/>
      <w:r>
        <w:t>JaK</w:t>
      </w:r>
      <w:proofErr w:type="spellEnd"/>
      <w:r>
        <w:t xml:space="preserve">); </w:t>
      </w:r>
      <w:r w:rsidRPr="006E55B8">
        <w:t>Javier Díaz de Olarte (Spain, CEDRO); Jesper Söderström (Sweden)</w:t>
      </w:r>
      <w:r>
        <w:t xml:space="preserve">; Julia Eccleshare and Kate </w:t>
      </w:r>
      <w:proofErr w:type="spellStart"/>
      <w:r>
        <w:t>Ebdon</w:t>
      </w:r>
      <w:proofErr w:type="spellEnd"/>
      <w:r>
        <w:t xml:space="preserve"> (UK; British Library) </w:t>
      </w:r>
      <w:r w:rsidRPr="00EA6ED7">
        <w:t xml:space="preserve">for sharing </w:t>
      </w:r>
      <w:r>
        <w:t>system information, best practices and experiences in insightful interviews and by provision of additional material.</w:t>
      </w:r>
    </w:p>
    <w:p w14:paraId="437F87DF" w14:textId="77777777" w:rsidR="00CD5877" w:rsidRDefault="00CD5877" w:rsidP="00CD5877"/>
    <w:p w14:paraId="0E8C45F7" w14:textId="77777777" w:rsidR="00CD5877" w:rsidRDefault="00CD5877" w:rsidP="00CD5877">
      <w:r>
        <w:t xml:space="preserve">Hannah Peeters </w:t>
      </w:r>
      <w:r w:rsidRPr="00EA6ED7">
        <w:t>provided</w:t>
      </w:r>
      <w:r>
        <w:t xml:space="preserve"> valuable research</w:t>
      </w:r>
      <w:r w:rsidRPr="00EA6ED7">
        <w:t xml:space="preserve"> support.</w:t>
      </w:r>
    </w:p>
    <w:p w14:paraId="524A9778" w14:textId="6E773EB9" w:rsidR="00CD5877" w:rsidRDefault="00CD5877" w:rsidP="00CD5877">
      <w:pPr>
        <w:spacing w:after="160" w:line="259" w:lineRule="auto"/>
      </w:pPr>
      <w:r>
        <w:br w:type="page"/>
      </w:r>
    </w:p>
    <w:p w14:paraId="12A1C019" w14:textId="77777777" w:rsidR="00CD5877" w:rsidRPr="009F0216" w:rsidRDefault="00CD5877" w:rsidP="00CD5877">
      <w:pPr>
        <w:pStyle w:val="Heading1"/>
        <w:numPr>
          <w:ilvl w:val="0"/>
          <w:numId w:val="12"/>
        </w:numPr>
        <w:ind w:left="0" w:firstLine="0"/>
      </w:pPr>
      <w:bookmarkStart w:id="7" w:name="_Toc163146704"/>
      <w:r>
        <w:lastRenderedPageBreak/>
        <w:t>Introduction</w:t>
      </w:r>
      <w:bookmarkEnd w:id="7"/>
    </w:p>
    <w:p w14:paraId="625328F7" w14:textId="77777777" w:rsidR="00CD5877" w:rsidRPr="006452D3" w:rsidRDefault="00CD5877" w:rsidP="00CD5877"/>
    <w:p w14:paraId="2B577A2D" w14:textId="5C48ED6D" w:rsidR="00CD5877" w:rsidRDefault="00CD5877" w:rsidP="00CD5877">
      <w:r w:rsidRPr="00F96E1A">
        <w:t>Public lending right (PLR) is the right that allows authors</w:t>
      </w:r>
      <w:r w:rsidR="00823B93">
        <w:t>, publishers</w:t>
      </w:r>
      <w:r w:rsidR="00EE62C9">
        <w:t>,</w:t>
      </w:r>
      <w:r w:rsidR="00B46065">
        <w:t xml:space="preserve"> </w:t>
      </w:r>
      <w:r w:rsidR="00CE25D8">
        <w:t xml:space="preserve">and </w:t>
      </w:r>
      <w:r w:rsidRPr="00F96E1A">
        <w:t>other right</w:t>
      </w:r>
      <w:r w:rsidR="00B46065">
        <w:t>s</w:t>
      </w:r>
      <w:r w:rsidRPr="00F96E1A">
        <w:t>holders</w:t>
      </w:r>
      <w:r w:rsidR="00EE62C9">
        <w:t xml:space="preserve">, including </w:t>
      </w:r>
      <w:r w:rsidR="00BD5BF9">
        <w:t>holders of neighboring rights,</w:t>
      </w:r>
      <w:r w:rsidRPr="00F96E1A">
        <w:t xml:space="preserve"> to receive payment from the government to compensate for the free loan of their books by public and other libraries.</w:t>
      </w:r>
      <w:r w:rsidRPr="00F96E1A">
        <w:rPr>
          <w:rStyle w:val="FootnoteReference"/>
        </w:rPr>
        <w:footnoteReference w:id="3"/>
      </w:r>
      <w:r>
        <w:t xml:space="preserve"> </w:t>
      </w:r>
      <w:r w:rsidRPr="00F96E1A">
        <w:t>Th</w:t>
      </w:r>
      <w:r>
        <w:t xml:space="preserve">is scoping study, </w:t>
      </w:r>
      <w:r w:rsidRPr="003D0CCB">
        <w:t xml:space="preserve">proposed by the Republics of Sierra Leone, Panama, and Malawi </w:t>
      </w:r>
      <w:r>
        <w:t xml:space="preserve">will provide a </w:t>
      </w:r>
      <w:r w:rsidR="00AE7942">
        <w:t xml:space="preserve">factual </w:t>
      </w:r>
      <w:r w:rsidRPr="00F96E1A">
        <w:t xml:space="preserve">comparative analysis of </w:t>
      </w:r>
      <w:r>
        <w:t>PLR systems</w:t>
      </w:r>
      <w:r w:rsidRPr="00F96E1A">
        <w:t xml:space="preserve"> across different countrie</w:t>
      </w:r>
      <w:r>
        <w:t>s over</w:t>
      </w:r>
      <w:r w:rsidRPr="00F96E1A">
        <w:t xml:space="preserve"> active</w:t>
      </w:r>
      <w:r>
        <w:t xml:space="preserve"> PLR systems</w:t>
      </w:r>
      <w:r w:rsidRPr="00F96E1A">
        <w:t xml:space="preserve"> worldwide</w:t>
      </w:r>
      <w:r w:rsidR="00AE7942">
        <w:t xml:space="preserve"> for information purposes</w:t>
      </w:r>
      <w:r w:rsidRPr="00F96E1A">
        <w:t xml:space="preserve">. </w:t>
      </w:r>
      <w:r>
        <w:t>The</w:t>
      </w:r>
      <w:r w:rsidRPr="00F96E1A">
        <w:t xml:space="preserve"> examination aims to uncover similarities, differences, and practices within these global systems.</w:t>
      </w:r>
      <w:r>
        <w:t xml:space="preserve"> </w:t>
      </w:r>
      <w:r w:rsidR="00E4305D">
        <w:t>The study has no intention of setting new international norms.</w:t>
      </w:r>
    </w:p>
    <w:p w14:paraId="55F6E025" w14:textId="77777777" w:rsidR="00CD5877" w:rsidRDefault="00CD5877" w:rsidP="00CD5877"/>
    <w:p w14:paraId="7B01D670" w14:textId="51A27B25" w:rsidR="00CD5877" w:rsidRDefault="00CD5877" w:rsidP="00CD5877">
      <w:r>
        <w:t>In 2023, in over</w:t>
      </w:r>
      <w:r w:rsidRPr="009B1F57">
        <w:t xml:space="preserve"> </w:t>
      </w:r>
      <w:r w:rsidRPr="000E47E5">
        <w:t xml:space="preserve">2.8 </w:t>
      </w:r>
      <w:r>
        <w:t xml:space="preserve">million libraries (317 national, academic, 410,123 public, </w:t>
      </w:r>
      <w:r w:rsidR="00A046B9">
        <w:t xml:space="preserve">or </w:t>
      </w:r>
      <w:r>
        <w:t xml:space="preserve">community, 2.2 million school and 42,187 other libraries) a total number of </w:t>
      </w:r>
      <w:r w:rsidRPr="000E47E5">
        <w:t xml:space="preserve">1,119.7 </w:t>
      </w:r>
      <w:r>
        <w:t>million users were registered worldwide. Physical loans in public libraries alone amounted to 6,339.8</w:t>
      </w:r>
      <w:r w:rsidRPr="000E47E5">
        <w:t xml:space="preserve"> </w:t>
      </w:r>
      <w:r>
        <w:t>million loans and 1,025,9</w:t>
      </w:r>
      <w:r w:rsidRPr="000E47E5">
        <w:t xml:space="preserve"> </w:t>
      </w:r>
      <w:r>
        <w:t>million electronic loans.</w:t>
      </w:r>
      <w:r>
        <w:rPr>
          <w:rStyle w:val="FootnoteReference"/>
        </w:rPr>
        <w:footnoteReference w:id="4"/>
      </w:r>
    </w:p>
    <w:p w14:paraId="108C6F37" w14:textId="77777777" w:rsidR="00CD5877" w:rsidRDefault="00CD5877" w:rsidP="00CD5877"/>
    <w:p w14:paraId="76935370" w14:textId="44F1631A" w:rsidR="00CD5877" w:rsidRDefault="00CD5877" w:rsidP="00CD5877">
      <w:r>
        <w:t xml:space="preserve">From the perspective of </w:t>
      </w:r>
      <w:r w:rsidR="00F755F4">
        <w:t>affected</w:t>
      </w:r>
      <w:r>
        <w:t xml:space="preserve"> </w:t>
      </w:r>
      <w:proofErr w:type="gramStart"/>
      <w:r>
        <w:t>stakeholders,  authors</w:t>
      </w:r>
      <w:proofErr w:type="gramEnd"/>
      <w:r>
        <w:t xml:space="preserve"> </w:t>
      </w:r>
      <w:r w:rsidR="00A046B9">
        <w:t xml:space="preserve">should </w:t>
      </w:r>
      <w:r>
        <w:t xml:space="preserve">be compensated for these uses as they </w:t>
      </w:r>
      <w:r w:rsidRPr="006C3E0D">
        <w:t>provide the material that libraries need in order to fulfil their mission for the knowledge and cultural societies</w:t>
      </w:r>
      <w:r>
        <w:t>.</w:t>
      </w:r>
      <w:r>
        <w:rPr>
          <w:rStyle w:val="FootnoteReference"/>
        </w:rPr>
        <w:footnoteReference w:id="5"/>
      </w:r>
      <w:r>
        <w:t xml:space="preserve"> They consider their work a </w:t>
      </w:r>
      <w:r w:rsidRPr="006C3E0D">
        <w:t>key contribution to t</w:t>
      </w:r>
      <w:r>
        <w:t>he</w:t>
      </w:r>
      <w:r w:rsidRPr="006C3E0D">
        <w:t xml:space="preserve"> social pact</w:t>
      </w:r>
      <w:r>
        <w:t xml:space="preserve"> between creators and libraries</w:t>
      </w:r>
      <w:r w:rsidRPr="006C3E0D">
        <w:t xml:space="preserve"> that benefits society</w:t>
      </w:r>
      <w:r>
        <w:t>. The European Writers’ Council (EWC) argues,</w:t>
      </w:r>
      <w:r>
        <w:rPr>
          <w:rStyle w:val="FootnoteReference"/>
        </w:rPr>
        <w:footnoteReference w:id="6"/>
      </w:r>
      <w:r>
        <w:t xml:space="preserve"> based on the principle that every use of a copyrighted work should be subject to exclusive rights or at least a remuneration</w:t>
      </w:r>
      <w:r>
        <w:rPr>
          <w:rStyle w:val="FootnoteReference"/>
        </w:rPr>
        <w:footnoteReference w:id="7"/>
      </w:r>
      <w:r>
        <w:t>, that</w:t>
      </w:r>
    </w:p>
    <w:p w14:paraId="0CF4F450" w14:textId="77777777" w:rsidR="00CD5877" w:rsidRDefault="00CD5877" w:rsidP="00CD5877"/>
    <w:p w14:paraId="2C4D6805" w14:textId="77777777" w:rsidR="00CD5877" w:rsidRDefault="00CD5877" w:rsidP="00CD5877">
      <w:pPr>
        <w:pStyle w:val="ListParagraph"/>
        <w:numPr>
          <w:ilvl w:val="0"/>
          <w:numId w:val="22"/>
        </w:numPr>
        <w:rPr>
          <w:lang w:val="en-US"/>
        </w:rPr>
      </w:pPr>
      <w:r w:rsidRPr="009D2E77">
        <w:rPr>
          <w:lang w:val="en-US"/>
        </w:rPr>
        <w:t>in many countries lending figures are just as large as sales and therefore affect the primary markets</w:t>
      </w:r>
      <w:r>
        <w:rPr>
          <w:lang w:val="en-US"/>
        </w:rPr>
        <w:t xml:space="preserve"> of authors and publishers.</w:t>
      </w:r>
    </w:p>
    <w:p w14:paraId="309C622E" w14:textId="77777777" w:rsidR="00CD5877" w:rsidRDefault="00CD5877" w:rsidP="00CD5877">
      <w:pPr>
        <w:pStyle w:val="ListParagraph"/>
        <w:numPr>
          <w:ilvl w:val="0"/>
          <w:numId w:val="22"/>
        </w:numPr>
        <w:rPr>
          <w:lang w:val="en-US"/>
        </w:rPr>
      </w:pPr>
      <w:r w:rsidRPr="009D2E77">
        <w:rPr>
          <w:lang w:val="en-US"/>
        </w:rPr>
        <w:t>PLR payments can help to ensure a thriving literary sector, as compensation f</w:t>
      </w:r>
      <w:r>
        <w:rPr>
          <w:lang w:val="en-US"/>
        </w:rPr>
        <w:t>or</w:t>
      </w:r>
      <w:r w:rsidRPr="009D2E77">
        <w:rPr>
          <w:lang w:val="en-US"/>
        </w:rPr>
        <w:t xml:space="preserve"> loans also generates an increase in income, which is positively reflected in tax payments, as well as in the pension and social security contributions of authors who are often employed as freelancers (writers, translators, illustrators, for example). </w:t>
      </w:r>
    </w:p>
    <w:p w14:paraId="7A6F5ACB" w14:textId="7B73C51E" w:rsidR="00CD5877" w:rsidRPr="009D2E77" w:rsidRDefault="00CD5877" w:rsidP="00CD5877">
      <w:pPr>
        <w:pStyle w:val="ListParagraph"/>
        <w:numPr>
          <w:ilvl w:val="0"/>
          <w:numId w:val="22"/>
        </w:numPr>
        <w:rPr>
          <w:lang w:val="en-US"/>
        </w:rPr>
      </w:pPr>
      <w:r>
        <w:rPr>
          <w:lang w:val="en-US"/>
        </w:rPr>
        <w:t>b</w:t>
      </w:r>
      <w:r w:rsidRPr="009D2E77">
        <w:rPr>
          <w:lang w:val="en-US"/>
        </w:rPr>
        <w:t xml:space="preserve">y investing in authors through PLR, the state not only supports the well-being of </w:t>
      </w:r>
      <w:r>
        <w:rPr>
          <w:lang w:val="en-US"/>
        </w:rPr>
        <w:t>creators</w:t>
      </w:r>
      <w:r w:rsidRPr="009D2E77">
        <w:rPr>
          <w:lang w:val="en-US"/>
        </w:rPr>
        <w:t xml:space="preserve"> during their working lives but also alleviates future burdens on state budgets. </w:t>
      </w:r>
      <w:r>
        <w:rPr>
          <w:lang w:val="en-US"/>
        </w:rPr>
        <w:t>PLR may serve</w:t>
      </w:r>
      <w:r w:rsidRPr="009D2E77">
        <w:rPr>
          <w:lang w:val="en-US"/>
        </w:rPr>
        <w:t xml:space="preserve"> as a safeguard against old-age poverty experienced by freelancers in cultural sectors and </w:t>
      </w:r>
      <w:r w:rsidR="00F755F4">
        <w:rPr>
          <w:lang w:val="en-US"/>
        </w:rPr>
        <w:t>can have</w:t>
      </w:r>
      <w:r w:rsidR="00F755F4" w:rsidRPr="009D2E77">
        <w:rPr>
          <w:lang w:val="en-US"/>
        </w:rPr>
        <w:t xml:space="preserve"> </w:t>
      </w:r>
      <w:r w:rsidRPr="009D2E77">
        <w:rPr>
          <w:lang w:val="en-US"/>
        </w:rPr>
        <w:t>substantial benefits to state budgets, especially in areas like pensions and unemployment benefits.</w:t>
      </w:r>
    </w:p>
    <w:p w14:paraId="1CFB2704" w14:textId="77777777" w:rsidR="00CD5877" w:rsidRDefault="00CD5877" w:rsidP="00CD5877"/>
    <w:p w14:paraId="6A14954C" w14:textId="77777777" w:rsidR="00CD5877" w:rsidRDefault="00CD5877" w:rsidP="00CD5877">
      <w:r w:rsidRPr="009B1F57">
        <w:t xml:space="preserve">However, it is essential to acknowledge </w:t>
      </w:r>
      <w:r>
        <w:t xml:space="preserve">considerations </w:t>
      </w:r>
      <w:r w:rsidRPr="009B1F57">
        <w:t>raised by entities such as the International Federation of Library Associations and Institutions (</w:t>
      </w:r>
      <w:proofErr w:type="spellStart"/>
      <w:r w:rsidRPr="009B1F57">
        <w:t>IFLA</w:t>
      </w:r>
      <w:proofErr w:type="spellEnd"/>
      <w:r w:rsidRPr="009B1F57">
        <w:t xml:space="preserve">) to ensure a comprehensive evaluation of the implications of </w:t>
      </w:r>
      <w:r>
        <w:t xml:space="preserve">PLR systems. </w:t>
      </w:r>
      <w:proofErr w:type="spellStart"/>
      <w:r>
        <w:t>IFLA</w:t>
      </w:r>
      <w:proofErr w:type="spellEnd"/>
      <w:r>
        <w:t xml:space="preserve"> argues</w:t>
      </w:r>
      <w:r>
        <w:rPr>
          <w:rStyle w:val="FootnoteReference"/>
        </w:rPr>
        <w:footnoteReference w:id="8"/>
      </w:r>
      <w:r>
        <w:t xml:space="preserve"> that </w:t>
      </w:r>
    </w:p>
    <w:p w14:paraId="32B08470" w14:textId="77777777" w:rsidR="00CD5877" w:rsidRDefault="00CD5877" w:rsidP="00CD5877"/>
    <w:p w14:paraId="38D591E2" w14:textId="77777777" w:rsidR="00CD5877" w:rsidRPr="00CF1750" w:rsidRDefault="00CD5877" w:rsidP="00CD5877">
      <w:pPr>
        <w:pStyle w:val="ListParagraph"/>
        <w:numPr>
          <w:ilvl w:val="0"/>
          <w:numId w:val="22"/>
        </w:numPr>
        <w:rPr>
          <w:lang w:val="en-US"/>
        </w:rPr>
      </w:pPr>
      <w:r>
        <w:rPr>
          <w:lang w:val="en-US"/>
        </w:rPr>
        <w:t>PLR should always be funded directly from state budget without diminishing library budgets.</w:t>
      </w:r>
    </w:p>
    <w:p w14:paraId="744A52BB" w14:textId="77777777" w:rsidR="00CD5877" w:rsidRDefault="00CD5877" w:rsidP="00CD5877">
      <w:pPr>
        <w:pStyle w:val="ListParagraph"/>
        <w:numPr>
          <w:ilvl w:val="0"/>
          <w:numId w:val="22"/>
        </w:numPr>
        <w:rPr>
          <w:lang w:val="en-US"/>
        </w:rPr>
      </w:pPr>
      <w:r>
        <w:rPr>
          <w:lang w:val="en-US"/>
        </w:rPr>
        <w:t>a</w:t>
      </w:r>
      <w:r w:rsidRPr="00030317">
        <w:rPr>
          <w:lang w:val="en-US"/>
        </w:rPr>
        <w:t xml:space="preserve">ccess to public libraries, whether to use the works they contain for reference purposes or </w:t>
      </w:r>
      <w:proofErr w:type="gramStart"/>
      <w:r w:rsidRPr="00030317">
        <w:rPr>
          <w:lang w:val="en-US"/>
        </w:rPr>
        <w:t>in order to</w:t>
      </w:r>
      <w:proofErr w:type="gramEnd"/>
      <w:r w:rsidRPr="00030317">
        <w:rPr>
          <w:lang w:val="en-US"/>
        </w:rPr>
        <w:t xml:space="preserve"> borrow them, must remain free at the point of use.</w:t>
      </w:r>
    </w:p>
    <w:p w14:paraId="6254C2A6" w14:textId="77777777" w:rsidR="00CD5877" w:rsidRDefault="00CD5877" w:rsidP="00CD5877">
      <w:pPr>
        <w:pStyle w:val="ListParagraph"/>
        <w:numPr>
          <w:ilvl w:val="0"/>
          <w:numId w:val="22"/>
        </w:numPr>
        <w:rPr>
          <w:lang w:val="en-US"/>
        </w:rPr>
      </w:pPr>
      <w:r>
        <w:rPr>
          <w:lang w:val="en-US"/>
        </w:rPr>
        <w:t>w</w:t>
      </w:r>
      <w:r w:rsidRPr="003A46ED">
        <w:rPr>
          <w:lang w:val="en-US"/>
        </w:rPr>
        <w:t xml:space="preserve">hile the cultural and social support for authors that most existing </w:t>
      </w:r>
      <w:r>
        <w:rPr>
          <w:lang w:val="en-US"/>
        </w:rPr>
        <w:t>PLR systems</w:t>
      </w:r>
      <w:r w:rsidRPr="003A46ED">
        <w:rPr>
          <w:lang w:val="en-US"/>
        </w:rPr>
        <w:t xml:space="preserve"> provide is indeed laudable,</w:t>
      </w:r>
      <w:r>
        <w:rPr>
          <w:lang w:val="en-US"/>
        </w:rPr>
        <w:t xml:space="preserve"> […] </w:t>
      </w:r>
      <w:r w:rsidRPr="003A46ED">
        <w:rPr>
          <w:lang w:val="en-US"/>
        </w:rPr>
        <w:t xml:space="preserve">that the use of copyright works through public libraries detracts </w:t>
      </w:r>
      <w:r w:rsidRPr="003A46ED">
        <w:rPr>
          <w:lang w:val="en-US"/>
        </w:rPr>
        <w:lastRenderedPageBreak/>
        <w:t>from primary sales – is unproven. In fact, lending by publicly accessible libraries often assists in the marketing of copyright works, the promotion of new authors’ works, and encourages sales.</w:t>
      </w:r>
    </w:p>
    <w:p w14:paraId="68BC37BD" w14:textId="77777777" w:rsidR="00CD5877" w:rsidRPr="00193B0C" w:rsidRDefault="00CD5877" w:rsidP="00CD5877">
      <w:pPr>
        <w:pStyle w:val="ListParagraph"/>
        <w:numPr>
          <w:ilvl w:val="0"/>
          <w:numId w:val="22"/>
        </w:numPr>
        <w:rPr>
          <w:lang w:val="en-US"/>
        </w:rPr>
      </w:pPr>
      <w:r>
        <w:rPr>
          <w:lang w:val="en-US"/>
        </w:rPr>
        <w:t>t</w:t>
      </w:r>
      <w:r w:rsidRPr="00D84F31">
        <w:rPr>
          <w:lang w:val="en-US"/>
        </w:rPr>
        <w:t xml:space="preserve">he decision to introduce PLR should be based on domestic consideration of </w:t>
      </w:r>
      <w:proofErr w:type="gramStart"/>
      <w:r w:rsidRPr="00D84F31">
        <w:rPr>
          <w:lang w:val="en-US"/>
        </w:rPr>
        <w:t>whether or not</w:t>
      </w:r>
      <w:proofErr w:type="gramEnd"/>
      <w:r w:rsidRPr="00D84F31">
        <w:rPr>
          <w:lang w:val="en-US"/>
        </w:rPr>
        <w:t xml:space="preserve"> it has a net benefit for cultural support and the equitable dissemination of information and creative expression.</w:t>
      </w:r>
    </w:p>
    <w:p w14:paraId="17B33AE9" w14:textId="55F2E99A" w:rsidR="00CD5877" w:rsidRPr="00D84F31" w:rsidRDefault="00CD5877" w:rsidP="00CD5877">
      <w:pPr>
        <w:pStyle w:val="ListParagraph"/>
        <w:numPr>
          <w:ilvl w:val="0"/>
          <w:numId w:val="22"/>
        </w:numPr>
        <w:rPr>
          <w:lang w:val="en-US"/>
        </w:rPr>
      </w:pPr>
      <w:r>
        <w:rPr>
          <w:lang w:val="en-US"/>
        </w:rPr>
        <w:t>i</w:t>
      </w:r>
      <w:r w:rsidRPr="00D84F31">
        <w:rPr>
          <w:lang w:val="en-US"/>
        </w:rPr>
        <w:t xml:space="preserve">n countries where </w:t>
      </w:r>
      <w:r>
        <w:rPr>
          <w:lang w:val="en-US"/>
        </w:rPr>
        <w:t>PLR systems</w:t>
      </w:r>
      <w:r w:rsidRPr="00D84F31">
        <w:rPr>
          <w:lang w:val="en-US"/>
        </w:rPr>
        <w:t xml:space="preserve"> are introduced, librarians could, in the right circumstances, accept PLR as a means of cultural recognition and economic and social security support for authors</w:t>
      </w:r>
      <w:r w:rsidR="00706B44">
        <w:rPr>
          <w:lang w:val="en-US"/>
        </w:rPr>
        <w:t>,</w:t>
      </w:r>
      <w:r w:rsidRPr="00D84F31">
        <w:rPr>
          <w:lang w:val="en-US"/>
        </w:rPr>
        <w:t xml:space="preserve"> provided that the financial and administrative support for PLR does not come from library budgets, but from the State as a cultural support.</w:t>
      </w:r>
    </w:p>
    <w:p w14:paraId="51E7A9AD" w14:textId="77777777" w:rsidR="00CD5877" w:rsidRDefault="00CD5877" w:rsidP="00CD5877"/>
    <w:p w14:paraId="3F65320E" w14:textId="235E0696" w:rsidR="00CD5877" w:rsidRDefault="00CD5877" w:rsidP="00CD5877">
      <w:r>
        <w:t xml:space="preserve">These interests and considerations </w:t>
      </w:r>
      <w:r w:rsidR="000F2613">
        <w:t>should</w:t>
      </w:r>
      <w:r>
        <w:t xml:space="preserve"> be carefully balanced in creating and changing PLR systems. </w:t>
      </w:r>
    </w:p>
    <w:p w14:paraId="283E259E" w14:textId="77777777" w:rsidR="00CD5877" w:rsidRDefault="00CD5877" w:rsidP="00CD5877"/>
    <w:p w14:paraId="7335F2C4" w14:textId="692F778A" w:rsidR="00CD5877" w:rsidRDefault="00CD5877" w:rsidP="00CD5877">
      <w:r w:rsidRPr="002A6904">
        <w:t xml:space="preserve">The lending of books and other creative works by libraries is currently subject to </w:t>
      </w:r>
      <w:r>
        <w:t>PLR payments</w:t>
      </w:r>
      <w:r w:rsidRPr="002A6904">
        <w:t xml:space="preserve"> in 3</w:t>
      </w:r>
      <w:r>
        <w:t>5</w:t>
      </w:r>
      <w:r w:rsidRPr="002A6904">
        <w:t xml:space="preserve"> countries</w:t>
      </w:r>
      <w:r>
        <w:t>.</w:t>
      </w:r>
      <w:r w:rsidRPr="002A6904">
        <w:t xml:space="preserve"> </w:t>
      </w:r>
      <w:r>
        <w:t xml:space="preserve">About </w:t>
      </w:r>
      <w:r w:rsidRPr="00116177">
        <w:t>25</w:t>
      </w:r>
      <w:r>
        <w:t xml:space="preserve"> further</w:t>
      </w:r>
      <w:r w:rsidRPr="00116177">
        <w:t xml:space="preserve"> countries </w:t>
      </w:r>
      <w:r>
        <w:t>provide for a legal basis, but</w:t>
      </w:r>
      <w:r w:rsidRPr="00116177">
        <w:t xml:space="preserve"> currently</w:t>
      </w:r>
      <w:r>
        <w:t xml:space="preserve"> do not</w:t>
      </w:r>
      <w:r w:rsidRPr="00116177">
        <w:t xml:space="preserve"> have a</w:t>
      </w:r>
      <w:r>
        <w:t xml:space="preserve"> PLR</w:t>
      </w:r>
      <w:r w:rsidRPr="00116177">
        <w:t xml:space="preserve"> system in operation.</w:t>
      </w:r>
      <w:r>
        <w:t xml:space="preserve"> The countries of Zanzibar and </w:t>
      </w:r>
      <w:r w:rsidRPr="00116177">
        <w:t>Malawi are</w:t>
      </w:r>
      <w:r>
        <w:t xml:space="preserve"> </w:t>
      </w:r>
      <w:r w:rsidRPr="00116177">
        <w:t xml:space="preserve">in the process of implementing </w:t>
      </w:r>
      <w:r>
        <w:t xml:space="preserve">a respective PLR system. </w:t>
      </w:r>
      <w:r w:rsidRPr="00116177">
        <w:t>Burkina Faso,</w:t>
      </w:r>
      <w:r>
        <w:t xml:space="preserve"> </w:t>
      </w:r>
      <w:r w:rsidRPr="00116177">
        <w:t>Ethiopia and Mozambique</w:t>
      </w:r>
      <w:r>
        <w:t xml:space="preserve"> and other countries</w:t>
      </w:r>
      <w:r w:rsidRPr="00116177">
        <w:t xml:space="preserve"> include a right to authorize lending</w:t>
      </w:r>
      <w:r>
        <w:t xml:space="preserve"> in their copyright acts.</w:t>
      </w:r>
    </w:p>
    <w:p w14:paraId="77AF3745" w14:textId="77777777" w:rsidR="00CD5877" w:rsidRDefault="00CD5877" w:rsidP="00CD5877"/>
    <w:p w14:paraId="17E84BD4" w14:textId="77777777" w:rsidR="00CD5877" w:rsidRPr="002A6904" w:rsidRDefault="00CD5877" w:rsidP="00CD5877">
      <w:r>
        <w:t xml:space="preserve">The comparison shall explore </w:t>
      </w:r>
      <w:r w:rsidRPr="002A6904">
        <w:t>the diverse legal frameworks and structures</w:t>
      </w:r>
      <w:r>
        <w:t xml:space="preserve"> of active PLR systems</w:t>
      </w:r>
      <w:r w:rsidRPr="002A6904">
        <w:t xml:space="preserve"> underpinning the </w:t>
      </w:r>
      <w:r>
        <w:t>compensation</w:t>
      </w:r>
      <w:r w:rsidRPr="002A6904">
        <w:t xml:space="preserve"> of authors in its different forms </w:t>
      </w:r>
      <w:r>
        <w:t xml:space="preserve">and the </w:t>
      </w:r>
      <w:r w:rsidRPr="002A6904">
        <w:t xml:space="preserve">varieties of legal schemes. Some provisions make a legal connection between the libraries’ cultural duties and the protection of intellectual property as well as the </w:t>
      </w:r>
      <w:r>
        <w:t xml:space="preserve">compensation </w:t>
      </w:r>
      <w:r w:rsidRPr="002A6904">
        <w:t>of creators</w:t>
      </w:r>
      <w:r>
        <w:t>, other systems concentrate on the funding of the cultural sector independent of copyright rules.</w:t>
      </w:r>
    </w:p>
    <w:p w14:paraId="45B1BDEF" w14:textId="77777777" w:rsidR="00CD5877" w:rsidRPr="002A6904" w:rsidRDefault="00CD5877" w:rsidP="00CD5877"/>
    <w:p w14:paraId="4ED06353" w14:textId="1DD65CBE" w:rsidR="00CD5877" w:rsidRPr="002A6904" w:rsidRDefault="00CD5877" w:rsidP="00CD5877">
      <w:r>
        <w:t xml:space="preserve">Apart from the </w:t>
      </w:r>
      <w:r w:rsidRPr="002A6904">
        <w:t xml:space="preserve">legal landscape, </w:t>
      </w:r>
      <w:r>
        <w:t xml:space="preserve">differences of systems are also visible in varying </w:t>
      </w:r>
      <w:r w:rsidRPr="002A6904">
        <w:t>implementation</w:t>
      </w:r>
      <w:r>
        <w:t>s</w:t>
      </w:r>
      <w:r w:rsidRPr="002A6904">
        <w:t>. Key objectives include identifying eligibility criteria, examining types of covered works</w:t>
      </w:r>
      <w:r w:rsidR="00AE72B2">
        <w:t>,</w:t>
      </w:r>
      <w:r w:rsidRPr="002A6904">
        <w:t xml:space="preserve"> and scrutinizing administrative structures responsible for PLR implementation. Relevant limitations on eligibility, such as </w:t>
      </w:r>
      <w:r w:rsidR="00706B44">
        <w:t xml:space="preserve">the </w:t>
      </w:r>
      <w:r w:rsidRPr="002A6904">
        <w:t>exclusion of certain genres, formats, or self-published works</w:t>
      </w:r>
      <w:r w:rsidR="00706B44" w:rsidRPr="000B24C2">
        <w:rPr>
          <w:lang w:bidi="ar-DZ"/>
        </w:rPr>
        <w:t>,</w:t>
      </w:r>
      <w:r w:rsidRPr="002A6904">
        <w:t xml:space="preserve"> shall be made visible</w:t>
      </w:r>
      <w:r>
        <w:t xml:space="preserve">. Other </w:t>
      </w:r>
      <w:r w:rsidRPr="002A6904">
        <w:t>criteria, such as</w:t>
      </w:r>
      <w:r>
        <w:t xml:space="preserve"> restrictions on</w:t>
      </w:r>
      <w:r w:rsidRPr="002A6904">
        <w:t xml:space="preserve"> citizenship and language requirements</w:t>
      </w:r>
      <w:r w:rsidR="00AE72B2">
        <w:t>,</w:t>
      </w:r>
      <w:r>
        <w:t xml:space="preserve"> </w:t>
      </w:r>
      <w:r w:rsidRPr="002A6904">
        <w:t xml:space="preserve">constitute essential components of the analysis. </w:t>
      </w:r>
    </w:p>
    <w:p w14:paraId="2B7F3767" w14:textId="77777777" w:rsidR="00CD5877" w:rsidRPr="002A6904" w:rsidRDefault="00CD5877" w:rsidP="00CD5877"/>
    <w:p w14:paraId="4A7D3280" w14:textId="77777777" w:rsidR="00CD5877" w:rsidRPr="002A6904" w:rsidRDefault="00CD5877" w:rsidP="00CD5877">
      <w:r w:rsidRPr="002A6904">
        <w:t>The study</w:t>
      </w:r>
      <w:r>
        <w:t xml:space="preserve"> also</w:t>
      </w:r>
      <w:r w:rsidRPr="002A6904">
        <w:t xml:space="preserve"> investigates administrative structures</w:t>
      </w:r>
      <w:r>
        <w:t xml:space="preserve"> within the responsible </w:t>
      </w:r>
      <w:r w:rsidRPr="002A6904">
        <w:t>government agencies and collective management organizations (</w:t>
      </w:r>
      <w:proofErr w:type="spellStart"/>
      <w:r w:rsidRPr="002A6904">
        <w:t>CMOs</w:t>
      </w:r>
      <w:proofErr w:type="spellEnd"/>
      <w:r w:rsidRPr="002A6904">
        <w:t>), exploring registratio</w:t>
      </w:r>
      <w:r>
        <w:t>n</w:t>
      </w:r>
      <w:r w:rsidRPr="002A6904">
        <w:t xml:space="preserve">, payment distribution and dispute resolution mechanisms. </w:t>
      </w:r>
    </w:p>
    <w:p w14:paraId="4007284D" w14:textId="77777777" w:rsidR="00CD5877" w:rsidRDefault="00CD5877" w:rsidP="00CD5877"/>
    <w:p w14:paraId="6DA1D69B" w14:textId="77777777" w:rsidR="00CD5877" w:rsidRPr="002A6904" w:rsidRDefault="00CD5877" w:rsidP="00CD5877">
      <w:r>
        <w:t>Relevant financial aspects on the income side cover</w:t>
      </w:r>
      <w:r w:rsidRPr="002A6904">
        <w:t xml:space="preserve"> funding mechanisms, including government budgets, library budgets, and other sources, shedding light on criteria used for assessing PLR funds</w:t>
      </w:r>
      <w:r>
        <w:t>.</w:t>
      </w:r>
      <w:r w:rsidRPr="002A6904">
        <w:t xml:space="preserve"> Calculation methods for distributing payments to authors, publishers, and other rights holders</w:t>
      </w:r>
      <w:r>
        <w:t xml:space="preserve"> on the receiving side</w:t>
      </w:r>
      <w:r w:rsidRPr="002A6904">
        <w:t xml:space="preserve"> </w:t>
      </w:r>
      <w:r>
        <w:t>consider</w:t>
      </w:r>
      <w:r w:rsidRPr="002A6904">
        <w:t xml:space="preserve"> factors such as the number of loans, book categories, and other parameters within </w:t>
      </w:r>
      <w:r>
        <w:t>PLR systems</w:t>
      </w:r>
      <w:r w:rsidRPr="002A6904">
        <w:t>.</w:t>
      </w:r>
    </w:p>
    <w:p w14:paraId="74B2E0D5" w14:textId="77777777" w:rsidR="00CD5877" w:rsidRDefault="00CD5877" w:rsidP="00CD5877"/>
    <w:p w14:paraId="0D683435" w14:textId="77777777" w:rsidR="00CD5877" w:rsidRPr="00E05C6D" w:rsidRDefault="00CD5877" w:rsidP="00CD5877">
      <w:r w:rsidRPr="00E05C6D">
        <w:t>A vital aspect of this study involves insights from key stakeholders, including representatives from authors' and publishers' associations</w:t>
      </w:r>
      <w:r>
        <w:t xml:space="preserve"> as well as</w:t>
      </w:r>
      <w:r w:rsidRPr="00E05C6D">
        <w:t xml:space="preserve"> library and government representatives. Their contributions provide up-to-date knowledge of national </w:t>
      </w:r>
      <w:r>
        <w:t>PLR systems</w:t>
      </w:r>
      <w:r w:rsidRPr="00E05C6D">
        <w:t>, enhancing the depth and accuracy of the analysis.</w:t>
      </w:r>
    </w:p>
    <w:p w14:paraId="71A78D39" w14:textId="77777777" w:rsidR="00CD5877" w:rsidRPr="00E05C6D" w:rsidRDefault="00CD5877" w:rsidP="00CD5877"/>
    <w:p w14:paraId="43E1B7D9" w14:textId="5E2A125B" w:rsidR="00CD5877" w:rsidRDefault="00CD5877" w:rsidP="00CD5877">
      <w:r w:rsidRPr="00E05C6D">
        <w:t xml:space="preserve">Based on the findings, the study aspires to offer </w:t>
      </w:r>
      <w:r w:rsidR="00351757">
        <w:t xml:space="preserve">considerations </w:t>
      </w:r>
      <w:r>
        <w:t>useful</w:t>
      </w:r>
      <w:r w:rsidRPr="00E05C6D">
        <w:t xml:space="preserve"> for </w:t>
      </w:r>
      <w:r>
        <w:t>implementation of</w:t>
      </w:r>
      <w:r w:rsidRPr="00E05C6D">
        <w:t xml:space="preserve"> </w:t>
      </w:r>
      <w:r>
        <w:t>new PLR systems and for</w:t>
      </w:r>
      <w:r w:rsidRPr="00E05C6D">
        <w:t xml:space="preserve"> </w:t>
      </w:r>
      <w:r>
        <w:t>further development of</w:t>
      </w:r>
      <w:r w:rsidRPr="00E05C6D">
        <w:t xml:space="preserve"> existing ones. Stakeholders are encouraged to consider potential adjustments to eligibility criteria, payment mechanisms, and administrative processes to foster the effectiveness and fairness of </w:t>
      </w:r>
      <w:r>
        <w:t>PLR systems</w:t>
      </w:r>
      <w:r w:rsidRPr="00E05C6D">
        <w:t>.</w:t>
      </w:r>
    </w:p>
    <w:p w14:paraId="4556C84A" w14:textId="77777777" w:rsidR="00CD5877" w:rsidRDefault="00CD5877" w:rsidP="00CD5877"/>
    <w:p w14:paraId="2D4E8B29" w14:textId="6927B48C" w:rsidR="00CD5877" w:rsidRDefault="00CD5877" w:rsidP="00CD5877">
      <w:r>
        <w:lastRenderedPageBreak/>
        <w:t>T</w:t>
      </w:r>
      <w:r w:rsidRPr="005650E8">
        <w:t>he contemporary digital revolution in library practices presents an unparalleled challenge – e-</w:t>
      </w:r>
      <w:r w:rsidRPr="00BF1D11">
        <w:t>lending. Despite the</w:t>
      </w:r>
      <w:r>
        <w:t xml:space="preserve"> </w:t>
      </w:r>
      <w:r w:rsidRPr="00BF1D11">
        <w:t xml:space="preserve">rise </w:t>
      </w:r>
      <w:r>
        <w:t xml:space="preserve">in the practice </w:t>
      </w:r>
      <w:r w:rsidRPr="00BF1D11">
        <w:t>of e-lending</w:t>
      </w:r>
      <w:r>
        <w:t xml:space="preserve"> in most countries</w:t>
      </w:r>
      <w:r w:rsidRPr="00BF1D11">
        <w:t xml:space="preserve">, only </w:t>
      </w:r>
      <w:r>
        <w:t>seven</w:t>
      </w:r>
      <w:r w:rsidRPr="00BF1D11">
        <w:t xml:space="preserve"> </w:t>
      </w:r>
      <w:r>
        <w:t>systems</w:t>
      </w:r>
      <w:r w:rsidRPr="00BF1D11">
        <w:t xml:space="preserve"> currently address </w:t>
      </w:r>
      <w:r>
        <w:t xml:space="preserve">payments under PLR </w:t>
      </w:r>
      <w:r w:rsidRPr="00BF1D11">
        <w:t xml:space="preserve">for digital lending, primarily </w:t>
      </w:r>
      <w:proofErr w:type="gramStart"/>
      <w:r>
        <w:t>due to the fact that</w:t>
      </w:r>
      <w:proofErr w:type="gramEnd"/>
      <w:r>
        <w:t xml:space="preserve"> PLR legal structures are restricted to compensating for the lending of physical copies only.</w:t>
      </w:r>
      <w:r w:rsidRPr="00BF1D11">
        <w:t xml:space="preserve"> </w:t>
      </w:r>
      <w:proofErr w:type="gramStart"/>
      <w:r>
        <w:t>In regard to</w:t>
      </w:r>
      <w:proofErr w:type="gramEnd"/>
      <w:r>
        <w:t xml:space="preserve"> e-lending, i</w:t>
      </w:r>
      <w:r w:rsidRPr="00BF1D11">
        <w:t xml:space="preserve">ndividual licensing arrangements between publishers and libraries </w:t>
      </w:r>
      <w:r>
        <w:t xml:space="preserve">currently prevail. </w:t>
      </w:r>
      <w:r w:rsidRPr="00664045">
        <w:t xml:space="preserve">As physical loans decrease in a digitized library landscape, the study addresses the evolution of solutions to align current </w:t>
      </w:r>
      <w:r>
        <w:t>PLR systems</w:t>
      </w:r>
      <w:r w:rsidRPr="00664045">
        <w:t xml:space="preserve"> with </w:t>
      </w:r>
      <w:r w:rsidR="00AE72B2">
        <w:t xml:space="preserve">the </w:t>
      </w:r>
      <w:r w:rsidRPr="00664045">
        <w:t>changing needs of creators and other right</w:t>
      </w:r>
      <w:r w:rsidR="00AE72B2">
        <w:t>s</w:t>
      </w:r>
      <w:r w:rsidRPr="00664045">
        <w:t>holders with the needs of libraries in the coming years.</w:t>
      </w:r>
    </w:p>
    <w:p w14:paraId="393D7A4A" w14:textId="77777777" w:rsidR="00CD5877" w:rsidRDefault="00CD5877" w:rsidP="00CD5877"/>
    <w:p w14:paraId="06892CEC" w14:textId="77777777" w:rsidR="00CD5877" w:rsidRDefault="00CD5877" w:rsidP="00CD5877">
      <w:pPr>
        <w:pStyle w:val="Heading1"/>
        <w:numPr>
          <w:ilvl w:val="0"/>
          <w:numId w:val="12"/>
        </w:numPr>
        <w:ind w:left="0" w:firstLine="0"/>
      </w:pPr>
      <w:bookmarkStart w:id="8" w:name="_Toc163146705"/>
      <w:r>
        <w:t>Development of PLR systems</w:t>
      </w:r>
      <w:bookmarkEnd w:id="8"/>
    </w:p>
    <w:p w14:paraId="578D0A83" w14:textId="77777777" w:rsidR="00CD5877" w:rsidRPr="0031427C" w:rsidRDefault="00CD5877" w:rsidP="00CD5877"/>
    <w:p w14:paraId="58D926F2" w14:textId="33465E50" w:rsidR="00CD5877" w:rsidRPr="009F0614" w:rsidRDefault="00CD5877" w:rsidP="00CD5877">
      <w:r w:rsidRPr="00793AD0">
        <w:t xml:space="preserve">The first system of </w:t>
      </w:r>
      <w:r>
        <w:t xml:space="preserve">a </w:t>
      </w:r>
      <w:r w:rsidRPr="00793AD0">
        <w:t>library</w:t>
      </w:r>
      <w:r>
        <w:t xml:space="preserve"> lending</w:t>
      </w:r>
      <w:r w:rsidRPr="00793AD0">
        <w:t xml:space="preserve"> compensation</w:t>
      </w:r>
      <w:r>
        <w:t xml:space="preserve"> for authors</w:t>
      </w:r>
      <w:r w:rsidRPr="00793AD0">
        <w:t xml:space="preserve"> was</w:t>
      </w:r>
      <w:r>
        <w:t xml:space="preserve"> discussed within the Authors’ community in the United Kingdom</w:t>
      </w:r>
      <w:r w:rsidR="000D6413">
        <w:t>,</w:t>
      </w:r>
      <w:r w:rsidR="00AE72B2">
        <w:t xml:space="preserve"> </w:t>
      </w:r>
      <w:r w:rsidR="00E41A99">
        <w:t>even</w:t>
      </w:r>
      <w:r w:rsidR="00E23C9D">
        <w:t xml:space="preserve"> </w:t>
      </w:r>
      <w:r w:rsidR="003520F7">
        <w:t xml:space="preserve">before the first system </w:t>
      </w:r>
      <w:r>
        <w:t>was</w:t>
      </w:r>
      <w:r w:rsidRPr="00793AD0">
        <w:t xml:space="preserve"> established</w:t>
      </w:r>
      <w:r>
        <w:t xml:space="preserve"> </w:t>
      </w:r>
      <w:r w:rsidRPr="00793AD0">
        <w:t>in Denmark in 194</w:t>
      </w:r>
      <w:r>
        <w:t>6.</w:t>
      </w:r>
      <w:r w:rsidRPr="00793AD0">
        <w:t xml:space="preserve"> </w:t>
      </w:r>
      <w:r>
        <w:t>S</w:t>
      </w:r>
      <w:r w:rsidRPr="00793AD0">
        <w:t>oon it was followed by systems in other Scandinavian countries</w:t>
      </w:r>
      <w:r w:rsidRPr="00601C22">
        <w:t>, Norway in 1947</w:t>
      </w:r>
      <w:r>
        <w:t>,</w:t>
      </w:r>
      <w:r w:rsidRPr="00601C22">
        <w:t xml:space="preserve"> Sweden in 1954</w:t>
      </w:r>
      <w:r>
        <w:t xml:space="preserve">, Finland in 1963, Faroe Islands in 1966 and </w:t>
      </w:r>
      <w:r w:rsidRPr="00527D07">
        <w:t xml:space="preserve">Iceland in 1968, the Netherlands in 1971 and (West-)Germany in 1972. </w:t>
      </w:r>
      <w:r w:rsidRPr="001B64E1">
        <w:t xml:space="preserve">New Zealand </w:t>
      </w:r>
      <w:r>
        <w:t xml:space="preserve">introduced PLR </w:t>
      </w:r>
      <w:r w:rsidRPr="001B64E1">
        <w:t>in 1973, Australia in</w:t>
      </w:r>
      <w:r>
        <w:t xml:space="preserve"> </w:t>
      </w:r>
      <w:r w:rsidRPr="001B64E1">
        <w:t>1974</w:t>
      </w:r>
      <w:r w:rsidRPr="00527D07">
        <w:t>. Austria</w:t>
      </w:r>
      <w:r w:rsidRPr="001B64E1">
        <w:t xml:space="preserve"> </w:t>
      </w:r>
      <w:r>
        <w:t xml:space="preserve">followed </w:t>
      </w:r>
      <w:r w:rsidRPr="001B64E1">
        <w:t>in 1977. The United Kingdom introduced PLR in 1979, Israel and Canada in 1986</w:t>
      </w:r>
      <w:r>
        <w:t xml:space="preserve">, Greenland in 1993, Liechtenstein in 1999. </w:t>
      </w:r>
      <w:r w:rsidRPr="009F0614">
        <w:t>In some countries, PLR systems existed even before a legal foundation was established (</w:t>
      </w:r>
      <w:r w:rsidRPr="009F0614">
        <w:rPr>
          <w:b/>
        </w:rPr>
        <w:t>Austria</w:t>
      </w:r>
      <w:r w:rsidRPr="009F0614">
        <w:t xml:space="preserve">, </w:t>
      </w:r>
      <w:r w:rsidRPr="009F0614">
        <w:rPr>
          <w:b/>
        </w:rPr>
        <w:t>Australia</w:t>
      </w:r>
      <w:r w:rsidRPr="009F0614">
        <w:t xml:space="preserve">, </w:t>
      </w:r>
      <w:r w:rsidRPr="00153BC7">
        <w:rPr>
          <w:b/>
        </w:rPr>
        <w:t>Netherlands</w:t>
      </w:r>
      <w:r w:rsidRPr="009F0614">
        <w:t xml:space="preserve"> and </w:t>
      </w:r>
      <w:r w:rsidRPr="00153BC7">
        <w:rPr>
          <w:b/>
        </w:rPr>
        <w:t>Norway</w:t>
      </w:r>
      <w:r w:rsidRPr="009F0614">
        <w:t>).</w:t>
      </w:r>
    </w:p>
    <w:p w14:paraId="1DB7E636" w14:textId="77777777" w:rsidR="00CD5877" w:rsidRDefault="00CD5877" w:rsidP="00CD5877"/>
    <w:p w14:paraId="3307665B" w14:textId="77777777" w:rsidR="00CD5877" w:rsidRDefault="00CD5877" w:rsidP="00CD5877">
      <w:r>
        <w:t xml:space="preserve">Even in the early years, the variety of PLR was already wide, including detailed loan and work-based payments based on data from sample libraries and more general book and writer support in the form of grants and awards. Most systems only paid to writers, a few also supported publishers with a (smaller) share in PLR, </w:t>
      </w:r>
      <w:r w:rsidRPr="006B7134">
        <w:rPr>
          <w:b/>
        </w:rPr>
        <w:t>Germany</w:t>
      </w:r>
      <w:r>
        <w:t xml:space="preserve"> and </w:t>
      </w:r>
      <w:r w:rsidRPr="009F0614">
        <w:rPr>
          <w:b/>
        </w:rPr>
        <w:t>Australia</w:t>
      </w:r>
      <w:r>
        <w:t xml:space="preserve"> serve as examples.</w:t>
      </w:r>
    </w:p>
    <w:p w14:paraId="3DEE8880" w14:textId="77777777" w:rsidR="00CD5877" w:rsidRDefault="00CD5877" w:rsidP="00CD5877"/>
    <w:p w14:paraId="02F76F5E" w14:textId="18ACE957" w:rsidR="00CD5877" w:rsidRPr="001B64E1" w:rsidRDefault="00CD5877" w:rsidP="00CD5877">
      <w:r>
        <w:t>28</w:t>
      </w:r>
      <w:r w:rsidRPr="00601C22">
        <w:t xml:space="preserve"> of the 3</w:t>
      </w:r>
      <w:r>
        <w:t>5</w:t>
      </w:r>
      <w:r w:rsidR="00655AC4">
        <w:t xml:space="preserve"> </w:t>
      </w:r>
      <w:r w:rsidRPr="00601C22">
        <w:t>countries with</w:t>
      </w:r>
      <w:r>
        <w:t xml:space="preserve"> active</w:t>
      </w:r>
      <w:r w:rsidRPr="00601C22">
        <w:t xml:space="preserve"> </w:t>
      </w:r>
      <w:r>
        <w:t xml:space="preserve">PLR systems </w:t>
      </w:r>
      <w:proofErr w:type="gramStart"/>
      <w:r>
        <w:t>at the moment</w:t>
      </w:r>
      <w:proofErr w:type="gramEnd"/>
      <w:r w:rsidRPr="00601C22">
        <w:t xml:space="preserve"> are countries</w:t>
      </w:r>
      <w:r>
        <w:t xml:space="preserve"> within the framework of EU and EEA, as</w:t>
      </w:r>
      <w:r w:rsidRPr="00601C22">
        <w:t xml:space="preserve"> PLR has been recognized in European law </w:t>
      </w:r>
      <w:r>
        <w:t xml:space="preserve">in </w:t>
      </w:r>
      <w:r w:rsidRPr="00601C22">
        <w:t>1992</w:t>
      </w:r>
      <w:r w:rsidR="006C612F">
        <w:t>,</w:t>
      </w:r>
      <w:r>
        <w:t xml:space="preserve"> and copyright law provides for a lending right since 1993</w:t>
      </w:r>
      <w:r w:rsidRPr="00601C22">
        <w:t xml:space="preserve">. </w:t>
      </w:r>
      <w:r>
        <w:t>Belgium and Spain introduced PLR in 1994, Slovenia in 1995, Estonia in 2000, Luxembourg in 2001, Lithuania in 2002, France and Croatia in 2003, Italy, Latvia and the Czech Republic in 2006, Ireland in 2007, Hungary in 2008, Poland, Malta and the Slovak Republic in 2015, Cyprus in 2016.</w:t>
      </w:r>
    </w:p>
    <w:p w14:paraId="69782CF5" w14:textId="77777777" w:rsidR="00CD5877" w:rsidRPr="001B64E1" w:rsidRDefault="00CD5877" w:rsidP="00CD5877"/>
    <w:p w14:paraId="42619B9B" w14:textId="77777777" w:rsidR="00CD5877" w:rsidRDefault="00CD5877" w:rsidP="00CD5877">
      <w:r>
        <w:t xml:space="preserve">But also in Europe, new systems are still in development. </w:t>
      </w:r>
    </w:p>
    <w:p w14:paraId="359B69AB" w14:textId="77777777" w:rsidR="00CD5877" w:rsidRDefault="00CD5877" w:rsidP="00CD5877"/>
    <w:p w14:paraId="26318F3A" w14:textId="32BCD474" w:rsidR="00CD5877" w:rsidRDefault="00CD5877" w:rsidP="00CD5877">
      <w:pPr>
        <w:pStyle w:val="ListParagraph"/>
        <w:numPr>
          <w:ilvl w:val="0"/>
          <w:numId w:val="22"/>
        </w:numPr>
        <w:rPr>
          <w:lang w:val="en-US"/>
        </w:rPr>
      </w:pPr>
      <w:r w:rsidRPr="0066703A">
        <w:rPr>
          <w:lang w:val="en-US"/>
        </w:rPr>
        <w:t xml:space="preserve">As a most recent example, </w:t>
      </w:r>
      <w:r w:rsidRPr="006B7134">
        <w:rPr>
          <w:b/>
          <w:lang w:val="en-US"/>
        </w:rPr>
        <w:t>Greece</w:t>
      </w:r>
      <w:r w:rsidRPr="0066703A">
        <w:rPr>
          <w:lang w:val="en-US"/>
        </w:rPr>
        <w:t xml:space="preserve"> will most likely be </w:t>
      </w:r>
      <w:r w:rsidR="00124C6F">
        <w:rPr>
          <w:lang w:val="en-US"/>
        </w:rPr>
        <w:t xml:space="preserve">implementing PLR and </w:t>
      </w:r>
      <w:proofErr w:type="gramStart"/>
      <w:r w:rsidRPr="0066703A">
        <w:rPr>
          <w:lang w:val="en-US"/>
        </w:rPr>
        <w:t xml:space="preserve">distributing  </w:t>
      </w:r>
      <w:r w:rsidR="00124C6F">
        <w:rPr>
          <w:lang w:val="en-US"/>
        </w:rPr>
        <w:t>funds</w:t>
      </w:r>
      <w:proofErr w:type="gramEnd"/>
      <w:r w:rsidR="00124C6F">
        <w:rPr>
          <w:lang w:val="en-US"/>
        </w:rPr>
        <w:t xml:space="preserve"> </w:t>
      </w:r>
      <w:r w:rsidRPr="0066703A">
        <w:rPr>
          <w:lang w:val="en-US"/>
        </w:rPr>
        <w:t>in 2024 for the first time</w:t>
      </w:r>
      <w:r>
        <w:rPr>
          <w:lang w:val="en-US"/>
        </w:rPr>
        <w:t>.</w:t>
      </w:r>
      <w:r>
        <w:rPr>
          <w:rStyle w:val="FootnoteReference"/>
          <w:lang w:val="en-US"/>
        </w:rPr>
        <w:footnoteReference w:id="9"/>
      </w:r>
    </w:p>
    <w:p w14:paraId="56507032" w14:textId="77777777" w:rsidR="00CD5877" w:rsidRDefault="00CD5877" w:rsidP="00CD5877">
      <w:pPr>
        <w:pStyle w:val="ListParagraph"/>
        <w:rPr>
          <w:lang w:val="en-US"/>
        </w:rPr>
      </w:pPr>
    </w:p>
    <w:p w14:paraId="66ED1CFB" w14:textId="77777777" w:rsidR="00CD5877" w:rsidRPr="0066703A" w:rsidRDefault="00CD5877" w:rsidP="00CD5877">
      <w:pPr>
        <w:pStyle w:val="ListParagraph"/>
        <w:numPr>
          <w:ilvl w:val="0"/>
          <w:numId w:val="22"/>
        </w:numPr>
        <w:rPr>
          <w:lang w:val="en-US"/>
        </w:rPr>
      </w:pPr>
      <w:r w:rsidRPr="0066703A">
        <w:rPr>
          <w:lang w:val="en-US"/>
        </w:rPr>
        <w:t xml:space="preserve">In </w:t>
      </w:r>
      <w:r w:rsidRPr="001B64E1">
        <w:rPr>
          <w:b/>
          <w:bCs/>
          <w:lang w:val="en-US"/>
        </w:rPr>
        <w:t>Romania</w:t>
      </w:r>
      <w:r w:rsidRPr="0066703A">
        <w:rPr>
          <w:lang w:val="en-US"/>
        </w:rPr>
        <w:t xml:space="preserve">, </w:t>
      </w:r>
      <w:r>
        <w:rPr>
          <w:lang w:val="en-US"/>
        </w:rPr>
        <w:t xml:space="preserve">the PLR </w:t>
      </w:r>
      <w:r w:rsidRPr="0066703A">
        <w:rPr>
          <w:lang w:val="en-US"/>
        </w:rPr>
        <w:t xml:space="preserve">system is </w:t>
      </w:r>
      <w:r>
        <w:rPr>
          <w:lang w:val="en-US"/>
        </w:rPr>
        <w:t xml:space="preserve">still </w:t>
      </w:r>
      <w:r w:rsidRPr="0066703A">
        <w:rPr>
          <w:lang w:val="en-US"/>
        </w:rPr>
        <w:t>in development</w:t>
      </w:r>
      <w:r>
        <w:rPr>
          <w:lang w:val="en-US"/>
        </w:rPr>
        <w:t xml:space="preserve">, </w:t>
      </w:r>
      <w:r w:rsidRPr="00910892">
        <w:rPr>
          <w:b/>
          <w:bCs/>
          <w:lang w:val="en-US"/>
        </w:rPr>
        <w:t>Portugal</w:t>
      </w:r>
      <w:r>
        <w:rPr>
          <w:lang w:val="en-US"/>
        </w:rPr>
        <w:t xml:space="preserve"> also does not have an active PLR system.</w:t>
      </w:r>
    </w:p>
    <w:p w14:paraId="317DBBD3" w14:textId="77777777" w:rsidR="00CD5877" w:rsidRDefault="00CD5877" w:rsidP="00CD5877"/>
    <w:p w14:paraId="3F9B640C" w14:textId="77777777" w:rsidR="00CD5877" w:rsidRDefault="00CD5877" w:rsidP="00CD5877">
      <w:r>
        <w:t xml:space="preserve">Outside Europe, other countries are developing systems as well. </w:t>
      </w:r>
    </w:p>
    <w:p w14:paraId="4759E465" w14:textId="77777777" w:rsidR="00CD5877" w:rsidRDefault="00CD5877" w:rsidP="00CD5877"/>
    <w:p w14:paraId="5E9BCDD5" w14:textId="77777777" w:rsidR="00CD5877" w:rsidRPr="00E66F08" w:rsidRDefault="00CD5877" w:rsidP="00CD5877">
      <w:pPr>
        <w:pStyle w:val="ListParagraph"/>
        <w:numPr>
          <w:ilvl w:val="0"/>
          <w:numId w:val="22"/>
        </w:numPr>
        <w:rPr>
          <w:lang w:val="en-US"/>
        </w:rPr>
      </w:pPr>
      <w:r>
        <w:rPr>
          <w:lang w:val="en-US"/>
        </w:rPr>
        <w:t xml:space="preserve">In </w:t>
      </w:r>
      <w:r w:rsidRPr="001B64E1">
        <w:rPr>
          <w:b/>
          <w:bCs/>
          <w:lang w:val="en-US"/>
        </w:rPr>
        <w:t>Burkina Faso</w:t>
      </w:r>
      <w:r w:rsidRPr="00AD225B">
        <w:rPr>
          <w:lang w:val="en-US"/>
        </w:rPr>
        <w:t xml:space="preserve">, </w:t>
      </w:r>
      <w:r w:rsidRPr="001B64E1">
        <w:rPr>
          <w:b/>
          <w:bCs/>
          <w:lang w:val="en-US"/>
        </w:rPr>
        <w:t xml:space="preserve">Ethiopia </w:t>
      </w:r>
      <w:r w:rsidRPr="00AD225B">
        <w:rPr>
          <w:lang w:val="en-US"/>
        </w:rPr>
        <w:t xml:space="preserve">and </w:t>
      </w:r>
      <w:r w:rsidRPr="001B64E1">
        <w:rPr>
          <w:b/>
          <w:bCs/>
          <w:lang w:val="en-US"/>
        </w:rPr>
        <w:t>Mozambique</w:t>
      </w:r>
      <w:r>
        <w:rPr>
          <w:lang w:val="en-US"/>
        </w:rPr>
        <w:t>, copyright acts recognize the lending right.</w:t>
      </w:r>
      <w:r w:rsidRPr="00D165BD">
        <w:rPr>
          <w:lang w:val="en-US"/>
        </w:rPr>
        <w:t xml:space="preserve"> </w:t>
      </w:r>
      <w:r w:rsidRPr="001B64E1">
        <w:rPr>
          <w:b/>
          <w:bCs/>
          <w:lang w:val="en-US"/>
        </w:rPr>
        <w:t xml:space="preserve">Malawi </w:t>
      </w:r>
      <w:r>
        <w:rPr>
          <w:lang w:val="en-US"/>
        </w:rPr>
        <w:t xml:space="preserve">and </w:t>
      </w:r>
      <w:r w:rsidRPr="001B64E1">
        <w:rPr>
          <w:b/>
          <w:bCs/>
          <w:lang w:val="en-US"/>
        </w:rPr>
        <w:t>Zanzibar</w:t>
      </w:r>
      <w:r>
        <w:rPr>
          <w:lang w:val="en-US"/>
        </w:rPr>
        <w:t xml:space="preserve"> </w:t>
      </w:r>
      <w:r w:rsidRPr="0066703A">
        <w:rPr>
          <w:lang w:val="en-US"/>
        </w:rPr>
        <w:t>ha</w:t>
      </w:r>
      <w:r>
        <w:rPr>
          <w:lang w:val="en-US"/>
        </w:rPr>
        <w:t>ve</w:t>
      </w:r>
      <w:r w:rsidRPr="0066703A">
        <w:rPr>
          <w:lang w:val="en-US"/>
        </w:rPr>
        <w:t xml:space="preserve"> already introduced PLR legislation.</w:t>
      </w:r>
      <w:r>
        <w:rPr>
          <w:rStyle w:val="FootnoteReference"/>
          <w:lang w:val="en-US"/>
        </w:rPr>
        <w:footnoteReference w:id="10"/>
      </w:r>
      <w:r w:rsidRPr="0066703A">
        <w:rPr>
          <w:lang w:val="en-US"/>
        </w:rPr>
        <w:t xml:space="preserve">  </w:t>
      </w:r>
    </w:p>
    <w:p w14:paraId="1A3447BD" w14:textId="77777777" w:rsidR="00CD5877" w:rsidRDefault="00CD5877" w:rsidP="00CD5877">
      <w:pPr>
        <w:pStyle w:val="ListParagraph"/>
        <w:rPr>
          <w:lang w:val="en-US"/>
        </w:rPr>
      </w:pPr>
      <w:r w:rsidRPr="0066703A">
        <w:rPr>
          <w:lang w:val="en-US"/>
        </w:rPr>
        <w:t xml:space="preserve"> </w:t>
      </w:r>
    </w:p>
    <w:p w14:paraId="62B0CB97" w14:textId="77777777" w:rsidR="00CD5877" w:rsidRDefault="00CD5877" w:rsidP="00CD5877">
      <w:pPr>
        <w:pStyle w:val="ListParagraph"/>
        <w:numPr>
          <w:ilvl w:val="0"/>
          <w:numId w:val="22"/>
        </w:numPr>
        <w:rPr>
          <w:lang w:val="en-US"/>
        </w:rPr>
      </w:pPr>
      <w:r w:rsidRPr="001B64E1">
        <w:rPr>
          <w:b/>
          <w:bCs/>
          <w:lang w:val="en-US"/>
        </w:rPr>
        <w:t>Hongkong</w:t>
      </w:r>
      <w:r w:rsidRPr="0066703A">
        <w:rPr>
          <w:lang w:val="en-US"/>
        </w:rPr>
        <w:t xml:space="preserve"> has </w:t>
      </w:r>
      <w:r>
        <w:rPr>
          <w:lang w:val="en-US"/>
        </w:rPr>
        <w:t xml:space="preserve">also </w:t>
      </w:r>
      <w:r w:rsidRPr="0066703A">
        <w:rPr>
          <w:lang w:val="en-US"/>
        </w:rPr>
        <w:t>agreed in principle to introduce PLR</w:t>
      </w:r>
      <w:r>
        <w:rPr>
          <w:lang w:val="en-US"/>
        </w:rPr>
        <w:t>.</w:t>
      </w:r>
      <w:r>
        <w:rPr>
          <w:rStyle w:val="FootnoteReference"/>
          <w:lang w:val="en-US"/>
        </w:rPr>
        <w:footnoteReference w:id="11"/>
      </w:r>
    </w:p>
    <w:p w14:paraId="337F46F5" w14:textId="77777777" w:rsidR="00CD5877" w:rsidRPr="009E03C7" w:rsidRDefault="00CD5877" w:rsidP="00CD5877">
      <w:pPr>
        <w:pStyle w:val="ListParagraph"/>
        <w:rPr>
          <w:lang w:val="en-US"/>
        </w:rPr>
      </w:pPr>
    </w:p>
    <w:p w14:paraId="34D1FC72" w14:textId="77777777" w:rsidR="00CD5877" w:rsidRPr="0066703A" w:rsidRDefault="00CD5877" w:rsidP="00CD5877">
      <w:pPr>
        <w:pStyle w:val="ListParagraph"/>
        <w:numPr>
          <w:ilvl w:val="0"/>
          <w:numId w:val="22"/>
        </w:numPr>
        <w:rPr>
          <w:lang w:val="en-US"/>
        </w:rPr>
      </w:pPr>
      <w:r w:rsidRPr="001B64E1">
        <w:rPr>
          <w:b/>
          <w:bCs/>
          <w:lang w:val="en-US"/>
        </w:rPr>
        <w:lastRenderedPageBreak/>
        <w:t xml:space="preserve">Turkey </w:t>
      </w:r>
      <w:r>
        <w:rPr>
          <w:lang w:val="en-US"/>
        </w:rPr>
        <w:t>has drafted legal instruments</w:t>
      </w:r>
      <w:r w:rsidRPr="0066703A">
        <w:rPr>
          <w:lang w:val="en-US"/>
        </w:rPr>
        <w:t xml:space="preserve"> for PLR</w:t>
      </w:r>
      <w:r>
        <w:rPr>
          <w:lang w:val="en-US"/>
        </w:rPr>
        <w:t xml:space="preserve"> that have not been passed by the parliament yet.</w:t>
      </w:r>
      <w:r>
        <w:rPr>
          <w:rStyle w:val="FootnoteReference"/>
          <w:lang w:val="en-US"/>
        </w:rPr>
        <w:footnoteReference w:id="12"/>
      </w:r>
      <w:r>
        <w:rPr>
          <w:lang w:val="en-US"/>
        </w:rPr>
        <w:t xml:space="preserve"> </w:t>
      </w:r>
    </w:p>
    <w:p w14:paraId="76CE7A47" w14:textId="77777777" w:rsidR="00CD5877" w:rsidRPr="001362AD" w:rsidRDefault="00CD5877" w:rsidP="00CD5877"/>
    <w:p w14:paraId="6A35DFF7" w14:textId="77777777" w:rsidR="00CD5877" w:rsidRDefault="00CD5877" w:rsidP="00CD5877">
      <w:r>
        <w:t>The historic development supports the assumption that smaller countries with less widespread languages followed the objective to remunerate writers for the lending of their works</w:t>
      </w:r>
      <w:r w:rsidRPr="002C0DD5">
        <w:t xml:space="preserve"> </w:t>
      </w:r>
      <w:r>
        <w:t xml:space="preserve">earlier and in faster progress. In larger, English-speaking countries the process of discussion and adoption of PLR systems took considerably longer. </w:t>
      </w:r>
    </w:p>
    <w:p w14:paraId="2FDDEF68" w14:textId="77777777" w:rsidR="00CD5877" w:rsidRPr="00601C22" w:rsidRDefault="00CD5877" w:rsidP="00CD5877"/>
    <w:p w14:paraId="7036391A" w14:textId="77777777" w:rsidR="00CD5877" w:rsidRDefault="00CD5877" w:rsidP="00CD5877">
      <w:pPr>
        <w:pStyle w:val="Heading1"/>
        <w:numPr>
          <w:ilvl w:val="0"/>
          <w:numId w:val="12"/>
        </w:numPr>
        <w:ind w:left="0" w:firstLine="0"/>
      </w:pPr>
      <w:bookmarkStart w:id="9" w:name="_Toc163146706"/>
      <w:r>
        <w:t>L</w:t>
      </w:r>
      <w:r w:rsidRPr="006D35EE">
        <w:t>egal aspects of the Public Lending Right</w:t>
      </w:r>
      <w:bookmarkEnd w:id="9"/>
    </w:p>
    <w:p w14:paraId="6B398FDB" w14:textId="4710AE37" w:rsidR="00CD5877" w:rsidRPr="00677A7D" w:rsidRDefault="00677A7D" w:rsidP="00A45FBD">
      <w:pPr>
        <w:pStyle w:val="Heading2"/>
        <w:numPr>
          <w:ilvl w:val="0"/>
          <w:numId w:val="12"/>
        </w:numPr>
        <w:ind w:left="0" w:firstLine="567"/>
        <w:rPr>
          <w:b/>
          <w:bCs w:val="0"/>
        </w:rPr>
      </w:pPr>
      <w:bookmarkStart w:id="10" w:name="_Ref158981259"/>
      <w:bookmarkStart w:id="11" w:name="_Toc163146707"/>
      <w:r w:rsidRPr="00677A7D">
        <w:rPr>
          <w:b/>
          <w:bCs w:val="0"/>
          <w:caps w:val="0"/>
        </w:rPr>
        <w:t>INTERNATIONAL LEGAL FRAMEWORK</w:t>
      </w:r>
      <w:bookmarkEnd w:id="10"/>
      <w:bookmarkEnd w:id="11"/>
    </w:p>
    <w:p w14:paraId="1A50B6AD" w14:textId="0A44E3E3" w:rsidR="00CD5877" w:rsidRPr="00677A7D" w:rsidRDefault="007C1414" w:rsidP="00A45FBD">
      <w:pPr>
        <w:pStyle w:val="Heading3"/>
        <w:numPr>
          <w:ilvl w:val="0"/>
          <w:numId w:val="12"/>
        </w:numPr>
        <w:ind w:left="1418" w:firstLine="142"/>
        <w:rPr>
          <w:b/>
          <w:bCs w:val="0"/>
          <w:u w:val="none"/>
        </w:rPr>
      </w:pPr>
      <w:bookmarkStart w:id="12" w:name="_Toc163146708"/>
      <w:r>
        <w:rPr>
          <w:b/>
          <w:bCs w:val="0"/>
          <w:u w:val="none"/>
        </w:rPr>
        <w:t xml:space="preserve"> </w:t>
      </w:r>
      <w:r w:rsidR="00677A7D" w:rsidRPr="00677A7D">
        <w:rPr>
          <w:b/>
          <w:bCs w:val="0"/>
          <w:u w:val="none"/>
        </w:rPr>
        <w:t>WIPO TREATIES AND NATIONAL TREATMENT</w:t>
      </w:r>
      <w:bookmarkEnd w:id="12"/>
    </w:p>
    <w:p w14:paraId="257CD6E7" w14:textId="77777777" w:rsidR="00CD5877" w:rsidRDefault="00CD5877" w:rsidP="00CD5877"/>
    <w:p w14:paraId="414D1D68" w14:textId="77777777" w:rsidR="00CD5877" w:rsidRDefault="00CD5877" w:rsidP="00CD5877">
      <w:r>
        <w:t xml:space="preserve">The WIPO Treaties forming the framework for copyright, namely </w:t>
      </w:r>
      <w:r w:rsidRPr="0062019B">
        <w:t>the Berne Convention for the Protection of Literary and Artistic Works and the Agreement on Trade-Related Aspects of Intellectual Property Rights (</w:t>
      </w:r>
      <w:r>
        <w:t>TRIPS</w:t>
      </w:r>
      <w:r w:rsidRPr="0062019B">
        <w:t xml:space="preserve">), </w:t>
      </w:r>
      <w:r>
        <w:t xml:space="preserve">do not mention a lending right or the PLR explicitly. </w:t>
      </w:r>
    </w:p>
    <w:p w14:paraId="466DEF2E" w14:textId="77777777" w:rsidR="00CD5877" w:rsidRDefault="00CD5877" w:rsidP="00CD5877"/>
    <w:p w14:paraId="027D8DBC" w14:textId="2D95F413" w:rsidR="00CD5877" w:rsidRDefault="00CD5877" w:rsidP="00CD5877">
      <w:r>
        <w:t>The international legal framework may remain silent on lending as the not-for-profit use, but does provide guidance on renting, the commercial, profitable use. As the TRIP</w:t>
      </w:r>
      <w:r w:rsidR="0082053E">
        <w:t>S</w:t>
      </w:r>
      <w:r>
        <w:t xml:space="preserve"> Agreement introduces further protection and goes beyond the scope of the Berne Convention,</w:t>
      </w:r>
      <w:r>
        <w:rPr>
          <w:rStyle w:val="FootnoteReference"/>
        </w:rPr>
        <w:footnoteReference w:id="13"/>
      </w:r>
      <w:r>
        <w:t xml:space="preserve"> it also deals with rental rights in respect of copyrighted works in Article 11 while lending rights are not mentioned.</w:t>
      </w:r>
    </w:p>
    <w:p w14:paraId="25B3067E" w14:textId="77777777" w:rsidR="00CD5877" w:rsidRDefault="00CD5877" w:rsidP="00CD5877"/>
    <w:p w14:paraId="600CD528" w14:textId="77777777" w:rsidR="00CD5877" w:rsidRDefault="00CD5877" w:rsidP="00CD5877">
      <w:r>
        <w:t xml:space="preserve">Under the </w:t>
      </w:r>
      <w:r w:rsidRPr="00D05109">
        <w:t>Berne</w:t>
      </w:r>
      <w:r>
        <w:t xml:space="preserve"> </w:t>
      </w:r>
      <w:r w:rsidRPr="00D05109">
        <w:t>Convention</w:t>
      </w:r>
      <w:r>
        <w:t xml:space="preserve">, </w:t>
      </w:r>
      <w:r w:rsidRPr="00790B0B">
        <w:t xml:space="preserve">the rights granted for the public lending of books by non-profit-making libraries to the public are not included </w:t>
      </w:r>
      <w:r>
        <w:t>in the set of</w:t>
      </w:r>
      <w:r w:rsidRPr="00790B0B">
        <w:t xml:space="preserve"> exclusive right</w:t>
      </w:r>
      <w:r>
        <w:t>s</w:t>
      </w:r>
      <w:r w:rsidRPr="00790B0B">
        <w:t xml:space="preserve">. </w:t>
      </w:r>
      <w:r>
        <w:t>In 1996, there</w:t>
      </w:r>
      <w:r w:rsidRPr="00790B0B">
        <w:t xml:space="preserve"> </w:t>
      </w:r>
      <w:r>
        <w:t xml:space="preserve">were </w:t>
      </w:r>
      <w:r w:rsidRPr="00790B0B">
        <w:t xml:space="preserve">discussions about </w:t>
      </w:r>
      <w:r>
        <w:t xml:space="preserve">a </w:t>
      </w:r>
      <w:r w:rsidRPr="00790B0B">
        <w:t xml:space="preserve">proposal to a </w:t>
      </w:r>
      <w:r>
        <w:t>p</w:t>
      </w:r>
      <w:r w:rsidRPr="00790B0B">
        <w:t>ossible Protocol to the Berne Convention by the International Secretariat of WIPO to the Third Session of the Committee of Experts</w:t>
      </w:r>
      <w:r w:rsidRPr="00921B01">
        <w:t xml:space="preserve">. Document, supra note 23, No. 88 - 98, states that </w:t>
      </w:r>
    </w:p>
    <w:p w14:paraId="675A5804" w14:textId="77777777" w:rsidR="00CD5877" w:rsidRDefault="00CD5877" w:rsidP="00CD5877"/>
    <w:p w14:paraId="0FEF6E4B" w14:textId="77777777" w:rsidR="00CD5877" w:rsidRPr="001B018B" w:rsidRDefault="00CD5877" w:rsidP="00CD5877">
      <w:pPr>
        <w:ind w:left="708"/>
        <w:rPr>
          <w:i/>
          <w:iCs/>
        </w:rPr>
      </w:pPr>
      <w:r w:rsidRPr="001B018B">
        <w:rPr>
          <w:i/>
          <w:iCs/>
        </w:rPr>
        <w:t>"</w:t>
      </w:r>
      <w:proofErr w:type="gramStart"/>
      <w:r w:rsidRPr="001B018B">
        <w:rPr>
          <w:i/>
          <w:iCs/>
        </w:rPr>
        <w:t>it</w:t>
      </w:r>
      <w:proofErr w:type="gramEnd"/>
      <w:r w:rsidRPr="001B018B">
        <w:rPr>
          <w:i/>
          <w:iCs/>
        </w:rPr>
        <w:t xml:space="preserve"> should be accepted that, since the adoption of the latest text of the Berne Convention, a de facto agreement of the member countries of the Berne Union has emerged about a fifth exception to the obligation to grant national treatment (concerning public lending rights for lending books by non-profit-making libraries to the public),"</w:t>
      </w:r>
      <w:r w:rsidRPr="001B018B">
        <w:rPr>
          <w:rStyle w:val="FootnoteReference"/>
          <w:i/>
          <w:iCs/>
        </w:rPr>
        <w:footnoteReference w:id="14"/>
      </w:r>
      <w:r w:rsidRPr="001B018B">
        <w:rPr>
          <w:i/>
          <w:iCs/>
        </w:rPr>
        <w:t xml:space="preserve"> </w:t>
      </w:r>
    </w:p>
    <w:p w14:paraId="6F66E8BE" w14:textId="77777777" w:rsidR="00CD5877" w:rsidRDefault="00CD5877" w:rsidP="00CD5877"/>
    <w:p w14:paraId="59FBB563" w14:textId="77777777" w:rsidR="00CD5877" w:rsidRDefault="00CD5877" w:rsidP="00CD5877">
      <w:r>
        <w:t>but such an agreement was never codified.</w:t>
      </w:r>
    </w:p>
    <w:p w14:paraId="286A7441" w14:textId="77777777" w:rsidR="00CD5877" w:rsidRDefault="00CD5877" w:rsidP="00CD5877"/>
    <w:p w14:paraId="16FA9A90" w14:textId="7B5CBD06" w:rsidR="00CD5877" w:rsidRDefault="00CD5877" w:rsidP="00CD5877">
      <w:r>
        <w:t xml:space="preserve">The assessment </w:t>
      </w:r>
      <w:r w:rsidR="00455C6D">
        <w:t xml:space="preserve">of </w:t>
      </w:r>
      <w:r>
        <w:t xml:space="preserve">whether the principle of national treatment (Art. 5(1) of the Berne </w:t>
      </w:r>
      <w:proofErr w:type="gramStart"/>
      <w:r>
        <w:t>Convention)</w:t>
      </w:r>
      <w:r w:rsidRPr="00E91A38">
        <w:t xml:space="preserve"> </w:t>
      </w:r>
      <w:r>
        <w:t xml:space="preserve"> -</w:t>
      </w:r>
      <w:proofErr w:type="gramEnd"/>
      <w:r>
        <w:t xml:space="preserve"> </w:t>
      </w:r>
      <w:r w:rsidRPr="00C21B05">
        <w:t>according to which works originating in one of the member States must be protected in each of the member States in the same way that such States protect the works of their own nationals</w:t>
      </w:r>
      <w:r>
        <w:t xml:space="preserve"> -  applies to public lending rights has been contentious. The difficulty of this question </w:t>
      </w:r>
      <w:r w:rsidR="0082053E">
        <w:t xml:space="preserve">is </w:t>
      </w:r>
      <w:r>
        <w:t xml:space="preserve">reflected in a statement by the </w:t>
      </w:r>
      <w:r w:rsidRPr="00E216A3">
        <w:t xml:space="preserve">Director General of WIPO: </w:t>
      </w:r>
    </w:p>
    <w:p w14:paraId="27083B97" w14:textId="77777777" w:rsidR="00CD5877" w:rsidRDefault="00CD5877" w:rsidP="00CD5877"/>
    <w:p w14:paraId="01E2C8F4" w14:textId="77777777" w:rsidR="00CD5877" w:rsidRDefault="00CD5877" w:rsidP="00CD5877">
      <w:pPr>
        <w:ind w:left="708"/>
      </w:pPr>
      <w:r w:rsidRPr="00086747">
        <w:rPr>
          <w:i/>
          <w:iCs/>
        </w:rPr>
        <w:t>“</w:t>
      </w:r>
      <w:proofErr w:type="gramStart"/>
      <w:r w:rsidRPr="00086747">
        <w:rPr>
          <w:i/>
          <w:iCs/>
        </w:rPr>
        <w:t>that</w:t>
      </w:r>
      <w:proofErr w:type="gramEnd"/>
      <w:r w:rsidRPr="00086747">
        <w:rPr>
          <w:i/>
          <w:iCs/>
        </w:rPr>
        <w:t xml:space="preserve"> everything depended on how that right was formulated: if it was formulated by circumventing the copyright law, by declaring that it was covered by another law, then, of course, it was difficult to argue that it was covered by the obligation to grant national treatment.</w:t>
      </w:r>
      <w:r w:rsidRPr="00E216A3">
        <w:t>"</w:t>
      </w:r>
      <w:r w:rsidRPr="00E216A3">
        <w:rPr>
          <w:rStyle w:val="FootnoteReference"/>
        </w:rPr>
        <w:footnoteReference w:id="15"/>
      </w:r>
      <w:r>
        <w:t xml:space="preserve"> </w:t>
      </w:r>
    </w:p>
    <w:p w14:paraId="7443FBD9" w14:textId="77777777" w:rsidR="00CD5877" w:rsidRDefault="00CD5877" w:rsidP="00CD5877"/>
    <w:p w14:paraId="6F21B169" w14:textId="77777777" w:rsidR="00CD5877" w:rsidRDefault="00CD5877" w:rsidP="00CD5877">
      <w:r>
        <w:t>The features of PLR were described as “non-typical in copyright”, as it is a pure royalty without exclusive nature and therefore does not fit into the minimum rights of the Berne Convention.</w:t>
      </w:r>
      <w:r>
        <w:rPr>
          <w:rStyle w:val="FootnoteReference"/>
        </w:rPr>
        <w:footnoteReference w:id="16"/>
      </w:r>
      <w:r>
        <w:t xml:space="preserve">  Also, under most systems, not all holders of copyrighted works are eligible for PLR, and some systems do not tie the right to receive PLR to the copyright protection term, but pay PLR only until the end of the life of an author.</w:t>
      </w:r>
      <w:r>
        <w:rPr>
          <w:rStyle w:val="FootnoteReference"/>
        </w:rPr>
        <w:footnoteReference w:id="17"/>
      </w:r>
      <w:r>
        <w:t xml:space="preserve"> A right in the sense of Art. 5(1) of the Berne Convention would also mean that there would be a legal claim to the payment in the form of a remuneration which is not true for some of the PLR systems under a broader arts and culture policy.</w:t>
      </w:r>
      <w:r>
        <w:rPr>
          <w:rStyle w:val="FootnoteReference"/>
        </w:rPr>
        <w:footnoteReference w:id="18"/>
      </w:r>
      <w:r>
        <w:t xml:space="preserve"> </w:t>
      </w:r>
    </w:p>
    <w:p w14:paraId="7AA00A8B" w14:textId="77777777" w:rsidR="00CD5877" w:rsidRDefault="00CD5877" w:rsidP="00CD5877"/>
    <w:p w14:paraId="68C16B02" w14:textId="77777777" w:rsidR="00CD5877" w:rsidRDefault="00CD5877" w:rsidP="00CD5877">
      <w:r>
        <w:t>Arguments of those not in favor of subjecting Public Lending Right to national treatment stressed that the “</w:t>
      </w:r>
      <w:r w:rsidRPr="00263CFE">
        <w:t>absence of public lending right did not seriously endanger</w:t>
      </w:r>
      <w:r>
        <w:t xml:space="preserve"> </w:t>
      </w:r>
      <w:r w:rsidRPr="00263CFE">
        <w:t>authors' interests, and, at the same time, the recognition of such a right</w:t>
      </w:r>
      <w:r>
        <w:t xml:space="preserve"> </w:t>
      </w:r>
      <w:r w:rsidRPr="00263CFE">
        <w:t>could pose unjustified financial burdens on developing countries, especially</w:t>
      </w:r>
      <w:r>
        <w:t xml:space="preserve"> </w:t>
      </w:r>
      <w:r w:rsidRPr="00263CFE">
        <w:t>on their library systems.</w:t>
      </w:r>
      <w:r>
        <w:t>”</w:t>
      </w:r>
      <w:r>
        <w:rPr>
          <w:rStyle w:val="FootnoteReference"/>
        </w:rPr>
        <w:footnoteReference w:id="19"/>
      </w:r>
      <w:r>
        <w:t xml:space="preserve"> Even by those against including the lending right as an exercise of the distribution right in the Protocol to the Berne Convention</w:t>
      </w:r>
      <w:r>
        <w:rPr>
          <w:rStyle w:val="FootnoteReference"/>
        </w:rPr>
        <w:footnoteReference w:id="20"/>
      </w:r>
      <w:r>
        <w:t xml:space="preserve"> it seems to be an accepted and logical consequence of introducing a right to equitable compensation (PLR), their arguments covered the aspect implicitly. National treatment would force countries with library stock mostly containing translated works from other countries to a duty to distribute most of their PLR remuneration to original authors outside. This might lead to regulations outside of copyright law. Systems under a broader arts and culture policy would be preferred automatically in countries with less widespread languages.</w:t>
      </w:r>
      <w:r>
        <w:rPr>
          <w:rStyle w:val="FootnoteReference"/>
        </w:rPr>
        <w:footnoteReference w:id="21"/>
      </w:r>
    </w:p>
    <w:p w14:paraId="5F3316F3" w14:textId="77777777" w:rsidR="00CD5877" w:rsidRDefault="00CD5877" w:rsidP="00CD5877"/>
    <w:p w14:paraId="2BFEEF5B" w14:textId="77777777" w:rsidR="00CD5877" w:rsidRDefault="00CD5877" w:rsidP="00CD5877"/>
    <w:p w14:paraId="6E314E79" w14:textId="77777777" w:rsidR="00CD5877" w:rsidRDefault="00CD5877" w:rsidP="00CD5877">
      <w:r>
        <w:t>In this context, it must be pointed out that opinions differ, whether the term “remuneration” or the term “compensation” should be used for PLR. In Art. 7(3), the WIPO Copyright Treaty (</w:t>
      </w:r>
      <w:proofErr w:type="spellStart"/>
      <w:r>
        <w:t>WCT</w:t>
      </w:r>
      <w:proofErr w:type="spellEnd"/>
      <w:r>
        <w:t>) mentions the term “remuneration” in the context of</w:t>
      </w:r>
      <w:r w:rsidRPr="00F23636">
        <w:t xml:space="preserve"> </w:t>
      </w:r>
      <w:r>
        <w:t>“</w:t>
      </w:r>
      <w:r w:rsidRPr="00F23636">
        <w:t>a system of equitable remuneration of authors for the rental of copies of their works</w:t>
      </w:r>
      <w:r>
        <w:t>”, however, this does not apply to acts of lending. There is n</w:t>
      </w:r>
      <w:r w:rsidRPr="00ED1827">
        <w:t>o</w:t>
      </w:r>
      <w:r>
        <w:t xml:space="preserve"> general</w:t>
      </w:r>
      <w:r w:rsidRPr="00ED1827">
        <w:t xml:space="preserve"> </w:t>
      </w:r>
      <w:r>
        <w:t>legal</w:t>
      </w:r>
      <w:r w:rsidRPr="00ED1827">
        <w:t xml:space="preserve"> definition of a “remuneration right” </w:t>
      </w:r>
      <w:r>
        <w:t>in international copyright law, typically</w:t>
      </w:r>
      <w:r w:rsidRPr="00ED1827">
        <w:t xml:space="preserve">, a “right of remuneration” usually </w:t>
      </w:r>
      <w:r>
        <w:t xml:space="preserve">means </w:t>
      </w:r>
      <w:r w:rsidRPr="00ED1827">
        <w:t>an entitlement to payment made by those who perform an act in respect of a work or an object of related rights.</w:t>
      </w:r>
      <w:r w:rsidRPr="0025263F">
        <w:rPr>
          <w:rStyle w:val="FootnoteReference"/>
        </w:rPr>
        <w:footnoteReference w:id="22"/>
      </w:r>
    </w:p>
    <w:p w14:paraId="749C5EAE" w14:textId="77777777" w:rsidR="00CD5877" w:rsidRDefault="00CD5877" w:rsidP="00CD5877"/>
    <w:p w14:paraId="2DE93A9D" w14:textId="41CE0B78" w:rsidR="00CD5877" w:rsidRDefault="00CD5877" w:rsidP="00CD5877">
      <w:r w:rsidRPr="00495D86">
        <w:rPr>
          <w:i/>
          <w:iCs/>
        </w:rPr>
        <w:t>Reinbothe</w:t>
      </w:r>
      <w:r>
        <w:t xml:space="preserve"> expressly argues in favor of using the term “remuneration” to PLR, pointing out that </w:t>
      </w:r>
      <w:r w:rsidRPr="003317F3">
        <w:t>PLR is no „compensation“, but a self-standing right of equitable remuneration</w:t>
      </w:r>
      <w:r>
        <w:t xml:space="preserve">, as it </w:t>
      </w:r>
      <w:r w:rsidRPr="003317F3">
        <w:t>provides the author with a royalty for the use of the work - and this irrespective of any damage, such as a potential loss of sales.</w:t>
      </w:r>
      <w:r>
        <w:rPr>
          <w:rStyle w:val="FootnoteReference"/>
        </w:rPr>
        <w:footnoteReference w:id="23"/>
      </w:r>
      <w:r>
        <w:t xml:space="preserve"> </w:t>
      </w:r>
      <w:proofErr w:type="spellStart"/>
      <w:r>
        <w:t>IFLA</w:t>
      </w:r>
      <w:proofErr w:type="spellEnd"/>
      <w:r>
        <w:rPr>
          <w:rStyle w:val="FootnoteReference"/>
        </w:rPr>
        <w:footnoteReference w:id="24"/>
      </w:r>
      <w:r>
        <w:t xml:space="preserve">  and others</w:t>
      </w:r>
      <w:r>
        <w:rPr>
          <w:rStyle w:val="FootnoteReference"/>
        </w:rPr>
        <w:footnoteReference w:id="25"/>
      </w:r>
      <w:r>
        <w:t xml:space="preserve"> operating under systems out of copyright regimes rather use the term “compensation” suggesting a payment for harm suffered. The use of</w:t>
      </w:r>
      <w:r w:rsidRPr="00021076">
        <w:t xml:space="preserve"> </w:t>
      </w:r>
      <w:r w:rsidRPr="00021076">
        <w:lastRenderedPageBreak/>
        <w:t>“</w:t>
      </w:r>
      <w:r>
        <w:t xml:space="preserve">(equitable) </w:t>
      </w:r>
      <w:r w:rsidRPr="00021076">
        <w:t>compensation” rather than “remuneration”</w:t>
      </w:r>
      <w:r>
        <w:t xml:space="preserve"> may, however, be also used as a compromise, also</w:t>
      </w:r>
      <w:r w:rsidRPr="00021076">
        <w:t xml:space="preserve"> in the context of exceptions and limitations </w:t>
      </w:r>
      <w:r>
        <w:t xml:space="preserve">practice, as happened even under European copyright terminology, when continental member States, </w:t>
      </w:r>
      <w:r w:rsidRPr="00021076">
        <w:t>the United Kingdom and Ireland</w:t>
      </w:r>
      <w:r>
        <w:t xml:space="preserve"> had to find </w:t>
      </w:r>
      <w:r w:rsidR="004B1934">
        <w:t xml:space="preserve">a </w:t>
      </w:r>
      <w:r>
        <w:t>common terminology</w:t>
      </w:r>
      <w:r w:rsidRPr="00021076">
        <w:t>.</w:t>
      </w:r>
      <w:r>
        <w:rPr>
          <w:rStyle w:val="FootnoteReference"/>
        </w:rPr>
        <w:footnoteReference w:id="26"/>
      </w:r>
      <w:r>
        <w:t xml:space="preserve"> In this Study, the less European copyright related term “(equitable) compensation” is used where reference is </w:t>
      </w:r>
      <w:r w:rsidR="007201CF">
        <w:t xml:space="preserve">also </w:t>
      </w:r>
      <w:r>
        <w:t>made  to non-European (non-copyright based) systems, it’s use should be understood in the sense of the mentioned compromise.</w:t>
      </w:r>
    </w:p>
    <w:p w14:paraId="677A672F" w14:textId="77777777" w:rsidR="00CD5877" w:rsidRDefault="00CD5877" w:rsidP="00CD5877"/>
    <w:p w14:paraId="5DD56138" w14:textId="0B83F048" w:rsidR="00CD5877" w:rsidRPr="00677A7D" w:rsidRDefault="00677A7D" w:rsidP="00CD5877">
      <w:pPr>
        <w:pStyle w:val="Heading3"/>
        <w:numPr>
          <w:ilvl w:val="0"/>
          <w:numId w:val="12"/>
        </w:numPr>
        <w:ind w:left="0" w:firstLine="0"/>
        <w:rPr>
          <w:b/>
          <w:bCs w:val="0"/>
          <w:u w:val="none"/>
        </w:rPr>
      </w:pPr>
      <w:bookmarkStart w:id="13" w:name="_Toc163146709"/>
      <w:r w:rsidRPr="00677A7D">
        <w:rPr>
          <w:b/>
          <w:bCs w:val="0"/>
          <w:u w:val="none"/>
        </w:rPr>
        <w:t>DISTRIBUTION RIGHT AND EXHAUSTION</w:t>
      </w:r>
      <w:bookmarkEnd w:id="13"/>
      <w:r w:rsidRPr="00677A7D">
        <w:rPr>
          <w:b/>
          <w:bCs w:val="0"/>
          <w:u w:val="none"/>
        </w:rPr>
        <w:t xml:space="preserve"> </w:t>
      </w:r>
    </w:p>
    <w:p w14:paraId="5DFF97CE" w14:textId="77777777" w:rsidR="00CD5877" w:rsidRPr="00527D07" w:rsidRDefault="00CD5877" w:rsidP="00CD5877"/>
    <w:p w14:paraId="316F9A58" w14:textId="77777777" w:rsidR="00CD5877" w:rsidRDefault="00CD5877" w:rsidP="00CD5877">
      <w:r w:rsidRPr="00527D07">
        <w:t>Another</w:t>
      </w:r>
      <w:r>
        <w:t xml:space="preserve"> question is, how far WIPO Treaties limit the freedom of national legislators to include and establish new exhaustion regimes for PLR. </w:t>
      </w:r>
    </w:p>
    <w:p w14:paraId="2180FA03" w14:textId="77777777" w:rsidR="00CD5877" w:rsidRDefault="00CD5877" w:rsidP="00CD5877"/>
    <w:p w14:paraId="6C0408F9" w14:textId="77777777" w:rsidR="00CD5877" w:rsidRDefault="00CD5877" w:rsidP="00CD5877">
      <w:r w:rsidRPr="0062019B">
        <w:t>Copyright exhaustion</w:t>
      </w:r>
      <w:r>
        <w:rPr>
          <w:rStyle w:val="FootnoteReference"/>
        </w:rPr>
        <w:footnoteReference w:id="27"/>
      </w:r>
      <w:r w:rsidRPr="0062019B">
        <w:t xml:space="preserve"> is a legal principle that limits the scope of a copyright holder's distribution rights. It asserts that </w:t>
      </w:r>
      <w:r w:rsidRPr="00240A9B">
        <w:t>after the first sale or other transfer of ownership of the original or a copy of the work with the authorization of the author</w:t>
      </w:r>
      <w:r w:rsidRPr="0062019B">
        <w:t>,</w:t>
      </w:r>
      <w:r>
        <w:rPr>
          <w:rStyle w:val="FootnoteReference"/>
        </w:rPr>
        <w:footnoteReference w:id="28"/>
      </w:r>
      <w:r w:rsidRPr="0062019B">
        <w:t xml:space="preserve"> the exclusive rights to control the distribution of that specific copy </w:t>
      </w:r>
      <w:r>
        <w:t>does not exist any longer</w:t>
      </w:r>
      <w:r w:rsidRPr="0062019B">
        <w:t>. Th</w:t>
      </w:r>
      <w:r>
        <w:t>e</w:t>
      </w:r>
      <w:r w:rsidRPr="0062019B">
        <w:t xml:space="preserve"> principle</w:t>
      </w:r>
      <w:r>
        <w:t xml:space="preserve"> of exhaustion</w:t>
      </w:r>
      <w:r w:rsidRPr="0062019B">
        <w:t xml:space="preserve"> ensures a balance between the protection of intellectual property and the promotion of public access to creative works.</w:t>
      </w:r>
      <w:r w:rsidRPr="00F00668">
        <w:t xml:space="preserve"> </w:t>
      </w:r>
    </w:p>
    <w:p w14:paraId="71D92806" w14:textId="77777777" w:rsidR="00CD5877" w:rsidRDefault="00CD5877" w:rsidP="00CD5877"/>
    <w:p w14:paraId="32E159DA" w14:textId="5F573E53" w:rsidR="00CD5877" w:rsidRDefault="00CD5877" w:rsidP="00CD5877">
      <w:r>
        <w:t xml:space="preserve">The Berne Convention does not mention exhaustion in the wording, although the </w:t>
      </w:r>
      <w:r w:rsidRPr="002B55D3">
        <w:t>inclusion of a general right of distribution</w:t>
      </w:r>
      <w:r>
        <w:t xml:space="preserve"> was discussed in the past with much support also for </w:t>
      </w:r>
      <w:r w:rsidRPr="002B55D3">
        <w:t>the inclusion of a provision stating that</w:t>
      </w:r>
      <w:r>
        <w:t xml:space="preserve"> </w:t>
      </w:r>
      <w:r w:rsidRPr="002B55D3">
        <w:t>the right of distribution was exhausted upon</w:t>
      </w:r>
      <w:r w:rsidR="00596158">
        <w:t xml:space="preserve"> the</w:t>
      </w:r>
      <w:r w:rsidRPr="002B55D3">
        <w:t xml:space="preserve"> first sale or other transfer of</w:t>
      </w:r>
      <w:r>
        <w:t xml:space="preserve"> </w:t>
      </w:r>
      <w:r w:rsidRPr="002B55D3">
        <w:t>ownership</w:t>
      </w:r>
      <w:r>
        <w:t>.</w:t>
      </w:r>
      <w:r>
        <w:rPr>
          <w:rStyle w:val="FootnoteReference"/>
        </w:rPr>
        <w:footnoteReference w:id="29"/>
      </w:r>
      <w:r w:rsidRPr="00CC0C04">
        <w:t xml:space="preserve"> </w:t>
      </w:r>
      <w:r>
        <w:t xml:space="preserve"> In the discussion about a definition of the distribution right,</w:t>
      </w:r>
      <w:r w:rsidRPr="005E40CC">
        <w:t xml:space="preserve"> </w:t>
      </w:r>
      <w:r>
        <w:t xml:space="preserve">a majority </w:t>
      </w:r>
      <w:r w:rsidRPr="005E40CC">
        <w:t>were of the opinion that the right of distribution should be restricted</w:t>
      </w:r>
      <w:r>
        <w:t xml:space="preserve"> </w:t>
      </w:r>
      <w:r w:rsidRPr="005E40CC">
        <w:t>to cover distribution of physical, tangible copies only</w:t>
      </w:r>
      <w:r>
        <w:t>.</w:t>
      </w:r>
      <w:r>
        <w:rPr>
          <w:rStyle w:val="FootnoteReference"/>
        </w:rPr>
        <w:footnoteReference w:id="30"/>
      </w:r>
      <w:r>
        <w:t xml:space="preserve"> The territorial scope of such exhaustion (national, regional or global (“international”) was disputed, as by </w:t>
      </w:r>
      <w:r w:rsidRPr="00662817">
        <w:t>establishing a principle of national exhaustion of the distribution right</w:t>
      </w:r>
      <w:r>
        <w:t xml:space="preserve">, </w:t>
      </w:r>
      <w:r w:rsidRPr="00662817">
        <w:t>parallel imports could be prohibited</w:t>
      </w:r>
      <w:r>
        <w:t xml:space="preserve">. </w:t>
      </w:r>
    </w:p>
    <w:p w14:paraId="0A40DACA" w14:textId="77777777" w:rsidR="00CD5877" w:rsidRDefault="00CD5877" w:rsidP="00CD5877"/>
    <w:p w14:paraId="75161BA5" w14:textId="4C2756DD" w:rsidR="00CD5877" w:rsidRPr="00573D18" w:rsidRDefault="00CD5877" w:rsidP="00CD5877">
      <w:r>
        <w:t>As the dispute remain</w:t>
      </w:r>
      <w:r w:rsidR="00B1132A">
        <w:t>s</w:t>
      </w:r>
      <w:r>
        <w:t xml:space="preserve"> undecided, this provides for a</w:t>
      </w:r>
      <w:r w:rsidRPr="00573D18">
        <w:t xml:space="preserve"> certain degree of freedom for national legislators to establish new exhaustion regimes. </w:t>
      </w:r>
    </w:p>
    <w:p w14:paraId="6C2F85D8" w14:textId="77777777" w:rsidR="00CD5877" w:rsidRPr="00573D18" w:rsidRDefault="00CD5877" w:rsidP="00CD5877"/>
    <w:p w14:paraId="762EA7E0" w14:textId="387CA263" w:rsidR="00CD5877" w:rsidRPr="00573D18" w:rsidRDefault="00CD5877" w:rsidP="00CD5877">
      <w:r w:rsidRPr="00573D18">
        <w:t xml:space="preserve">The </w:t>
      </w:r>
      <w:proofErr w:type="spellStart"/>
      <w:r>
        <w:t>TRIPs</w:t>
      </w:r>
      <w:proofErr w:type="spellEnd"/>
      <w:r w:rsidRPr="00573D18">
        <w:t xml:space="preserve"> Agreement, in Article 6, explicitly allows member states to determine the conditions under which exhaustion of distribution rights applies after the first sale or other transfer of ownership. This grants flexibility to countries to define their own rules regarding exhaustion, taking into consideration their specific cultural, economic, and legal contexts.</w:t>
      </w:r>
    </w:p>
    <w:p w14:paraId="76EB38AE" w14:textId="77777777" w:rsidR="00CD5877" w:rsidRPr="00573D18" w:rsidRDefault="00CD5877" w:rsidP="00CD5877"/>
    <w:p w14:paraId="38EA523D" w14:textId="44B0FB60" w:rsidR="00CD5877" w:rsidRDefault="00CD5877" w:rsidP="00CD5877">
      <w:r>
        <w:t xml:space="preserve">Similarly, the </w:t>
      </w:r>
      <w:r w:rsidRPr="004C3458">
        <w:t>WIPO Copyright Treaty (</w:t>
      </w:r>
      <w:proofErr w:type="spellStart"/>
      <w:r w:rsidRPr="004C3458">
        <w:t>WCT</w:t>
      </w:r>
      <w:proofErr w:type="spellEnd"/>
      <w:r w:rsidRPr="004C3458">
        <w:t xml:space="preserve">) </w:t>
      </w:r>
      <w:r>
        <w:t xml:space="preserve">of </w:t>
      </w:r>
      <w:r w:rsidRPr="004C3458">
        <w:t>1996</w:t>
      </w:r>
      <w:r>
        <w:t xml:space="preserve"> mentions the exhaustion of the right of distribution in</w:t>
      </w:r>
      <w:r w:rsidRPr="004C3458">
        <w:t xml:space="preserve"> Article 6(2)</w:t>
      </w:r>
      <w:r>
        <w:t xml:space="preserve"> in a clarification concerning digital uses and underlines the freedom of member states to define the conditions </w:t>
      </w:r>
      <w:r w:rsidRPr="00171CBA">
        <w:t>under which the exhaustion of the</w:t>
      </w:r>
      <w:r>
        <w:t xml:space="preserve"> making available right </w:t>
      </w:r>
      <w:r w:rsidRPr="00171CBA">
        <w:t>applies after the first sale or other transfer of ownership of the original or a copy of the work with the authorization of the author.</w:t>
      </w:r>
      <w:r>
        <w:t xml:space="preserve"> Within the Agreed</w:t>
      </w:r>
      <w:r w:rsidRPr="004747CC">
        <w:t xml:space="preserve"> </w:t>
      </w:r>
      <w:r>
        <w:t>S</w:t>
      </w:r>
      <w:r w:rsidRPr="004747CC">
        <w:t>tatements concerning Articles 6 and 7</w:t>
      </w:r>
      <w:r>
        <w:t xml:space="preserve">, it is made clear that </w:t>
      </w:r>
      <w:r w:rsidRPr="004747CC">
        <w:t xml:space="preserve">the expressions “copies” and “original and copies,” being subject to the right of </w:t>
      </w:r>
      <w:r w:rsidRPr="004747CC">
        <w:lastRenderedPageBreak/>
        <w:t xml:space="preserve">distribution and the right of rental under the said Articles, refer exclusively to fixed copies that can be put into circulation as </w:t>
      </w:r>
      <w:r w:rsidR="00B85904">
        <w:t xml:space="preserve">a </w:t>
      </w:r>
      <w:r w:rsidRPr="004747CC">
        <w:t>tangible object</w:t>
      </w:r>
      <w:r>
        <w:t>.</w:t>
      </w:r>
      <w:r>
        <w:rPr>
          <w:rStyle w:val="FootnoteReference"/>
        </w:rPr>
        <w:footnoteReference w:id="31"/>
      </w:r>
      <w:r>
        <w:t xml:space="preserve"> Lending is not mentioned in this context.</w:t>
      </w:r>
      <w:r w:rsidRPr="005152B5">
        <w:t xml:space="preserve"> </w:t>
      </w:r>
    </w:p>
    <w:p w14:paraId="1061BEB6" w14:textId="77777777" w:rsidR="00CD5877" w:rsidRDefault="00CD5877" w:rsidP="00CD5877"/>
    <w:p w14:paraId="10DE09B6" w14:textId="77777777" w:rsidR="00CD5877" w:rsidRDefault="00CD5877" w:rsidP="00CD5877">
      <w:r>
        <w:t xml:space="preserve">The </w:t>
      </w:r>
      <w:r w:rsidRPr="004C3458">
        <w:t>WIPO Performances and Phonograms Treaty (</w:t>
      </w:r>
      <w:proofErr w:type="spellStart"/>
      <w:r w:rsidRPr="004C3458">
        <w:t>WPPT</w:t>
      </w:r>
      <w:proofErr w:type="spellEnd"/>
      <w:r w:rsidRPr="004C3458">
        <w:t>)</w:t>
      </w:r>
      <w:r>
        <w:t>, also of 1996,</w:t>
      </w:r>
      <w:r w:rsidRPr="004C3458">
        <w:t xml:space="preserve"> includes</w:t>
      </w:r>
      <w:r>
        <w:t xml:space="preserve"> parallel</w:t>
      </w:r>
      <w:r w:rsidRPr="004C3458">
        <w:t xml:space="preserve"> provisions </w:t>
      </w:r>
      <w:r>
        <w:t>about the</w:t>
      </w:r>
      <w:r w:rsidRPr="004C3458">
        <w:t xml:space="preserve"> exhaustion of performers</w:t>
      </w:r>
      <w:r>
        <w:t>’</w:t>
      </w:r>
      <w:r w:rsidRPr="004C3458">
        <w:t xml:space="preserve"> and phonogram producers</w:t>
      </w:r>
      <w:r>
        <w:t>’</w:t>
      </w:r>
      <w:r w:rsidRPr="004C3458">
        <w:t xml:space="preserve"> rights</w:t>
      </w:r>
      <w:r>
        <w:t xml:space="preserve"> of distribution in </w:t>
      </w:r>
      <w:r w:rsidRPr="004C3458">
        <w:t>Articles 8(2) and 12(2)</w:t>
      </w:r>
      <w:r>
        <w:t xml:space="preserve">. Art. 9(1) concerning the Rental Right refers to “original and copies” and </w:t>
      </w:r>
      <w:proofErr w:type="gramStart"/>
      <w:r>
        <w:t>has to</w:t>
      </w:r>
      <w:proofErr w:type="gramEnd"/>
      <w:r>
        <w:t xml:space="preserve"> be interpreted as meaning physical copies only.</w:t>
      </w:r>
      <w:r>
        <w:rPr>
          <w:rStyle w:val="FootnoteReference"/>
        </w:rPr>
        <w:footnoteReference w:id="32"/>
      </w:r>
      <w:r>
        <w:t xml:space="preserve"> Again, these provisions and the Agreed Statements referring to them do not mention lending. </w:t>
      </w:r>
    </w:p>
    <w:p w14:paraId="31274A6F" w14:textId="77777777" w:rsidR="00CD5877" w:rsidRDefault="00CD5877" w:rsidP="00CD5877"/>
    <w:p w14:paraId="4B5F4A75" w14:textId="77777777" w:rsidR="00CD5877" w:rsidRPr="00573D18" w:rsidRDefault="00CD5877" w:rsidP="00CD5877">
      <w:r>
        <w:t xml:space="preserve">Both the </w:t>
      </w:r>
      <w:r w:rsidRPr="00573D18">
        <w:t>WIPO Copyright Treaty (</w:t>
      </w:r>
      <w:proofErr w:type="spellStart"/>
      <w:r w:rsidRPr="00573D18">
        <w:t>WCT</w:t>
      </w:r>
      <w:proofErr w:type="spellEnd"/>
      <w:r w:rsidRPr="00573D18">
        <w:t>) and the WIPO Performances and Phonograms Treaty (</w:t>
      </w:r>
      <w:proofErr w:type="spellStart"/>
      <w:r w:rsidRPr="00573D18">
        <w:t>WPPT</w:t>
      </w:r>
      <w:proofErr w:type="spellEnd"/>
      <w:r w:rsidRPr="00573D18">
        <w:t xml:space="preserve">) provide member states with the freedom to define the conditions under which the exhaustion of </w:t>
      </w:r>
      <w:r>
        <w:t>the right of distribution</w:t>
      </w:r>
      <w:r w:rsidRPr="00573D18">
        <w:t xml:space="preserve"> applies. The treaties do not prescribe a uniform approach</w:t>
      </w:r>
      <w:r>
        <w:t xml:space="preserve"> and allow</w:t>
      </w:r>
      <w:r w:rsidRPr="00573D18">
        <w:t xml:space="preserve"> for variations in national legislation.</w:t>
      </w:r>
    </w:p>
    <w:p w14:paraId="21B844F2" w14:textId="77777777" w:rsidR="00CD5877" w:rsidRDefault="00CD5877" w:rsidP="00CD5877"/>
    <w:p w14:paraId="3539B49B" w14:textId="638E2093" w:rsidR="00CD5877" w:rsidRDefault="00CD5877" w:rsidP="00CD5877">
      <w:r>
        <w:t>This is shown by the European legal situation: The CJEU</w:t>
      </w:r>
      <w:r w:rsidRPr="00B42C34">
        <w:t xml:space="preserve"> </w:t>
      </w:r>
      <w:r>
        <w:t>distinguishes lending from other</w:t>
      </w:r>
      <w:r w:rsidRPr="00B42C34">
        <w:t xml:space="preserve"> forms of exploitation of a protected work</w:t>
      </w:r>
      <w:r>
        <w:t xml:space="preserve">. They </w:t>
      </w:r>
      <w:r w:rsidRPr="00B42C34">
        <w:t>are</w:t>
      </w:r>
      <w:r>
        <w:t xml:space="preserve"> seen</w:t>
      </w:r>
      <w:r w:rsidRPr="00B42C34">
        <w:t xml:space="preserve"> </w:t>
      </w:r>
      <w:r>
        <w:t xml:space="preserve">as </w:t>
      </w:r>
      <w:r w:rsidRPr="00B42C34">
        <w:t xml:space="preserve">different in nature from a sale or any other lawful form of distribution, since </w:t>
      </w:r>
      <w:r>
        <w:t>“</w:t>
      </w:r>
      <w:r w:rsidRPr="00B42C34">
        <w:t xml:space="preserve">the lending right remains one of the prerogatives of the author notwithstanding the sale of the physical medium containing the work. Consequently, the lending right is not exhausted by the sale or any other act of distribution, whereas the distribution right may be exhausted, but only and specifically upon the first sale in the European Union by the </w:t>
      </w:r>
      <w:r w:rsidR="004345D3">
        <w:t>rightsholder</w:t>
      </w:r>
      <w:r w:rsidRPr="00B42C34">
        <w:t xml:space="preserve"> or with his </w:t>
      </w:r>
      <w:proofErr w:type="gramStart"/>
      <w:r w:rsidRPr="00B42C34">
        <w:t>consent</w:t>
      </w:r>
      <w:r>
        <w:t>.“</w:t>
      </w:r>
      <w:proofErr w:type="gramEnd"/>
      <w:r>
        <w:rPr>
          <w:rStyle w:val="FootnoteReference"/>
        </w:rPr>
        <w:footnoteReference w:id="33"/>
      </w:r>
    </w:p>
    <w:p w14:paraId="2FD2A345" w14:textId="77777777" w:rsidR="00BD06F5" w:rsidRDefault="00BD06F5" w:rsidP="00CD5877"/>
    <w:p w14:paraId="01D27D19" w14:textId="3293B596" w:rsidR="00CD5877" w:rsidRDefault="00BD06F5" w:rsidP="00CD5877">
      <w:r w:rsidRPr="00BD06F5">
        <w:t xml:space="preserve">The European Court of Justice has also ruled that the </w:t>
      </w:r>
      <w:r w:rsidR="00400A6A">
        <w:t>“</w:t>
      </w:r>
      <w:r w:rsidRPr="00BD06F5">
        <w:t xml:space="preserve">supply to the public by downloading, for permanent use, of an e-book is covered by the concept of </w:t>
      </w:r>
      <w:r w:rsidR="00166FA8">
        <w:t>“</w:t>
      </w:r>
      <w:r w:rsidRPr="00BD06F5">
        <w:t>communication to the public</w:t>
      </w:r>
      <w:r w:rsidR="00400A6A">
        <w:t>”</w:t>
      </w:r>
      <w:r w:rsidRPr="00BD06F5">
        <w:t xml:space="preserve"> and, more specifically, by that of </w:t>
      </w:r>
      <w:r w:rsidR="00400A6A">
        <w:t>“</w:t>
      </w:r>
      <w:r w:rsidRPr="00BD06F5">
        <w:t>making available to the public of works in such a way that members of the public may access them from a place and at a time individually chosen by them</w:t>
      </w:r>
      <w:r w:rsidR="00400A6A">
        <w:t>”</w:t>
      </w:r>
      <w:r w:rsidRPr="00BD06F5">
        <w:t xml:space="preserve">, within the meaning of Article 3(1) of Directive 2001/29/EC of the European Parliament and of the Council of 22 May 2001 on the </w:t>
      </w:r>
      <w:r w:rsidR="00F31988" w:rsidRPr="00BD06F5">
        <w:t>harmonization</w:t>
      </w:r>
      <w:r w:rsidRPr="00BD06F5">
        <w:t xml:space="preserve"> of certain aspects of copyright and related rights in the information society.</w:t>
      </w:r>
      <w:r w:rsidR="00A8784E">
        <w:rPr>
          <w:rStyle w:val="FootnoteReference"/>
        </w:rPr>
        <w:footnoteReference w:id="34"/>
      </w:r>
    </w:p>
    <w:p w14:paraId="72251AE2" w14:textId="77777777" w:rsidR="00A8784E" w:rsidRPr="00EA7B78" w:rsidRDefault="00A8784E" w:rsidP="00CD5877"/>
    <w:p w14:paraId="0315D2F2" w14:textId="0A85B15C" w:rsidR="00CD5877" w:rsidRDefault="00CD5877" w:rsidP="00CD5877">
      <w:r>
        <w:t xml:space="preserve">An example </w:t>
      </w:r>
      <w:r w:rsidR="001B0D3C">
        <w:t>of</w:t>
      </w:r>
      <w:r>
        <w:t xml:space="preserve"> a different national approach may be the situation in </w:t>
      </w:r>
      <w:r w:rsidRPr="006B7134">
        <w:rPr>
          <w:b/>
        </w:rPr>
        <w:t>Germany</w:t>
      </w:r>
      <w:r>
        <w:t xml:space="preserve">. </w:t>
      </w:r>
      <w:r w:rsidRPr="003473E2">
        <w:t xml:space="preserve">Germany has made use of the option under Art. 6 of the Rental and Lending Directive not to include lending, in contrast to rental, under the </w:t>
      </w:r>
      <w:r>
        <w:t>exclusive</w:t>
      </w:r>
      <w:r w:rsidRPr="003473E2">
        <w:t xml:space="preserve"> rights of the author. This was intended to emphasize the cultural, educational, and educational policy tasks of libraries and ensure access to all published works.</w:t>
      </w:r>
      <w:r>
        <w:t xml:space="preserve"> The lending right of physical work copies would be exhausted with the first distribution of the work under such systems. However, the rule </w:t>
      </w:r>
      <w:r w:rsidRPr="00DB0BCB">
        <w:t>installs the right to a</w:t>
      </w:r>
      <w:r>
        <w:t>n equitable</w:t>
      </w:r>
      <w:r w:rsidRPr="00DB0BCB">
        <w:t xml:space="preserve"> remuneration (PLR) as an economically balancing reflex in connection with the lending of physical work copies.</w:t>
      </w:r>
      <w:r>
        <w:rPr>
          <w:rStyle w:val="FootnoteReference"/>
        </w:rPr>
        <w:footnoteReference w:id="35"/>
      </w:r>
      <w:r w:rsidRPr="00DB0BCB">
        <w:t xml:space="preserve"> </w:t>
      </w:r>
    </w:p>
    <w:p w14:paraId="774A3D7E" w14:textId="77777777" w:rsidR="00CD5877" w:rsidRDefault="00CD5877" w:rsidP="00CD5877"/>
    <w:p w14:paraId="762608B8" w14:textId="77777777" w:rsidR="00CD5877" w:rsidRPr="00DB0BCB" w:rsidRDefault="00CD5877" w:rsidP="00CD5877">
      <w:r>
        <w:t>It can be said, w</w:t>
      </w:r>
      <w:r w:rsidRPr="00573D18">
        <w:t xml:space="preserve">hile </w:t>
      </w:r>
      <w:r>
        <w:t>the i</w:t>
      </w:r>
      <w:r w:rsidRPr="00573D18">
        <w:t xml:space="preserve">nternational treaties </w:t>
      </w:r>
      <w:r>
        <w:t>establish</w:t>
      </w:r>
      <w:r w:rsidRPr="00573D18">
        <w:t xml:space="preserve"> certain standards and principles, the specifics of exhaustion regimes, including whether lending is </w:t>
      </w:r>
      <w:r>
        <w:t>subject to</w:t>
      </w:r>
      <w:r w:rsidRPr="00573D18">
        <w:t xml:space="preserve"> exhaustion, remain subject to national legislation.</w:t>
      </w:r>
      <w:r>
        <w:t xml:space="preserve"> </w:t>
      </w:r>
      <w:r w:rsidRPr="00573D18">
        <w:t xml:space="preserve">Countries may choose to include or exclude specific elements based on their policy objectives and legal traditions. </w:t>
      </w:r>
    </w:p>
    <w:p w14:paraId="2C298071" w14:textId="77777777" w:rsidR="00CD5877" w:rsidRDefault="00CD5877" w:rsidP="00CD5877"/>
    <w:p w14:paraId="4F3143CB" w14:textId="223F926D" w:rsidR="00CD5877" w:rsidRPr="00677A7D" w:rsidRDefault="00677A7D" w:rsidP="00CD5877">
      <w:pPr>
        <w:pStyle w:val="Heading3"/>
        <w:numPr>
          <w:ilvl w:val="0"/>
          <w:numId w:val="12"/>
        </w:numPr>
        <w:ind w:left="0" w:firstLine="0"/>
        <w:rPr>
          <w:b/>
          <w:bCs w:val="0"/>
          <w:u w:val="none"/>
        </w:rPr>
      </w:pPr>
      <w:bookmarkStart w:id="15" w:name="_Toc163146710"/>
      <w:r w:rsidRPr="00677A7D">
        <w:rPr>
          <w:b/>
          <w:bCs w:val="0"/>
          <w:u w:val="none"/>
        </w:rPr>
        <w:lastRenderedPageBreak/>
        <w:t>DIGITAL WORK COPIES</w:t>
      </w:r>
      <w:bookmarkEnd w:id="15"/>
    </w:p>
    <w:p w14:paraId="3002AD4C" w14:textId="77777777" w:rsidR="00CD5877" w:rsidRDefault="00CD5877" w:rsidP="00CD5877"/>
    <w:p w14:paraId="71BEFB52" w14:textId="77777777" w:rsidR="00CD5877" w:rsidRPr="0071085F" w:rsidRDefault="00CD5877" w:rsidP="00CD5877">
      <w:r w:rsidRPr="003228FC">
        <w:t>Assessing the applicability of exhaustion regimes becomes</w:t>
      </w:r>
      <w:r>
        <w:t xml:space="preserve"> complex</w:t>
      </w:r>
      <w:r w:rsidRPr="003228FC">
        <w:t xml:space="preserve"> when addressing the</w:t>
      </w:r>
      <w:r>
        <w:t xml:space="preserve"> “lending” of digital products (“e-lending”) that also depends on the </w:t>
      </w:r>
      <w:r w:rsidRPr="003228FC">
        <w:t>interpretation of the scope of "distribution."</w:t>
      </w:r>
      <w:r>
        <w:t xml:space="preserve"> </w:t>
      </w:r>
    </w:p>
    <w:p w14:paraId="46BC7A44" w14:textId="77777777" w:rsidR="00CD5877" w:rsidRPr="0071085F" w:rsidRDefault="00CD5877" w:rsidP="00CD5877"/>
    <w:p w14:paraId="47AB57BF" w14:textId="77777777" w:rsidR="00CD5877" w:rsidRDefault="00CD5877" w:rsidP="00CD5877">
      <w:r>
        <w:t>Art. 6 of the WIPO Copyright Treaty refers to originals and copies and is to be understood as covering physical objects only, to which the distribution rights apply. Digital uses may qualify as acts of making available under Art. 8 WIPO Copyright Treaty.</w:t>
      </w:r>
      <w:r>
        <w:rPr>
          <w:rStyle w:val="FootnoteReference"/>
        </w:rPr>
        <w:footnoteReference w:id="36"/>
      </w:r>
      <w:r>
        <w:t xml:space="preserve"> Any national regulation of a making available right under the WIPO Copyright Treaty would therefore have to cover the relevant use by an exclusive right.</w:t>
      </w:r>
      <w:r>
        <w:rPr>
          <w:rStyle w:val="FootnoteReference"/>
        </w:rPr>
        <w:footnoteReference w:id="37"/>
      </w:r>
    </w:p>
    <w:p w14:paraId="13521A73" w14:textId="77777777" w:rsidR="00CD5877" w:rsidRDefault="00CD5877" w:rsidP="00CD5877"/>
    <w:p w14:paraId="4C20F190" w14:textId="4EE964CB" w:rsidR="00CD5877" w:rsidRPr="003228FC" w:rsidRDefault="00CD5877" w:rsidP="00CD5877">
      <w:r>
        <w:t>For the European Law countries, d</w:t>
      </w:r>
      <w:r w:rsidRPr="003228FC">
        <w:t xml:space="preserve">igital "lending"  </w:t>
      </w:r>
      <w:r>
        <w:t>by</w:t>
      </w:r>
      <w:r w:rsidRPr="003228FC">
        <w:t xml:space="preserve"> public libraries is </w:t>
      </w:r>
      <w:r>
        <w:t>consequently regarded</w:t>
      </w:r>
      <w:r w:rsidRPr="003228FC">
        <w:t xml:space="preserve"> as a form of </w:t>
      </w:r>
      <w:r>
        <w:t>making available</w:t>
      </w:r>
      <w:r w:rsidRPr="003228FC">
        <w:t xml:space="preserve"> or communication to the public</w:t>
      </w:r>
      <w:r w:rsidRPr="0036565B">
        <w:t xml:space="preserve"> </w:t>
      </w:r>
      <w:r w:rsidRPr="0071085F">
        <w:t>for a limited duration</w:t>
      </w:r>
      <w:r w:rsidRPr="003228FC">
        <w:t>, coupled with the right of reproduction, rather than traditional distribution</w:t>
      </w:r>
      <w:r>
        <w:t xml:space="preserve">, </w:t>
      </w:r>
      <w:r w:rsidRPr="0071085F">
        <w:t>through the Internet or libraries’ networks, by downloading, streaming, or similar modes of transmission</w:t>
      </w:r>
      <w:r>
        <w:t>.</w:t>
      </w:r>
      <w:r>
        <w:rPr>
          <w:rStyle w:val="FootnoteReference"/>
        </w:rPr>
        <w:footnoteReference w:id="38"/>
      </w:r>
      <w:r>
        <w:t xml:space="preserve"> </w:t>
      </w:r>
      <w:r w:rsidRPr="003228FC">
        <w:t xml:space="preserve"> </w:t>
      </w:r>
      <w:r>
        <w:t>Th</w:t>
      </w:r>
      <w:r w:rsidRPr="003228FC">
        <w:t>is perspective</w:t>
      </w:r>
      <w:r>
        <w:t xml:space="preserve"> is in line </w:t>
      </w:r>
      <w:r w:rsidRPr="003228FC">
        <w:t xml:space="preserve">with </w:t>
      </w:r>
      <w:r>
        <w:t>A</w:t>
      </w:r>
      <w:r w:rsidRPr="002B55D3">
        <w:t>rticle 4(c) of the European Directive on</w:t>
      </w:r>
      <w:r>
        <w:t xml:space="preserve"> </w:t>
      </w:r>
      <w:r w:rsidRPr="002B55D3">
        <w:t xml:space="preserve">the legal protection of computer programs </w:t>
      </w:r>
      <w:r>
        <w:t>which foresees</w:t>
      </w:r>
      <w:r w:rsidRPr="002B55D3">
        <w:t xml:space="preserve"> an exclusive right over "any</w:t>
      </w:r>
      <w:r>
        <w:t xml:space="preserve"> </w:t>
      </w:r>
      <w:r w:rsidRPr="002B55D3">
        <w:t>form of distribution to the public of the original or copies of a computer</w:t>
      </w:r>
      <w:r>
        <w:t xml:space="preserve"> </w:t>
      </w:r>
      <w:r w:rsidRPr="002B55D3">
        <w:t>program"</w:t>
      </w:r>
      <w:r>
        <w:t xml:space="preserve"> </w:t>
      </w:r>
      <w:r w:rsidRPr="003228FC">
        <w:t xml:space="preserve">on computer programs, which exclusively covers the "distribution to the public of the original or copies of a computer program," limited to physical copies. </w:t>
      </w:r>
      <w:r>
        <w:t xml:space="preserve">Furthermore, Art. 9 (2) of the Renting and Lending Directive (2006) at least implicitly addresses the topic by choosing the word “objects” that restricts “distribution” to physical copies of a work. </w:t>
      </w:r>
      <w:r w:rsidR="00776EFB">
        <w:t>The</w:t>
      </w:r>
      <w:r w:rsidR="00755861">
        <w:t>se finding</w:t>
      </w:r>
      <w:r w:rsidR="005136B7">
        <w:t>s</w:t>
      </w:r>
      <w:r w:rsidR="0033676D">
        <w:t>, however,</w:t>
      </w:r>
      <w:r w:rsidR="005136B7">
        <w:t xml:space="preserve"> </w:t>
      </w:r>
      <w:r w:rsidR="0033676D">
        <w:t>precede</w:t>
      </w:r>
      <w:r w:rsidR="005136B7">
        <w:t xml:space="preserve"> the </w:t>
      </w:r>
      <w:r w:rsidR="004C71F5">
        <w:t xml:space="preserve">CJEU </w:t>
      </w:r>
      <w:proofErr w:type="spellStart"/>
      <w:r w:rsidR="004C71F5">
        <w:t>VOB</w:t>
      </w:r>
      <w:proofErr w:type="spellEnd"/>
      <w:r w:rsidR="004C71F5">
        <w:t xml:space="preserve"> judgment </w:t>
      </w:r>
      <w:r w:rsidR="00964F82">
        <w:t xml:space="preserve">(C-174/15), </w:t>
      </w:r>
      <w:r w:rsidR="009C50AD">
        <w:t xml:space="preserve">interpreting on the concept of lending </w:t>
      </w:r>
      <w:proofErr w:type="gramStart"/>
      <w:r w:rsidR="009C50AD">
        <w:t>with regard to</w:t>
      </w:r>
      <w:proofErr w:type="gramEnd"/>
      <w:r w:rsidR="009C50AD">
        <w:t xml:space="preserve"> a digital copy of a book.</w:t>
      </w:r>
      <w:r w:rsidR="00964F82">
        <w:t xml:space="preserve"> </w:t>
      </w:r>
    </w:p>
    <w:p w14:paraId="26DFFBAE" w14:textId="77777777" w:rsidR="00CD5877" w:rsidRDefault="00CD5877" w:rsidP="00CD5877"/>
    <w:p w14:paraId="79C6F7EE" w14:textId="77777777" w:rsidR="00CD5877" w:rsidRDefault="00CD5877" w:rsidP="00CD5877">
      <w:r w:rsidRPr="003228FC">
        <w:t>The</w:t>
      </w:r>
      <w:r>
        <w:t xml:space="preserve"> Rental and Lending </w:t>
      </w:r>
      <w:r w:rsidRPr="003228FC">
        <w:t>Directive</w:t>
      </w:r>
      <w:r>
        <w:t xml:space="preserve"> (2006) defines lending in Art. 2(1)(b) as </w:t>
      </w:r>
      <w:r w:rsidRPr="00163507">
        <w:t>making a work available for use without direct or indirect economic or commercial advantage for a limited time</w:t>
      </w:r>
      <w:r>
        <w:t xml:space="preserve">, it also mentions in Art. 1(1), that Member States have the right to authorize or prohibit </w:t>
      </w:r>
      <w:r w:rsidRPr="00933D48">
        <w:t>the rental and lending of copyright work</w:t>
      </w:r>
      <w:r>
        <w:t>s</w:t>
      </w:r>
      <w:r w:rsidRPr="00933D48">
        <w:t xml:space="preserve">. </w:t>
      </w:r>
      <w:r>
        <w:t xml:space="preserve">The </w:t>
      </w:r>
      <w:proofErr w:type="spellStart"/>
      <w:r>
        <w:t>InfoSoc</w:t>
      </w:r>
      <w:proofErr w:type="spellEnd"/>
      <w:r>
        <w:t xml:space="preserve"> Directive (2001)</w:t>
      </w:r>
      <w:r>
        <w:rPr>
          <w:rStyle w:val="FootnoteReference"/>
        </w:rPr>
        <w:footnoteReference w:id="39"/>
      </w:r>
      <w:r>
        <w:t xml:space="preserve"> mentions in Art. 3 that the author has the exclusive right to authorize or prohibit all types of making available to the public, which includes public libraries.</w:t>
      </w:r>
    </w:p>
    <w:p w14:paraId="61226EBA" w14:textId="77777777" w:rsidR="00CD5877" w:rsidRDefault="00CD5877" w:rsidP="00CD5877"/>
    <w:p w14:paraId="00FECCC9" w14:textId="77777777" w:rsidR="00CD5877" w:rsidRDefault="00CD5877" w:rsidP="00CD5877">
      <w:r w:rsidRPr="007A141B">
        <w:t xml:space="preserve">The CJEU ruled </w:t>
      </w:r>
      <w:r>
        <w:t xml:space="preserve">under this framework </w:t>
      </w:r>
      <w:r w:rsidRPr="007A141B">
        <w:t xml:space="preserve">on whether Dutch libraries can </w:t>
      </w:r>
      <w:r>
        <w:t>“</w:t>
      </w:r>
      <w:r w:rsidRPr="007A141B">
        <w:t>lend</w:t>
      </w:r>
      <w:r>
        <w:t>” (make available)</w:t>
      </w:r>
      <w:r w:rsidRPr="007A141B">
        <w:t xml:space="preserve"> </w:t>
      </w:r>
      <w:r>
        <w:br/>
        <w:t>E-books</w:t>
      </w:r>
      <w:r w:rsidRPr="007A141B">
        <w:t xml:space="preserve"> temporarily through downloads, approving the "one-copy-one-user" model.</w:t>
      </w:r>
      <w:r>
        <w:rPr>
          <w:rStyle w:val="FootnoteReference"/>
        </w:rPr>
        <w:footnoteReference w:id="40"/>
      </w:r>
      <w:r w:rsidRPr="007A141B">
        <w:t xml:space="preserve"> </w:t>
      </w:r>
      <w:r>
        <w:t>This model is described by the CJEU as follows: “</w:t>
      </w:r>
      <w:r w:rsidRPr="002A5279">
        <w:t>lending of a digital copy of a book, where that lending is carried out by placing that copy on the server of a public library and allowing a user to reproduce that copy by downloading it onto his own computer, bearing in mind that only one copy may be downloaded during the lending period and that, after that period has expired, the downloaded copy can no longer be used by that user</w:t>
      </w:r>
      <w:r>
        <w:t>.”</w:t>
      </w:r>
      <w:r>
        <w:rPr>
          <w:rStyle w:val="FootnoteReference"/>
        </w:rPr>
        <w:footnoteReference w:id="41"/>
      </w:r>
    </w:p>
    <w:p w14:paraId="4A02EE1F" w14:textId="77777777" w:rsidR="00CD5877" w:rsidRDefault="00CD5877" w:rsidP="00CD5877"/>
    <w:p w14:paraId="42C6EFE0" w14:textId="7391D8D7" w:rsidR="00400F8B" w:rsidRDefault="00400F8B" w:rsidP="00CD5877">
      <w:r w:rsidRPr="00400F8B">
        <w:t xml:space="preserve">The Court also ruled that EU law, and in particular Article 6 of Directive 2006/115, must be interpreted as not precluding a Member State from making the application of Article 6(1) of Directive 2006/115 subject to the condition that the digital copy of a book made available by the public library must have been put into circulation by a first sale or other transfer of ownership of </w:t>
      </w:r>
      <w:r w:rsidRPr="00400F8B">
        <w:lastRenderedPageBreak/>
        <w:t xml:space="preserve">that copy in the European Union by the holder of the right of distribution to the public or with his consent. This allows Member States to consider further conditions to the loans of </w:t>
      </w:r>
      <w:r w:rsidR="00957863">
        <w:t>E-</w:t>
      </w:r>
      <w:r w:rsidRPr="00400F8B">
        <w:t xml:space="preserve">books. </w:t>
      </w:r>
      <w:r w:rsidR="00941ECC">
        <w:t>T</w:t>
      </w:r>
      <w:r w:rsidRPr="00400F8B">
        <w:t>he Netherlands, the system for e</w:t>
      </w:r>
      <w:r w:rsidR="00957863">
        <w:t>-</w:t>
      </w:r>
      <w:r w:rsidRPr="00400F8B">
        <w:t xml:space="preserve">lending </w:t>
      </w:r>
      <w:r w:rsidR="00957863">
        <w:t>E-B</w:t>
      </w:r>
      <w:r w:rsidRPr="00400F8B">
        <w:t>ooks is allowing windowing between 6 and 12 months</w:t>
      </w:r>
      <w:r w:rsidR="00E071E9">
        <w:t>.</w:t>
      </w:r>
      <w:r w:rsidR="00941ECC">
        <w:rPr>
          <w:rStyle w:val="FootnoteReference"/>
        </w:rPr>
        <w:footnoteReference w:id="42"/>
      </w:r>
    </w:p>
    <w:p w14:paraId="357DF710" w14:textId="77777777" w:rsidR="00400F8B" w:rsidRDefault="00400F8B" w:rsidP="00CD5877"/>
    <w:p w14:paraId="6D75F074" w14:textId="3F23281E" w:rsidR="00CD5877" w:rsidRPr="002A5279" w:rsidRDefault="00CD5877" w:rsidP="00CD5877">
      <w:r w:rsidRPr="007A141B">
        <w:t xml:space="preserve">The decision </w:t>
      </w:r>
      <w:r>
        <w:t>contains the finding</w:t>
      </w:r>
      <w:r w:rsidRPr="007A141B">
        <w:t xml:space="preserve"> that </w:t>
      </w:r>
      <w:r>
        <w:t>this specific form of “</w:t>
      </w:r>
      <w:r w:rsidRPr="007A141B">
        <w:t>digital lending</w:t>
      </w:r>
      <w:r>
        <w:t>” has the same effect as the lending defined</w:t>
      </w:r>
      <w:r w:rsidRPr="007A141B">
        <w:t xml:space="preserve"> under </w:t>
      </w:r>
      <w:r w:rsidRPr="002A5279">
        <w:t>Article 2(1)(b)</w:t>
      </w:r>
      <w:r>
        <w:t xml:space="preserve"> of</w:t>
      </w:r>
      <w:r w:rsidRPr="002A5279">
        <w:t xml:space="preserve"> </w:t>
      </w:r>
      <w:r w:rsidRPr="007A141B">
        <w:t xml:space="preserve">the </w:t>
      </w:r>
      <w:r>
        <w:t>Rental and Lending</w:t>
      </w:r>
      <w:r w:rsidRPr="007A141B">
        <w:t xml:space="preserve"> Directive</w:t>
      </w:r>
      <w:r>
        <w:t xml:space="preserve"> (2006)</w:t>
      </w:r>
      <w:r w:rsidRPr="007A141B">
        <w:t xml:space="preserve">, and Member States can allow exceptions to exclusive lending rights if </w:t>
      </w:r>
      <w:r>
        <w:t>E-book</w:t>
      </w:r>
      <w:r w:rsidRPr="007A141B">
        <w:t>s are legally circulated in the EU</w:t>
      </w:r>
      <w:r>
        <w:t>, a finding that was surprising to many,</w:t>
      </w:r>
      <w:r>
        <w:rPr>
          <w:rStyle w:val="FootnoteReference"/>
        </w:rPr>
        <w:footnoteReference w:id="43"/>
      </w:r>
      <w:r>
        <w:t xml:space="preserve"> even if it was only referring to the very specific instance of the “one-copy-one-user” model</w:t>
      </w:r>
      <w:r w:rsidRPr="007A141B">
        <w:t>.</w:t>
      </w:r>
      <w:r>
        <w:rPr>
          <w:rStyle w:val="FootnoteReference"/>
        </w:rPr>
        <w:footnoteReference w:id="44"/>
      </w:r>
      <w:r w:rsidRPr="007A141B">
        <w:t xml:space="preserve"> </w:t>
      </w:r>
      <w:r>
        <w:t xml:space="preserve">The CJEU analyzed Art. 7 </w:t>
      </w:r>
      <w:proofErr w:type="spellStart"/>
      <w:r>
        <w:t>WCT</w:t>
      </w:r>
      <w:proofErr w:type="spellEnd"/>
      <w:r>
        <w:t xml:space="preserve"> and found that it refers to physical copies only and does not cover the act of lending.</w:t>
      </w:r>
      <w:r>
        <w:rPr>
          <w:rStyle w:val="FootnoteReference"/>
        </w:rPr>
        <w:footnoteReference w:id="45"/>
      </w:r>
      <w:r>
        <w:t xml:space="preserve"> Rental and lending could, according to the CJEU, therefore be treated differently. The Court argues with the aim of a high level of protection (Art. 3 </w:t>
      </w:r>
      <w:proofErr w:type="spellStart"/>
      <w:r>
        <w:t>InfoSoc</w:t>
      </w:r>
      <w:proofErr w:type="spellEnd"/>
      <w:r>
        <w:t xml:space="preserve"> Directive). </w:t>
      </w:r>
    </w:p>
    <w:p w14:paraId="60968B99" w14:textId="77777777" w:rsidR="00CD5877" w:rsidRDefault="00CD5877" w:rsidP="00CD5877"/>
    <w:p w14:paraId="37FF3FB4" w14:textId="55A72CC4" w:rsidR="00A65498" w:rsidRDefault="00CD5877" w:rsidP="00A65498">
      <w:r>
        <w:t>It should be mentioned that</w:t>
      </w:r>
      <w:r w:rsidR="006B22E8">
        <w:t xml:space="preserve"> in this case</w:t>
      </w:r>
      <w:r w:rsidRPr="007A141B">
        <w:t xml:space="preserve"> the court didn't address whether making an </w:t>
      </w:r>
      <w:r>
        <w:t xml:space="preserve">e-book </w:t>
      </w:r>
      <w:r w:rsidRPr="007A141B">
        <w:t xml:space="preserve">available for download </w:t>
      </w:r>
      <w:r>
        <w:t xml:space="preserve">would lead to </w:t>
      </w:r>
      <w:r w:rsidRPr="007A141B">
        <w:t>exhaustion</w:t>
      </w:r>
      <w:r w:rsidR="008D762F">
        <w:t xml:space="preserve">, but the subsequent decision in Tom </w:t>
      </w:r>
      <w:proofErr w:type="spellStart"/>
      <w:r w:rsidR="008D762F">
        <w:t>Kabinet</w:t>
      </w:r>
      <w:proofErr w:type="spellEnd"/>
      <w:r w:rsidR="008D762F">
        <w:t xml:space="preserve"> did</w:t>
      </w:r>
      <w:r>
        <w:t xml:space="preserve">. Neither did </w:t>
      </w:r>
      <w:r w:rsidR="00594BE8">
        <w:t>the CJEU</w:t>
      </w:r>
      <w:r>
        <w:t xml:space="preserve"> rule</w:t>
      </w:r>
      <w:r w:rsidR="00594BE8">
        <w:t xml:space="preserve"> here</w:t>
      </w:r>
      <w:r>
        <w:t xml:space="preserve"> whether a</w:t>
      </w:r>
      <w:r w:rsidRPr="007A141B">
        <w:t xml:space="preserve"> library can </w:t>
      </w:r>
      <w:r>
        <w:t>“lend” (make available)</w:t>
      </w:r>
      <w:r w:rsidRPr="007A141B">
        <w:t xml:space="preserve"> a purchased copy. </w:t>
      </w:r>
      <w:r>
        <w:t xml:space="preserve">The </w:t>
      </w:r>
      <w:proofErr w:type="spellStart"/>
      <w:r>
        <w:t>VOB</w:t>
      </w:r>
      <w:proofErr w:type="spellEnd"/>
      <w:r>
        <w:t>/</w:t>
      </w:r>
      <w:proofErr w:type="spellStart"/>
      <w:r>
        <w:t>Stichting</w:t>
      </w:r>
      <w:proofErr w:type="spellEnd"/>
      <w:r>
        <w:t xml:space="preserve"> </w:t>
      </w:r>
      <w:proofErr w:type="spellStart"/>
      <w:r>
        <w:t>Leenrecht</w:t>
      </w:r>
      <w:proofErr w:type="spellEnd"/>
      <w:r>
        <w:t xml:space="preserve"> Judgement</w:t>
      </w:r>
      <w:r w:rsidRPr="007A141B">
        <w:t xml:space="preserve"> also di</w:t>
      </w:r>
      <w:r>
        <w:t xml:space="preserve">d not clarify whether there is an </w:t>
      </w:r>
      <w:r w:rsidRPr="007A141B">
        <w:t xml:space="preserve">ownership for digital goods or </w:t>
      </w:r>
      <w:r>
        <w:t xml:space="preserve">questions of </w:t>
      </w:r>
      <w:r w:rsidRPr="007A141B">
        <w:t>reproduction rights in digital lending</w:t>
      </w:r>
      <w:r>
        <w:t>, except mentioning, that the copy may not be from an illegal source.</w:t>
      </w:r>
      <w:r>
        <w:rPr>
          <w:rStyle w:val="FootnoteReference"/>
        </w:rPr>
        <w:footnoteReference w:id="46"/>
      </w:r>
      <w:r w:rsidR="00594BE8">
        <w:t xml:space="preserve"> </w:t>
      </w:r>
      <w:r w:rsidR="005E5DF2">
        <w:t xml:space="preserve">The decision </w:t>
      </w:r>
      <w:r w:rsidR="00A65498">
        <w:t xml:space="preserve">does not allow public libraries to “take copies” or make “digital reproductions” of either digital or physical copies of copyright works in order to lend them to the public. The acts of making a digital copy of a physical book or making further copies of eBooks and/or physical books are the exclusive right of the rightsholder. Such acts may only be carried out with the copyright owner’s consent or if the law provides a </w:t>
      </w:r>
      <w:r w:rsidR="00A813B2">
        <w:t>recognized</w:t>
      </w:r>
      <w:r w:rsidR="00A65498">
        <w:t xml:space="preserve"> exception or </w:t>
      </w:r>
      <w:r w:rsidR="000B513C">
        <w:t>defense</w:t>
      </w:r>
      <w:r w:rsidR="00A65498">
        <w:t xml:space="preserve"> for such acts.</w:t>
      </w:r>
    </w:p>
    <w:p w14:paraId="5C0C6DDD" w14:textId="77777777" w:rsidR="006B504A" w:rsidRDefault="006B504A" w:rsidP="00A65498"/>
    <w:p w14:paraId="5F6D0EF6" w14:textId="595399FA" w:rsidR="00CD5877" w:rsidRDefault="00CD5877" w:rsidP="00CD5877">
      <w:r>
        <w:t>National legislators might</w:t>
      </w:r>
      <w:r w:rsidR="00CC7845">
        <w:t>,</w:t>
      </w:r>
      <w:r>
        <w:t xml:space="preserve"> under th</w:t>
      </w:r>
      <w:r w:rsidR="00243887">
        <w:t>e</w:t>
      </w:r>
      <w:r>
        <w:t xml:space="preserve"> </w:t>
      </w:r>
      <w:proofErr w:type="spellStart"/>
      <w:r w:rsidR="00243887">
        <w:t>VOB</w:t>
      </w:r>
      <w:proofErr w:type="spellEnd"/>
      <w:r w:rsidR="00243887">
        <w:t>/</w:t>
      </w:r>
      <w:proofErr w:type="spellStart"/>
      <w:r w:rsidR="00243887">
        <w:t>Stichting</w:t>
      </w:r>
      <w:proofErr w:type="spellEnd"/>
      <w:r w:rsidR="00243887">
        <w:t xml:space="preserve"> </w:t>
      </w:r>
      <w:proofErr w:type="spellStart"/>
      <w:r w:rsidR="00243887">
        <w:t>Leenrecht</w:t>
      </w:r>
      <w:proofErr w:type="spellEnd"/>
      <w:r w:rsidR="00243887">
        <w:t xml:space="preserve"> </w:t>
      </w:r>
      <w:r>
        <w:t>ruling</w:t>
      </w:r>
      <w:r w:rsidR="00CC7845">
        <w:t>,</w:t>
      </w:r>
      <w:r>
        <w:t xml:space="preserve"> decide to provide for an exclusive right covering e-lending for library users, this would lead to licensing models.  Alternatively, legislators under the EU frame</w:t>
      </w:r>
      <w:r w:rsidR="00D23901">
        <w:t>work</w:t>
      </w:r>
      <w:r>
        <w:t xml:space="preserve"> may also opt to provide for a remunerated exception, however, in line with Art. 6(1) of the Rental and Lending Directive, not for films</w:t>
      </w:r>
      <w:r>
        <w:rPr>
          <w:rStyle w:val="FootnoteReference"/>
        </w:rPr>
        <w:footnoteReference w:id="47"/>
      </w:r>
      <w:r>
        <w:t xml:space="preserve"> Such legal construction could </w:t>
      </w:r>
      <w:r w:rsidR="004F020C">
        <w:t>depend</w:t>
      </w:r>
      <w:r>
        <w:t xml:space="preserve"> on the exhaustion of the distribution right, as foreseen under German Law (Sec. 27(2) Copyright Act) and Austrian Law (Sec. 16</w:t>
      </w:r>
      <w:proofErr w:type="gramStart"/>
      <w:r>
        <w:t>a(</w:t>
      </w:r>
      <w:proofErr w:type="gramEnd"/>
      <w:r>
        <w:t>2) Copyright Act).</w:t>
      </w:r>
    </w:p>
    <w:p w14:paraId="75E3C99B" w14:textId="77777777" w:rsidR="00CD5877" w:rsidRDefault="00CD5877" w:rsidP="00CD5877"/>
    <w:p w14:paraId="3EBA4222" w14:textId="77777777" w:rsidR="00CD5877" w:rsidRDefault="00CD5877" w:rsidP="00CD5877">
      <w:r>
        <w:t>Digital exhaustion is complex also under common law,</w:t>
      </w:r>
      <w:r>
        <w:rPr>
          <w:rStyle w:val="FootnoteReference"/>
        </w:rPr>
        <w:footnoteReference w:id="48"/>
      </w:r>
      <w:r>
        <w:t xml:space="preserve"> however, as PLR is regulated under different constructions that allow covering e-lending without touching exhaustion at all, the details shall not be discussed here. Some even question whether the concept of digital exhaustion will have much relevance in the future, given the fact that markets concerning other digital goods such as software, games and film shift towards service and access regulating licensing models.</w:t>
      </w:r>
      <w:r>
        <w:rPr>
          <w:rStyle w:val="FootnoteReference"/>
        </w:rPr>
        <w:footnoteReference w:id="49"/>
      </w:r>
    </w:p>
    <w:p w14:paraId="0A87F1E4" w14:textId="77777777" w:rsidR="00CD5877" w:rsidRDefault="00CD5877" w:rsidP="00CD5877"/>
    <w:p w14:paraId="1C575BA5" w14:textId="7EDA3F5D" w:rsidR="00CD5877" w:rsidRDefault="00CD5877" w:rsidP="00CD5877">
      <w:r>
        <w:lastRenderedPageBreak/>
        <w:t xml:space="preserve">However, at least in copyright </w:t>
      </w:r>
      <w:proofErr w:type="gramStart"/>
      <w:r>
        <w:t>law based</w:t>
      </w:r>
      <w:proofErr w:type="gramEnd"/>
      <w:r>
        <w:t xml:space="preserve"> PLR systems, </w:t>
      </w:r>
      <w:r w:rsidRPr="003228FC">
        <w:t>legal clarification</w:t>
      </w:r>
      <w:r>
        <w:t xml:space="preserve"> </w:t>
      </w:r>
      <w:r w:rsidR="00E96738">
        <w:t>may be helpful</w:t>
      </w:r>
      <w:r w:rsidRPr="003228FC">
        <w:t xml:space="preserve"> in the </w:t>
      </w:r>
      <w:r>
        <w:t>still developing</w:t>
      </w:r>
      <w:r w:rsidRPr="003228FC">
        <w:t xml:space="preserve"> landscape of digital </w:t>
      </w:r>
      <w:r>
        <w:t>“</w:t>
      </w:r>
      <w:r w:rsidRPr="003228FC">
        <w:t>lending</w:t>
      </w:r>
      <w:r>
        <w:t xml:space="preserve">”, </w:t>
      </w:r>
      <w:r w:rsidR="00E96738">
        <w:t xml:space="preserve">as </w:t>
      </w:r>
      <w:r>
        <w:t xml:space="preserve">shown by the statement of the European </w:t>
      </w:r>
      <w:r w:rsidRPr="009D0E06">
        <w:t>Parliament’s Committee on Legal Affair</w:t>
      </w:r>
      <w:r>
        <w:t>s,</w:t>
      </w:r>
      <w:r w:rsidRPr="009D0E06">
        <w:t xml:space="preserve"> that the</w:t>
      </w:r>
      <w:r w:rsidR="000B0164">
        <w:t xml:space="preserve"> </w:t>
      </w:r>
      <w:r w:rsidR="00A51D26">
        <w:t>“optional, narrow exception for libraries</w:t>
      </w:r>
      <w:r w:rsidRPr="009D0E06">
        <w:t xml:space="preserve"> </w:t>
      </w:r>
      <w:r>
        <w:t xml:space="preserve">in the </w:t>
      </w:r>
      <w:proofErr w:type="spellStart"/>
      <w:r>
        <w:t>InfoSoc</w:t>
      </w:r>
      <w:proofErr w:type="spellEnd"/>
      <w:r w:rsidRPr="009D0E06">
        <w:t xml:space="preserve"> Directive ha</w:t>
      </w:r>
      <w:r w:rsidR="00A51D26">
        <w:t>s</w:t>
      </w:r>
      <w:r w:rsidRPr="009D0E06">
        <w:t xml:space="preserve"> proven insufficient in</w:t>
      </w:r>
      <w:r w:rsidR="00593297">
        <w:t xml:space="preserve"> enabling them to lend e-books to their patrons.”</w:t>
      </w:r>
      <w:r>
        <w:t>.</w:t>
      </w:r>
      <w:r>
        <w:rPr>
          <w:rStyle w:val="FootnoteReference"/>
        </w:rPr>
        <w:footnoteReference w:id="50"/>
      </w:r>
      <w:r w:rsidR="00E858CF">
        <w:t xml:space="preserve"> </w:t>
      </w:r>
    </w:p>
    <w:p w14:paraId="1A0365CB" w14:textId="77777777" w:rsidR="00E858CF" w:rsidRDefault="00E858CF" w:rsidP="00CD5877"/>
    <w:p w14:paraId="49F95360" w14:textId="19D49AAD" w:rsidR="003A5B13" w:rsidRDefault="00DD719F" w:rsidP="003A5B13">
      <w:r>
        <w:t xml:space="preserve">It must, however, be said that </w:t>
      </w:r>
      <w:r w:rsidR="003A5B13">
        <w:t xml:space="preserve">E-lending presents a fundamentally different legal and economic framework from traditional public lending, </w:t>
      </w:r>
      <w:r>
        <w:t xml:space="preserve">requiring </w:t>
      </w:r>
      <w:r w:rsidR="003A5B13">
        <w:t>separate consideration. Unlike physical lending under PLR systems, e-lending operates primarily through licensing agreements between publishers</w:t>
      </w:r>
      <w:r>
        <w:t>, intermediaries</w:t>
      </w:r>
      <w:r w:rsidR="00AD08B4">
        <w:t>,</w:t>
      </w:r>
      <w:r w:rsidR="003A5B13">
        <w:t xml:space="preserve"> and libraries. In this context, what is often referred to as "lending" is, in fact, a time-limited digital license granted to a user under the terms established in contracts between libraries and e-book distributors. These agreements are shaped by market conditions rather than statutory obligations, marking a key legal distinction between e-lending and the lending of physical works under PLR systems.</w:t>
      </w:r>
    </w:p>
    <w:p w14:paraId="7D0067D5" w14:textId="77777777" w:rsidR="003A5B13" w:rsidRDefault="003A5B13" w:rsidP="003A5B13"/>
    <w:p w14:paraId="139C4E0B" w14:textId="77777777" w:rsidR="003A5B13" w:rsidRDefault="003A5B13" w:rsidP="003A5B13">
      <w:r>
        <w:t xml:space="preserve">While some countries, such as </w:t>
      </w:r>
      <w:r w:rsidRPr="00A45FBD">
        <w:rPr>
          <w:b/>
          <w:bCs/>
        </w:rPr>
        <w:t>Canada, Australia</w:t>
      </w:r>
      <w:r>
        <w:t xml:space="preserve">, and the </w:t>
      </w:r>
      <w:r w:rsidRPr="00A45FBD">
        <w:rPr>
          <w:b/>
          <w:bCs/>
        </w:rPr>
        <w:t>UK</w:t>
      </w:r>
      <w:r>
        <w:t>, have integrated e-lending as a payment factor in PLR models, these provisions are typically implemented through broader cultural or social funding mechanisms rather than through copyright law. In such cases, digital loans are one of several factors considered when allocating funds to authors, rather than being treated as compensable acts under a PLR system. Even in these jurisdictions, e-lending availability is determined primarily through licensing agreements, reaffirming the distinction between physical lending rights and contractual access to digital content.</w:t>
      </w:r>
    </w:p>
    <w:p w14:paraId="6E6AB29E" w14:textId="77777777" w:rsidR="003A5B13" w:rsidRDefault="003A5B13" w:rsidP="003A5B13"/>
    <w:p w14:paraId="0E534133" w14:textId="77777777" w:rsidR="003A5B13" w:rsidRDefault="003A5B13" w:rsidP="003A5B13">
      <w:r>
        <w:t>Given the complexity and evolving nature of e-lending, a comprehensive study of its legal, technological, and economic implications would be necessary to adequately address its role in library access and author remuneration. The present study focuses on active and developing PLR systems and their statutory principles. Expanding its scope to cover e-lending in detail could risk diluting its effectiveness in mapping and comparing established PLR frameworks. While references to digital lending mechanisms have been made where relevant, a more in-depth analysis of e-lending, including its impact on access, pricing, and compensation models, should be undertaken in a separate, dedicated study.</w:t>
      </w:r>
    </w:p>
    <w:p w14:paraId="2AF9074A" w14:textId="77777777" w:rsidR="003A5B13" w:rsidRDefault="003A5B13" w:rsidP="003A5B13"/>
    <w:p w14:paraId="5E639C09" w14:textId="4324842D" w:rsidR="00CD5877" w:rsidRPr="00943F0F" w:rsidRDefault="003A5B13" w:rsidP="003A5B13">
      <w:r>
        <w:t xml:space="preserve">Moreover, the legal frameworks governing </w:t>
      </w:r>
      <w:r w:rsidR="00730025">
        <w:t>electronic lending mechanisms</w:t>
      </w:r>
      <w:r>
        <w:t xml:space="preserve"> remain in </w:t>
      </w:r>
      <w:r w:rsidR="00730025">
        <w:t>development</w:t>
      </w:r>
      <w:r>
        <w:t xml:space="preserve">, with various countries experimenting with different models such as </w:t>
      </w:r>
      <w:r w:rsidR="00730025">
        <w:t>“</w:t>
      </w:r>
      <w:r>
        <w:t>controlled digital lending</w:t>
      </w:r>
      <w:r w:rsidR="00730025">
        <w:t>”</w:t>
      </w:r>
      <w:r>
        <w:t>, subscription-based access, and temporary licensing structures. Given this variability, drawing definitive conclusions or policy recommendations at this stage would be premature. As such, further research is necessary to comprehensively assess the implications of e-lending and the broader digital content market for libraries and right</w:t>
      </w:r>
      <w:r w:rsidR="0042004D">
        <w:t>s</w:t>
      </w:r>
      <w:r>
        <w:t>holders.</w:t>
      </w:r>
    </w:p>
    <w:p w14:paraId="2E65EFF8" w14:textId="77777777" w:rsidR="00CD5877" w:rsidRPr="00677A7D" w:rsidRDefault="00CD5877" w:rsidP="00CD5877">
      <w:pPr>
        <w:pStyle w:val="Heading2"/>
        <w:numPr>
          <w:ilvl w:val="0"/>
          <w:numId w:val="12"/>
        </w:numPr>
        <w:ind w:left="0" w:firstLine="0"/>
        <w:rPr>
          <w:b/>
          <w:bCs w:val="0"/>
        </w:rPr>
      </w:pPr>
      <w:bookmarkStart w:id="16" w:name="_Toc163146711"/>
      <w:r w:rsidRPr="00677A7D">
        <w:rPr>
          <w:b/>
          <w:bCs w:val="0"/>
        </w:rPr>
        <w:t>Legal concepts applied for PLR systems</w:t>
      </w:r>
      <w:bookmarkEnd w:id="16"/>
    </w:p>
    <w:p w14:paraId="17B3C9C0" w14:textId="77777777" w:rsidR="00CD5877" w:rsidRDefault="00CD5877" w:rsidP="00CD5877"/>
    <w:p w14:paraId="674F7741" w14:textId="77777777" w:rsidR="00CD5877" w:rsidRDefault="00CD5877" w:rsidP="00CD5877">
      <w:r>
        <w:t>T</w:t>
      </w:r>
      <w:r w:rsidRPr="00793AD0">
        <w:t>hree forms of PL</w:t>
      </w:r>
      <w:r>
        <w:t>R</w:t>
      </w:r>
      <w:r w:rsidRPr="00793AD0">
        <w:t xml:space="preserve"> </w:t>
      </w:r>
      <w:r>
        <w:t>can be</w:t>
      </w:r>
      <w:r w:rsidRPr="00793AD0">
        <w:t xml:space="preserve"> distinguished:  </w:t>
      </w:r>
    </w:p>
    <w:p w14:paraId="6E9EF4C4" w14:textId="77777777" w:rsidR="00CD5877" w:rsidRDefault="00CD5877" w:rsidP="00CD5877">
      <w:pPr>
        <w:pStyle w:val="ListParagraph"/>
        <w:numPr>
          <w:ilvl w:val="0"/>
          <w:numId w:val="21"/>
        </w:numPr>
        <w:rPr>
          <w:lang w:val="en-US"/>
        </w:rPr>
      </w:pPr>
      <w:r w:rsidRPr="008B3BD4">
        <w:rPr>
          <w:lang w:val="en-US"/>
        </w:rPr>
        <w:t xml:space="preserve">systems </w:t>
      </w:r>
      <w:r>
        <w:rPr>
          <w:lang w:val="en-US"/>
        </w:rPr>
        <w:t>based in</w:t>
      </w:r>
      <w:r w:rsidRPr="008B3BD4">
        <w:rPr>
          <w:lang w:val="en-US"/>
        </w:rPr>
        <w:t xml:space="preserve"> copyright </w:t>
      </w:r>
      <w:proofErr w:type="gramStart"/>
      <w:r w:rsidRPr="008B3BD4">
        <w:rPr>
          <w:lang w:val="en-US"/>
        </w:rPr>
        <w:t>law;</w:t>
      </w:r>
      <w:proofErr w:type="gramEnd"/>
      <w:r w:rsidRPr="008B3BD4">
        <w:rPr>
          <w:lang w:val="en-US"/>
        </w:rPr>
        <w:t xml:space="preserve"> </w:t>
      </w:r>
    </w:p>
    <w:p w14:paraId="63210294" w14:textId="77777777" w:rsidR="00CD5877" w:rsidRDefault="00CD5877" w:rsidP="00CD5877">
      <w:pPr>
        <w:pStyle w:val="ListParagraph"/>
        <w:numPr>
          <w:ilvl w:val="0"/>
          <w:numId w:val="21"/>
        </w:numPr>
        <w:rPr>
          <w:lang w:val="en-US"/>
        </w:rPr>
      </w:pPr>
      <w:r w:rsidRPr="008B3BD4">
        <w:rPr>
          <w:lang w:val="en-US"/>
        </w:rPr>
        <w:t>systems as a special right to compensation, recognized in</w:t>
      </w:r>
      <w:r>
        <w:rPr>
          <w:lang w:val="en-US"/>
        </w:rPr>
        <w:t xml:space="preserve"> the library related</w:t>
      </w:r>
      <w:r w:rsidRPr="008B3BD4">
        <w:rPr>
          <w:lang w:val="en-US"/>
        </w:rPr>
        <w:t xml:space="preserve"> </w:t>
      </w:r>
      <w:proofErr w:type="gramStart"/>
      <w:r w:rsidRPr="008B3BD4">
        <w:rPr>
          <w:lang w:val="en-US"/>
        </w:rPr>
        <w:t>legislation;</w:t>
      </w:r>
      <w:proofErr w:type="gramEnd"/>
    </w:p>
    <w:p w14:paraId="046CDFE1" w14:textId="77777777" w:rsidR="00CD5877" w:rsidRDefault="00CD5877" w:rsidP="00CD5877">
      <w:pPr>
        <w:pStyle w:val="ListParagraph"/>
        <w:numPr>
          <w:ilvl w:val="0"/>
          <w:numId w:val="21"/>
        </w:numPr>
        <w:rPr>
          <w:lang w:val="en-US"/>
        </w:rPr>
      </w:pPr>
      <w:r w:rsidRPr="008B3BD4">
        <w:rPr>
          <w:lang w:val="en-US"/>
        </w:rPr>
        <w:t xml:space="preserve">systems </w:t>
      </w:r>
      <w:r>
        <w:rPr>
          <w:lang w:val="en-US"/>
        </w:rPr>
        <w:t xml:space="preserve">designed </w:t>
      </w:r>
      <w:r w:rsidRPr="008B3BD4">
        <w:rPr>
          <w:lang w:val="en-US"/>
        </w:rPr>
        <w:t>as state culture support systems (</w:t>
      </w:r>
      <w:r>
        <w:rPr>
          <w:lang w:val="en-US"/>
        </w:rPr>
        <w:t xml:space="preserve">as a part of national </w:t>
      </w:r>
      <w:r w:rsidRPr="008B3BD4">
        <w:rPr>
          <w:lang w:val="en-US"/>
        </w:rPr>
        <w:t>cultural policy)</w:t>
      </w:r>
      <w:r>
        <w:rPr>
          <w:lang w:val="en-US"/>
        </w:rPr>
        <w:t>.</w:t>
      </w:r>
    </w:p>
    <w:p w14:paraId="5FD574BB" w14:textId="77777777" w:rsidR="00CD5877" w:rsidRDefault="00CD5877" w:rsidP="00CD5877">
      <w:pPr>
        <w:pStyle w:val="ListParagraph"/>
        <w:rPr>
          <w:lang w:val="en-US"/>
        </w:rPr>
      </w:pPr>
      <w:r>
        <w:rPr>
          <w:lang w:val="en-US"/>
        </w:rPr>
        <w:t xml:space="preserve"> </w:t>
      </w:r>
    </w:p>
    <w:p w14:paraId="1AEC1A67" w14:textId="154FE130" w:rsidR="00CD5877" w:rsidRPr="00233F2E" w:rsidRDefault="00CD5877" w:rsidP="00CD5877">
      <w:pPr>
        <w:pStyle w:val="Caption"/>
      </w:pPr>
      <w:bookmarkStart w:id="17" w:name="_Toc159170102"/>
      <w:r w:rsidRPr="00233F2E">
        <w:t xml:space="preserve">Table </w:t>
      </w:r>
      <w:r>
        <w:fldChar w:fldCharType="begin"/>
      </w:r>
      <w:r w:rsidRPr="00233F2E">
        <w:instrText xml:space="preserve"> SEQ Table \* ARABIC </w:instrText>
      </w:r>
      <w:r>
        <w:fldChar w:fldCharType="separate"/>
      </w:r>
      <w:r w:rsidR="00DC6ECE">
        <w:rPr>
          <w:noProof/>
        </w:rPr>
        <w:t>1</w:t>
      </w:r>
      <w:r>
        <w:fldChar w:fldCharType="end"/>
      </w:r>
      <w:r w:rsidRPr="00233F2E">
        <w:t xml:space="preserve"> Overview of </w:t>
      </w:r>
      <w:r>
        <w:t>active PLR systems</w:t>
      </w:r>
      <w:bookmarkEnd w:id="17"/>
    </w:p>
    <w:tbl>
      <w:tblPr>
        <w:tblW w:w="0" w:type="auto"/>
        <w:tblLayout w:type="fixed"/>
        <w:tblCellMar>
          <w:left w:w="70" w:type="dxa"/>
          <w:right w:w="70" w:type="dxa"/>
        </w:tblCellMar>
        <w:tblLook w:val="04A0" w:firstRow="1" w:lastRow="0" w:firstColumn="1" w:lastColumn="0" w:noHBand="0" w:noVBand="1"/>
      </w:tblPr>
      <w:tblGrid>
        <w:gridCol w:w="1779"/>
        <w:gridCol w:w="2202"/>
        <w:gridCol w:w="2376"/>
        <w:gridCol w:w="2997"/>
      </w:tblGrid>
      <w:tr w:rsidR="00CD5877" w:rsidRPr="00C442F4" w14:paraId="4A2112D1" w14:textId="77777777" w:rsidTr="00FB3738">
        <w:trPr>
          <w:trHeight w:val="1100"/>
        </w:trPr>
        <w:tc>
          <w:tcPr>
            <w:tcW w:w="1779" w:type="dxa"/>
            <w:tcBorders>
              <w:top w:val="single" w:sz="12" w:space="0" w:color="00B0F0"/>
              <w:left w:val="nil"/>
              <w:bottom w:val="single" w:sz="12" w:space="0" w:color="00B0F0"/>
              <w:right w:val="nil"/>
            </w:tcBorders>
            <w:shd w:val="clear" w:color="auto" w:fill="auto"/>
            <w:vAlign w:val="center"/>
            <w:hideMark/>
          </w:tcPr>
          <w:p w14:paraId="6EBDAD8B" w14:textId="77777777" w:rsidR="00CD5877" w:rsidRPr="00EC67C4" w:rsidRDefault="00CD5877" w:rsidP="00FB3738">
            <w:pPr>
              <w:rPr>
                <w:rFonts w:eastAsia="Times New Roman"/>
                <w:b/>
                <w:bCs/>
                <w:color w:val="000000"/>
                <w:sz w:val="20"/>
                <w:lang w:eastAsia="de-DE"/>
              </w:rPr>
            </w:pPr>
            <w:r w:rsidRPr="00EC67C4">
              <w:rPr>
                <w:rFonts w:eastAsia="Times New Roman"/>
                <w:b/>
                <w:bCs/>
                <w:color w:val="000000"/>
                <w:sz w:val="20"/>
                <w:lang w:eastAsia="de-DE"/>
              </w:rPr>
              <w:t>Country</w:t>
            </w:r>
          </w:p>
        </w:tc>
        <w:tc>
          <w:tcPr>
            <w:tcW w:w="2202" w:type="dxa"/>
            <w:tcBorders>
              <w:top w:val="single" w:sz="12" w:space="0" w:color="00B0F0"/>
              <w:left w:val="nil"/>
              <w:bottom w:val="single" w:sz="12" w:space="0" w:color="00B0F0"/>
              <w:right w:val="nil"/>
            </w:tcBorders>
            <w:shd w:val="clear" w:color="auto" w:fill="auto"/>
            <w:vAlign w:val="center"/>
            <w:hideMark/>
          </w:tcPr>
          <w:p w14:paraId="7DB79C50" w14:textId="77777777" w:rsidR="00CD5877" w:rsidRPr="00EC67C4" w:rsidRDefault="00CD5877" w:rsidP="00FB3738">
            <w:pPr>
              <w:jc w:val="center"/>
              <w:rPr>
                <w:rFonts w:eastAsia="Times New Roman"/>
                <w:b/>
                <w:bCs/>
                <w:color w:val="000000"/>
                <w:sz w:val="20"/>
                <w:lang w:eastAsia="de-DE"/>
              </w:rPr>
            </w:pPr>
            <w:r w:rsidRPr="00EC67C4">
              <w:rPr>
                <w:rFonts w:eastAsia="Times New Roman"/>
                <w:b/>
                <w:bCs/>
                <w:color w:val="000000"/>
                <w:sz w:val="20"/>
                <w:lang w:eastAsia="de-DE"/>
              </w:rPr>
              <w:t xml:space="preserve">Copyright Law </w:t>
            </w:r>
            <w:r>
              <w:rPr>
                <w:rFonts w:eastAsia="Times New Roman"/>
                <w:b/>
                <w:bCs/>
                <w:color w:val="000000"/>
                <w:sz w:val="20"/>
                <w:lang w:eastAsia="de-DE"/>
              </w:rPr>
              <w:t>s</w:t>
            </w:r>
            <w:r w:rsidRPr="00EC67C4">
              <w:rPr>
                <w:rFonts w:eastAsia="Times New Roman"/>
                <w:b/>
                <w:bCs/>
                <w:color w:val="000000"/>
                <w:sz w:val="20"/>
                <w:lang w:eastAsia="de-DE"/>
              </w:rPr>
              <w:t>ystem</w:t>
            </w:r>
          </w:p>
        </w:tc>
        <w:tc>
          <w:tcPr>
            <w:tcW w:w="2376" w:type="dxa"/>
            <w:tcBorders>
              <w:top w:val="single" w:sz="12" w:space="0" w:color="00B0F0"/>
              <w:left w:val="nil"/>
              <w:bottom w:val="single" w:sz="12" w:space="0" w:color="00B0F0"/>
              <w:right w:val="nil"/>
            </w:tcBorders>
            <w:shd w:val="clear" w:color="auto" w:fill="auto"/>
            <w:vAlign w:val="center"/>
            <w:hideMark/>
          </w:tcPr>
          <w:p w14:paraId="07F49BC8" w14:textId="77777777" w:rsidR="00CD5877" w:rsidRPr="00EC67C4" w:rsidRDefault="00CD5877" w:rsidP="00FB3738">
            <w:pPr>
              <w:jc w:val="center"/>
              <w:rPr>
                <w:rFonts w:eastAsia="Times New Roman"/>
                <w:b/>
                <w:bCs/>
                <w:color w:val="000000"/>
                <w:sz w:val="20"/>
                <w:lang w:eastAsia="de-DE"/>
              </w:rPr>
            </w:pPr>
            <w:r w:rsidRPr="00EC67C4">
              <w:rPr>
                <w:rFonts w:eastAsia="Times New Roman"/>
                <w:b/>
                <w:bCs/>
                <w:color w:val="000000"/>
                <w:sz w:val="20"/>
                <w:lang w:eastAsia="de-DE"/>
              </w:rPr>
              <w:t xml:space="preserve">PLR </w:t>
            </w:r>
            <w:r>
              <w:rPr>
                <w:rFonts w:eastAsia="Times New Roman"/>
                <w:b/>
                <w:bCs/>
                <w:color w:val="000000"/>
                <w:sz w:val="20"/>
                <w:lang w:eastAsia="de-DE"/>
              </w:rPr>
              <w:t>s</w:t>
            </w:r>
            <w:r w:rsidRPr="00EC67C4">
              <w:rPr>
                <w:rFonts w:eastAsia="Times New Roman"/>
                <w:b/>
                <w:bCs/>
                <w:color w:val="000000"/>
                <w:sz w:val="20"/>
                <w:lang w:eastAsia="de-DE"/>
              </w:rPr>
              <w:t>pecific Legislation</w:t>
            </w:r>
          </w:p>
        </w:tc>
        <w:tc>
          <w:tcPr>
            <w:tcW w:w="2997" w:type="dxa"/>
            <w:tcBorders>
              <w:top w:val="single" w:sz="12" w:space="0" w:color="00B0F0"/>
              <w:left w:val="nil"/>
              <w:bottom w:val="single" w:sz="12" w:space="0" w:color="00B0F0"/>
              <w:right w:val="nil"/>
            </w:tcBorders>
            <w:shd w:val="clear" w:color="auto" w:fill="auto"/>
            <w:vAlign w:val="center"/>
            <w:hideMark/>
          </w:tcPr>
          <w:p w14:paraId="4E08FEBA" w14:textId="77777777" w:rsidR="00CD5877" w:rsidRPr="00EC67C4" w:rsidRDefault="00CD5877" w:rsidP="00FB3738">
            <w:pPr>
              <w:jc w:val="center"/>
              <w:rPr>
                <w:rFonts w:eastAsia="Times New Roman"/>
                <w:b/>
                <w:bCs/>
                <w:color w:val="000000"/>
                <w:sz w:val="20"/>
                <w:lang w:eastAsia="de-DE"/>
              </w:rPr>
            </w:pPr>
            <w:r w:rsidRPr="00EC67C4">
              <w:rPr>
                <w:rFonts w:eastAsia="Times New Roman"/>
                <w:b/>
                <w:bCs/>
                <w:color w:val="000000"/>
                <w:sz w:val="20"/>
                <w:lang w:eastAsia="de-DE"/>
              </w:rPr>
              <w:t xml:space="preserve">Broader </w:t>
            </w:r>
            <w:r>
              <w:rPr>
                <w:rFonts w:eastAsia="Times New Roman"/>
                <w:b/>
                <w:bCs/>
                <w:color w:val="000000"/>
                <w:sz w:val="20"/>
                <w:lang w:eastAsia="de-DE"/>
              </w:rPr>
              <w:t>a</w:t>
            </w:r>
            <w:r w:rsidRPr="00EC67C4">
              <w:rPr>
                <w:rFonts w:eastAsia="Times New Roman"/>
                <w:b/>
                <w:bCs/>
                <w:color w:val="000000"/>
                <w:sz w:val="20"/>
                <w:lang w:eastAsia="de-DE"/>
              </w:rPr>
              <w:t xml:space="preserve">rts and </w:t>
            </w:r>
            <w:r>
              <w:rPr>
                <w:rFonts w:eastAsia="Times New Roman"/>
                <w:b/>
                <w:bCs/>
                <w:color w:val="000000"/>
                <w:sz w:val="20"/>
                <w:lang w:eastAsia="de-DE"/>
              </w:rPr>
              <w:t>c</w:t>
            </w:r>
            <w:r w:rsidRPr="00EC67C4">
              <w:rPr>
                <w:rFonts w:eastAsia="Times New Roman"/>
                <w:b/>
                <w:bCs/>
                <w:color w:val="000000"/>
                <w:sz w:val="20"/>
                <w:lang w:eastAsia="de-DE"/>
              </w:rPr>
              <w:t xml:space="preserve">ulture </w:t>
            </w:r>
            <w:r>
              <w:rPr>
                <w:rFonts w:eastAsia="Times New Roman"/>
                <w:b/>
                <w:bCs/>
                <w:color w:val="000000"/>
                <w:sz w:val="20"/>
                <w:lang w:eastAsia="de-DE"/>
              </w:rPr>
              <w:t>p</w:t>
            </w:r>
            <w:r w:rsidRPr="00EC67C4">
              <w:rPr>
                <w:rFonts w:eastAsia="Times New Roman"/>
                <w:b/>
                <w:bCs/>
                <w:color w:val="000000"/>
                <w:sz w:val="20"/>
                <w:lang w:eastAsia="de-DE"/>
              </w:rPr>
              <w:t>olicy</w:t>
            </w:r>
          </w:p>
        </w:tc>
      </w:tr>
      <w:tr w:rsidR="00CD5877" w:rsidRPr="00EC67C4" w14:paraId="3B4D35FB" w14:textId="77777777" w:rsidTr="00FB3738">
        <w:trPr>
          <w:trHeight w:val="300"/>
        </w:trPr>
        <w:tc>
          <w:tcPr>
            <w:tcW w:w="1779" w:type="dxa"/>
            <w:tcBorders>
              <w:top w:val="nil"/>
              <w:left w:val="nil"/>
              <w:bottom w:val="single" w:sz="4" w:space="0" w:color="auto"/>
              <w:right w:val="nil"/>
            </w:tcBorders>
            <w:shd w:val="clear" w:color="auto" w:fill="auto"/>
            <w:noWrap/>
            <w:vAlign w:val="center"/>
            <w:hideMark/>
          </w:tcPr>
          <w:p w14:paraId="71DBAF51"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Australia</w:t>
            </w:r>
          </w:p>
        </w:tc>
        <w:tc>
          <w:tcPr>
            <w:tcW w:w="2202" w:type="dxa"/>
            <w:tcBorders>
              <w:top w:val="nil"/>
              <w:left w:val="nil"/>
              <w:bottom w:val="single" w:sz="4" w:space="0" w:color="auto"/>
              <w:right w:val="nil"/>
            </w:tcBorders>
            <w:shd w:val="clear" w:color="auto" w:fill="auto"/>
            <w:noWrap/>
            <w:hideMark/>
          </w:tcPr>
          <w:p w14:paraId="13E1BD00"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nil"/>
              <w:left w:val="nil"/>
              <w:bottom w:val="single" w:sz="4" w:space="0" w:color="auto"/>
              <w:right w:val="nil"/>
            </w:tcBorders>
            <w:shd w:val="clear" w:color="000000" w:fill="00B0F0"/>
            <w:noWrap/>
            <w:hideMark/>
          </w:tcPr>
          <w:p w14:paraId="561C652B"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997" w:type="dxa"/>
            <w:tcBorders>
              <w:top w:val="nil"/>
              <w:left w:val="nil"/>
              <w:bottom w:val="single" w:sz="4" w:space="0" w:color="auto"/>
              <w:right w:val="nil"/>
            </w:tcBorders>
            <w:shd w:val="clear" w:color="auto" w:fill="auto"/>
            <w:noWrap/>
            <w:hideMark/>
          </w:tcPr>
          <w:p w14:paraId="1A61F6FE"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74E7C47E"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1C1CB182"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lastRenderedPageBreak/>
              <w:t> Austria</w:t>
            </w:r>
          </w:p>
        </w:tc>
        <w:tc>
          <w:tcPr>
            <w:tcW w:w="2202" w:type="dxa"/>
            <w:tcBorders>
              <w:top w:val="single" w:sz="4" w:space="0" w:color="auto"/>
              <w:left w:val="nil"/>
              <w:bottom w:val="single" w:sz="4" w:space="0" w:color="auto"/>
              <w:right w:val="nil"/>
            </w:tcBorders>
            <w:shd w:val="clear" w:color="000000" w:fill="00B0F0"/>
            <w:noWrap/>
            <w:hideMark/>
          </w:tcPr>
          <w:p w14:paraId="13D27B1B"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0CC97B1A"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28844214"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7A09FC7C"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7A69FDB2"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Belgium</w:t>
            </w:r>
          </w:p>
        </w:tc>
        <w:tc>
          <w:tcPr>
            <w:tcW w:w="2202" w:type="dxa"/>
            <w:tcBorders>
              <w:top w:val="single" w:sz="4" w:space="0" w:color="auto"/>
              <w:left w:val="nil"/>
              <w:bottom w:val="single" w:sz="4" w:space="0" w:color="auto"/>
              <w:right w:val="nil"/>
            </w:tcBorders>
            <w:shd w:val="clear" w:color="000000" w:fill="00B0F0"/>
            <w:noWrap/>
            <w:hideMark/>
          </w:tcPr>
          <w:p w14:paraId="4F369378"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7BC43B88"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322CC18D"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0F1ED8B2"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6C281F13"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Canada</w:t>
            </w:r>
          </w:p>
        </w:tc>
        <w:tc>
          <w:tcPr>
            <w:tcW w:w="2202" w:type="dxa"/>
            <w:tcBorders>
              <w:top w:val="nil"/>
              <w:left w:val="nil"/>
              <w:bottom w:val="single" w:sz="4" w:space="0" w:color="auto"/>
              <w:right w:val="nil"/>
            </w:tcBorders>
            <w:shd w:val="clear" w:color="auto" w:fill="auto"/>
            <w:noWrap/>
            <w:hideMark/>
          </w:tcPr>
          <w:p w14:paraId="5A3D09D2"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nil"/>
              <w:left w:val="nil"/>
              <w:bottom w:val="single" w:sz="4" w:space="0" w:color="auto"/>
              <w:right w:val="nil"/>
            </w:tcBorders>
            <w:shd w:val="clear" w:color="auto" w:fill="auto"/>
            <w:noWrap/>
            <w:hideMark/>
          </w:tcPr>
          <w:p w14:paraId="72AEA91C"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hideMark/>
          </w:tcPr>
          <w:p w14:paraId="319A7FA0"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r>
      <w:tr w:rsidR="00CD5877" w:rsidRPr="00EC67C4" w14:paraId="6BE46578"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2D6BE7A7"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Croatia</w:t>
            </w:r>
          </w:p>
        </w:tc>
        <w:tc>
          <w:tcPr>
            <w:tcW w:w="2202" w:type="dxa"/>
            <w:tcBorders>
              <w:top w:val="single" w:sz="4" w:space="0" w:color="auto"/>
              <w:left w:val="nil"/>
              <w:bottom w:val="single" w:sz="4" w:space="0" w:color="auto"/>
              <w:right w:val="nil"/>
            </w:tcBorders>
            <w:shd w:val="clear" w:color="000000" w:fill="00B0F0"/>
            <w:noWrap/>
            <w:hideMark/>
          </w:tcPr>
          <w:p w14:paraId="1FA2B3FB"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3FDF7482"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7A856E46"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5BF0939A"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3415981E"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Cyprus</w:t>
            </w:r>
          </w:p>
        </w:tc>
        <w:tc>
          <w:tcPr>
            <w:tcW w:w="2202" w:type="dxa"/>
            <w:tcBorders>
              <w:top w:val="single" w:sz="4" w:space="0" w:color="auto"/>
              <w:left w:val="nil"/>
              <w:bottom w:val="single" w:sz="4" w:space="0" w:color="auto"/>
              <w:right w:val="nil"/>
            </w:tcBorders>
            <w:shd w:val="clear" w:color="000000" w:fill="00B0F0"/>
            <w:noWrap/>
            <w:hideMark/>
          </w:tcPr>
          <w:p w14:paraId="3B79838D"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3FB88B18"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25BCED83"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5C7546DE" w14:textId="77777777" w:rsidTr="00FB3738">
        <w:trPr>
          <w:trHeight w:val="290"/>
        </w:trPr>
        <w:tc>
          <w:tcPr>
            <w:tcW w:w="1779" w:type="dxa"/>
            <w:tcBorders>
              <w:top w:val="nil"/>
              <w:left w:val="nil"/>
              <w:bottom w:val="single" w:sz="4" w:space="0" w:color="auto"/>
              <w:right w:val="nil"/>
            </w:tcBorders>
            <w:shd w:val="clear" w:color="auto" w:fill="auto"/>
            <w:vAlign w:val="center"/>
            <w:hideMark/>
          </w:tcPr>
          <w:p w14:paraId="375B730E"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Czech Republic</w:t>
            </w:r>
          </w:p>
        </w:tc>
        <w:tc>
          <w:tcPr>
            <w:tcW w:w="2202" w:type="dxa"/>
            <w:tcBorders>
              <w:top w:val="single" w:sz="4" w:space="0" w:color="auto"/>
              <w:left w:val="nil"/>
              <w:bottom w:val="single" w:sz="4" w:space="0" w:color="auto"/>
              <w:right w:val="nil"/>
            </w:tcBorders>
            <w:shd w:val="clear" w:color="000000" w:fill="00B0F0"/>
            <w:noWrap/>
            <w:hideMark/>
          </w:tcPr>
          <w:p w14:paraId="4A59C072"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70389F84"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474C7D72"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034FC2E4"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1A2CA54B"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Denmark</w:t>
            </w:r>
          </w:p>
        </w:tc>
        <w:tc>
          <w:tcPr>
            <w:tcW w:w="2202" w:type="dxa"/>
            <w:tcBorders>
              <w:top w:val="nil"/>
              <w:left w:val="nil"/>
              <w:bottom w:val="single" w:sz="4" w:space="0" w:color="auto"/>
              <w:right w:val="nil"/>
            </w:tcBorders>
            <w:shd w:val="clear" w:color="auto" w:fill="auto"/>
            <w:noWrap/>
            <w:hideMark/>
          </w:tcPr>
          <w:p w14:paraId="3DCDDE47"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hideMark/>
          </w:tcPr>
          <w:p w14:paraId="1DD50DD5"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997" w:type="dxa"/>
            <w:tcBorders>
              <w:top w:val="nil"/>
              <w:left w:val="nil"/>
              <w:bottom w:val="single" w:sz="4" w:space="0" w:color="auto"/>
              <w:right w:val="nil"/>
            </w:tcBorders>
            <w:shd w:val="clear" w:color="auto" w:fill="auto"/>
            <w:noWrap/>
            <w:hideMark/>
          </w:tcPr>
          <w:p w14:paraId="11805529"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410A8381"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25F452C3"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Estonia</w:t>
            </w:r>
          </w:p>
        </w:tc>
        <w:tc>
          <w:tcPr>
            <w:tcW w:w="2202" w:type="dxa"/>
            <w:tcBorders>
              <w:top w:val="single" w:sz="4" w:space="0" w:color="auto"/>
              <w:left w:val="nil"/>
              <w:bottom w:val="single" w:sz="4" w:space="0" w:color="auto"/>
              <w:right w:val="nil"/>
            </w:tcBorders>
            <w:shd w:val="clear" w:color="000000" w:fill="00B0F0"/>
            <w:noWrap/>
            <w:hideMark/>
          </w:tcPr>
          <w:p w14:paraId="2917C395"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0FB6F337"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789D2E6A"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54F906F9"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4B63D463"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Faroe Islands</w:t>
            </w:r>
          </w:p>
        </w:tc>
        <w:tc>
          <w:tcPr>
            <w:tcW w:w="2202" w:type="dxa"/>
            <w:tcBorders>
              <w:top w:val="nil"/>
              <w:left w:val="nil"/>
              <w:bottom w:val="single" w:sz="4" w:space="0" w:color="auto"/>
              <w:right w:val="nil"/>
            </w:tcBorders>
            <w:shd w:val="clear" w:color="auto" w:fill="auto"/>
            <w:noWrap/>
            <w:hideMark/>
          </w:tcPr>
          <w:p w14:paraId="4FD7C2B7"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hideMark/>
          </w:tcPr>
          <w:p w14:paraId="2355BDC6"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997" w:type="dxa"/>
            <w:tcBorders>
              <w:top w:val="nil"/>
              <w:left w:val="nil"/>
              <w:bottom w:val="single" w:sz="4" w:space="0" w:color="auto"/>
              <w:right w:val="nil"/>
            </w:tcBorders>
            <w:shd w:val="clear" w:color="auto" w:fill="auto"/>
            <w:noWrap/>
            <w:hideMark/>
          </w:tcPr>
          <w:p w14:paraId="2B5E1FDC"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77869495"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708D664E"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Finland</w:t>
            </w:r>
          </w:p>
        </w:tc>
        <w:tc>
          <w:tcPr>
            <w:tcW w:w="2202" w:type="dxa"/>
            <w:tcBorders>
              <w:top w:val="single" w:sz="4" w:space="0" w:color="auto"/>
              <w:left w:val="nil"/>
              <w:bottom w:val="single" w:sz="4" w:space="0" w:color="auto"/>
              <w:right w:val="nil"/>
            </w:tcBorders>
            <w:shd w:val="clear" w:color="000000" w:fill="00B0F0"/>
            <w:noWrap/>
            <w:hideMark/>
          </w:tcPr>
          <w:p w14:paraId="7B9AB518"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7922562C"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3550CAF3"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41A46AE2"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00FEFCD6"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France</w:t>
            </w:r>
          </w:p>
        </w:tc>
        <w:tc>
          <w:tcPr>
            <w:tcW w:w="2202" w:type="dxa"/>
            <w:tcBorders>
              <w:top w:val="single" w:sz="4" w:space="0" w:color="auto"/>
              <w:left w:val="nil"/>
              <w:bottom w:val="single" w:sz="4" w:space="0" w:color="auto"/>
              <w:right w:val="nil"/>
            </w:tcBorders>
            <w:shd w:val="clear" w:color="000000" w:fill="00B0F0"/>
            <w:noWrap/>
            <w:hideMark/>
          </w:tcPr>
          <w:p w14:paraId="51365603"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2C8E9ABE"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hideMark/>
          </w:tcPr>
          <w:p w14:paraId="75D32E4E"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r>
      <w:tr w:rsidR="00CD5877" w:rsidRPr="00EC67C4" w14:paraId="07771A94"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5BA54661"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Georgia</w:t>
            </w:r>
          </w:p>
        </w:tc>
        <w:tc>
          <w:tcPr>
            <w:tcW w:w="2202" w:type="dxa"/>
            <w:tcBorders>
              <w:top w:val="single" w:sz="4" w:space="0" w:color="auto"/>
              <w:left w:val="nil"/>
              <w:bottom w:val="single" w:sz="4" w:space="0" w:color="auto"/>
              <w:right w:val="nil"/>
            </w:tcBorders>
            <w:shd w:val="clear" w:color="000000" w:fill="00B0F0"/>
            <w:noWrap/>
            <w:hideMark/>
          </w:tcPr>
          <w:p w14:paraId="6E89CEC1"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37CDA1F3"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66CAA70A"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5EE90E6C"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7F436179"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Germany</w:t>
            </w:r>
          </w:p>
        </w:tc>
        <w:tc>
          <w:tcPr>
            <w:tcW w:w="2202" w:type="dxa"/>
            <w:tcBorders>
              <w:top w:val="single" w:sz="4" w:space="0" w:color="auto"/>
              <w:left w:val="nil"/>
              <w:bottom w:val="single" w:sz="4" w:space="0" w:color="auto"/>
              <w:right w:val="nil"/>
            </w:tcBorders>
            <w:shd w:val="clear" w:color="000000" w:fill="00B0F0"/>
            <w:noWrap/>
            <w:hideMark/>
          </w:tcPr>
          <w:p w14:paraId="56FF6A9F"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1FAA45C8"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6243D256"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38B68C47"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2DDB35A1"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xml:space="preserve"> Greece</w:t>
            </w:r>
          </w:p>
        </w:tc>
        <w:tc>
          <w:tcPr>
            <w:tcW w:w="2202" w:type="dxa"/>
            <w:tcBorders>
              <w:top w:val="single" w:sz="4" w:space="0" w:color="auto"/>
              <w:left w:val="nil"/>
              <w:bottom w:val="single" w:sz="4" w:space="0" w:color="auto"/>
              <w:right w:val="nil"/>
            </w:tcBorders>
            <w:shd w:val="clear" w:color="000000" w:fill="00B0F0"/>
            <w:noWrap/>
            <w:hideMark/>
          </w:tcPr>
          <w:p w14:paraId="4DA526A6"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53C87AE1"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4D1EFC01"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3510340D"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4E30586F"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Greenland</w:t>
            </w:r>
          </w:p>
        </w:tc>
        <w:tc>
          <w:tcPr>
            <w:tcW w:w="2202" w:type="dxa"/>
            <w:tcBorders>
              <w:top w:val="nil"/>
              <w:left w:val="nil"/>
              <w:bottom w:val="single" w:sz="4" w:space="0" w:color="auto"/>
              <w:right w:val="nil"/>
            </w:tcBorders>
            <w:shd w:val="clear" w:color="auto" w:fill="auto"/>
            <w:noWrap/>
            <w:hideMark/>
          </w:tcPr>
          <w:p w14:paraId="2FBD6F98"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hideMark/>
          </w:tcPr>
          <w:p w14:paraId="116EE8D2"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997" w:type="dxa"/>
            <w:tcBorders>
              <w:top w:val="nil"/>
              <w:left w:val="nil"/>
              <w:bottom w:val="single" w:sz="4" w:space="0" w:color="auto"/>
              <w:right w:val="nil"/>
            </w:tcBorders>
            <w:shd w:val="clear" w:color="auto" w:fill="auto"/>
            <w:noWrap/>
            <w:hideMark/>
          </w:tcPr>
          <w:p w14:paraId="66E68885"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78AB812B"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49A9B97A"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Hungary</w:t>
            </w:r>
          </w:p>
        </w:tc>
        <w:tc>
          <w:tcPr>
            <w:tcW w:w="2202" w:type="dxa"/>
            <w:tcBorders>
              <w:top w:val="single" w:sz="4" w:space="0" w:color="auto"/>
              <w:left w:val="nil"/>
              <w:bottom w:val="single" w:sz="4" w:space="0" w:color="auto"/>
              <w:right w:val="nil"/>
            </w:tcBorders>
            <w:shd w:val="clear" w:color="000000" w:fill="00B0F0"/>
            <w:noWrap/>
            <w:hideMark/>
          </w:tcPr>
          <w:p w14:paraId="0F3D6699"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4195B6ED"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2797768B"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277767D7"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6687442E"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Iceland</w:t>
            </w:r>
          </w:p>
        </w:tc>
        <w:tc>
          <w:tcPr>
            <w:tcW w:w="2202" w:type="dxa"/>
            <w:tcBorders>
              <w:top w:val="nil"/>
              <w:left w:val="nil"/>
              <w:bottom w:val="single" w:sz="4" w:space="0" w:color="auto"/>
              <w:right w:val="nil"/>
            </w:tcBorders>
            <w:shd w:val="clear" w:color="auto" w:fill="auto"/>
            <w:noWrap/>
            <w:hideMark/>
          </w:tcPr>
          <w:p w14:paraId="6E4F98C3"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nil"/>
              <w:left w:val="nil"/>
              <w:bottom w:val="single" w:sz="4" w:space="0" w:color="auto"/>
              <w:right w:val="nil"/>
            </w:tcBorders>
            <w:shd w:val="clear" w:color="auto" w:fill="auto"/>
            <w:noWrap/>
            <w:hideMark/>
          </w:tcPr>
          <w:p w14:paraId="7EA45AEF"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hideMark/>
          </w:tcPr>
          <w:p w14:paraId="02418AD3"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r>
      <w:tr w:rsidR="00CD5877" w:rsidRPr="00EC67C4" w14:paraId="02AA0527"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2AD77CE0"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Ireland</w:t>
            </w:r>
          </w:p>
        </w:tc>
        <w:tc>
          <w:tcPr>
            <w:tcW w:w="2202" w:type="dxa"/>
            <w:tcBorders>
              <w:top w:val="single" w:sz="4" w:space="0" w:color="auto"/>
              <w:left w:val="nil"/>
              <w:bottom w:val="single" w:sz="4" w:space="0" w:color="auto"/>
              <w:right w:val="nil"/>
            </w:tcBorders>
            <w:shd w:val="clear" w:color="000000" w:fill="00B0F0"/>
            <w:noWrap/>
            <w:hideMark/>
          </w:tcPr>
          <w:p w14:paraId="27DE58B8"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single" w:sz="4" w:space="0" w:color="auto"/>
              <w:left w:val="nil"/>
              <w:bottom w:val="single" w:sz="4" w:space="0" w:color="auto"/>
              <w:right w:val="nil"/>
            </w:tcBorders>
            <w:shd w:val="clear" w:color="000000" w:fill="00B0F0"/>
            <w:noWrap/>
            <w:hideMark/>
          </w:tcPr>
          <w:p w14:paraId="17FE5F4A"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997" w:type="dxa"/>
            <w:tcBorders>
              <w:top w:val="nil"/>
              <w:left w:val="nil"/>
              <w:bottom w:val="single" w:sz="4" w:space="0" w:color="auto"/>
              <w:right w:val="nil"/>
            </w:tcBorders>
            <w:shd w:val="clear" w:color="auto" w:fill="auto"/>
            <w:noWrap/>
            <w:hideMark/>
          </w:tcPr>
          <w:p w14:paraId="149A688F"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5368CABB"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4F945C6B"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Israel</w:t>
            </w:r>
          </w:p>
        </w:tc>
        <w:tc>
          <w:tcPr>
            <w:tcW w:w="2202" w:type="dxa"/>
            <w:tcBorders>
              <w:top w:val="nil"/>
              <w:left w:val="nil"/>
              <w:bottom w:val="single" w:sz="4" w:space="0" w:color="auto"/>
              <w:right w:val="nil"/>
            </w:tcBorders>
            <w:shd w:val="clear" w:color="auto" w:fill="auto"/>
            <w:noWrap/>
            <w:hideMark/>
          </w:tcPr>
          <w:p w14:paraId="09AA5802"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nil"/>
              <w:left w:val="nil"/>
              <w:bottom w:val="single" w:sz="4" w:space="0" w:color="auto"/>
              <w:right w:val="nil"/>
            </w:tcBorders>
            <w:shd w:val="clear" w:color="auto" w:fill="auto"/>
            <w:noWrap/>
            <w:hideMark/>
          </w:tcPr>
          <w:p w14:paraId="66FEF4C1"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hideMark/>
          </w:tcPr>
          <w:p w14:paraId="5E007A83"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r>
      <w:tr w:rsidR="00CD5877" w:rsidRPr="00EC67C4" w14:paraId="5AE7ED19"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76364B49"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Italy</w:t>
            </w:r>
          </w:p>
        </w:tc>
        <w:tc>
          <w:tcPr>
            <w:tcW w:w="2202" w:type="dxa"/>
            <w:tcBorders>
              <w:top w:val="single" w:sz="4" w:space="0" w:color="auto"/>
              <w:left w:val="nil"/>
              <w:bottom w:val="single" w:sz="4" w:space="0" w:color="auto"/>
              <w:right w:val="nil"/>
            </w:tcBorders>
            <w:shd w:val="clear" w:color="000000" w:fill="00B0F0"/>
            <w:noWrap/>
            <w:hideMark/>
          </w:tcPr>
          <w:p w14:paraId="1BF32A2E"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5AA5E786"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hideMark/>
          </w:tcPr>
          <w:p w14:paraId="29AFDE17"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r>
      <w:tr w:rsidR="00CD5877" w:rsidRPr="00EC67C4" w14:paraId="70C61FA7"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0E7FC2A2"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Latvia</w:t>
            </w:r>
          </w:p>
        </w:tc>
        <w:tc>
          <w:tcPr>
            <w:tcW w:w="2202" w:type="dxa"/>
            <w:tcBorders>
              <w:top w:val="single" w:sz="4" w:space="0" w:color="auto"/>
              <w:left w:val="nil"/>
              <w:bottom w:val="single" w:sz="4" w:space="0" w:color="auto"/>
              <w:right w:val="nil"/>
            </w:tcBorders>
            <w:shd w:val="clear" w:color="000000" w:fill="00B0F0"/>
            <w:noWrap/>
            <w:hideMark/>
          </w:tcPr>
          <w:p w14:paraId="565A7F91"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68DCB8C9"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76A9F26C"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718BDBE8"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7BB944C6"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Liechtenstein</w:t>
            </w:r>
          </w:p>
        </w:tc>
        <w:tc>
          <w:tcPr>
            <w:tcW w:w="2202" w:type="dxa"/>
            <w:tcBorders>
              <w:top w:val="single" w:sz="4" w:space="0" w:color="auto"/>
              <w:left w:val="nil"/>
              <w:bottom w:val="single" w:sz="4" w:space="0" w:color="auto"/>
              <w:right w:val="nil"/>
            </w:tcBorders>
            <w:shd w:val="clear" w:color="000000" w:fill="00B0F0"/>
            <w:noWrap/>
            <w:hideMark/>
          </w:tcPr>
          <w:p w14:paraId="0D904A8E"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7388EF57"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6752E0ED"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4AB8372C"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1D803E22"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Lithuania</w:t>
            </w:r>
          </w:p>
        </w:tc>
        <w:tc>
          <w:tcPr>
            <w:tcW w:w="2202" w:type="dxa"/>
            <w:tcBorders>
              <w:top w:val="single" w:sz="4" w:space="0" w:color="auto"/>
              <w:left w:val="nil"/>
              <w:bottom w:val="single" w:sz="4" w:space="0" w:color="auto"/>
              <w:right w:val="nil"/>
            </w:tcBorders>
            <w:shd w:val="clear" w:color="000000" w:fill="00B0F0"/>
            <w:noWrap/>
            <w:hideMark/>
          </w:tcPr>
          <w:p w14:paraId="5BDC52BA"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2E5E8223"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7AB34703"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5BB3E053"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18298135"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Luxembourg</w:t>
            </w:r>
          </w:p>
        </w:tc>
        <w:tc>
          <w:tcPr>
            <w:tcW w:w="2202" w:type="dxa"/>
            <w:tcBorders>
              <w:top w:val="single" w:sz="4" w:space="0" w:color="auto"/>
              <w:left w:val="nil"/>
              <w:bottom w:val="single" w:sz="4" w:space="0" w:color="auto"/>
              <w:right w:val="nil"/>
            </w:tcBorders>
            <w:shd w:val="clear" w:color="000000" w:fill="00B0F0"/>
            <w:noWrap/>
            <w:hideMark/>
          </w:tcPr>
          <w:p w14:paraId="0B4E8927"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5EF047CD"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42FF6AE0"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72D00103"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1EB1BEE6"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Malta</w:t>
            </w:r>
          </w:p>
        </w:tc>
        <w:tc>
          <w:tcPr>
            <w:tcW w:w="2202" w:type="dxa"/>
            <w:tcBorders>
              <w:top w:val="single" w:sz="4" w:space="0" w:color="auto"/>
              <w:left w:val="nil"/>
              <w:bottom w:val="single" w:sz="4" w:space="0" w:color="auto"/>
              <w:right w:val="nil"/>
            </w:tcBorders>
            <w:shd w:val="clear" w:color="000000" w:fill="00B0F0"/>
            <w:noWrap/>
            <w:hideMark/>
          </w:tcPr>
          <w:p w14:paraId="23F542DE"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1312F2CD"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58F96622"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1A0F4E8B"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30C3C80D"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Netherlands</w:t>
            </w:r>
          </w:p>
        </w:tc>
        <w:tc>
          <w:tcPr>
            <w:tcW w:w="2202" w:type="dxa"/>
            <w:tcBorders>
              <w:top w:val="single" w:sz="4" w:space="0" w:color="auto"/>
              <w:left w:val="nil"/>
              <w:bottom w:val="single" w:sz="4" w:space="0" w:color="auto"/>
              <w:right w:val="nil"/>
            </w:tcBorders>
            <w:shd w:val="clear" w:color="000000" w:fill="00B0F0"/>
            <w:noWrap/>
            <w:hideMark/>
          </w:tcPr>
          <w:p w14:paraId="61DE6D38"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2D10D6A9"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7A07D8A6"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5D0D4989"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5844F63F"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New Zealand</w:t>
            </w:r>
          </w:p>
        </w:tc>
        <w:tc>
          <w:tcPr>
            <w:tcW w:w="2202" w:type="dxa"/>
            <w:tcBorders>
              <w:top w:val="nil"/>
              <w:left w:val="nil"/>
              <w:bottom w:val="single" w:sz="4" w:space="0" w:color="auto"/>
              <w:right w:val="nil"/>
            </w:tcBorders>
            <w:shd w:val="clear" w:color="auto" w:fill="auto"/>
            <w:noWrap/>
            <w:hideMark/>
          </w:tcPr>
          <w:p w14:paraId="68A7C13A"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hideMark/>
          </w:tcPr>
          <w:p w14:paraId="06ACAEF5"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997" w:type="dxa"/>
            <w:tcBorders>
              <w:top w:val="nil"/>
              <w:left w:val="nil"/>
              <w:bottom w:val="single" w:sz="4" w:space="0" w:color="auto"/>
              <w:right w:val="nil"/>
            </w:tcBorders>
            <w:shd w:val="clear" w:color="auto" w:fill="auto"/>
            <w:noWrap/>
            <w:hideMark/>
          </w:tcPr>
          <w:p w14:paraId="29C09B29"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032C594B"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61CAFE36"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Norway</w:t>
            </w:r>
          </w:p>
        </w:tc>
        <w:tc>
          <w:tcPr>
            <w:tcW w:w="2202" w:type="dxa"/>
            <w:tcBorders>
              <w:top w:val="nil"/>
              <w:left w:val="nil"/>
              <w:bottom w:val="single" w:sz="4" w:space="0" w:color="auto"/>
              <w:right w:val="nil"/>
            </w:tcBorders>
            <w:shd w:val="clear" w:color="auto" w:fill="auto"/>
            <w:noWrap/>
            <w:hideMark/>
          </w:tcPr>
          <w:p w14:paraId="4387379B"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hideMark/>
          </w:tcPr>
          <w:p w14:paraId="356D14EB"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997" w:type="dxa"/>
            <w:tcBorders>
              <w:top w:val="single" w:sz="4" w:space="0" w:color="auto"/>
              <w:left w:val="nil"/>
              <w:bottom w:val="single" w:sz="4" w:space="0" w:color="auto"/>
              <w:right w:val="nil"/>
            </w:tcBorders>
            <w:shd w:val="clear" w:color="000000" w:fill="00B0F0"/>
            <w:noWrap/>
            <w:hideMark/>
          </w:tcPr>
          <w:p w14:paraId="34C84C85"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r>
      <w:tr w:rsidR="00CD5877" w:rsidRPr="00EC67C4" w14:paraId="5EB72509"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576A56F4"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Poland</w:t>
            </w:r>
          </w:p>
        </w:tc>
        <w:tc>
          <w:tcPr>
            <w:tcW w:w="2202" w:type="dxa"/>
            <w:tcBorders>
              <w:top w:val="single" w:sz="4" w:space="0" w:color="auto"/>
              <w:left w:val="nil"/>
              <w:bottom w:val="single" w:sz="4" w:space="0" w:color="auto"/>
              <w:right w:val="nil"/>
            </w:tcBorders>
            <w:shd w:val="clear" w:color="000000" w:fill="00B0F0"/>
            <w:noWrap/>
            <w:hideMark/>
          </w:tcPr>
          <w:p w14:paraId="2596BE23"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230919FC"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2F36A726"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2C614CBF"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3314A802"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Slovak Republic</w:t>
            </w:r>
          </w:p>
        </w:tc>
        <w:tc>
          <w:tcPr>
            <w:tcW w:w="2202" w:type="dxa"/>
            <w:tcBorders>
              <w:top w:val="single" w:sz="4" w:space="0" w:color="auto"/>
              <w:left w:val="nil"/>
              <w:bottom w:val="single" w:sz="4" w:space="0" w:color="auto"/>
              <w:right w:val="nil"/>
            </w:tcBorders>
            <w:shd w:val="clear" w:color="000000" w:fill="00B0F0"/>
            <w:noWrap/>
            <w:hideMark/>
          </w:tcPr>
          <w:p w14:paraId="3A7E111F"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1163952D"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345E9AB1"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077CAA93"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2BCA0A10"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Slovenia</w:t>
            </w:r>
          </w:p>
        </w:tc>
        <w:tc>
          <w:tcPr>
            <w:tcW w:w="2202" w:type="dxa"/>
            <w:tcBorders>
              <w:top w:val="nil"/>
              <w:left w:val="nil"/>
              <w:bottom w:val="single" w:sz="4" w:space="0" w:color="auto"/>
              <w:right w:val="nil"/>
            </w:tcBorders>
            <w:shd w:val="clear" w:color="auto" w:fill="auto"/>
            <w:noWrap/>
            <w:hideMark/>
          </w:tcPr>
          <w:p w14:paraId="00F0D704"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hideMark/>
          </w:tcPr>
          <w:p w14:paraId="327567B5"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997" w:type="dxa"/>
            <w:tcBorders>
              <w:top w:val="nil"/>
              <w:left w:val="nil"/>
              <w:bottom w:val="single" w:sz="4" w:space="0" w:color="auto"/>
              <w:right w:val="nil"/>
            </w:tcBorders>
            <w:shd w:val="clear" w:color="auto" w:fill="auto"/>
            <w:noWrap/>
            <w:hideMark/>
          </w:tcPr>
          <w:p w14:paraId="5D184785"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5275D19D"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54A87EC0"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Spain</w:t>
            </w:r>
          </w:p>
        </w:tc>
        <w:tc>
          <w:tcPr>
            <w:tcW w:w="2202" w:type="dxa"/>
            <w:tcBorders>
              <w:top w:val="single" w:sz="4" w:space="0" w:color="auto"/>
              <w:left w:val="nil"/>
              <w:bottom w:val="single" w:sz="4" w:space="0" w:color="auto"/>
              <w:right w:val="nil"/>
            </w:tcBorders>
            <w:shd w:val="clear" w:color="000000" w:fill="00B0F0"/>
            <w:noWrap/>
            <w:hideMark/>
          </w:tcPr>
          <w:p w14:paraId="5F13722D"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376" w:type="dxa"/>
            <w:tcBorders>
              <w:top w:val="nil"/>
              <w:left w:val="nil"/>
              <w:bottom w:val="single" w:sz="4" w:space="0" w:color="auto"/>
              <w:right w:val="nil"/>
            </w:tcBorders>
            <w:shd w:val="clear" w:color="auto" w:fill="auto"/>
            <w:noWrap/>
            <w:hideMark/>
          </w:tcPr>
          <w:p w14:paraId="08100DCE"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hideMark/>
          </w:tcPr>
          <w:p w14:paraId="6AEE4910"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14:paraId="2E6ADE6D" w14:textId="77777777" w:rsidTr="00FB3738">
        <w:trPr>
          <w:trHeight w:val="290"/>
        </w:trPr>
        <w:tc>
          <w:tcPr>
            <w:tcW w:w="1779" w:type="dxa"/>
            <w:tcBorders>
              <w:top w:val="nil"/>
              <w:left w:val="nil"/>
              <w:bottom w:val="single" w:sz="4" w:space="0" w:color="auto"/>
              <w:right w:val="nil"/>
            </w:tcBorders>
            <w:shd w:val="clear" w:color="auto" w:fill="auto"/>
            <w:noWrap/>
            <w:vAlign w:val="center"/>
            <w:hideMark/>
          </w:tcPr>
          <w:p w14:paraId="0CF755F8"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Sweden</w:t>
            </w:r>
          </w:p>
        </w:tc>
        <w:tc>
          <w:tcPr>
            <w:tcW w:w="2202" w:type="dxa"/>
            <w:tcBorders>
              <w:top w:val="nil"/>
              <w:left w:val="nil"/>
              <w:bottom w:val="single" w:sz="4" w:space="0" w:color="auto"/>
              <w:right w:val="nil"/>
            </w:tcBorders>
            <w:shd w:val="clear" w:color="auto" w:fill="auto"/>
            <w:noWrap/>
            <w:hideMark/>
          </w:tcPr>
          <w:p w14:paraId="07A9CE15"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nil"/>
              <w:left w:val="nil"/>
              <w:bottom w:val="single" w:sz="4" w:space="0" w:color="auto"/>
              <w:right w:val="nil"/>
            </w:tcBorders>
            <w:shd w:val="clear" w:color="auto" w:fill="auto"/>
            <w:noWrap/>
            <w:hideMark/>
          </w:tcPr>
          <w:p w14:paraId="1853BDF1"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hideMark/>
          </w:tcPr>
          <w:p w14:paraId="5FAA96DF"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r>
      <w:tr w:rsidR="00CD5877" w:rsidRPr="00EC67C4" w14:paraId="1A769E66" w14:textId="77777777" w:rsidTr="00FB3738">
        <w:trPr>
          <w:trHeight w:val="290"/>
        </w:trPr>
        <w:tc>
          <w:tcPr>
            <w:tcW w:w="1779" w:type="dxa"/>
            <w:tcBorders>
              <w:top w:val="nil"/>
              <w:left w:val="nil"/>
              <w:bottom w:val="nil"/>
              <w:right w:val="nil"/>
            </w:tcBorders>
            <w:shd w:val="clear" w:color="auto" w:fill="auto"/>
            <w:noWrap/>
            <w:vAlign w:val="center"/>
            <w:hideMark/>
          </w:tcPr>
          <w:p w14:paraId="54E3C746" w14:textId="77777777" w:rsidR="00CD5877" w:rsidRPr="00EC67C4" w:rsidRDefault="00CD5877" w:rsidP="00FB3738">
            <w:pPr>
              <w:rPr>
                <w:rFonts w:eastAsia="Times New Roman"/>
                <w:color w:val="000000"/>
                <w:lang w:eastAsia="de-DE"/>
              </w:rPr>
            </w:pPr>
            <w:r w:rsidRPr="00EC67C4">
              <w:rPr>
                <w:rFonts w:eastAsia="Times New Roman"/>
                <w:color w:val="000000"/>
                <w:lang w:eastAsia="de-DE"/>
              </w:rPr>
              <w:t> United Kingdom</w:t>
            </w:r>
          </w:p>
        </w:tc>
        <w:tc>
          <w:tcPr>
            <w:tcW w:w="2202" w:type="dxa"/>
            <w:tcBorders>
              <w:top w:val="nil"/>
              <w:left w:val="nil"/>
              <w:bottom w:val="nil"/>
              <w:right w:val="nil"/>
            </w:tcBorders>
            <w:shd w:val="clear" w:color="auto" w:fill="auto"/>
            <w:noWrap/>
            <w:hideMark/>
          </w:tcPr>
          <w:p w14:paraId="4160B3CD"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nil"/>
              <w:right w:val="nil"/>
            </w:tcBorders>
            <w:shd w:val="clear" w:color="000000" w:fill="00B0F0"/>
            <w:noWrap/>
            <w:hideMark/>
          </w:tcPr>
          <w:p w14:paraId="35DEA47A"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YES</w:t>
            </w:r>
          </w:p>
        </w:tc>
        <w:tc>
          <w:tcPr>
            <w:tcW w:w="2997" w:type="dxa"/>
            <w:tcBorders>
              <w:top w:val="nil"/>
              <w:left w:val="nil"/>
              <w:bottom w:val="nil"/>
              <w:right w:val="nil"/>
            </w:tcBorders>
            <w:shd w:val="clear" w:color="auto" w:fill="auto"/>
            <w:noWrap/>
            <w:hideMark/>
          </w:tcPr>
          <w:p w14:paraId="3958B077" w14:textId="77777777" w:rsidR="00CD5877" w:rsidRPr="00EC67C4" w:rsidRDefault="00CD5877" w:rsidP="00FB3738">
            <w:pPr>
              <w:jc w:val="center"/>
              <w:rPr>
                <w:rFonts w:eastAsia="Times New Roman"/>
                <w:color w:val="FFFFFF"/>
                <w:sz w:val="18"/>
                <w:szCs w:val="18"/>
                <w:lang w:eastAsia="de-DE"/>
              </w:rPr>
            </w:pPr>
            <w:r w:rsidRPr="00EC67C4">
              <w:rPr>
                <w:rFonts w:eastAsia="Times New Roman"/>
                <w:color w:val="FFFFFF"/>
                <w:sz w:val="18"/>
                <w:szCs w:val="18"/>
                <w:lang w:eastAsia="de-DE"/>
              </w:rPr>
              <w:t>NO</w:t>
            </w:r>
          </w:p>
        </w:tc>
      </w:tr>
    </w:tbl>
    <w:p w14:paraId="53A76860" w14:textId="77777777" w:rsidR="00CD5877" w:rsidRDefault="00CD5877" w:rsidP="00CD5877"/>
    <w:p w14:paraId="585C02FD" w14:textId="50948B13" w:rsidR="00CD5877" w:rsidRPr="00B836C5" w:rsidRDefault="00CD5877" w:rsidP="00CD5877">
      <w:r>
        <w:t>The table shows that s</w:t>
      </w:r>
      <w:r w:rsidRPr="00793AD0">
        <w:t xml:space="preserve">ome </w:t>
      </w:r>
      <w:r>
        <w:t>systems are not clearly set within one of these three categories but combine their criteria.</w:t>
      </w:r>
      <w:r>
        <w:rPr>
          <w:rStyle w:val="FootnoteReference"/>
        </w:rPr>
        <w:footnoteReference w:id="51"/>
      </w:r>
      <w:r>
        <w:t xml:space="preserve"> It should be </w:t>
      </w:r>
      <w:proofErr w:type="gramStart"/>
      <w:r>
        <w:t>noted,</w:t>
      </w:r>
      <w:proofErr w:type="gramEnd"/>
      <w:r>
        <w:t xml:space="preserve"> that all three concepts, copyright law systems, PLR specific systems and systems under a general Arts and Culture Policy</w:t>
      </w:r>
      <w:r w:rsidR="00DD0FBA">
        <w:t>,</w:t>
      </w:r>
      <w:r>
        <w:t xml:space="preserve"> are </w:t>
      </w:r>
      <w:r w:rsidRPr="00CB5B6C">
        <w:t>equally acceptabl</w:t>
      </w:r>
      <w:r>
        <w:t>e from the</w:t>
      </w:r>
      <w:r w:rsidRPr="00CB5B6C">
        <w:t xml:space="preserve"> authors</w:t>
      </w:r>
      <w:r>
        <w:t>’ perspective as long as they provide for more than a symbolic payment</w:t>
      </w:r>
      <w:r w:rsidRPr="00CB5B6C">
        <w:t>.</w:t>
      </w:r>
      <w:r>
        <w:rPr>
          <w:rStyle w:val="FootnoteReference"/>
        </w:rPr>
        <w:footnoteReference w:id="52"/>
      </w:r>
    </w:p>
    <w:p w14:paraId="5CEB9520" w14:textId="77777777" w:rsidR="00CD5877" w:rsidRPr="00B836C5" w:rsidRDefault="00CD5877" w:rsidP="00CD5877">
      <w:pPr>
        <w:rPr>
          <w:highlight w:val="lightGray"/>
        </w:rPr>
      </w:pPr>
    </w:p>
    <w:p w14:paraId="54C4D812" w14:textId="77777777" w:rsidR="00CD5877" w:rsidRDefault="00CD5877" w:rsidP="00CD5877">
      <w:r>
        <w:t>S</w:t>
      </w:r>
      <w:r w:rsidRPr="00DC4790">
        <w:t xml:space="preserve">everal other countries recognize the legal right of authors to </w:t>
      </w:r>
      <w:r>
        <w:t>authorize</w:t>
      </w:r>
      <w:r w:rsidRPr="00DC4790">
        <w:t xml:space="preserve"> the lending of their works but have not set up systems to enable authors to receive PLR</w:t>
      </w:r>
      <w:r>
        <w:t xml:space="preserve"> payments</w:t>
      </w:r>
      <w:r w:rsidRPr="00DC4790">
        <w:t xml:space="preserve">. </w:t>
      </w:r>
      <w:r>
        <w:t xml:space="preserve">The lack of an established organization, depending on the national legal requirements either an authors’ organization or a </w:t>
      </w:r>
      <w:r w:rsidRPr="00DC4790">
        <w:t>collective management organization (</w:t>
      </w:r>
      <w:proofErr w:type="spellStart"/>
      <w:r w:rsidRPr="00DC4790">
        <w:t>CMO</w:t>
      </w:r>
      <w:proofErr w:type="spellEnd"/>
      <w:r w:rsidRPr="00DC4790">
        <w:t>) to administer a PLR system</w:t>
      </w:r>
      <w:r>
        <w:t xml:space="preserve"> may be a reason for this, also a lack of funding or lack of decisions about the sources of funding</w:t>
      </w:r>
      <w:r w:rsidRPr="00DC4790">
        <w:t>.</w:t>
      </w:r>
    </w:p>
    <w:p w14:paraId="1EA21683" w14:textId="77777777" w:rsidR="00CD5877" w:rsidRDefault="00CD5877" w:rsidP="00CD5877"/>
    <w:p w14:paraId="4B466F9D" w14:textId="20FF73B1" w:rsidR="00CD5877" w:rsidRPr="00677A7D" w:rsidRDefault="00677A7D" w:rsidP="00CD5877">
      <w:pPr>
        <w:pStyle w:val="Heading3"/>
        <w:numPr>
          <w:ilvl w:val="0"/>
          <w:numId w:val="12"/>
        </w:numPr>
        <w:ind w:left="0" w:firstLine="0"/>
        <w:rPr>
          <w:b/>
          <w:bCs w:val="0"/>
          <w:u w:val="none"/>
        </w:rPr>
      </w:pPr>
      <w:bookmarkStart w:id="18" w:name="_Toc163146712"/>
      <w:r w:rsidRPr="00677A7D">
        <w:rPr>
          <w:b/>
          <w:bCs w:val="0"/>
          <w:u w:val="none"/>
        </w:rPr>
        <w:t>COPYRIGHT LAW SYSTEMS</w:t>
      </w:r>
      <w:bookmarkEnd w:id="18"/>
    </w:p>
    <w:p w14:paraId="6834B393" w14:textId="77777777" w:rsidR="00CD5877" w:rsidRPr="00FE5E5F" w:rsidRDefault="00CD5877" w:rsidP="00CD5877"/>
    <w:p w14:paraId="48D9EA90" w14:textId="77777777" w:rsidR="00CD5877" w:rsidRDefault="00CD5877" w:rsidP="00CD5877">
      <w:r>
        <w:t xml:space="preserve">Copyright law PLR systems prevail in number. Twenty-eight active PLR systems have their foundation within European Law and are based on EU and EEA territory, within the framework European copyright law provides. This, however, does not necessarily mean that their system would be anchored in the national copyright act, </w:t>
      </w:r>
      <w:r w:rsidRPr="001B64E1">
        <w:rPr>
          <w:b/>
        </w:rPr>
        <w:t>Sweden</w:t>
      </w:r>
      <w:r>
        <w:t xml:space="preserve"> and </w:t>
      </w:r>
      <w:r w:rsidRPr="006B7134">
        <w:rPr>
          <w:b/>
        </w:rPr>
        <w:t>Denmark</w:t>
      </w:r>
      <w:r>
        <w:t xml:space="preserve"> having a different approach.</w:t>
      </w:r>
    </w:p>
    <w:p w14:paraId="6B08802F" w14:textId="7E9A5499" w:rsidR="00CD5877" w:rsidRPr="00172B40" w:rsidRDefault="00CD5877" w:rsidP="00CD5877">
      <w:pPr>
        <w:pStyle w:val="Caption"/>
      </w:pPr>
      <w:bookmarkStart w:id="19" w:name="_Toc159170103"/>
      <w:r w:rsidRPr="00172B40">
        <w:t xml:space="preserve">Table </w:t>
      </w:r>
      <w:r>
        <w:fldChar w:fldCharType="begin"/>
      </w:r>
      <w:r w:rsidRPr="00172B40">
        <w:instrText xml:space="preserve"> SEQ Table \* ARABIC </w:instrText>
      </w:r>
      <w:r>
        <w:fldChar w:fldCharType="separate"/>
      </w:r>
      <w:r w:rsidR="00DC6ECE">
        <w:rPr>
          <w:noProof/>
        </w:rPr>
        <w:t>2</w:t>
      </w:r>
      <w:r>
        <w:fldChar w:fldCharType="end"/>
      </w:r>
      <w:r w:rsidRPr="00172B40">
        <w:t xml:space="preserve"> </w:t>
      </w:r>
      <w:r>
        <w:t>Active PLR systems</w:t>
      </w:r>
      <w:r w:rsidRPr="00172B40">
        <w:t xml:space="preserve"> within </w:t>
      </w:r>
      <w:r>
        <w:t>European Law framework</w:t>
      </w:r>
      <w:bookmarkEnd w:id="19"/>
    </w:p>
    <w:tbl>
      <w:tblPr>
        <w:tblW w:w="0" w:type="auto"/>
        <w:tblCellMar>
          <w:left w:w="70" w:type="dxa"/>
          <w:right w:w="70" w:type="dxa"/>
        </w:tblCellMar>
        <w:tblLook w:val="04A0" w:firstRow="1" w:lastRow="0" w:firstColumn="1" w:lastColumn="0" w:noHBand="0" w:noVBand="1"/>
      </w:tblPr>
      <w:tblGrid>
        <w:gridCol w:w="1319"/>
        <w:gridCol w:w="1393"/>
        <w:gridCol w:w="1541"/>
        <w:gridCol w:w="963"/>
        <w:gridCol w:w="896"/>
        <w:gridCol w:w="1252"/>
        <w:gridCol w:w="908"/>
        <w:gridCol w:w="863"/>
        <w:gridCol w:w="190"/>
      </w:tblGrid>
      <w:tr w:rsidR="00CD5877" w:rsidRPr="00414C5F" w14:paraId="02A2B727" w14:textId="77777777" w:rsidTr="00FB3738">
        <w:trPr>
          <w:trHeight w:val="390"/>
        </w:trPr>
        <w:tc>
          <w:tcPr>
            <w:tcW w:w="0" w:type="auto"/>
            <w:tcBorders>
              <w:top w:val="single" w:sz="12" w:space="0" w:color="00B0F0"/>
              <w:left w:val="single" w:sz="12" w:space="0" w:color="00B0F0"/>
              <w:bottom w:val="nil"/>
              <w:right w:val="nil"/>
            </w:tcBorders>
            <w:shd w:val="clear" w:color="000000" w:fill="E7E6E6"/>
            <w:noWrap/>
            <w:vAlign w:val="center"/>
            <w:hideMark/>
          </w:tcPr>
          <w:p w14:paraId="402A7E2A" w14:textId="77777777" w:rsidR="00CD5877" w:rsidRPr="00414C5F" w:rsidRDefault="00CD5877" w:rsidP="00FB3738">
            <w:pPr>
              <w:jc w:val="center"/>
              <w:rPr>
                <w:rFonts w:eastAsia="Times New Roman"/>
                <w:b/>
                <w:bCs/>
                <w:color w:val="000000"/>
                <w:sz w:val="20"/>
                <w:lang w:eastAsia="de-DE"/>
              </w:rPr>
            </w:pPr>
            <w:r w:rsidRPr="00414C5F">
              <w:rPr>
                <w:rFonts w:eastAsia="Times New Roman"/>
                <w:b/>
                <w:bCs/>
                <w:color w:val="000000"/>
                <w:sz w:val="20"/>
                <w:lang w:eastAsia="de-DE"/>
              </w:rPr>
              <w:t>EEA States</w:t>
            </w:r>
          </w:p>
        </w:tc>
        <w:tc>
          <w:tcPr>
            <w:tcW w:w="0" w:type="auto"/>
            <w:tcBorders>
              <w:top w:val="single" w:sz="12" w:space="0" w:color="00B0F0"/>
              <w:left w:val="nil"/>
              <w:bottom w:val="nil"/>
              <w:right w:val="nil"/>
            </w:tcBorders>
            <w:shd w:val="clear" w:color="000000" w:fill="E7E6E6"/>
            <w:noWrap/>
            <w:vAlign w:val="bottom"/>
            <w:hideMark/>
          </w:tcPr>
          <w:p w14:paraId="3936EB19"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nil"/>
            </w:tcBorders>
            <w:shd w:val="clear" w:color="000000" w:fill="E7E6E6"/>
            <w:noWrap/>
            <w:vAlign w:val="bottom"/>
            <w:hideMark/>
          </w:tcPr>
          <w:p w14:paraId="0AE5EFC2"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nil"/>
            </w:tcBorders>
            <w:shd w:val="clear" w:color="000000" w:fill="E7E6E6"/>
            <w:noWrap/>
            <w:vAlign w:val="bottom"/>
            <w:hideMark/>
          </w:tcPr>
          <w:p w14:paraId="322B9881"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nil"/>
            </w:tcBorders>
            <w:shd w:val="clear" w:color="000000" w:fill="E7E6E6"/>
            <w:noWrap/>
            <w:vAlign w:val="bottom"/>
            <w:hideMark/>
          </w:tcPr>
          <w:p w14:paraId="4D865B17"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nil"/>
            </w:tcBorders>
            <w:shd w:val="clear" w:color="000000" w:fill="E7E6E6"/>
            <w:noWrap/>
            <w:vAlign w:val="bottom"/>
            <w:hideMark/>
          </w:tcPr>
          <w:p w14:paraId="36614D1C"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nil"/>
            </w:tcBorders>
            <w:shd w:val="clear" w:color="000000" w:fill="E7E6E6"/>
            <w:noWrap/>
            <w:vAlign w:val="bottom"/>
            <w:hideMark/>
          </w:tcPr>
          <w:p w14:paraId="4DD7F726"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nil"/>
            </w:tcBorders>
            <w:shd w:val="clear" w:color="000000" w:fill="E7E6E6"/>
            <w:noWrap/>
            <w:vAlign w:val="bottom"/>
            <w:hideMark/>
          </w:tcPr>
          <w:p w14:paraId="71314DAF"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single" w:sz="12" w:space="0" w:color="00B0F0"/>
            </w:tcBorders>
            <w:shd w:val="clear" w:color="000000" w:fill="E7E6E6"/>
            <w:noWrap/>
            <w:vAlign w:val="bottom"/>
            <w:hideMark/>
          </w:tcPr>
          <w:p w14:paraId="0B7E2D76" w14:textId="77777777" w:rsidR="00CD5877" w:rsidRPr="00414C5F" w:rsidRDefault="00CD5877" w:rsidP="00FB3738">
            <w:pPr>
              <w:rPr>
                <w:rFonts w:ascii="Calibri" w:eastAsia="Times New Roman" w:hAnsi="Calibri" w:cs="Calibri"/>
                <w:color w:val="000000"/>
                <w:lang w:eastAsia="de-DE"/>
              </w:rPr>
            </w:pPr>
            <w:r w:rsidRPr="00414C5F">
              <w:rPr>
                <w:rFonts w:ascii="Calibri" w:eastAsia="Times New Roman" w:hAnsi="Calibri" w:cs="Calibri"/>
                <w:color w:val="000000"/>
                <w:lang w:eastAsia="de-DE"/>
              </w:rPr>
              <w:t> </w:t>
            </w:r>
          </w:p>
        </w:tc>
      </w:tr>
      <w:tr w:rsidR="00CD5877" w:rsidRPr="00414C5F" w14:paraId="791C5121" w14:textId="77777777" w:rsidTr="00FB3738">
        <w:trPr>
          <w:trHeight w:val="650"/>
        </w:trPr>
        <w:tc>
          <w:tcPr>
            <w:tcW w:w="0" w:type="auto"/>
            <w:tcBorders>
              <w:top w:val="nil"/>
              <w:left w:val="single" w:sz="12" w:space="0" w:color="00B0F0"/>
              <w:bottom w:val="nil"/>
              <w:right w:val="nil"/>
            </w:tcBorders>
            <w:shd w:val="clear" w:color="000000" w:fill="E7E6E6"/>
            <w:noWrap/>
            <w:vAlign w:val="bottom"/>
            <w:hideMark/>
          </w:tcPr>
          <w:p w14:paraId="3758F7E2"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single" w:sz="12" w:space="0" w:color="00B0F0"/>
              <w:bottom w:val="nil"/>
              <w:right w:val="nil"/>
            </w:tcBorders>
            <w:shd w:val="clear" w:color="000000" w:fill="D9E1F2"/>
            <w:vAlign w:val="center"/>
            <w:hideMark/>
          </w:tcPr>
          <w:p w14:paraId="6B2A7317" w14:textId="77777777" w:rsidR="00CD5877" w:rsidRPr="00414C5F" w:rsidRDefault="00CD5877" w:rsidP="00FB3738">
            <w:pPr>
              <w:jc w:val="center"/>
              <w:rPr>
                <w:rFonts w:eastAsia="Times New Roman"/>
                <w:b/>
                <w:bCs/>
                <w:color w:val="000000"/>
                <w:sz w:val="20"/>
                <w:lang w:eastAsia="de-DE"/>
              </w:rPr>
            </w:pPr>
            <w:r w:rsidRPr="00414C5F">
              <w:rPr>
                <w:rFonts w:eastAsia="Times New Roman"/>
                <w:b/>
                <w:bCs/>
                <w:color w:val="000000"/>
                <w:sz w:val="20"/>
                <w:lang w:eastAsia="de-DE"/>
              </w:rPr>
              <w:t xml:space="preserve">EU Member States </w:t>
            </w:r>
          </w:p>
        </w:tc>
        <w:tc>
          <w:tcPr>
            <w:tcW w:w="0" w:type="auto"/>
            <w:tcBorders>
              <w:top w:val="single" w:sz="12" w:space="0" w:color="00B0F0"/>
              <w:left w:val="nil"/>
              <w:bottom w:val="nil"/>
              <w:right w:val="nil"/>
            </w:tcBorders>
            <w:shd w:val="clear" w:color="000000" w:fill="D9E1F2"/>
            <w:noWrap/>
            <w:vAlign w:val="bottom"/>
            <w:hideMark/>
          </w:tcPr>
          <w:p w14:paraId="568E2FF7"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nil"/>
            </w:tcBorders>
            <w:shd w:val="clear" w:color="000000" w:fill="D9E1F2"/>
            <w:noWrap/>
            <w:vAlign w:val="bottom"/>
            <w:hideMark/>
          </w:tcPr>
          <w:p w14:paraId="27D30540"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nil"/>
            </w:tcBorders>
            <w:shd w:val="clear" w:color="000000" w:fill="D9E1F2"/>
            <w:noWrap/>
            <w:vAlign w:val="bottom"/>
            <w:hideMark/>
          </w:tcPr>
          <w:p w14:paraId="657D3F04"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nil"/>
            </w:tcBorders>
            <w:shd w:val="clear" w:color="000000" w:fill="D9E1F2"/>
            <w:noWrap/>
            <w:vAlign w:val="bottom"/>
            <w:hideMark/>
          </w:tcPr>
          <w:p w14:paraId="10E76355"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nil"/>
            </w:tcBorders>
            <w:shd w:val="clear" w:color="000000" w:fill="D9E1F2"/>
            <w:noWrap/>
            <w:vAlign w:val="bottom"/>
            <w:hideMark/>
          </w:tcPr>
          <w:p w14:paraId="17DA766B"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single" w:sz="12" w:space="0" w:color="00B0F0"/>
              <w:left w:val="nil"/>
              <w:bottom w:val="nil"/>
              <w:right w:val="single" w:sz="12" w:space="0" w:color="00B0F0"/>
            </w:tcBorders>
            <w:shd w:val="clear" w:color="000000" w:fill="D9E1F2"/>
            <w:noWrap/>
            <w:vAlign w:val="bottom"/>
            <w:hideMark/>
          </w:tcPr>
          <w:p w14:paraId="32FDA5BD"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nil"/>
              <w:right w:val="single" w:sz="12" w:space="0" w:color="00B0F0"/>
            </w:tcBorders>
            <w:shd w:val="clear" w:color="000000" w:fill="E7E6E6"/>
            <w:noWrap/>
            <w:vAlign w:val="bottom"/>
            <w:hideMark/>
          </w:tcPr>
          <w:p w14:paraId="47CC0659" w14:textId="77777777" w:rsidR="00CD5877" w:rsidRPr="00414C5F" w:rsidRDefault="00CD5877" w:rsidP="00FB3738">
            <w:pPr>
              <w:rPr>
                <w:rFonts w:ascii="Calibri" w:eastAsia="Times New Roman" w:hAnsi="Calibri" w:cs="Calibri"/>
                <w:color w:val="000000"/>
                <w:lang w:eastAsia="de-DE"/>
              </w:rPr>
            </w:pPr>
            <w:r w:rsidRPr="00414C5F">
              <w:rPr>
                <w:rFonts w:ascii="Calibri" w:eastAsia="Times New Roman" w:hAnsi="Calibri" w:cs="Calibri"/>
                <w:color w:val="000000"/>
                <w:lang w:eastAsia="de-DE"/>
              </w:rPr>
              <w:t> </w:t>
            </w:r>
          </w:p>
        </w:tc>
      </w:tr>
      <w:tr w:rsidR="00CD5877" w:rsidRPr="00414C5F" w14:paraId="2FE32FD1" w14:textId="77777777" w:rsidTr="00FB3738">
        <w:trPr>
          <w:trHeight w:val="400"/>
        </w:trPr>
        <w:tc>
          <w:tcPr>
            <w:tcW w:w="0" w:type="auto"/>
            <w:tcBorders>
              <w:top w:val="single" w:sz="4" w:space="0" w:color="000000"/>
              <w:left w:val="single" w:sz="12" w:space="0" w:color="00B0F0"/>
              <w:bottom w:val="single" w:sz="4" w:space="0" w:color="000000"/>
              <w:right w:val="single" w:sz="12" w:space="0" w:color="00B0F0"/>
            </w:tcBorders>
            <w:shd w:val="clear" w:color="000000" w:fill="E7E6E6"/>
            <w:noWrap/>
            <w:vAlign w:val="center"/>
            <w:hideMark/>
          </w:tcPr>
          <w:p w14:paraId="4E616629"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Iceland</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09990073"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Austria</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4DB2EF2D"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Cyprus</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648E826A"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Finland</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4A2DFA05"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Hungary</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60DD5FAA"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Lithuania</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27ABF266"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Poland</w:t>
            </w:r>
          </w:p>
        </w:tc>
        <w:tc>
          <w:tcPr>
            <w:tcW w:w="0" w:type="auto"/>
            <w:tcBorders>
              <w:top w:val="single" w:sz="4" w:space="0" w:color="000000"/>
              <w:left w:val="nil"/>
              <w:bottom w:val="single" w:sz="4" w:space="0" w:color="000000"/>
              <w:right w:val="single" w:sz="12" w:space="0" w:color="00B0F0"/>
            </w:tcBorders>
            <w:shd w:val="clear" w:color="000000" w:fill="D9E1F2"/>
            <w:noWrap/>
            <w:vAlign w:val="center"/>
            <w:hideMark/>
          </w:tcPr>
          <w:p w14:paraId="0A7EED47"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Sweden</w:t>
            </w:r>
          </w:p>
        </w:tc>
        <w:tc>
          <w:tcPr>
            <w:tcW w:w="0" w:type="auto"/>
            <w:tcBorders>
              <w:top w:val="nil"/>
              <w:left w:val="nil"/>
              <w:bottom w:val="nil"/>
              <w:right w:val="single" w:sz="12" w:space="0" w:color="00B0F0"/>
            </w:tcBorders>
            <w:shd w:val="clear" w:color="000000" w:fill="E7E6E6"/>
            <w:noWrap/>
            <w:vAlign w:val="bottom"/>
            <w:hideMark/>
          </w:tcPr>
          <w:p w14:paraId="42617570" w14:textId="77777777" w:rsidR="00CD5877" w:rsidRPr="00414C5F" w:rsidRDefault="00CD5877" w:rsidP="00FB3738">
            <w:pPr>
              <w:rPr>
                <w:rFonts w:ascii="Calibri" w:eastAsia="Times New Roman" w:hAnsi="Calibri" w:cs="Calibri"/>
                <w:color w:val="000000"/>
                <w:lang w:eastAsia="de-DE"/>
              </w:rPr>
            </w:pPr>
            <w:r w:rsidRPr="00414C5F">
              <w:rPr>
                <w:rFonts w:ascii="Calibri" w:eastAsia="Times New Roman" w:hAnsi="Calibri" w:cs="Calibri"/>
                <w:color w:val="000000"/>
                <w:lang w:eastAsia="de-DE"/>
              </w:rPr>
              <w:t> </w:t>
            </w:r>
          </w:p>
        </w:tc>
      </w:tr>
      <w:tr w:rsidR="00CD5877" w:rsidRPr="00414C5F" w14:paraId="19F94A20" w14:textId="77777777" w:rsidTr="00FB3738">
        <w:trPr>
          <w:trHeight w:val="400"/>
        </w:trPr>
        <w:tc>
          <w:tcPr>
            <w:tcW w:w="0" w:type="auto"/>
            <w:tcBorders>
              <w:top w:val="nil"/>
              <w:left w:val="single" w:sz="12" w:space="0" w:color="00B0F0"/>
              <w:bottom w:val="single" w:sz="4" w:space="0" w:color="000000"/>
              <w:right w:val="single" w:sz="12" w:space="0" w:color="00B0F0"/>
            </w:tcBorders>
            <w:shd w:val="clear" w:color="000000" w:fill="E7E6E6"/>
            <w:noWrap/>
            <w:vAlign w:val="center"/>
            <w:hideMark/>
          </w:tcPr>
          <w:p w14:paraId="39AE2E82"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Liechtenstein</w:t>
            </w:r>
          </w:p>
        </w:tc>
        <w:tc>
          <w:tcPr>
            <w:tcW w:w="0" w:type="auto"/>
            <w:tcBorders>
              <w:top w:val="nil"/>
              <w:left w:val="nil"/>
              <w:bottom w:val="single" w:sz="4" w:space="0" w:color="000000"/>
              <w:right w:val="single" w:sz="4" w:space="0" w:color="000000"/>
            </w:tcBorders>
            <w:shd w:val="clear" w:color="000000" w:fill="D9E1F2"/>
            <w:noWrap/>
            <w:vAlign w:val="center"/>
            <w:hideMark/>
          </w:tcPr>
          <w:p w14:paraId="6A3AF2F0"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Belgium</w:t>
            </w:r>
          </w:p>
        </w:tc>
        <w:tc>
          <w:tcPr>
            <w:tcW w:w="0" w:type="auto"/>
            <w:tcBorders>
              <w:top w:val="nil"/>
              <w:left w:val="nil"/>
              <w:bottom w:val="single" w:sz="4" w:space="0" w:color="000000"/>
              <w:right w:val="single" w:sz="4" w:space="0" w:color="000000"/>
            </w:tcBorders>
            <w:shd w:val="clear" w:color="000000" w:fill="D9E1F2"/>
            <w:noWrap/>
            <w:vAlign w:val="center"/>
            <w:hideMark/>
          </w:tcPr>
          <w:p w14:paraId="7286C67D"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Czech Republic</w:t>
            </w:r>
          </w:p>
        </w:tc>
        <w:tc>
          <w:tcPr>
            <w:tcW w:w="0" w:type="auto"/>
            <w:tcBorders>
              <w:top w:val="nil"/>
              <w:left w:val="nil"/>
              <w:bottom w:val="single" w:sz="4" w:space="0" w:color="000000"/>
              <w:right w:val="single" w:sz="4" w:space="0" w:color="000000"/>
            </w:tcBorders>
            <w:shd w:val="clear" w:color="000000" w:fill="D9E1F2"/>
            <w:noWrap/>
            <w:vAlign w:val="center"/>
            <w:hideMark/>
          </w:tcPr>
          <w:p w14:paraId="3779996E"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France</w:t>
            </w:r>
          </w:p>
        </w:tc>
        <w:tc>
          <w:tcPr>
            <w:tcW w:w="0" w:type="auto"/>
            <w:tcBorders>
              <w:top w:val="nil"/>
              <w:left w:val="nil"/>
              <w:bottom w:val="single" w:sz="4" w:space="0" w:color="000000"/>
              <w:right w:val="single" w:sz="4" w:space="0" w:color="000000"/>
            </w:tcBorders>
            <w:shd w:val="clear" w:color="000000" w:fill="D9E1F2"/>
            <w:noWrap/>
            <w:vAlign w:val="center"/>
            <w:hideMark/>
          </w:tcPr>
          <w:p w14:paraId="4EFFD9B7"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Ireland</w:t>
            </w:r>
          </w:p>
        </w:tc>
        <w:tc>
          <w:tcPr>
            <w:tcW w:w="0" w:type="auto"/>
            <w:tcBorders>
              <w:top w:val="nil"/>
              <w:left w:val="nil"/>
              <w:bottom w:val="single" w:sz="4" w:space="0" w:color="000000"/>
              <w:right w:val="single" w:sz="4" w:space="0" w:color="000000"/>
            </w:tcBorders>
            <w:shd w:val="clear" w:color="000000" w:fill="D9E1F2"/>
            <w:noWrap/>
            <w:vAlign w:val="center"/>
            <w:hideMark/>
          </w:tcPr>
          <w:p w14:paraId="485029A1"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Luxembourg</w:t>
            </w:r>
          </w:p>
        </w:tc>
        <w:tc>
          <w:tcPr>
            <w:tcW w:w="0" w:type="auto"/>
            <w:tcBorders>
              <w:top w:val="nil"/>
              <w:left w:val="nil"/>
              <w:bottom w:val="single" w:sz="4" w:space="0" w:color="000000"/>
              <w:right w:val="single" w:sz="4" w:space="0" w:color="000000"/>
            </w:tcBorders>
            <w:shd w:val="clear" w:color="000000" w:fill="D9E1F2"/>
            <w:noWrap/>
            <w:vAlign w:val="center"/>
            <w:hideMark/>
          </w:tcPr>
          <w:p w14:paraId="4659F1C2"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Slovakia</w:t>
            </w:r>
          </w:p>
        </w:tc>
        <w:tc>
          <w:tcPr>
            <w:tcW w:w="0" w:type="auto"/>
            <w:tcBorders>
              <w:top w:val="nil"/>
              <w:left w:val="nil"/>
              <w:bottom w:val="nil"/>
              <w:right w:val="single" w:sz="12" w:space="0" w:color="00B0F0"/>
            </w:tcBorders>
            <w:shd w:val="clear" w:color="000000" w:fill="D9E1F2"/>
            <w:noWrap/>
            <w:vAlign w:val="center"/>
            <w:hideMark/>
          </w:tcPr>
          <w:p w14:paraId="039C8B61" w14:textId="77777777" w:rsidR="00CD5877" w:rsidRPr="00414C5F" w:rsidRDefault="00CD5877" w:rsidP="00FB3738">
            <w:pPr>
              <w:jc w:val="cente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nil"/>
              <w:right w:val="single" w:sz="12" w:space="0" w:color="00B0F0"/>
            </w:tcBorders>
            <w:shd w:val="clear" w:color="000000" w:fill="E7E6E6"/>
            <w:noWrap/>
            <w:vAlign w:val="bottom"/>
            <w:hideMark/>
          </w:tcPr>
          <w:p w14:paraId="279BAAEF" w14:textId="77777777" w:rsidR="00CD5877" w:rsidRPr="00414C5F" w:rsidRDefault="00CD5877" w:rsidP="00FB3738">
            <w:pPr>
              <w:rPr>
                <w:rFonts w:ascii="Calibri" w:eastAsia="Times New Roman" w:hAnsi="Calibri" w:cs="Calibri"/>
                <w:color w:val="000000"/>
                <w:lang w:eastAsia="de-DE"/>
              </w:rPr>
            </w:pPr>
            <w:r w:rsidRPr="00414C5F">
              <w:rPr>
                <w:rFonts w:ascii="Calibri" w:eastAsia="Times New Roman" w:hAnsi="Calibri" w:cs="Calibri"/>
                <w:color w:val="000000"/>
                <w:lang w:eastAsia="de-DE"/>
              </w:rPr>
              <w:t> </w:t>
            </w:r>
          </w:p>
        </w:tc>
      </w:tr>
      <w:tr w:rsidR="00CD5877" w:rsidRPr="00414C5F" w14:paraId="398EF2BC" w14:textId="77777777" w:rsidTr="00FB3738">
        <w:trPr>
          <w:trHeight w:val="400"/>
        </w:trPr>
        <w:tc>
          <w:tcPr>
            <w:tcW w:w="0" w:type="auto"/>
            <w:tcBorders>
              <w:top w:val="nil"/>
              <w:left w:val="single" w:sz="12" w:space="0" w:color="00B0F0"/>
              <w:bottom w:val="single" w:sz="4" w:space="0" w:color="000000"/>
              <w:right w:val="single" w:sz="12" w:space="0" w:color="00B0F0"/>
            </w:tcBorders>
            <w:shd w:val="clear" w:color="000000" w:fill="E7E6E6"/>
            <w:noWrap/>
            <w:vAlign w:val="center"/>
            <w:hideMark/>
          </w:tcPr>
          <w:p w14:paraId="0B9D630D"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Norway</w:t>
            </w:r>
          </w:p>
        </w:tc>
        <w:tc>
          <w:tcPr>
            <w:tcW w:w="0" w:type="auto"/>
            <w:tcBorders>
              <w:top w:val="nil"/>
              <w:left w:val="nil"/>
              <w:bottom w:val="single" w:sz="4" w:space="0" w:color="000000"/>
              <w:right w:val="single" w:sz="4" w:space="0" w:color="000000"/>
            </w:tcBorders>
            <w:shd w:val="clear" w:color="000000" w:fill="D9E1F2"/>
            <w:noWrap/>
            <w:vAlign w:val="center"/>
            <w:hideMark/>
          </w:tcPr>
          <w:p w14:paraId="2FEDB0C2"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Bulgaria</w:t>
            </w:r>
          </w:p>
        </w:tc>
        <w:tc>
          <w:tcPr>
            <w:tcW w:w="0" w:type="auto"/>
            <w:tcBorders>
              <w:top w:val="nil"/>
              <w:left w:val="nil"/>
              <w:bottom w:val="single" w:sz="4" w:space="0" w:color="000000"/>
              <w:right w:val="single" w:sz="4" w:space="0" w:color="000000"/>
            </w:tcBorders>
            <w:shd w:val="clear" w:color="000000" w:fill="D9E1F2"/>
            <w:noWrap/>
            <w:vAlign w:val="center"/>
            <w:hideMark/>
          </w:tcPr>
          <w:p w14:paraId="4CA2BD72"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Denmark</w:t>
            </w:r>
          </w:p>
        </w:tc>
        <w:tc>
          <w:tcPr>
            <w:tcW w:w="0" w:type="auto"/>
            <w:tcBorders>
              <w:top w:val="nil"/>
              <w:left w:val="nil"/>
              <w:bottom w:val="single" w:sz="4" w:space="0" w:color="000000"/>
              <w:right w:val="single" w:sz="4" w:space="0" w:color="000000"/>
            </w:tcBorders>
            <w:shd w:val="clear" w:color="000000" w:fill="D9E1F2"/>
            <w:noWrap/>
            <w:vAlign w:val="center"/>
            <w:hideMark/>
          </w:tcPr>
          <w:p w14:paraId="1A4A9662"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Germany</w:t>
            </w:r>
          </w:p>
        </w:tc>
        <w:tc>
          <w:tcPr>
            <w:tcW w:w="0" w:type="auto"/>
            <w:tcBorders>
              <w:top w:val="nil"/>
              <w:left w:val="nil"/>
              <w:bottom w:val="single" w:sz="4" w:space="0" w:color="000000"/>
              <w:right w:val="single" w:sz="4" w:space="0" w:color="000000"/>
            </w:tcBorders>
            <w:shd w:val="clear" w:color="000000" w:fill="D9E1F2"/>
            <w:noWrap/>
            <w:vAlign w:val="center"/>
            <w:hideMark/>
          </w:tcPr>
          <w:p w14:paraId="3A77EA85"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Italy</w:t>
            </w:r>
          </w:p>
        </w:tc>
        <w:tc>
          <w:tcPr>
            <w:tcW w:w="0" w:type="auto"/>
            <w:tcBorders>
              <w:top w:val="nil"/>
              <w:left w:val="nil"/>
              <w:bottom w:val="single" w:sz="4" w:space="0" w:color="000000"/>
              <w:right w:val="single" w:sz="4" w:space="0" w:color="000000"/>
            </w:tcBorders>
            <w:shd w:val="clear" w:color="000000" w:fill="D9E1F2"/>
            <w:noWrap/>
            <w:vAlign w:val="center"/>
            <w:hideMark/>
          </w:tcPr>
          <w:p w14:paraId="256CBDA5"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Malta</w:t>
            </w:r>
          </w:p>
        </w:tc>
        <w:tc>
          <w:tcPr>
            <w:tcW w:w="0" w:type="auto"/>
            <w:tcBorders>
              <w:top w:val="nil"/>
              <w:left w:val="nil"/>
              <w:bottom w:val="single" w:sz="4" w:space="0" w:color="000000"/>
              <w:right w:val="single" w:sz="4" w:space="0" w:color="000000"/>
            </w:tcBorders>
            <w:shd w:val="clear" w:color="000000" w:fill="D9E1F2"/>
            <w:noWrap/>
            <w:vAlign w:val="center"/>
            <w:hideMark/>
          </w:tcPr>
          <w:p w14:paraId="57B427CD"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Slovenia</w:t>
            </w:r>
          </w:p>
        </w:tc>
        <w:tc>
          <w:tcPr>
            <w:tcW w:w="0" w:type="auto"/>
            <w:tcBorders>
              <w:top w:val="nil"/>
              <w:left w:val="nil"/>
              <w:bottom w:val="nil"/>
              <w:right w:val="single" w:sz="12" w:space="0" w:color="00B0F0"/>
            </w:tcBorders>
            <w:shd w:val="clear" w:color="000000" w:fill="D9E1F2"/>
            <w:noWrap/>
            <w:vAlign w:val="center"/>
            <w:hideMark/>
          </w:tcPr>
          <w:p w14:paraId="3567BA8A" w14:textId="77777777" w:rsidR="00CD5877" w:rsidRPr="00414C5F" w:rsidRDefault="00CD5877" w:rsidP="00FB3738">
            <w:pPr>
              <w:jc w:val="cente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nil"/>
              <w:right w:val="single" w:sz="12" w:space="0" w:color="00B0F0"/>
            </w:tcBorders>
            <w:shd w:val="clear" w:color="000000" w:fill="E7E6E6"/>
            <w:noWrap/>
            <w:vAlign w:val="bottom"/>
            <w:hideMark/>
          </w:tcPr>
          <w:p w14:paraId="676C1C84" w14:textId="77777777" w:rsidR="00CD5877" w:rsidRPr="00414C5F" w:rsidRDefault="00CD5877" w:rsidP="00FB3738">
            <w:pPr>
              <w:rPr>
                <w:rFonts w:ascii="Calibri" w:eastAsia="Times New Roman" w:hAnsi="Calibri" w:cs="Calibri"/>
                <w:color w:val="000000"/>
                <w:lang w:eastAsia="de-DE"/>
              </w:rPr>
            </w:pPr>
            <w:r w:rsidRPr="00414C5F">
              <w:rPr>
                <w:rFonts w:ascii="Calibri" w:eastAsia="Times New Roman" w:hAnsi="Calibri" w:cs="Calibri"/>
                <w:color w:val="000000"/>
                <w:lang w:eastAsia="de-DE"/>
              </w:rPr>
              <w:t> </w:t>
            </w:r>
          </w:p>
        </w:tc>
      </w:tr>
      <w:tr w:rsidR="00CD5877" w:rsidRPr="00414C5F" w14:paraId="43DA1268" w14:textId="77777777" w:rsidTr="00FB3738">
        <w:trPr>
          <w:trHeight w:val="400"/>
        </w:trPr>
        <w:tc>
          <w:tcPr>
            <w:tcW w:w="0" w:type="auto"/>
            <w:tcBorders>
              <w:top w:val="nil"/>
              <w:left w:val="single" w:sz="12" w:space="0" w:color="00B0F0"/>
              <w:bottom w:val="nil"/>
              <w:right w:val="nil"/>
            </w:tcBorders>
            <w:shd w:val="clear" w:color="000000" w:fill="E7E6E6"/>
            <w:noWrap/>
            <w:vAlign w:val="bottom"/>
            <w:hideMark/>
          </w:tcPr>
          <w:p w14:paraId="3C02D6A9" w14:textId="77777777" w:rsidR="00CD5877" w:rsidRPr="00414C5F" w:rsidRDefault="00CD5877" w:rsidP="00FB3738">
            <w:pPr>
              <w:rPr>
                <w:rFonts w:eastAsia="Times New Roman"/>
                <w:color w:val="000000"/>
                <w:sz w:val="20"/>
                <w:lang w:eastAsia="de-DE"/>
              </w:rPr>
            </w:pPr>
            <w:r w:rsidRPr="00414C5F">
              <w:rPr>
                <w:rFonts w:eastAsia="Times New Roman"/>
                <w:color w:val="000000"/>
                <w:sz w:val="20"/>
                <w:lang w:eastAsia="de-DE"/>
              </w:rPr>
              <w:t> </w:t>
            </w:r>
          </w:p>
        </w:tc>
        <w:tc>
          <w:tcPr>
            <w:tcW w:w="0" w:type="auto"/>
            <w:tcBorders>
              <w:top w:val="nil"/>
              <w:left w:val="single" w:sz="12" w:space="0" w:color="00B0F0"/>
              <w:bottom w:val="single" w:sz="12" w:space="0" w:color="00B0F0"/>
              <w:right w:val="single" w:sz="4" w:space="0" w:color="000000"/>
            </w:tcBorders>
            <w:shd w:val="clear" w:color="000000" w:fill="D9E1F2"/>
            <w:noWrap/>
            <w:vAlign w:val="center"/>
            <w:hideMark/>
          </w:tcPr>
          <w:p w14:paraId="53F1EC5B"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Croatia</w:t>
            </w:r>
          </w:p>
        </w:tc>
        <w:tc>
          <w:tcPr>
            <w:tcW w:w="0" w:type="auto"/>
            <w:tcBorders>
              <w:top w:val="nil"/>
              <w:left w:val="nil"/>
              <w:bottom w:val="single" w:sz="12" w:space="0" w:color="00B0F0"/>
              <w:right w:val="single" w:sz="4" w:space="0" w:color="000000"/>
            </w:tcBorders>
            <w:shd w:val="clear" w:color="000000" w:fill="D9E1F2"/>
            <w:noWrap/>
            <w:vAlign w:val="center"/>
            <w:hideMark/>
          </w:tcPr>
          <w:p w14:paraId="03054C88"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Estonia</w:t>
            </w:r>
          </w:p>
        </w:tc>
        <w:tc>
          <w:tcPr>
            <w:tcW w:w="0" w:type="auto"/>
            <w:tcBorders>
              <w:top w:val="nil"/>
              <w:left w:val="nil"/>
              <w:bottom w:val="single" w:sz="12" w:space="0" w:color="00B0F0"/>
              <w:right w:val="single" w:sz="4" w:space="0" w:color="000000"/>
            </w:tcBorders>
            <w:shd w:val="clear" w:color="000000" w:fill="D9E1F2"/>
            <w:noWrap/>
            <w:vAlign w:val="center"/>
            <w:hideMark/>
          </w:tcPr>
          <w:p w14:paraId="7D55BF57"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Greece</w:t>
            </w:r>
          </w:p>
        </w:tc>
        <w:tc>
          <w:tcPr>
            <w:tcW w:w="0" w:type="auto"/>
            <w:tcBorders>
              <w:top w:val="nil"/>
              <w:left w:val="nil"/>
              <w:bottom w:val="single" w:sz="12" w:space="0" w:color="00B0F0"/>
              <w:right w:val="single" w:sz="4" w:space="0" w:color="000000"/>
            </w:tcBorders>
            <w:shd w:val="clear" w:color="000000" w:fill="D9E1F2"/>
            <w:noWrap/>
            <w:vAlign w:val="center"/>
            <w:hideMark/>
          </w:tcPr>
          <w:p w14:paraId="5D9A66D0"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Latvia</w:t>
            </w:r>
          </w:p>
        </w:tc>
        <w:tc>
          <w:tcPr>
            <w:tcW w:w="0" w:type="auto"/>
            <w:tcBorders>
              <w:top w:val="nil"/>
              <w:left w:val="nil"/>
              <w:bottom w:val="single" w:sz="12" w:space="0" w:color="00B0F0"/>
              <w:right w:val="single" w:sz="4" w:space="0" w:color="000000"/>
            </w:tcBorders>
            <w:shd w:val="clear" w:color="000000" w:fill="D9E1F2"/>
            <w:noWrap/>
            <w:vAlign w:val="center"/>
            <w:hideMark/>
          </w:tcPr>
          <w:p w14:paraId="07673439"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Netherlands</w:t>
            </w:r>
          </w:p>
        </w:tc>
        <w:tc>
          <w:tcPr>
            <w:tcW w:w="0" w:type="auto"/>
            <w:tcBorders>
              <w:top w:val="nil"/>
              <w:left w:val="nil"/>
              <w:bottom w:val="single" w:sz="12" w:space="0" w:color="00B0F0"/>
              <w:right w:val="single" w:sz="4" w:space="0" w:color="000000"/>
            </w:tcBorders>
            <w:shd w:val="clear" w:color="000000" w:fill="D9E1F2"/>
            <w:noWrap/>
            <w:vAlign w:val="center"/>
            <w:hideMark/>
          </w:tcPr>
          <w:p w14:paraId="1D4B2F73" w14:textId="77777777" w:rsidR="00CD5877" w:rsidRPr="00414C5F" w:rsidRDefault="00CD5877" w:rsidP="00FB3738">
            <w:pPr>
              <w:jc w:val="center"/>
              <w:rPr>
                <w:rFonts w:eastAsia="Times New Roman"/>
                <w:color w:val="000000"/>
                <w:sz w:val="20"/>
                <w:lang w:eastAsia="de-DE"/>
              </w:rPr>
            </w:pPr>
            <w:r w:rsidRPr="00414C5F">
              <w:rPr>
                <w:rFonts w:eastAsia="Times New Roman"/>
                <w:color w:val="000000"/>
                <w:sz w:val="20"/>
                <w:lang w:eastAsia="de-DE"/>
              </w:rPr>
              <w:t>Spain</w:t>
            </w:r>
          </w:p>
        </w:tc>
        <w:tc>
          <w:tcPr>
            <w:tcW w:w="0" w:type="auto"/>
            <w:tcBorders>
              <w:top w:val="nil"/>
              <w:left w:val="nil"/>
              <w:bottom w:val="single" w:sz="12" w:space="0" w:color="00B0F0"/>
              <w:right w:val="single" w:sz="12" w:space="0" w:color="00B0F0"/>
            </w:tcBorders>
            <w:shd w:val="clear" w:color="000000" w:fill="D9E1F2"/>
            <w:noWrap/>
            <w:vAlign w:val="center"/>
            <w:hideMark/>
          </w:tcPr>
          <w:p w14:paraId="6867FFDA" w14:textId="77777777" w:rsidR="00CD5877" w:rsidRPr="00414C5F" w:rsidRDefault="00CD5877" w:rsidP="00FB3738">
            <w:pPr>
              <w:jc w:val="cente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nil"/>
              <w:right w:val="single" w:sz="12" w:space="0" w:color="00B0F0"/>
            </w:tcBorders>
            <w:shd w:val="clear" w:color="000000" w:fill="E7E6E6"/>
            <w:noWrap/>
            <w:vAlign w:val="bottom"/>
            <w:hideMark/>
          </w:tcPr>
          <w:p w14:paraId="78CF4D6C" w14:textId="77777777" w:rsidR="00CD5877" w:rsidRPr="00414C5F" w:rsidRDefault="00CD5877" w:rsidP="00FB3738">
            <w:pPr>
              <w:rPr>
                <w:rFonts w:ascii="Calibri" w:eastAsia="Times New Roman" w:hAnsi="Calibri" w:cs="Calibri"/>
                <w:color w:val="000000"/>
                <w:lang w:eastAsia="de-DE"/>
              </w:rPr>
            </w:pPr>
            <w:r w:rsidRPr="00414C5F">
              <w:rPr>
                <w:rFonts w:ascii="Calibri" w:eastAsia="Times New Roman" w:hAnsi="Calibri" w:cs="Calibri"/>
                <w:color w:val="000000"/>
                <w:lang w:eastAsia="de-DE"/>
              </w:rPr>
              <w:t> </w:t>
            </w:r>
          </w:p>
        </w:tc>
      </w:tr>
      <w:tr w:rsidR="00CD5877" w:rsidRPr="00414C5F" w14:paraId="7D849CCF" w14:textId="77777777" w:rsidTr="00FB3738">
        <w:trPr>
          <w:trHeight w:val="320"/>
        </w:trPr>
        <w:tc>
          <w:tcPr>
            <w:tcW w:w="0" w:type="auto"/>
            <w:tcBorders>
              <w:top w:val="nil"/>
              <w:left w:val="single" w:sz="12" w:space="0" w:color="00B0F0"/>
              <w:bottom w:val="single" w:sz="12" w:space="0" w:color="00B0F0"/>
              <w:right w:val="nil"/>
            </w:tcBorders>
            <w:shd w:val="clear" w:color="000000" w:fill="E7E6E6"/>
            <w:noWrap/>
            <w:vAlign w:val="bottom"/>
            <w:hideMark/>
          </w:tcPr>
          <w:p w14:paraId="20010875" w14:textId="77777777" w:rsidR="00CD5877" w:rsidRPr="00414C5F" w:rsidRDefault="00CD5877" w:rsidP="00FB3738">
            <w:pPr>
              <w:rPr>
                <w:rFonts w:eastAsia="Times New Roman"/>
                <w:color w:val="000000"/>
                <w:sz w:val="20"/>
                <w:lang w:eastAsia="de-DE"/>
              </w:rPr>
            </w:pPr>
            <w:r w:rsidRPr="00414C5F">
              <w:rPr>
                <w:rFonts w:eastAsia="Times New Roman"/>
                <w:color w:val="000000"/>
                <w:sz w:val="20"/>
                <w:lang w:eastAsia="de-DE"/>
              </w:rPr>
              <w:t> </w:t>
            </w:r>
          </w:p>
        </w:tc>
        <w:tc>
          <w:tcPr>
            <w:tcW w:w="0" w:type="auto"/>
            <w:tcBorders>
              <w:top w:val="nil"/>
              <w:left w:val="nil"/>
              <w:bottom w:val="single" w:sz="12" w:space="0" w:color="00B0F0"/>
              <w:right w:val="nil"/>
            </w:tcBorders>
            <w:shd w:val="clear" w:color="000000" w:fill="E7E6E6"/>
            <w:noWrap/>
            <w:vAlign w:val="bottom"/>
            <w:hideMark/>
          </w:tcPr>
          <w:p w14:paraId="62AE40D3"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single" w:sz="12" w:space="0" w:color="00B0F0"/>
              <w:right w:val="nil"/>
            </w:tcBorders>
            <w:shd w:val="clear" w:color="000000" w:fill="E7E6E6"/>
            <w:noWrap/>
            <w:vAlign w:val="bottom"/>
            <w:hideMark/>
          </w:tcPr>
          <w:p w14:paraId="51F9D410"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single" w:sz="12" w:space="0" w:color="00B0F0"/>
              <w:right w:val="nil"/>
            </w:tcBorders>
            <w:shd w:val="clear" w:color="000000" w:fill="E7E6E6"/>
            <w:noWrap/>
            <w:vAlign w:val="bottom"/>
            <w:hideMark/>
          </w:tcPr>
          <w:p w14:paraId="78495BDA"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single" w:sz="12" w:space="0" w:color="00B0F0"/>
              <w:right w:val="nil"/>
            </w:tcBorders>
            <w:shd w:val="clear" w:color="000000" w:fill="E7E6E6"/>
            <w:noWrap/>
            <w:vAlign w:val="bottom"/>
            <w:hideMark/>
          </w:tcPr>
          <w:p w14:paraId="3155A592"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single" w:sz="12" w:space="0" w:color="00B0F0"/>
              <w:right w:val="nil"/>
            </w:tcBorders>
            <w:shd w:val="clear" w:color="000000" w:fill="E7E6E6"/>
            <w:noWrap/>
            <w:vAlign w:val="bottom"/>
            <w:hideMark/>
          </w:tcPr>
          <w:p w14:paraId="3DBD90C1"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single" w:sz="12" w:space="0" w:color="00B0F0"/>
              <w:right w:val="nil"/>
            </w:tcBorders>
            <w:shd w:val="clear" w:color="000000" w:fill="E7E6E6"/>
            <w:noWrap/>
            <w:vAlign w:val="bottom"/>
            <w:hideMark/>
          </w:tcPr>
          <w:p w14:paraId="2C67173A"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single" w:sz="12" w:space="0" w:color="00B0F0"/>
              <w:right w:val="nil"/>
            </w:tcBorders>
            <w:shd w:val="clear" w:color="000000" w:fill="E7E6E6"/>
            <w:noWrap/>
            <w:vAlign w:val="bottom"/>
            <w:hideMark/>
          </w:tcPr>
          <w:p w14:paraId="09F2E11E" w14:textId="77777777" w:rsidR="00CD5877" w:rsidRPr="00414C5F" w:rsidRDefault="00CD5877" w:rsidP="00FB3738">
            <w:pPr>
              <w:rPr>
                <w:rFonts w:ascii="Calibri" w:eastAsia="Times New Roman" w:hAnsi="Calibri" w:cs="Calibri"/>
                <w:color w:val="000000"/>
                <w:sz w:val="20"/>
                <w:lang w:eastAsia="de-DE"/>
              </w:rPr>
            </w:pPr>
            <w:r w:rsidRPr="00414C5F">
              <w:rPr>
                <w:rFonts w:ascii="Calibri" w:eastAsia="Times New Roman" w:hAnsi="Calibri" w:cs="Calibri"/>
                <w:color w:val="000000"/>
                <w:sz w:val="20"/>
                <w:lang w:eastAsia="de-DE"/>
              </w:rPr>
              <w:t> </w:t>
            </w:r>
          </w:p>
        </w:tc>
        <w:tc>
          <w:tcPr>
            <w:tcW w:w="0" w:type="auto"/>
            <w:tcBorders>
              <w:top w:val="nil"/>
              <w:left w:val="nil"/>
              <w:bottom w:val="single" w:sz="12" w:space="0" w:color="00B0F0"/>
              <w:right w:val="single" w:sz="12" w:space="0" w:color="00B0F0"/>
            </w:tcBorders>
            <w:shd w:val="clear" w:color="000000" w:fill="E7E6E6"/>
            <w:noWrap/>
            <w:vAlign w:val="bottom"/>
            <w:hideMark/>
          </w:tcPr>
          <w:p w14:paraId="45B2F598" w14:textId="77777777" w:rsidR="00CD5877" w:rsidRPr="00414C5F" w:rsidRDefault="00CD5877" w:rsidP="00FB3738">
            <w:pPr>
              <w:rPr>
                <w:rFonts w:ascii="Calibri" w:eastAsia="Times New Roman" w:hAnsi="Calibri" w:cs="Calibri"/>
                <w:color w:val="000000"/>
                <w:lang w:eastAsia="de-DE"/>
              </w:rPr>
            </w:pPr>
            <w:r w:rsidRPr="00414C5F">
              <w:rPr>
                <w:rFonts w:ascii="Calibri" w:eastAsia="Times New Roman" w:hAnsi="Calibri" w:cs="Calibri"/>
                <w:color w:val="000000"/>
                <w:lang w:eastAsia="de-DE"/>
              </w:rPr>
              <w:t> </w:t>
            </w:r>
          </w:p>
        </w:tc>
      </w:tr>
    </w:tbl>
    <w:p w14:paraId="6380B42C" w14:textId="77777777" w:rsidR="00CD5877" w:rsidRDefault="00CD5877" w:rsidP="00CD5877"/>
    <w:p w14:paraId="5B8CE94E" w14:textId="77777777" w:rsidR="00CD5877" w:rsidRDefault="00CD5877" w:rsidP="00CD5877">
      <w:r w:rsidRPr="00177021">
        <w:t>On 19 November 1992, the European Council adopted the Directive 92/100/EEC on rental right and lending right and on certain rights related to copyright in the field of intellectual property (now replaced by Directive 2006/115/EC</w:t>
      </w:r>
      <w:r>
        <w:t xml:space="preserve"> </w:t>
      </w:r>
      <w:r w:rsidRPr="00D05109">
        <w:t>on rental right and lending right and on certain rights related to</w:t>
      </w:r>
      <w:r>
        <w:t xml:space="preserve"> </w:t>
      </w:r>
      <w:r w:rsidRPr="00D05109">
        <w:t>copyright in the field of intellectual property</w:t>
      </w:r>
      <w:r>
        <w:rPr>
          <w:rStyle w:val="FootnoteReference"/>
        </w:rPr>
        <w:footnoteReference w:id="53"/>
      </w:r>
      <w:r>
        <w:t xml:space="preserve"> – in the following referred to as “Rental and Lending Directive (2006)”</w:t>
      </w:r>
      <w:r w:rsidRPr="00177021">
        <w:t xml:space="preserve">), </w:t>
      </w:r>
      <w:r>
        <w:t>providing for</w:t>
      </w:r>
      <w:r w:rsidRPr="00177021">
        <w:t xml:space="preserve"> an exclusive right to authorize or prohibit the rental and lending of originals and copies of copyrighted works. </w:t>
      </w:r>
    </w:p>
    <w:p w14:paraId="47DF2FB3" w14:textId="77777777" w:rsidR="00CD5877" w:rsidRDefault="00CD5877" w:rsidP="00CD5877"/>
    <w:p w14:paraId="5835C21D" w14:textId="77777777" w:rsidR="00CD5877" w:rsidRDefault="00CD5877" w:rsidP="00CD5877">
      <w:r>
        <w:t>As the Member States had already different legal provisions in place when the Directive was introduced,</w:t>
      </w:r>
      <w:r>
        <w:rPr>
          <w:rStyle w:val="FootnoteReference"/>
        </w:rPr>
        <w:footnoteReference w:id="54"/>
      </w:r>
      <w:r>
        <w:t xml:space="preserve"> t</w:t>
      </w:r>
      <w:r w:rsidRPr="00177021">
        <w:t xml:space="preserve">he Directive </w:t>
      </w:r>
      <w:r>
        <w:t>rules</w:t>
      </w:r>
      <w:r w:rsidRPr="00177021">
        <w:t xml:space="preserve"> </w:t>
      </w:r>
      <w:r>
        <w:t xml:space="preserve">in Art. 6(2) </w:t>
      </w:r>
      <w:r w:rsidRPr="00177021">
        <w:t xml:space="preserve">that Member States may derogate from the exclusive right </w:t>
      </w:r>
      <w:r>
        <w:t>to allow</w:t>
      </w:r>
      <w:r w:rsidRPr="00177021">
        <w:t xml:space="preserve"> </w:t>
      </w:r>
      <w:r w:rsidRPr="0019789F">
        <w:t xml:space="preserve">not-for-profit </w:t>
      </w:r>
      <w:r w:rsidRPr="00177021">
        <w:t>public lending, provided that at least authors obtain a remuneration for lending, and that Member States shall be free to determine this remuneration taking account of their cultural promotion objectives.</w:t>
      </w:r>
      <w:r w:rsidRPr="0019789F">
        <w:t xml:space="preserve"> </w:t>
      </w:r>
      <w:r>
        <w:t xml:space="preserve">Countries within the EEA Agreement also need to implement European Law and </w:t>
      </w:r>
      <w:r w:rsidRPr="00CD7239">
        <w:t xml:space="preserve">directives </w:t>
      </w:r>
      <w:r>
        <w:t xml:space="preserve">to ensure uniform application of laws relating to the Single Market, therefore, also </w:t>
      </w:r>
      <w:r w:rsidRPr="00153BC7">
        <w:rPr>
          <w:b/>
        </w:rPr>
        <w:t>Norway</w:t>
      </w:r>
      <w:r w:rsidRPr="00CD7239">
        <w:t xml:space="preserve">, </w:t>
      </w:r>
      <w:r w:rsidRPr="006B7134">
        <w:rPr>
          <w:b/>
        </w:rPr>
        <w:t>Iceland</w:t>
      </w:r>
      <w:r w:rsidRPr="00CD7239">
        <w:t xml:space="preserve"> and </w:t>
      </w:r>
      <w:r w:rsidRPr="00153BC7">
        <w:rPr>
          <w:b/>
        </w:rPr>
        <w:t>Liechtenstein</w:t>
      </w:r>
      <w:r>
        <w:t xml:space="preserve"> work within the regime of the Rental and Lending Directive (2006).</w:t>
      </w:r>
      <w:r w:rsidRPr="00323B5B">
        <w:t xml:space="preserve"> </w:t>
      </w:r>
    </w:p>
    <w:p w14:paraId="3903693A" w14:textId="77777777" w:rsidR="00D24EA4" w:rsidRDefault="00D24EA4" w:rsidP="00CD5877"/>
    <w:p w14:paraId="00B5FD45" w14:textId="09601A94" w:rsidR="00D24EA4" w:rsidRDefault="00D24EA4" w:rsidP="00D24EA4">
      <w:r>
        <w:t>As European Nordic countries have introduced PLR systems with a focus on a broader arts and culture policy and this has not been formally challenged by the European Commission in front of</w:t>
      </w:r>
      <w:r w:rsidR="00DD0FBA">
        <w:t xml:space="preserve"> a</w:t>
      </w:r>
      <w:r>
        <w:t xml:space="preserve"> court, the lack of mention of lending right and PLR in the international legal framework still remains relevant in the sense that there is freedom for countries to implement systems with a stronger focus on national  objectives.</w:t>
      </w:r>
    </w:p>
    <w:p w14:paraId="34E5A0D9" w14:textId="77777777" w:rsidR="00D24EA4" w:rsidRDefault="00D24EA4" w:rsidP="00CD5877"/>
    <w:p w14:paraId="2164B571" w14:textId="77777777" w:rsidR="00CD5877" w:rsidRDefault="00CD5877" w:rsidP="00CD5877"/>
    <w:p w14:paraId="2F9180E6" w14:textId="3363DA50" w:rsidR="00CD5877" w:rsidRDefault="00CD5877" w:rsidP="00CD5877">
      <w:r>
        <w:t xml:space="preserve">Lending under the Directive is understood as </w:t>
      </w:r>
      <w:r w:rsidRPr="003D7AAB">
        <w:t xml:space="preserve">the making available for use for a limited </w:t>
      </w:r>
      <w:proofErr w:type="gramStart"/>
      <w:r w:rsidRPr="003D7AAB">
        <w:t>period of time</w:t>
      </w:r>
      <w:proofErr w:type="gramEnd"/>
      <w:r w:rsidRPr="003D7AAB">
        <w:t xml:space="preserve"> not for direct </w:t>
      </w:r>
      <w:r>
        <w:t>or</w:t>
      </w:r>
      <w:r w:rsidRPr="003D7AAB">
        <w:t xml:space="preserve"> indirect economic or commercial advantage.</w:t>
      </w:r>
      <w:r w:rsidR="00311E57">
        <w:t xml:space="preserve"> </w:t>
      </w:r>
      <w:r w:rsidR="006A3EA7">
        <w:t>The</w:t>
      </w:r>
      <w:r w:rsidR="00A1656B">
        <w:t xml:space="preserve"> wording of the</w:t>
      </w:r>
      <w:r w:rsidR="006A3EA7">
        <w:t xml:space="preserve"> Directive implies </w:t>
      </w:r>
      <w:r w:rsidR="00311E57">
        <w:t xml:space="preserve">that this refers </w:t>
      </w:r>
      <w:r w:rsidR="00771475">
        <w:t xml:space="preserve">primarily </w:t>
      </w:r>
      <w:r w:rsidR="00311E57">
        <w:t>to physical copies of works</w:t>
      </w:r>
      <w:r w:rsidR="00A1656B">
        <w:t xml:space="preserve"> (“original and copies of his work” in Art. 3(1) lit. a)</w:t>
      </w:r>
      <w:r w:rsidR="00501DC5">
        <w:t xml:space="preserve">; “fixation” of films and phonograms (Art. 3(1) lit. </w:t>
      </w:r>
      <w:r w:rsidR="007652B7">
        <w:t>b)</w:t>
      </w:r>
      <w:r w:rsidR="00177C97">
        <w:t xml:space="preserve">, and d), as defined in Art. </w:t>
      </w:r>
      <w:r w:rsidR="00E449A6">
        <w:t>7</w:t>
      </w:r>
      <w:r w:rsidR="00E93CFB">
        <w:t>)</w:t>
      </w:r>
      <w:r w:rsidR="00E449A6">
        <w:t xml:space="preserve">. </w:t>
      </w:r>
      <w:r w:rsidR="00E449A6">
        <w:lastRenderedPageBreak/>
        <w:t xml:space="preserve">When Art. 11 refers to “objects” of “digital recording”, this </w:t>
      </w:r>
      <w:r w:rsidR="000C1689">
        <w:t>is understood to refer to physical carriers such as CDs or DVDs</w:t>
      </w:r>
      <w:r w:rsidR="00EA2553">
        <w:t xml:space="preserve">, this interpretation in line with the understanding of “original and copies” under Art. 6 of the </w:t>
      </w:r>
      <w:proofErr w:type="spellStart"/>
      <w:r w:rsidR="00EA2553">
        <w:t>WCT</w:t>
      </w:r>
      <w:proofErr w:type="spellEnd"/>
      <w:r w:rsidR="000C1689">
        <w:t>.</w:t>
      </w:r>
      <w:r w:rsidR="00E93CFB">
        <w:rPr>
          <w:rStyle w:val="FootnoteReference"/>
        </w:rPr>
        <w:footnoteReference w:id="55"/>
      </w:r>
      <w:r w:rsidR="00EA2553">
        <w:t xml:space="preserve"> Acts of online transmission are not “distribution” within the meaning of Art. 6(1) </w:t>
      </w:r>
      <w:proofErr w:type="spellStart"/>
      <w:r w:rsidR="00EA2553">
        <w:t>WCT</w:t>
      </w:r>
      <w:proofErr w:type="spellEnd"/>
      <w:r w:rsidR="00EA2553">
        <w:t xml:space="preserve">, but may qualify as an act of making available within the meaning of Art. 8 </w:t>
      </w:r>
      <w:proofErr w:type="spellStart"/>
      <w:r w:rsidR="00EA2553">
        <w:t>WCT</w:t>
      </w:r>
      <w:proofErr w:type="spellEnd"/>
      <w:r w:rsidR="00EA2553">
        <w:t xml:space="preserve">. </w:t>
      </w:r>
    </w:p>
    <w:p w14:paraId="7C0AD104" w14:textId="77777777" w:rsidR="00CD5877" w:rsidRDefault="00CD5877" w:rsidP="00CD5877"/>
    <w:p w14:paraId="46018203" w14:textId="77777777" w:rsidR="00CD5877" w:rsidRDefault="00CD5877" w:rsidP="00CD5877">
      <w:r>
        <w:t xml:space="preserve">PLR systems under European </w:t>
      </w:r>
      <w:r w:rsidRPr="001511D9">
        <w:t>copyright law</w:t>
      </w:r>
      <w:r>
        <w:t xml:space="preserve"> either are constructed</w:t>
      </w:r>
      <w:r w:rsidRPr="001511D9">
        <w:t xml:space="preserve"> as an exclusive right</w:t>
      </w:r>
      <w:r>
        <w:t xml:space="preserve"> or the right to lend is deemed to be exhausted and PLR is paid as a remuneration for the use of the works</w:t>
      </w:r>
      <w:r w:rsidRPr="001511D9">
        <w:t>.</w:t>
      </w:r>
      <w:r>
        <w:t xml:space="preserve"> </w:t>
      </w:r>
    </w:p>
    <w:p w14:paraId="42E574CC" w14:textId="77777777" w:rsidR="00CD5877" w:rsidRDefault="00CD5877" w:rsidP="00CD5877"/>
    <w:p w14:paraId="77BE896D" w14:textId="6E405C11" w:rsidR="00CD5877" w:rsidRDefault="00CD5877" w:rsidP="00CD5877">
      <w:r>
        <w:t>The legal argument of copyright law is based on the principle of a copyright royalty, an equitable remuneration for relevant uses that have economic implications for the right</w:t>
      </w:r>
      <w:r w:rsidR="001426C3">
        <w:t>s</w:t>
      </w:r>
      <w:r>
        <w:t xml:space="preserve">holders. Authors’ organizations argue that </w:t>
      </w:r>
      <w:r w:rsidRPr="009C03BA">
        <w:t xml:space="preserve">PLR implements the principle that ‘every use must be remunerated’ </w:t>
      </w:r>
      <w:r>
        <w:t>and argue that this</w:t>
      </w:r>
      <w:r w:rsidRPr="009C03BA">
        <w:t xml:space="preserve"> is based on the Universal Declaration of Human Rights </w:t>
      </w:r>
      <w:r>
        <w:t>on the basis that</w:t>
      </w:r>
      <w:r w:rsidRPr="009C03BA">
        <w:t xml:space="preserve"> writers (and translators</w:t>
      </w:r>
      <w:r w:rsidR="001426C3">
        <w:t>,</w:t>
      </w:r>
      <w:r w:rsidRPr="009C03BA">
        <w:t xml:space="preserve"> where applicable) are entitled to receive remuneration from every use of their work</w:t>
      </w:r>
      <w:r>
        <w:t>.</w:t>
      </w:r>
      <w:r>
        <w:rPr>
          <w:rStyle w:val="FootnoteReference"/>
        </w:rPr>
        <w:footnoteReference w:id="56"/>
      </w:r>
    </w:p>
    <w:p w14:paraId="63AB1A33" w14:textId="77777777" w:rsidR="00CD5877" w:rsidRDefault="00CD5877" w:rsidP="00CD5877"/>
    <w:p w14:paraId="3618FD41" w14:textId="3F577422" w:rsidR="00CD5877" w:rsidRDefault="00CD5877" w:rsidP="00CD5877">
      <w:r>
        <w:t>The International Federation of Libraries Associations and Institution (</w:t>
      </w:r>
      <w:proofErr w:type="spellStart"/>
      <w:r>
        <w:t>IFLA</w:t>
      </w:r>
      <w:proofErr w:type="spellEnd"/>
      <w:r>
        <w:t xml:space="preserve">) takes </w:t>
      </w:r>
      <w:r w:rsidR="00600C20">
        <w:t xml:space="preserve">rather </w:t>
      </w:r>
      <w:r>
        <w:t xml:space="preserve">the position rather </w:t>
      </w:r>
      <w:r w:rsidRPr="00EB7FF4">
        <w:t xml:space="preserve">exceptions and limitations to copyright </w:t>
      </w:r>
      <w:r>
        <w:t xml:space="preserve">should rule the lending of published works in libraries and considers exclusive rights as a possible restriction to access of protected works.  Ruling PLR within copyright laws is considered problematic by the library side. </w:t>
      </w:r>
      <w:proofErr w:type="spellStart"/>
      <w:r>
        <w:t>IFLA</w:t>
      </w:r>
      <w:proofErr w:type="spellEnd"/>
      <w:r>
        <w:t xml:space="preserve"> believes that exclusive rights can hinder free public access to works in public libraries, which is considered a most important objective.</w:t>
      </w:r>
      <w:r>
        <w:rPr>
          <w:rStyle w:val="FootnoteReference"/>
        </w:rPr>
        <w:footnoteReference w:id="57"/>
      </w:r>
      <w:r>
        <w:t xml:space="preserve"> </w:t>
      </w:r>
    </w:p>
    <w:p w14:paraId="77B88193" w14:textId="77777777" w:rsidR="00CD5877" w:rsidRDefault="00CD5877" w:rsidP="00CD5877"/>
    <w:p w14:paraId="7C4FD1DF" w14:textId="77777777" w:rsidR="00CD5877" w:rsidRDefault="00CD5877" w:rsidP="00CD5877">
      <w:r w:rsidRPr="00AE69B4">
        <w:t xml:space="preserve">However, outside of Europe these provisions are not provided for by copyright law; </w:t>
      </w:r>
      <w:r>
        <w:t>with the result</w:t>
      </w:r>
      <w:r w:rsidRPr="00AE69B4">
        <w:t xml:space="preserve"> that non-European legislators </w:t>
      </w:r>
      <w:r>
        <w:t>may choose to</w:t>
      </w:r>
      <w:r w:rsidRPr="00AE69B4">
        <w:t xml:space="preserve"> establish provisions outside of copyright legislation. </w:t>
      </w:r>
    </w:p>
    <w:p w14:paraId="1D334064" w14:textId="77777777" w:rsidR="00CD5877" w:rsidRPr="00677A7D" w:rsidRDefault="00CD5877" w:rsidP="00CD5877">
      <w:pPr>
        <w:rPr>
          <w:b/>
          <w:bCs/>
        </w:rPr>
      </w:pPr>
    </w:p>
    <w:p w14:paraId="5239F0DA" w14:textId="688D6434" w:rsidR="00CD5877" w:rsidRPr="00677A7D" w:rsidRDefault="00677A7D" w:rsidP="00CD5877">
      <w:pPr>
        <w:pStyle w:val="Heading3"/>
        <w:numPr>
          <w:ilvl w:val="0"/>
          <w:numId w:val="12"/>
        </w:numPr>
        <w:ind w:left="0" w:firstLine="0"/>
        <w:rPr>
          <w:b/>
          <w:bCs w:val="0"/>
          <w:u w:val="none"/>
        </w:rPr>
      </w:pPr>
      <w:bookmarkStart w:id="20" w:name="_Toc163146713"/>
      <w:r w:rsidRPr="00677A7D">
        <w:rPr>
          <w:b/>
          <w:bCs w:val="0"/>
          <w:u w:val="none"/>
        </w:rPr>
        <w:t>PLR SPECIFIC SYSTEMS</w:t>
      </w:r>
      <w:bookmarkEnd w:id="20"/>
    </w:p>
    <w:p w14:paraId="13D9C1B3" w14:textId="77777777" w:rsidR="00CD5877" w:rsidRDefault="00CD5877" w:rsidP="00CD5877"/>
    <w:p w14:paraId="23E8B616" w14:textId="3478BFB4" w:rsidR="00CD5877" w:rsidRPr="000411BF" w:rsidRDefault="00CD5877" w:rsidP="00CD5877">
      <w:r>
        <w:t>Other systems pay PLR to right</w:t>
      </w:r>
      <w:r w:rsidR="001F7CDF">
        <w:t>s</w:t>
      </w:r>
      <w:r>
        <w:t>holders as a form of equitable</w:t>
      </w:r>
      <w:r w:rsidRPr="00364223">
        <w:t xml:space="preserve"> compensation for the lending of their work</w:t>
      </w:r>
      <w:r>
        <w:t xml:space="preserve"> based on specific PLR </w:t>
      </w:r>
      <w:r w:rsidRPr="00364223">
        <w:t>legislation</w:t>
      </w:r>
      <w:r>
        <w:t xml:space="preserve">. The </w:t>
      </w:r>
      <w:r w:rsidRPr="001B64E1">
        <w:rPr>
          <w:b/>
        </w:rPr>
        <w:t>United Kingdom</w:t>
      </w:r>
      <w:r>
        <w:t xml:space="preserve"> and </w:t>
      </w:r>
      <w:r w:rsidRPr="00153BC7">
        <w:rPr>
          <w:b/>
        </w:rPr>
        <w:t>Ireland</w:t>
      </w:r>
      <w:r>
        <w:t xml:space="preserve"> operate such systems under a specific PLR Act.</w:t>
      </w:r>
    </w:p>
    <w:p w14:paraId="319E3D77" w14:textId="77777777" w:rsidR="00CD5877" w:rsidRDefault="00CD5877" w:rsidP="00CD5877"/>
    <w:tbl>
      <w:tblPr>
        <w:tblW w:w="0" w:type="auto"/>
        <w:jc w:val="center"/>
        <w:tblCellMar>
          <w:left w:w="70" w:type="dxa"/>
          <w:right w:w="70" w:type="dxa"/>
        </w:tblCellMar>
        <w:tblLook w:val="04A0" w:firstRow="1" w:lastRow="0" w:firstColumn="1" w:lastColumn="0" w:noHBand="0" w:noVBand="1"/>
      </w:tblPr>
      <w:tblGrid>
        <w:gridCol w:w="1498"/>
        <w:gridCol w:w="1094"/>
        <w:gridCol w:w="1535"/>
        <w:gridCol w:w="1229"/>
        <w:gridCol w:w="1150"/>
      </w:tblGrid>
      <w:tr w:rsidR="00CD5877" w:rsidRPr="0061157C" w14:paraId="3729EAFE" w14:textId="77777777" w:rsidTr="00FB3738">
        <w:trPr>
          <w:trHeight w:val="300"/>
          <w:jc w:val="center"/>
        </w:trPr>
        <w:tc>
          <w:tcPr>
            <w:tcW w:w="0" w:type="auto"/>
            <w:tcBorders>
              <w:top w:val="single" w:sz="12" w:space="0" w:color="00B0F0"/>
              <w:left w:val="single" w:sz="12" w:space="0" w:color="00B0F0"/>
              <w:bottom w:val="single" w:sz="4" w:space="0" w:color="auto"/>
              <w:right w:val="single" w:sz="4" w:space="0" w:color="auto"/>
            </w:tcBorders>
            <w:shd w:val="clear" w:color="auto" w:fill="auto"/>
            <w:noWrap/>
            <w:vAlign w:val="center"/>
            <w:hideMark/>
          </w:tcPr>
          <w:p w14:paraId="1EA8BF0C" w14:textId="77777777" w:rsidR="00CD5877" w:rsidRPr="0061157C" w:rsidRDefault="00CD5877" w:rsidP="00FB3738">
            <w:pPr>
              <w:jc w:val="center"/>
              <w:rPr>
                <w:rFonts w:eastAsia="Times New Roman"/>
                <w:color w:val="000000"/>
                <w:lang w:eastAsia="de-DE"/>
              </w:rPr>
            </w:pPr>
            <w:r w:rsidRPr="004A59BC">
              <w:rPr>
                <w:rFonts w:eastAsia="Times New Roman"/>
                <w:color w:val="000000"/>
                <w:lang w:eastAsia="de-DE"/>
              </w:rPr>
              <w:t> </w:t>
            </w:r>
            <w:r w:rsidRPr="0061157C">
              <w:rPr>
                <w:rFonts w:eastAsia="Times New Roman"/>
                <w:color w:val="000000"/>
                <w:lang w:eastAsia="de-DE"/>
              </w:rPr>
              <w:t>Australia</w:t>
            </w:r>
          </w:p>
        </w:tc>
        <w:tc>
          <w:tcPr>
            <w:tcW w:w="0" w:type="auto"/>
            <w:tcBorders>
              <w:top w:val="single" w:sz="12" w:space="0" w:color="00B0F0"/>
              <w:left w:val="nil"/>
              <w:bottom w:val="single" w:sz="4" w:space="0" w:color="auto"/>
              <w:right w:val="single" w:sz="4" w:space="0" w:color="auto"/>
            </w:tcBorders>
            <w:shd w:val="clear" w:color="auto" w:fill="auto"/>
            <w:noWrap/>
            <w:vAlign w:val="center"/>
            <w:hideMark/>
          </w:tcPr>
          <w:p w14:paraId="4AB5E768" w14:textId="77777777" w:rsidR="00CD5877" w:rsidRPr="0061157C" w:rsidRDefault="00CD5877" w:rsidP="00FB3738">
            <w:pPr>
              <w:jc w:val="center"/>
              <w:rPr>
                <w:rFonts w:eastAsia="Times New Roman"/>
                <w:color w:val="000000"/>
                <w:lang w:eastAsia="de-DE"/>
              </w:rPr>
            </w:pPr>
            <w:r w:rsidRPr="0061157C">
              <w:rPr>
                <w:rFonts w:eastAsia="Times New Roman"/>
                <w:color w:val="000000"/>
                <w:lang w:eastAsia="de-DE"/>
              </w:rPr>
              <w:t> Denmark</w:t>
            </w:r>
          </w:p>
        </w:tc>
        <w:tc>
          <w:tcPr>
            <w:tcW w:w="0" w:type="auto"/>
            <w:tcBorders>
              <w:top w:val="single" w:sz="12" w:space="0" w:color="00B0F0"/>
              <w:left w:val="nil"/>
              <w:bottom w:val="single" w:sz="4" w:space="0" w:color="auto"/>
              <w:right w:val="single" w:sz="4" w:space="0" w:color="auto"/>
            </w:tcBorders>
            <w:shd w:val="clear" w:color="auto" w:fill="auto"/>
            <w:noWrap/>
            <w:vAlign w:val="center"/>
            <w:hideMark/>
          </w:tcPr>
          <w:p w14:paraId="3F7B5587" w14:textId="77777777" w:rsidR="00CD5877" w:rsidRPr="0061157C" w:rsidRDefault="00CD5877" w:rsidP="00FB3738">
            <w:pPr>
              <w:jc w:val="center"/>
              <w:rPr>
                <w:rFonts w:eastAsia="Times New Roman"/>
                <w:color w:val="000000"/>
                <w:lang w:eastAsia="de-DE"/>
              </w:rPr>
            </w:pPr>
            <w:r w:rsidRPr="0061157C">
              <w:rPr>
                <w:rFonts w:eastAsia="Times New Roman"/>
                <w:color w:val="000000"/>
                <w:lang w:eastAsia="de-DE"/>
              </w:rPr>
              <w:t> Faroe Islands</w:t>
            </w:r>
          </w:p>
        </w:tc>
        <w:tc>
          <w:tcPr>
            <w:tcW w:w="0" w:type="auto"/>
            <w:tcBorders>
              <w:top w:val="single" w:sz="12" w:space="0" w:color="00B0F0"/>
              <w:left w:val="nil"/>
              <w:bottom w:val="single" w:sz="4" w:space="0" w:color="auto"/>
              <w:right w:val="single" w:sz="4" w:space="0" w:color="auto"/>
            </w:tcBorders>
            <w:shd w:val="clear" w:color="auto" w:fill="auto"/>
            <w:noWrap/>
            <w:vAlign w:val="center"/>
            <w:hideMark/>
          </w:tcPr>
          <w:p w14:paraId="798CE039" w14:textId="77777777" w:rsidR="00CD5877" w:rsidRPr="0061157C" w:rsidRDefault="00CD5877" w:rsidP="00FB3738">
            <w:pPr>
              <w:jc w:val="center"/>
              <w:rPr>
                <w:rFonts w:eastAsia="Times New Roman"/>
                <w:color w:val="000000"/>
                <w:lang w:eastAsia="de-DE"/>
              </w:rPr>
            </w:pPr>
            <w:r w:rsidRPr="0061157C">
              <w:rPr>
                <w:rFonts w:eastAsia="Times New Roman"/>
                <w:color w:val="000000"/>
                <w:lang w:eastAsia="de-DE"/>
              </w:rPr>
              <w:t> Greenland</w:t>
            </w:r>
          </w:p>
        </w:tc>
        <w:tc>
          <w:tcPr>
            <w:tcW w:w="1150" w:type="dxa"/>
            <w:tcBorders>
              <w:top w:val="single" w:sz="12" w:space="0" w:color="00B0F0"/>
              <w:left w:val="nil"/>
              <w:bottom w:val="single" w:sz="4" w:space="0" w:color="auto"/>
              <w:right w:val="single" w:sz="12" w:space="0" w:color="00B0F0"/>
            </w:tcBorders>
            <w:shd w:val="clear" w:color="auto" w:fill="auto"/>
            <w:noWrap/>
            <w:vAlign w:val="center"/>
            <w:hideMark/>
          </w:tcPr>
          <w:p w14:paraId="2C82F626" w14:textId="77777777" w:rsidR="00CD5877" w:rsidRPr="0061157C" w:rsidRDefault="00CD5877" w:rsidP="00FB3738">
            <w:pPr>
              <w:jc w:val="center"/>
              <w:rPr>
                <w:rFonts w:eastAsia="Times New Roman"/>
                <w:color w:val="000000"/>
                <w:lang w:eastAsia="de-DE"/>
              </w:rPr>
            </w:pPr>
            <w:r w:rsidRPr="0061157C">
              <w:rPr>
                <w:rFonts w:eastAsia="Times New Roman"/>
                <w:color w:val="000000"/>
                <w:lang w:eastAsia="de-DE"/>
              </w:rPr>
              <w:t> Ireland</w:t>
            </w:r>
          </w:p>
        </w:tc>
      </w:tr>
      <w:tr w:rsidR="00CD5877" w:rsidRPr="0061157C" w14:paraId="01152314" w14:textId="77777777" w:rsidTr="00FB3738">
        <w:trPr>
          <w:trHeight w:val="300"/>
          <w:jc w:val="center"/>
        </w:trPr>
        <w:tc>
          <w:tcPr>
            <w:tcW w:w="0" w:type="auto"/>
            <w:tcBorders>
              <w:top w:val="nil"/>
              <w:left w:val="single" w:sz="12" w:space="0" w:color="00B0F0"/>
              <w:bottom w:val="single" w:sz="12" w:space="0" w:color="00B0F0"/>
              <w:right w:val="single" w:sz="4" w:space="0" w:color="auto"/>
            </w:tcBorders>
            <w:shd w:val="clear" w:color="auto" w:fill="auto"/>
            <w:noWrap/>
            <w:vAlign w:val="center"/>
            <w:hideMark/>
          </w:tcPr>
          <w:p w14:paraId="5E28EE49" w14:textId="77777777" w:rsidR="00CD5877" w:rsidRPr="0061157C" w:rsidRDefault="00CD5877" w:rsidP="00FB3738">
            <w:pPr>
              <w:jc w:val="center"/>
              <w:rPr>
                <w:rFonts w:eastAsia="Times New Roman"/>
                <w:color w:val="000000"/>
                <w:lang w:eastAsia="de-DE"/>
              </w:rPr>
            </w:pPr>
            <w:r w:rsidRPr="0061157C">
              <w:rPr>
                <w:rFonts w:eastAsia="Times New Roman"/>
                <w:color w:val="000000"/>
                <w:lang w:eastAsia="de-DE"/>
              </w:rPr>
              <w:t> New Zealand</w:t>
            </w:r>
          </w:p>
        </w:tc>
        <w:tc>
          <w:tcPr>
            <w:tcW w:w="0" w:type="auto"/>
            <w:tcBorders>
              <w:top w:val="nil"/>
              <w:left w:val="nil"/>
              <w:bottom w:val="single" w:sz="12" w:space="0" w:color="00B0F0"/>
              <w:right w:val="single" w:sz="4" w:space="0" w:color="auto"/>
            </w:tcBorders>
            <w:shd w:val="clear" w:color="auto" w:fill="auto"/>
            <w:noWrap/>
            <w:vAlign w:val="center"/>
            <w:hideMark/>
          </w:tcPr>
          <w:p w14:paraId="634A4274" w14:textId="77777777" w:rsidR="00CD5877" w:rsidRPr="0061157C" w:rsidRDefault="00CD5877" w:rsidP="00FB3738">
            <w:pPr>
              <w:jc w:val="center"/>
              <w:rPr>
                <w:rFonts w:eastAsia="Times New Roman"/>
                <w:color w:val="000000"/>
                <w:lang w:eastAsia="de-DE"/>
              </w:rPr>
            </w:pPr>
            <w:r w:rsidRPr="0061157C">
              <w:rPr>
                <w:rFonts w:eastAsia="Times New Roman"/>
                <w:color w:val="000000"/>
                <w:lang w:eastAsia="de-DE"/>
              </w:rPr>
              <w:t> Norway</w:t>
            </w:r>
          </w:p>
        </w:tc>
        <w:tc>
          <w:tcPr>
            <w:tcW w:w="0" w:type="auto"/>
            <w:tcBorders>
              <w:top w:val="nil"/>
              <w:left w:val="nil"/>
              <w:bottom w:val="single" w:sz="12" w:space="0" w:color="00B0F0"/>
              <w:right w:val="single" w:sz="4" w:space="0" w:color="auto"/>
            </w:tcBorders>
            <w:shd w:val="clear" w:color="auto" w:fill="auto"/>
            <w:noWrap/>
            <w:vAlign w:val="center"/>
            <w:hideMark/>
          </w:tcPr>
          <w:p w14:paraId="32E45779" w14:textId="77777777" w:rsidR="00CD5877" w:rsidRPr="0061157C" w:rsidRDefault="00CD5877" w:rsidP="00FB3738">
            <w:pPr>
              <w:jc w:val="center"/>
              <w:rPr>
                <w:rFonts w:eastAsia="Times New Roman"/>
                <w:color w:val="000000"/>
                <w:lang w:eastAsia="de-DE"/>
              </w:rPr>
            </w:pPr>
            <w:r w:rsidRPr="0061157C">
              <w:rPr>
                <w:rFonts w:eastAsia="Times New Roman"/>
                <w:color w:val="000000"/>
                <w:lang w:eastAsia="de-DE"/>
              </w:rPr>
              <w:t> Slovenia</w:t>
            </w:r>
          </w:p>
        </w:tc>
        <w:tc>
          <w:tcPr>
            <w:tcW w:w="2379" w:type="dxa"/>
            <w:gridSpan w:val="2"/>
            <w:tcBorders>
              <w:top w:val="single" w:sz="4" w:space="0" w:color="auto"/>
              <w:left w:val="nil"/>
              <w:bottom w:val="single" w:sz="12" w:space="0" w:color="00B0F0"/>
              <w:right w:val="single" w:sz="12" w:space="0" w:color="00B0F0"/>
            </w:tcBorders>
            <w:shd w:val="clear" w:color="auto" w:fill="auto"/>
            <w:noWrap/>
            <w:vAlign w:val="center"/>
            <w:hideMark/>
          </w:tcPr>
          <w:p w14:paraId="7CFC960B" w14:textId="77777777" w:rsidR="00CD5877" w:rsidRPr="0061157C" w:rsidRDefault="00CD5877" w:rsidP="00FB3738">
            <w:pPr>
              <w:jc w:val="center"/>
              <w:rPr>
                <w:rFonts w:eastAsia="Times New Roman"/>
                <w:color w:val="000000"/>
                <w:lang w:eastAsia="de-DE"/>
              </w:rPr>
            </w:pPr>
            <w:r w:rsidRPr="0061157C">
              <w:rPr>
                <w:rFonts w:eastAsia="Times New Roman"/>
                <w:color w:val="000000"/>
                <w:lang w:eastAsia="de-DE"/>
              </w:rPr>
              <w:t> United Kingdom</w:t>
            </w:r>
          </w:p>
        </w:tc>
      </w:tr>
    </w:tbl>
    <w:p w14:paraId="22EF6C24" w14:textId="77777777" w:rsidR="00CD5877" w:rsidRDefault="00CD5877" w:rsidP="00CD5877"/>
    <w:p w14:paraId="56146B8F" w14:textId="5EBEE3FE" w:rsidR="00CD5877" w:rsidRPr="00677A7D" w:rsidRDefault="00677A7D" w:rsidP="00CD5877">
      <w:pPr>
        <w:pStyle w:val="Heading3"/>
        <w:numPr>
          <w:ilvl w:val="0"/>
          <w:numId w:val="12"/>
        </w:numPr>
        <w:ind w:left="0" w:firstLine="0"/>
        <w:rPr>
          <w:b/>
          <w:bCs w:val="0"/>
          <w:u w:val="none"/>
        </w:rPr>
      </w:pPr>
      <w:bookmarkStart w:id="21" w:name="_Toc163146714"/>
      <w:r w:rsidRPr="00677A7D">
        <w:rPr>
          <w:b/>
          <w:bCs w:val="0"/>
          <w:u w:val="none"/>
        </w:rPr>
        <w:t>PLR SYSTEMS AS A CULTURAL POLICY</w:t>
      </w:r>
      <w:bookmarkEnd w:id="21"/>
    </w:p>
    <w:p w14:paraId="686F210E" w14:textId="77777777" w:rsidR="00CD5877" w:rsidRDefault="00CD5877" w:rsidP="00CD5877"/>
    <w:p w14:paraId="0A53FEFD" w14:textId="77777777" w:rsidR="00CD5877" w:rsidRDefault="00CD5877" w:rsidP="00CD5877">
      <w:r>
        <w:t xml:space="preserve">A third group of countries makes PLR an issue of a general cultural support policy.  </w:t>
      </w:r>
      <w:r w:rsidRPr="003C4688">
        <w:t xml:space="preserve">The </w:t>
      </w:r>
      <w:r>
        <w:t>PLR systems</w:t>
      </w:r>
      <w:r w:rsidRPr="003C4688">
        <w:t xml:space="preserve"> in </w:t>
      </w:r>
      <w:r w:rsidRPr="009F0614">
        <w:rPr>
          <w:b/>
        </w:rPr>
        <w:t>Australia</w:t>
      </w:r>
      <w:r w:rsidRPr="003C4688">
        <w:t xml:space="preserve"> and </w:t>
      </w:r>
      <w:r w:rsidRPr="009F0614">
        <w:rPr>
          <w:b/>
        </w:rPr>
        <w:t>Canada</w:t>
      </w:r>
      <w:r w:rsidRPr="003C4688">
        <w:t xml:space="preserve"> also</w:t>
      </w:r>
      <w:r>
        <w:t xml:space="preserve"> </w:t>
      </w:r>
      <w:r w:rsidRPr="003C4688">
        <w:t xml:space="preserve">support authors who are nationals of those countries. </w:t>
      </w:r>
    </w:p>
    <w:p w14:paraId="5369EEC6" w14:textId="77777777" w:rsidR="00CD5877" w:rsidRDefault="00CD5877" w:rsidP="00CD5877"/>
    <w:tbl>
      <w:tblPr>
        <w:tblW w:w="6800" w:type="dxa"/>
        <w:jc w:val="center"/>
        <w:tblCellMar>
          <w:left w:w="70" w:type="dxa"/>
          <w:right w:w="70" w:type="dxa"/>
        </w:tblCellMar>
        <w:tblLook w:val="04A0" w:firstRow="1" w:lastRow="0" w:firstColumn="1" w:lastColumn="0" w:noHBand="0" w:noVBand="1"/>
      </w:tblPr>
      <w:tblGrid>
        <w:gridCol w:w="1860"/>
        <w:gridCol w:w="2520"/>
        <w:gridCol w:w="2420"/>
      </w:tblGrid>
      <w:tr w:rsidR="00CD5877" w:rsidRPr="007946E7" w14:paraId="29A3A79C" w14:textId="77777777" w:rsidTr="00FB3738">
        <w:trPr>
          <w:trHeight w:val="300"/>
          <w:jc w:val="center"/>
        </w:trPr>
        <w:tc>
          <w:tcPr>
            <w:tcW w:w="1860" w:type="dxa"/>
            <w:tcBorders>
              <w:top w:val="single" w:sz="12" w:space="0" w:color="00B0F0"/>
              <w:left w:val="single" w:sz="12" w:space="0" w:color="00B0F0"/>
              <w:bottom w:val="single" w:sz="4" w:space="0" w:color="auto"/>
              <w:right w:val="single" w:sz="4" w:space="0" w:color="auto"/>
            </w:tcBorders>
            <w:shd w:val="clear" w:color="auto" w:fill="auto"/>
            <w:noWrap/>
            <w:vAlign w:val="center"/>
            <w:hideMark/>
          </w:tcPr>
          <w:p w14:paraId="21FA0AFB" w14:textId="77777777" w:rsidR="00CD5877" w:rsidRPr="004B6336" w:rsidRDefault="00CD5877" w:rsidP="00FB3738">
            <w:pPr>
              <w:jc w:val="center"/>
              <w:rPr>
                <w:rFonts w:eastAsia="Times New Roman"/>
                <w:color w:val="000000"/>
                <w:lang w:eastAsia="de-DE"/>
              </w:rPr>
            </w:pPr>
            <w:r w:rsidRPr="004B6336">
              <w:rPr>
                <w:rFonts w:eastAsia="Times New Roman"/>
                <w:color w:val="000000"/>
                <w:lang w:eastAsia="de-DE"/>
              </w:rPr>
              <w:t>Canada</w:t>
            </w:r>
          </w:p>
        </w:tc>
        <w:tc>
          <w:tcPr>
            <w:tcW w:w="2520" w:type="dxa"/>
            <w:tcBorders>
              <w:top w:val="single" w:sz="12" w:space="0" w:color="00B0F0"/>
              <w:left w:val="nil"/>
              <w:bottom w:val="single" w:sz="4" w:space="0" w:color="auto"/>
              <w:right w:val="single" w:sz="4" w:space="0" w:color="auto"/>
            </w:tcBorders>
            <w:shd w:val="clear" w:color="auto" w:fill="auto"/>
            <w:noWrap/>
            <w:vAlign w:val="center"/>
            <w:hideMark/>
          </w:tcPr>
          <w:p w14:paraId="10840BFD" w14:textId="77777777" w:rsidR="00CD5877" w:rsidRPr="004B6336" w:rsidRDefault="00CD5877" w:rsidP="00FB3738">
            <w:pPr>
              <w:jc w:val="center"/>
              <w:rPr>
                <w:rFonts w:eastAsia="Times New Roman"/>
                <w:color w:val="000000"/>
                <w:lang w:eastAsia="de-DE"/>
              </w:rPr>
            </w:pPr>
            <w:r w:rsidRPr="004B6336">
              <w:rPr>
                <w:rFonts w:eastAsia="Times New Roman"/>
                <w:color w:val="000000"/>
                <w:lang w:eastAsia="de-DE"/>
              </w:rPr>
              <w:t>Iceland</w:t>
            </w:r>
          </w:p>
        </w:tc>
        <w:tc>
          <w:tcPr>
            <w:tcW w:w="2420" w:type="dxa"/>
            <w:tcBorders>
              <w:top w:val="single" w:sz="12" w:space="0" w:color="00B0F0"/>
              <w:left w:val="nil"/>
              <w:bottom w:val="single" w:sz="4" w:space="0" w:color="auto"/>
              <w:right w:val="single" w:sz="12" w:space="0" w:color="00B0F0"/>
            </w:tcBorders>
            <w:shd w:val="clear" w:color="auto" w:fill="auto"/>
            <w:noWrap/>
            <w:vAlign w:val="center"/>
            <w:hideMark/>
          </w:tcPr>
          <w:p w14:paraId="34CCA35B" w14:textId="77777777" w:rsidR="00CD5877" w:rsidRPr="004B6336" w:rsidRDefault="00CD5877" w:rsidP="00FB3738">
            <w:pPr>
              <w:jc w:val="center"/>
              <w:rPr>
                <w:rFonts w:eastAsia="Times New Roman"/>
                <w:color w:val="000000"/>
                <w:lang w:eastAsia="de-DE"/>
              </w:rPr>
            </w:pPr>
            <w:r w:rsidRPr="004B6336">
              <w:rPr>
                <w:rFonts w:eastAsia="Times New Roman"/>
                <w:color w:val="000000"/>
                <w:lang w:eastAsia="de-DE"/>
              </w:rPr>
              <w:t>Israel</w:t>
            </w:r>
          </w:p>
        </w:tc>
      </w:tr>
      <w:tr w:rsidR="00CD5877" w:rsidRPr="007946E7" w14:paraId="3D11BEF5" w14:textId="77777777" w:rsidTr="00FB3738">
        <w:trPr>
          <w:trHeight w:val="300"/>
          <w:jc w:val="center"/>
        </w:trPr>
        <w:tc>
          <w:tcPr>
            <w:tcW w:w="1860" w:type="dxa"/>
            <w:tcBorders>
              <w:top w:val="nil"/>
              <w:left w:val="single" w:sz="12" w:space="0" w:color="00B0F0"/>
              <w:bottom w:val="single" w:sz="12" w:space="0" w:color="00B0F0"/>
              <w:right w:val="single" w:sz="4" w:space="0" w:color="auto"/>
            </w:tcBorders>
            <w:shd w:val="clear" w:color="auto" w:fill="auto"/>
            <w:noWrap/>
            <w:vAlign w:val="center"/>
            <w:hideMark/>
          </w:tcPr>
          <w:p w14:paraId="0661E571" w14:textId="77777777" w:rsidR="00CD5877" w:rsidRPr="004B6336" w:rsidRDefault="00CD5877" w:rsidP="00FB3738">
            <w:pPr>
              <w:jc w:val="center"/>
              <w:rPr>
                <w:rFonts w:eastAsia="Times New Roman"/>
                <w:color w:val="000000"/>
                <w:lang w:eastAsia="de-DE"/>
              </w:rPr>
            </w:pPr>
            <w:r w:rsidRPr="004B6336">
              <w:rPr>
                <w:rFonts w:eastAsia="Times New Roman"/>
                <w:color w:val="000000"/>
                <w:lang w:eastAsia="de-DE"/>
              </w:rPr>
              <w:t>Italy</w:t>
            </w:r>
          </w:p>
        </w:tc>
        <w:tc>
          <w:tcPr>
            <w:tcW w:w="2520" w:type="dxa"/>
            <w:tcBorders>
              <w:top w:val="nil"/>
              <w:left w:val="nil"/>
              <w:bottom w:val="single" w:sz="12" w:space="0" w:color="00B0F0"/>
              <w:right w:val="single" w:sz="4" w:space="0" w:color="auto"/>
            </w:tcBorders>
            <w:shd w:val="clear" w:color="auto" w:fill="auto"/>
            <w:noWrap/>
            <w:vAlign w:val="center"/>
            <w:hideMark/>
          </w:tcPr>
          <w:p w14:paraId="74ABC463" w14:textId="77777777" w:rsidR="00CD5877" w:rsidRPr="004B6336" w:rsidRDefault="00CD5877" w:rsidP="00FB3738">
            <w:pPr>
              <w:jc w:val="center"/>
              <w:rPr>
                <w:rFonts w:eastAsia="Times New Roman"/>
                <w:color w:val="000000"/>
                <w:lang w:eastAsia="de-DE"/>
              </w:rPr>
            </w:pPr>
            <w:r w:rsidRPr="004B6336">
              <w:rPr>
                <w:rFonts w:eastAsia="Times New Roman"/>
                <w:color w:val="000000"/>
                <w:lang w:eastAsia="de-DE"/>
              </w:rPr>
              <w:t>Norway</w:t>
            </w:r>
          </w:p>
        </w:tc>
        <w:tc>
          <w:tcPr>
            <w:tcW w:w="2420" w:type="dxa"/>
            <w:tcBorders>
              <w:top w:val="single" w:sz="4" w:space="0" w:color="auto"/>
              <w:left w:val="nil"/>
              <w:bottom w:val="single" w:sz="12" w:space="0" w:color="00B0F0"/>
              <w:right w:val="single" w:sz="12" w:space="0" w:color="00B0F0"/>
            </w:tcBorders>
            <w:shd w:val="clear" w:color="auto" w:fill="auto"/>
            <w:noWrap/>
            <w:vAlign w:val="center"/>
            <w:hideMark/>
          </w:tcPr>
          <w:p w14:paraId="7C9A0DD6" w14:textId="77777777" w:rsidR="00CD5877" w:rsidRPr="004B6336" w:rsidRDefault="00CD5877" w:rsidP="00FB3738">
            <w:pPr>
              <w:jc w:val="center"/>
              <w:rPr>
                <w:rFonts w:eastAsia="Times New Roman"/>
                <w:color w:val="000000"/>
                <w:lang w:eastAsia="de-DE"/>
              </w:rPr>
            </w:pPr>
            <w:r w:rsidRPr="004B6336">
              <w:rPr>
                <w:rFonts w:eastAsia="Times New Roman"/>
                <w:color w:val="000000"/>
                <w:lang w:eastAsia="de-DE"/>
              </w:rPr>
              <w:t>Sweden</w:t>
            </w:r>
          </w:p>
        </w:tc>
      </w:tr>
    </w:tbl>
    <w:p w14:paraId="6CD78C5A" w14:textId="77777777" w:rsidR="00CD5877" w:rsidRDefault="00CD5877" w:rsidP="00CD5877"/>
    <w:p w14:paraId="24304040" w14:textId="0FACC9BB" w:rsidR="00CD5877" w:rsidRDefault="00CD5877" w:rsidP="00CD5877">
      <w:r>
        <w:t>Their main purpose is to provide support and promotion to the local literary culture and</w:t>
      </w:r>
      <w:r w:rsidR="007A5F8D">
        <w:t>,</w:t>
      </w:r>
      <w:r>
        <w:t xml:space="preserve"> specifically</w:t>
      </w:r>
      <w:r w:rsidR="007A5F8D">
        <w:t>,</w:t>
      </w:r>
      <w:r>
        <w:t xml:space="preserve"> the local authors. These systems can also help in the preservation of small </w:t>
      </w:r>
      <w:r>
        <w:lastRenderedPageBreak/>
        <w:t xml:space="preserve">languages by financially supporting creators and publishers having to deal with small print runs of original editions and respectively smaller margins under a cost structure </w:t>
      </w:r>
      <w:proofErr w:type="gramStart"/>
      <w:r>
        <w:t>similar to</w:t>
      </w:r>
      <w:proofErr w:type="gramEnd"/>
      <w:r>
        <w:t xml:space="preserve"> larger languages. The strong support of local writers can have effects in children’s literacy, it can help support the culture of minorities and </w:t>
      </w:r>
      <w:r w:rsidR="00AA693B">
        <w:t xml:space="preserve">can </w:t>
      </w:r>
      <w:r>
        <w:t xml:space="preserve">support diversity especially in multi-lingual countries such as </w:t>
      </w:r>
      <w:r w:rsidRPr="009F0614">
        <w:rPr>
          <w:b/>
        </w:rPr>
        <w:t>Canada</w:t>
      </w:r>
      <w:r>
        <w:t>.</w:t>
      </w:r>
      <w:r w:rsidR="00AA693B">
        <w:rPr>
          <w:rStyle w:val="FootnoteReference"/>
        </w:rPr>
        <w:footnoteReference w:id="58"/>
      </w:r>
      <w:r>
        <w:t xml:space="preserve"> </w:t>
      </w:r>
    </w:p>
    <w:p w14:paraId="6A1D8BEC" w14:textId="77777777" w:rsidR="00CD5877" w:rsidRDefault="00CD5877" w:rsidP="00CD5877"/>
    <w:p w14:paraId="0A8DD12D" w14:textId="77777777" w:rsidR="00CD5877" w:rsidRDefault="00CD5877" w:rsidP="00CD5877">
      <w:r>
        <w:t xml:space="preserve">The </w:t>
      </w:r>
      <w:r w:rsidRPr="009F0614">
        <w:rPr>
          <w:b/>
          <w:bCs/>
        </w:rPr>
        <w:t>Canadian</w:t>
      </w:r>
      <w:r>
        <w:t xml:space="preserve"> system is a singular phenomenon from a legal perspective as it works without a detailed legal basis for PLR payments. The Canadian Status of the Artist Act (1992), however, recognizes in the Proclamation of General Principles under Article 2 e): “</w:t>
      </w:r>
      <w:r w:rsidRPr="005408FC">
        <w:t>The Government of Canada hereby recognizes</w:t>
      </w:r>
      <w:r>
        <w:t xml:space="preserve"> […] </w:t>
      </w:r>
      <w:r w:rsidRPr="005408FC">
        <w:t>the importance to artists that they be compensated for the use of their works, including the public lending of them.</w:t>
      </w:r>
      <w:r>
        <w:t>”</w:t>
      </w:r>
      <w:r>
        <w:rPr>
          <w:rStyle w:val="FootnoteReference"/>
        </w:rPr>
        <w:footnoteReference w:id="59"/>
      </w:r>
    </w:p>
    <w:p w14:paraId="7D9E6929" w14:textId="77777777" w:rsidR="00CD5877" w:rsidRPr="003E720E" w:rsidRDefault="00CD5877" w:rsidP="00CD5877"/>
    <w:p w14:paraId="4135447A" w14:textId="77777777" w:rsidR="00CD5877" w:rsidRDefault="00CD5877" w:rsidP="00CD5877">
      <w:r>
        <w:t xml:space="preserve">Cultural support to the literary sector has a strong basis </w:t>
      </w:r>
      <w:r w:rsidRPr="003E720E">
        <w:t>in several European countries (</w:t>
      </w:r>
      <w:r w:rsidRPr="006B7134">
        <w:rPr>
          <w:b/>
        </w:rPr>
        <w:t>Denmark</w:t>
      </w:r>
      <w:r w:rsidRPr="003E720E">
        <w:t xml:space="preserve">, </w:t>
      </w:r>
      <w:r w:rsidRPr="001B64E1">
        <w:rPr>
          <w:b/>
        </w:rPr>
        <w:t>Sweden</w:t>
      </w:r>
      <w:r w:rsidRPr="003E720E">
        <w:t xml:space="preserve"> and </w:t>
      </w:r>
      <w:r w:rsidRPr="00153BC7">
        <w:rPr>
          <w:b/>
        </w:rPr>
        <w:t>Norway</w:t>
      </w:r>
      <w:r w:rsidRPr="003E720E">
        <w:t xml:space="preserve">) </w:t>
      </w:r>
      <w:r>
        <w:t>where PLR</w:t>
      </w:r>
      <w:r w:rsidRPr="003E720E">
        <w:t xml:space="preserve"> is only paid to authors </w:t>
      </w:r>
      <w:r>
        <w:t xml:space="preserve">writing in </w:t>
      </w:r>
      <w:r w:rsidRPr="003E720E">
        <w:t>the respective national languages.</w:t>
      </w:r>
      <w:r w:rsidRPr="00022036">
        <w:rPr>
          <w:rStyle w:val="FootnoteReference"/>
        </w:rPr>
        <w:footnoteReference w:id="60"/>
      </w:r>
    </w:p>
    <w:p w14:paraId="3390DC74" w14:textId="77777777" w:rsidR="00CD5877" w:rsidRDefault="00CD5877" w:rsidP="00CD5877"/>
    <w:p w14:paraId="576629B4" w14:textId="77777777" w:rsidR="00CD5877" w:rsidRPr="00E05658" w:rsidRDefault="00CD5877" w:rsidP="00CD5877">
      <w:pPr>
        <w:pStyle w:val="Heading1"/>
        <w:numPr>
          <w:ilvl w:val="0"/>
          <w:numId w:val="12"/>
        </w:numPr>
        <w:ind w:left="0" w:firstLine="0"/>
      </w:pPr>
      <w:bookmarkStart w:id="22" w:name="_Toc163146715"/>
      <w:r w:rsidRPr="006D35EE">
        <w:t>Typology of the PLR</w:t>
      </w:r>
      <w:bookmarkEnd w:id="22"/>
    </w:p>
    <w:p w14:paraId="055AB6E3" w14:textId="77777777" w:rsidR="00CD5877" w:rsidRPr="00677A7D" w:rsidRDefault="00CD5877" w:rsidP="00A45FBD">
      <w:pPr>
        <w:pStyle w:val="Heading2"/>
        <w:numPr>
          <w:ilvl w:val="0"/>
          <w:numId w:val="12"/>
        </w:numPr>
        <w:ind w:left="0" w:firstLine="567"/>
        <w:rPr>
          <w:b/>
          <w:bCs w:val="0"/>
        </w:rPr>
      </w:pPr>
      <w:bookmarkStart w:id="23" w:name="_Toc163146716"/>
      <w:r w:rsidRPr="00677A7D">
        <w:rPr>
          <w:b/>
          <w:bCs w:val="0"/>
        </w:rPr>
        <w:t>Main characteristics of the existing PLR systems</w:t>
      </w:r>
      <w:bookmarkEnd w:id="23"/>
      <w:r w:rsidRPr="00677A7D">
        <w:rPr>
          <w:b/>
          <w:bCs w:val="0"/>
        </w:rPr>
        <w:t xml:space="preserve"> </w:t>
      </w:r>
    </w:p>
    <w:p w14:paraId="0426C370" w14:textId="76E73D6B" w:rsidR="00CD5877" w:rsidRPr="00677A7D" w:rsidRDefault="00677A7D" w:rsidP="00A45FBD">
      <w:pPr>
        <w:pStyle w:val="Heading3"/>
        <w:numPr>
          <w:ilvl w:val="0"/>
          <w:numId w:val="12"/>
        </w:numPr>
        <w:ind w:left="0" w:firstLine="1134"/>
        <w:rPr>
          <w:b/>
          <w:bCs w:val="0"/>
          <w:u w:val="none"/>
        </w:rPr>
      </w:pPr>
      <w:bookmarkStart w:id="24" w:name="_Toc163146717"/>
      <w:r w:rsidRPr="00677A7D">
        <w:rPr>
          <w:b/>
          <w:bCs w:val="0"/>
          <w:u w:val="none"/>
        </w:rPr>
        <w:t>COVERAGE OF INSTITUTIONS BY PLR SYSTEMS</w:t>
      </w:r>
      <w:bookmarkEnd w:id="24"/>
    </w:p>
    <w:p w14:paraId="5E24502A" w14:textId="77777777" w:rsidR="00CD5877" w:rsidRDefault="00CD5877" w:rsidP="00CD5877"/>
    <w:p w14:paraId="3224491B" w14:textId="77777777" w:rsidR="00CD5877" w:rsidRDefault="00CD5877" w:rsidP="00CD5877">
      <w:r w:rsidRPr="000D6688">
        <w:t xml:space="preserve">The scope of institutions and libraries covered by </w:t>
      </w:r>
      <w:r>
        <w:t>PLR systems</w:t>
      </w:r>
      <w:r w:rsidRPr="000D6688">
        <w:t xml:space="preserve"> defines the reach and impact of </w:t>
      </w:r>
      <w:r>
        <w:t xml:space="preserve">the </w:t>
      </w:r>
      <w:r w:rsidRPr="000D6688">
        <w:t xml:space="preserve">compensation </w:t>
      </w:r>
      <w:r>
        <w:t>mechanism</w:t>
      </w:r>
      <w:r w:rsidRPr="000D6688">
        <w:t xml:space="preserve">. </w:t>
      </w:r>
      <w:r>
        <w:t>The term “public lending right” has been misunderstood as to only include public libraries but derives from the early British draft</w:t>
      </w:r>
      <w:r w:rsidRPr="008F5AFF">
        <w:t xml:space="preserve"> </w:t>
      </w:r>
      <w:r>
        <w:t xml:space="preserve">using a term close to the </w:t>
      </w:r>
      <w:r w:rsidRPr="00CF53B1">
        <w:t>"public performing right"</w:t>
      </w:r>
      <w:r>
        <w:t>.</w:t>
      </w:r>
      <w:r>
        <w:rPr>
          <w:rStyle w:val="FootnoteReference"/>
        </w:rPr>
        <w:footnoteReference w:id="61"/>
      </w:r>
      <w:r>
        <w:t xml:space="preserve"> T</w:t>
      </w:r>
      <w:r w:rsidRPr="000D6688">
        <w:t>he term "public libraries" lacks a specific international or European legal definition,</w:t>
      </w:r>
      <w:r>
        <w:t xml:space="preserve"> and</w:t>
      </w:r>
      <w:r w:rsidRPr="000D6688">
        <w:t xml:space="preserve"> its interpretation varies among countries. This chapter explores the diverse categories of institutions covered by </w:t>
      </w:r>
      <w:r>
        <w:t>PLR systems</w:t>
      </w:r>
      <w:r w:rsidRPr="000D6688">
        <w:t xml:space="preserve">, encompassing public libraries, scientific and research libraries, school libraries, and other specialized institutions. </w:t>
      </w:r>
    </w:p>
    <w:p w14:paraId="35154F3A" w14:textId="77777777" w:rsidR="00CD5877" w:rsidRDefault="00CD5877" w:rsidP="00CD5877"/>
    <w:p w14:paraId="0D8D2350" w14:textId="77777777" w:rsidR="00CD5877" w:rsidRPr="00A525A1" w:rsidRDefault="00CD5877" w:rsidP="00CD5877">
      <w:pPr>
        <w:pStyle w:val="ListParagraph"/>
        <w:numPr>
          <w:ilvl w:val="0"/>
          <w:numId w:val="21"/>
        </w:numPr>
        <w:rPr>
          <w:lang w:val="en-US"/>
        </w:rPr>
      </w:pPr>
      <w:r w:rsidRPr="009F0614">
        <w:rPr>
          <w:b/>
          <w:lang w:val="en-US"/>
        </w:rPr>
        <w:t>Australia</w:t>
      </w:r>
      <w:r>
        <w:rPr>
          <w:lang w:val="en-US"/>
        </w:rPr>
        <w:t xml:space="preserve"> operates two separate PLR systems, one for public libraries and another system for educational libraries, Educational Lending Right (</w:t>
      </w:r>
      <w:proofErr w:type="spellStart"/>
      <w:r>
        <w:rPr>
          <w:lang w:val="en-US"/>
        </w:rPr>
        <w:t>ELR</w:t>
      </w:r>
      <w:proofErr w:type="spellEnd"/>
      <w:r>
        <w:rPr>
          <w:lang w:val="en-US"/>
        </w:rPr>
        <w:t>).</w:t>
      </w:r>
    </w:p>
    <w:p w14:paraId="7A907339" w14:textId="77777777" w:rsidR="00CD5877" w:rsidRPr="00F467EC" w:rsidRDefault="00CD5877" w:rsidP="00CD5877"/>
    <w:p w14:paraId="12A156A2" w14:textId="77777777" w:rsidR="00CD5877" w:rsidRDefault="00CD5877" w:rsidP="00CD5877">
      <w:r w:rsidRPr="001E21CA">
        <w:t>In the systems under the European legal framework, there appears to be a connection between the types of libraries covered by the system and the timing of the implementation of the European directives.</w:t>
      </w:r>
      <w:r>
        <w:t xml:space="preserve">  </w:t>
      </w:r>
      <w:r w:rsidRPr="008A17CB">
        <w:t>Article 5</w:t>
      </w:r>
      <w:r>
        <w:t xml:space="preserve"> (3)</w:t>
      </w:r>
      <w:r w:rsidRPr="008A17CB">
        <w:t xml:space="preserve"> of Directive 92/100/EEC </w:t>
      </w:r>
      <w:r>
        <w:t xml:space="preserve">allowed </w:t>
      </w:r>
      <w:r w:rsidRPr="00B84E97">
        <w:t xml:space="preserve">Member States </w:t>
      </w:r>
      <w:r>
        <w:t xml:space="preserve">to </w:t>
      </w:r>
      <w:r w:rsidRPr="00B84E97">
        <w:t>exempt certain categories of establishments from the payment of the remuneration</w:t>
      </w:r>
      <w:r w:rsidRPr="008A17CB">
        <w:t>.</w:t>
      </w:r>
      <w:r>
        <w:t xml:space="preserve"> The Rental and Lending Directive (2006) reconstituted Directive 92/100/EEC in</w:t>
      </w:r>
      <w:r w:rsidRPr="007C5B16">
        <w:t xml:space="preserve"> the interests of clarity and rationality</w:t>
      </w:r>
      <w:r>
        <w:t xml:space="preserve"> as it had </w:t>
      </w:r>
      <w:r w:rsidRPr="007C5B16">
        <w:t>been substantially amended several times</w:t>
      </w:r>
      <w:r>
        <w:t>.</w:t>
      </w:r>
      <w:r>
        <w:rPr>
          <w:rStyle w:val="FootnoteReference"/>
        </w:rPr>
        <w:footnoteReference w:id="62"/>
      </w:r>
      <w:r w:rsidRPr="007C5B16">
        <w:t xml:space="preserve"> </w:t>
      </w:r>
      <w:r>
        <w:t>Countries already transforming Directive 92/100/EEC therefore often provided for respective regulations. The Rental and Lending Directive (2006) does not define the term “library” as such, but instead the term “lending” in Art. 2(1)(b): “</w:t>
      </w:r>
      <w:r w:rsidRPr="00190825">
        <w:t xml:space="preserve">‘lending’ means making available for use, for a limited </w:t>
      </w:r>
      <w:proofErr w:type="gramStart"/>
      <w:r w:rsidRPr="00190825">
        <w:t>period of time</w:t>
      </w:r>
      <w:proofErr w:type="gramEnd"/>
      <w:r w:rsidRPr="00190825">
        <w:t xml:space="preserve"> and not for direct or indirect economic or commercial advantage, when it is made through </w:t>
      </w:r>
      <w:r w:rsidRPr="00361D0D">
        <w:rPr>
          <w:u w:val="single"/>
        </w:rPr>
        <w:t>establishments which are accessible to the public</w:t>
      </w:r>
      <w:r>
        <w:rPr>
          <w:b/>
          <w:bCs/>
        </w:rPr>
        <w:t>.</w:t>
      </w:r>
      <w:r>
        <w:t xml:space="preserve">” </w:t>
      </w:r>
    </w:p>
    <w:p w14:paraId="52854151" w14:textId="77777777" w:rsidR="00CD5877" w:rsidRDefault="00CD5877" w:rsidP="00CD5877"/>
    <w:p w14:paraId="5D27B0AB" w14:textId="77777777" w:rsidR="00CD5877" w:rsidRDefault="00CD5877" w:rsidP="00CD5877">
      <w:r>
        <w:lastRenderedPageBreak/>
        <w:t xml:space="preserve">In Art. 6(3) of the Rental and Lending Directive (2006), </w:t>
      </w:r>
      <w:r w:rsidRPr="00B90B34">
        <w:t>Member States may exempt certain categories of establishments from the payment of the remuneration</w:t>
      </w:r>
      <w:r>
        <w:t>, but the article does not provide an enumerative list or a catalogue of such establishments.</w:t>
      </w:r>
    </w:p>
    <w:p w14:paraId="56B16DB5" w14:textId="77777777" w:rsidR="00CD5877" w:rsidRDefault="00CD5877" w:rsidP="00CD5877"/>
    <w:p w14:paraId="6FCA8D92" w14:textId="6C15A2E5" w:rsidR="00CD5877" w:rsidRDefault="00CD5877" w:rsidP="00CD5877">
      <w:r>
        <w:t xml:space="preserve">The question </w:t>
      </w:r>
      <w:r w:rsidR="00C47EB4">
        <w:t xml:space="preserve">of </w:t>
      </w:r>
      <w:r>
        <w:t>whether school libraries, prison libraries, hospital libraries and/or libraries for beneficiary persons under the Marrakesh Treaty (2013)</w:t>
      </w:r>
      <w:r>
        <w:rPr>
          <w:rStyle w:val="FootnoteReference"/>
        </w:rPr>
        <w:footnoteReference w:id="63"/>
      </w:r>
      <w:r>
        <w:t xml:space="preserve"> are accessible to the public and therefore are covered by PLR</w:t>
      </w:r>
      <w:r w:rsidR="00C81F56">
        <w:t>,</w:t>
      </w:r>
      <w:r>
        <w:t xml:space="preserve"> is interpreted differently, some with a rather broad interpretation:</w:t>
      </w:r>
    </w:p>
    <w:p w14:paraId="48A60B8E" w14:textId="77777777" w:rsidR="00CD5877" w:rsidRDefault="00CD5877" w:rsidP="00CD5877"/>
    <w:p w14:paraId="2516279F" w14:textId="77777777" w:rsidR="00CD5877" w:rsidRDefault="00CD5877" w:rsidP="00CD5877">
      <w:pPr>
        <w:pStyle w:val="ListParagraph"/>
        <w:numPr>
          <w:ilvl w:val="0"/>
          <w:numId w:val="21"/>
        </w:numPr>
        <w:rPr>
          <w:lang w:val="en-US"/>
        </w:rPr>
      </w:pPr>
      <w:r>
        <w:rPr>
          <w:lang w:val="en-US"/>
        </w:rPr>
        <w:t xml:space="preserve">In </w:t>
      </w:r>
      <w:r w:rsidRPr="006B7134">
        <w:rPr>
          <w:b/>
          <w:lang w:val="en-US"/>
        </w:rPr>
        <w:t>France</w:t>
      </w:r>
      <w:r>
        <w:rPr>
          <w:lang w:val="en-US"/>
        </w:rPr>
        <w:t>, m</w:t>
      </w:r>
      <w:r w:rsidRPr="00DF1594">
        <w:rPr>
          <w:lang w:val="en-US"/>
        </w:rPr>
        <w:t>unicipal, departmental, university, works council, and other libraries lending to the public</w:t>
      </w:r>
      <w:r>
        <w:rPr>
          <w:lang w:val="en-US"/>
        </w:rPr>
        <w:t xml:space="preserve"> are included, as well as </w:t>
      </w:r>
      <w:r w:rsidRPr="00DF1594">
        <w:rPr>
          <w:lang w:val="en-US"/>
        </w:rPr>
        <w:t>hospital, profit and non-profit organization libraries</w:t>
      </w:r>
      <w:r>
        <w:rPr>
          <w:lang w:val="en-US"/>
        </w:rPr>
        <w:t>, the latter have a special relevance in the country where historically, larger enterprises provided for employee libraries.</w:t>
      </w:r>
    </w:p>
    <w:p w14:paraId="5DFABADA" w14:textId="77777777" w:rsidR="00CD5877" w:rsidRDefault="00CD5877" w:rsidP="00CD5877">
      <w:pPr>
        <w:pStyle w:val="ListParagraph"/>
        <w:rPr>
          <w:lang w:val="en-US"/>
        </w:rPr>
      </w:pPr>
    </w:p>
    <w:p w14:paraId="76DF30F5" w14:textId="77777777" w:rsidR="00CD5877" w:rsidRDefault="00CD5877" w:rsidP="00CD5877">
      <w:pPr>
        <w:pStyle w:val="ListParagraph"/>
        <w:numPr>
          <w:ilvl w:val="0"/>
          <w:numId w:val="21"/>
        </w:numPr>
        <w:rPr>
          <w:lang w:val="en-US"/>
        </w:rPr>
      </w:pPr>
      <w:r>
        <w:rPr>
          <w:lang w:val="en-US"/>
        </w:rPr>
        <w:t xml:space="preserve">The same is true for </w:t>
      </w:r>
      <w:r w:rsidRPr="006B7134">
        <w:rPr>
          <w:b/>
          <w:lang w:val="en-US"/>
        </w:rPr>
        <w:t>Germany</w:t>
      </w:r>
      <w:r>
        <w:rPr>
          <w:lang w:val="en-US"/>
        </w:rPr>
        <w:t>, where c</w:t>
      </w:r>
      <w:r w:rsidRPr="00A55962">
        <w:rPr>
          <w:lang w:val="en-US"/>
        </w:rPr>
        <w:t>hurch libraries, company libraries, the central federal and the individual state libraries and art libraries ("</w:t>
      </w:r>
      <w:proofErr w:type="spellStart"/>
      <w:r w:rsidRPr="00A55962">
        <w:rPr>
          <w:lang w:val="en-US"/>
        </w:rPr>
        <w:t>Artotheken</w:t>
      </w:r>
      <w:proofErr w:type="spellEnd"/>
      <w:r w:rsidRPr="00A55962">
        <w:rPr>
          <w:lang w:val="en-US"/>
        </w:rPr>
        <w:t>") are</w:t>
      </w:r>
      <w:r>
        <w:rPr>
          <w:lang w:val="en-US"/>
        </w:rPr>
        <w:t xml:space="preserve"> </w:t>
      </w:r>
      <w:r w:rsidRPr="00A55962">
        <w:rPr>
          <w:lang w:val="en-US"/>
        </w:rPr>
        <w:t>covered</w:t>
      </w:r>
      <w:r>
        <w:rPr>
          <w:lang w:val="en-US"/>
        </w:rPr>
        <w:t>.</w:t>
      </w:r>
    </w:p>
    <w:p w14:paraId="6B661931" w14:textId="77777777" w:rsidR="00CD5877" w:rsidRPr="004A59BC" w:rsidRDefault="00CD5877" w:rsidP="00CD5877"/>
    <w:p w14:paraId="46E1661C" w14:textId="77777777" w:rsidR="00CD5877" w:rsidRDefault="00CD5877" w:rsidP="00CD5877">
      <w:pPr>
        <w:pStyle w:val="ListParagraph"/>
        <w:numPr>
          <w:ilvl w:val="0"/>
          <w:numId w:val="21"/>
        </w:numPr>
        <w:rPr>
          <w:lang w:val="en-US"/>
        </w:rPr>
      </w:pPr>
      <w:r>
        <w:rPr>
          <w:lang w:val="en-US"/>
        </w:rPr>
        <w:t xml:space="preserve">In the </w:t>
      </w:r>
      <w:r w:rsidRPr="00153BC7">
        <w:rPr>
          <w:b/>
          <w:lang w:val="en-US"/>
        </w:rPr>
        <w:t>Netherlands</w:t>
      </w:r>
      <w:r>
        <w:rPr>
          <w:lang w:val="en-US"/>
        </w:rPr>
        <w:t>, a very broad definition i</w:t>
      </w:r>
      <w:r w:rsidRPr="00422B74">
        <w:rPr>
          <w:lang w:val="en-US"/>
        </w:rPr>
        <w:t>ncludes toy, CD and art lending libraries.</w:t>
      </w:r>
    </w:p>
    <w:p w14:paraId="50171D02" w14:textId="77777777" w:rsidR="00CD5877" w:rsidRDefault="00CD5877" w:rsidP="00CD5877">
      <w:pPr>
        <w:pStyle w:val="ListParagraph"/>
        <w:rPr>
          <w:lang w:val="en-US"/>
        </w:rPr>
      </w:pPr>
    </w:p>
    <w:p w14:paraId="21C0B197" w14:textId="77777777" w:rsidR="00CD5877" w:rsidRDefault="00CD5877" w:rsidP="00CD5877">
      <w:pPr>
        <w:pStyle w:val="ListParagraph"/>
        <w:numPr>
          <w:ilvl w:val="0"/>
          <w:numId w:val="21"/>
        </w:numPr>
        <w:rPr>
          <w:lang w:val="en-US"/>
        </w:rPr>
      </w:pPr>
      <w:r w:rsidRPr="00C52F03">
        <w:rPr>
          <w:lang w:val="en-US"/>
        </w:rPr>
        <w:t xml:space="preserve">In the </w:t>
      </w:r>
      <w:r w:rsidRPr="006B7134">
        <w:rPr>
          <w:b/>
          <w:lang w:val="en-US"/>
        </w:rPr>
        <w:t>Czech Republic</w:t>
      </w:r>
      <w:r w:rsidRPr="00C52F03">
        <w:rPr>
          <w:lang w:val="en-US"/>
        </w:rPr>
        <w:t>, the system covers libraries, archives, museums, galleries, schools, colleges, and other non-profit educational and training facilities.</w:t>
      </w:r>
    </w:p>
    <w:p w14:paraId="7869BBDA" w14:textId="77777777" w:rsidR="00CD5877" w:rsidRPr="00586619" w:rsidRDefault="00CD5877" w:rsidP="00CD5877"/>
    <w:p w14:paraId="0B589DC6" w14:textId="15172434" w:rsidR="00CD5877" w:rsidRDefault="00CD5877" w:rsidP="00CD5877">
      <w:pPr>
        <w:pStyle w:val="ListParagraph"/>
        <w:numPr>
          <w:ilvl w:val="0"/>
          <w:numId w:val="21"/>
        </w:numPr>
        <w:rPr>
          <w:lang w:val="en-US"/>
        </w:rPr>
      </w:pPr>
      <w:r>
        <w:rPr>
          <w:lang w:val="en-US"/>
        </w:rPr>
        <w:t xml:space="preserve">In </w:t>
      </w:r>
      <w:r w:rsidRPr="006B7134">
        <w:rPr>
          <w:b/>
          <w:lang w:val="en-US"/>
        </w:rPr>
        <w:t>Denmark</w:t>
      </w:r>
      <w:r>
        <w:rPr>
          <w:lang w:val="en-US"/>
        </w:rPr>
        <w:t>, p</w:t>
      </w:r>
      <w:r w:rsidRPr="001A75FF">
        <w:rPr>
          <w:lang w:val="en-US"/>
        </w:rPr>
        <w:t>ublic institutions</w:t>
      </w:r>
      <w:r>
        <w:rPr>
          <w:lang w:val="en-US"/>
        </w:rPr>
        <w:t xml:space="preserve"> and </w:t>
      </w:r>
      <w:r w:rsidRPr="001A75FF">
        <w:rPr>
          <w:lang w:val="en-US"/>
        </w:rPr>
        <w:t>libraries</w:t>
      </w:r>
      <w:r w:rsidR="00C47EB4">
        <w:rPr>
          <w:lang w:val="en-US"/>
        </w:rPr>
        <w:t>,</w:t>
      </w:r>
      <w:r w:rsidRPr="001A75FF">
        <w:rPr>
          <w:lang w:val="en-US"/>
        </w:rPr>
        <w:t xml:space="preserve"> including art libraries and museums are covered</w:t>
      </w:r>
      <w:r>
        <w:rPr>
          <w:lang w:val="en-US"/>
        </w:rPr>
        <w:t>.</w:t>
      </w:r>
    </w:p>
    <w:p w14:paraId="61A966E8" w14:textId="77777777" w:rsidR="00CD5877" w:rsidRPr="00586619" w:rsidRDefault="00CD5877" w:rsidP="00CD5877"/>
    <w:p w14:paraId="3ADDB20A" w14:textId="77777777" w:rsidR="00CD5877" w:rsidRPr="00F37DFF" w:rsidRDefault="00CD5877" w:rsidP="00CD5877">
      <w:pPr>
        <w:pStyle w:val="ListParagraph"/>
        <w:numPr>
          <w:ilvl w:val="0"/>
          <w:numId w:val="21"/>
        </w:numPr>
        <w:rPr>
          <w:lang w:val="en-US"/>
        </w:rPr>
      </w:pPr>
      <w:r w:rsidRPr="001B64E1">
        <w:rPr>
          <w:b/>
          <w:lang w:val="en-US"/>
        </w:rPr>
        <w:t>Spain</w:t>
      </w:r>
      <w:r>
        <w:rPr>
          <w:lang w:val="en-US"/>
        </w:rPr>
        <w:t xml:space="preserve"> covers also m</w:t>
      </w:r>
      <w:r w:rsidRPr="00EF70FA">
        <w:rPr>
          <w:lang w:val="en-US"/>
        </w:rPr>
        <w:t>useums, archives, libraries, newspaper archives, sound libraries or film libraries that are publicly owned or that belong to non-profit entities of general interest of a cultural, scientific or educational nature.</w:t>
      </w:r>
    </w:p>
    <w:p w14:paraId="660408B7" w14:textId="77777777" w:rsidR="00CD5877" w:rsidRDefault="00CD5877" w:rsidP="00CD5877">
      <w:pPr>
        <w:pStyle w:val="ListParagraph"/>
        <w:rPr>
          <w:lang w:val="en-US"/>
        </w:rPr>
      </w:pPr>
    </w:p>
    <w:p w14:paraId="43CF4193" w14:textId="77777777" w:rsidR="00CD5877" w:rsidRDefault="00CD5877" w:rsidP="00CD5877">
      <w:r>
        <w:t xml:space="preserve">Some operate with a more restrictive approach: </w:t>
      </w:r>
    </w:p>
    <w:p w14:paraId="0113903A" w14:textId="77777777" w:rsidR="00CD5877" w:rsidRDefault="00CD5877" w:rsidP="00CD5877"/>
    <w:p w14:paraId="6690C328" w14:textId="77777777" w:rsidR="00CD5877" w:rsidRPr="00CD100A" w:rsidRDefault="00CD5877" w:rsidP="00CD5877">
      <w:pPr>
        <w:pStyle w:val="ListParagraph"/>
        <w:numPr>
          <w:ilvl w:val="0"/>
          <w:numId w:val="21"/>
        </w:numPr>
        <w:rPr>
          <w:lang w:val="en-US"/>
        </w:rPr>
      </w:pPr>
      <w:r>
        <w:rPr>
          <w:lang w:val="en-US"/>
        </w:rPr>
        <w:t xml:space="preserve">In </w:t>
      </w:r>
      <w:r w:rsidRPr="006B7134">
        <w:rPr>
          <w:b/>
          <w:lang w:val="en-US"/>
        </w:rPr>
        <w:t>Estonia</w:t>
      </w:r>
      <w:r>
        <w:rPr>
          <w:lang w:val="en-US"/>
        </w:rPr>
        <w:t xml:space="preserve">, the </w:t>
      </w:r>
      <w:r w:rsidRPr="00CD100A">
        <w:rPr>
          <w:lang w:val="en-US"/>
        </w:rPr>
        <w:t>National Library lends out books but is not included in the PLR, the same is true for educational institutions (universities and schools.)</w:t>
      </w:r>
    </w:p>
    <w:p w14:paraId="5A9BB750" w14:textId="7920D556" w:rsidR="00CD5877" w:rsidRDefault="00CD5877" w:rsidP="00CD5877">
      <w:pPr>
        <w:pStyle w:val="Caption"/>
      </w:pPr>
      <w:bookmarkStart w:id="25" w:name="_Toc159170104"/>
      <w:r w:rsidRPr="00CB5841">
        <w:t xml:space="preserve">Table </w:t>
      </w:r>
      <w:r>
        <w:fldChar w:fldCharType="begin"/>
      </w:r>
      <w:r w:rsidRPr="00CB5841">
        <w:instrText xml:space="preserve"> SEQ Table \* ARABIC </w:instrText>
      </w:r>
      <w:r>
        <w:fldChar w:fldCharType="separate"/>
      </w:r>
      <w:r w:rsidR="00DC6ECE">
        <w:rPr>
          <w:noProof/>
        </w:rPr>
        <w:t>3</w:t>
      </w:r>
      <w:r>
        <w:fldChar w:fldCharType="end"/>
      </w:r>
      <w:r w:rsidRPr="007E49DB">
        <w:t xml:space="preserve"> Library types covered b</w:t>
      </w:r>
      <w:r>
        <w:t>y active PLR systems (other than Public Libraries)</w:t>
      </w:r>
      <w:bookmarkEnd w:id="25"/>
    </w:p>
    <w:tbl>
      <w:tblPr>
        <w:tblW w:w="9360" w:type="dxa"/>
        <w:tblCellMar>
          <w:left w:w="70" w:type="dxa"/>
          <w:right w:w="70" w:type="dxa"/>
        </w:tblCellMar>
        <w:tblLook w:val="04A0" w:firstRow="1" w:lastRow="0" w:firstColumn="1" w:lastColumn="0" w:noHBand="0" w:noVBand="1"/>
      </w:tblPr>
      <w:tblGrid>
        <w:gridCol w:w="1860"/>
        <w:gridCol w:w="2000"/>
        <w:gridCol w:w="1740"/>
        <w:gridCol w:w="1780"/>
        <w:gridCol w:w="1980"/>
      </w:tblGrid>
      <w:tr w:rsidR="00CD5877" w:rsidRPr="00C442F4" w14:paraId="0F94F133" w14:textId="77777777" w:rsidTr="00FB3738">
        <w:trPr>
          <w:trHeight w:val="860"/>
        </w:trPr>
        <w:tc>
          <w:tcPr>
            <w:tcW w:w="1860" w:type="dxa"/>
            <w:tcBorders>
              <w:top w:val="single" w:sz="12" w:space="0" w:color="00B0F0"/>
              <w:left w:val="nil"/>
              <w:bottom w:val="single" w:sz="12" w:space="0" w:color="00B0F0"/>
              <w:right w:val="nil"/>
            </w:tcBorders>
            <w:shd w:val="clear" w:color="auto" w:fill="auto"/>
            <w:vAlign w:val="center"/>
            <w:hideMark/>
          </w:tcPr>
          <w:p w14:paraId="22D45EF1" w14:textId="77777777" w:rsidR="00CD5877" w:rsidRPr="00D37A32" w:rsidRDefault="00CD5877" w:rsidP="00FB3738">
            <w:pPr>
              <w:rPr>
                <w:rFonts w:eastAsia="Times New Roman"/>
                <w:b/>
                <w:bCs/>
                <w:color w:val="000000"/>
                <w:lang w:eastAsia="de-DE"/>
              </w:rPr>
            </w:pPr>
            <w:r w:rsidRPr="00D37A32">
              <w:rPr>
                <w:rFonts w:eastAsia="Times New Roman"/>
                <w:b/>
                <w:bCs/>
                <w:color w:val="000000"/>
                <w:lang w:eastAsia="de-DE"/>
              </w:rPr>
              <w:t>Country</w:t>
            </w:r>
          </w:p>
        </w:tc>
        <w:tc>
          <w:tcPr>
            <w:tcW w:w="2000" w:type="dxa"/>
            <w:tcBorders>
              <w:top w:val="single" w:sz="12" w:space="0" w:color="00B0F0"/>
              <w:left w:val="nil"/>
              <w:bottom w:val="single" w:sz="12" w:space="0" w:color="00B0F0"/>
              <w:right w:val="nil"/>
            </w:tcBorders>
            <w:shd w:val="clear" w:color="auto" w:fill="auto"/>
            <w:vAlign w:val="center"/>
            <w:hideMark/>
          </w:tcPr>
          <w:p w14:paraId="484B0616" w14:textId="77777777" w:rsidR="00CD5877" w:rsidRPr="00D37A32" w:rsidRDefault="00CD5877" w:rsidP="00FB3738">
            <w:pPr>
              <w:rPr>
                <w:rFonts w:eastAsia="Times New Roman"/>
                <w:b/>
                <w:bCs/>
                <w:color w:val="000000"/>
                <w:lang w:eastAsia="de-DE"/>
              </w:rPr>
            </w:pPr>
            <w:r w:rsidRPr="00D37A32">
              <w:rPr>
                <w:rFonts w:eastAsia="Times New Roman"/>
                <w:b/>
                <w:bCs/>
                <w:color w:val="000000"/>
                <w:lang w:eastAsia="de-DE"/>
              </w:rPr>
              <w:t xml:space="preserve">Scientific and </w:t>
            </w:r>
            <w:r>
              <w:rPr>
                <w:rFonts w:eastAsia="Times New Roman"/>
                <w:b/>
                <w:bCs/>
                <w:color w:val="000000"/>
                <w:lang w:eastAsia="de-DE"/>
              </w:rPr>
              <w:t>r</w:t>
            </w:r>
            <w:r w:rsidRPr="00D37A32">
              <w:rPr>
                <w:rFonts w:eastAsia="Times New Roman"/>
                <w:b/>
                <w:bCs/>
                <w:color w:val="000000"/>
                <w:lang w:eastAsia="de-DE"/>
              </w:rPr>
              <w:t xml:space="preserve">esearch </w:t>
            </w:r>
            <w:r>
              <w:rPr>
                <w:rFonts w:eastAsia="Times New Roman"/>
                <w:b/>
                <w:bCs/>
                <w:color w:val="000000"/>
                <w:lang w:eastAsia="de-DE"/>
              </w:rPr>
              <w:t>l</w:t>
            </w:r>
            <w:r w:rsidRPr="00D37A32">
              <w:rPr>
                <w:rFonts w:eastAsia="Times New Roman"/>
                <w:b/>
                <w:bCs/>
                <w:color w:val="000000"/>
                <w:lang w:eastAsia="de-DE"/>
              </w:rPr>
              <w:t>ibraries</w:t>
            </w:r>
          </w:p>
        </w:tc>
        <w:tc>
          <w:tcPr>
            <w:tcW w:w="1740" w:type="dxa"/>
            <w:tcBorders>
              <w:top w:val="single" w:sz="12" w:space="0" w:color="00B0F0"/>
              <w:left w:val="nil"/>
              <w:bottom w:val="single" w:sz="12" w:space="0" w:color="00B0F0"/>
              <w:right w:val="nil"/>
            </w:tcBorders>
            <w:shd w:val="clear" w:color="auto" w:fill="auto"/>
            <w:vAlign w:val="center"/>
            <w:hideMark/>
          </w:tcPr>
          <w:p w14:paraId="01355F39" w14:textId="77777777" w:rsidR="00CD5877" w:rsidRPr="00D37A32" w:rsidRDefault="00CD5877" w:rsidP="00FB3738">
            <w:pPr>
              <w:rPr>
                <w:rFonts w:eastAsia="Times New Roman"/>
                <w:b/>
                <w:bCs/>
                <w:color w:val="000000"/>
                <w:lang w:eastAsia="de-DE"/>
              </w:rPr>
            </w:pPr>
            <w:r w:rsidRPr="00D37A32">
              <w:rPr>
                <w:rFonts w:eastAsia="Times New Roman"/>
                <w:b/>
                <w:bCs/>
                <w:color w:val="000000"/>
                <w:lang w:eastAsia="de-DE"/>
              </w:rPr>
              <w:t xml:space="preserve">School </w:t>
            </w:r>
            <w:r>
              <w:rPr>
                <w:rFonts w:eastAsia="Times New Roman"/>
                <w:b/>
                <w:bCs/>
                <w:color w:val="000000"/>
                <w:lang w:eastAsia="de-DE"/>
              </w:rPr>
              <w:t>l</w:t>
            </w:r>
            <w:r w:rsidRPr="00D37A32">
              <w:rPr>
                <w:rFonts w:eastAsia="Times New Roman"/>
                <w:b/>
                <w:bCs/>
                <w:color w:val="000000"/>
                <w:lang w:eastAsia="de-DE"/>
              </w:rPr>
              <w:t>ibraries</w:t>
            </w:r>
          </w:p>
        </w:tc>
        <w:tc>
          <w:tcPr>
            <w:tcW w:w="1780" w:type="dxa"/>
            <w:tcBorders>
              <w:top w:val="single" w:sz="12" w:space="0" w:color="00B0F0"/>
              <w:left w:val="nil"/>
              <w:bottom w:val="single" w:sz="12" w:space="0" w:color="00B0F0"/>
              <w:right w:val="nil"/>
            </w:tcBorders>
            <w:shd w:val="clear" w:color="auto" w:fill="auto"/>
            <w:vAlign w:val="center"/>
            <w:hideMark/>
          </w:tcPr>
          <w:p w14:paraId="7792D064" w14:textId="77777777" w:rsidR="00CD5877" w:rsidRPr="00D37A32" w:rsidRDefault="00CD5877" w:rsidP="00FB3738">
            <w:pPr>
              <w:rPr>
                <w:rFonts w:eastAsia="Times New Roman"/>
                <w:b/>
                <w:bCs/>
                <w:color w:val="000000"/>
                <w:lang w:eastAsia="de-DE"/>
              </w:rPr>
            </w:pPr>
            <w:r w:rsidRPr="00D37A32">
              <w:rPr>
                <w:rFonts w:eastAsia="Times New Roman"/>
                <w:b/>
                <w:bCs/>
                <w:color w:val="000000"/>
                <w:lang w:eastAsia="de-DE"/>
              </w:rPr>
              <w:t xml:space="preserve">Prison </w:t>
            </w:r>
            <w:proofErr w:type="gramStart"/>
            <w:r>
              <w:rPr>
                <w:rFonts w:eastAsia="Times New Roman"/>
                <w:b/>
                <w:bCs/>
                <w:color w:val="000000"/>
                <w:lang w:eastAsia="de-DE"/>
              </w:rPr>
              <w:t xml:space="preserve">and </w:t>
            </w:r>
            <w:r w:rsidRPr="00D37A32">
              <w:rPr>
                <w:rFonts w:eastAsia="Times New Roman"/>
                <w:b/>
                <w:bCs/>
                <w:color w:val="000000"/>
                <w:lang w:eastAsia="de-DE"/>
              </w:rPr>
              <w:t xml:space="preserve"> </w:t>
            </w:r>
            <w:r>
              <w:rPr>
                <w:rFonts w:eastAsia="Times New Roman"/>
                <w:b/>
                <w:bCs/>
                <w:color w:val="000000"/>
                <w:lang w:eastAsia="de-DE"/>
              </w:rPr>
              <w:t>h</w:t>
            </w:r>
            <w:r w:rsidRPr="00D37A32">
              <w:rPr>
                <w:rFonts w:eastAsia="Times New Roman"/>
                <w:b/>
                <w:bCs/>
                <w:color w:val="000000"/>
                <w:lang w:eastAsia="de-DE"/>
              </w:rPr>
              <w:t>ospital</w:t>
            </w:r>
            <w:proofErr w:type="gramEnd"/>
            <w:r>
              <w:rPr>
                <w:rFonts w:eastAsia="Times New Roman"/>
                <w:b/>
                <w:bCs/>
                <w:color w:val="000000"/>
                <w:lang w:eastAsia="de-DE"/>
              </w:rPr>
              <w:t xml:space="preserve"> l</w:t>
            </w:r>
            <w:r w:rsidRPr="00D37A32">
              <w:rPr>
                <w:rFonts w:eastAsia="Times New Roman"/>
                <w:b/>
                <w:bCs/>
                <w:color w:val="000000"/>
                <w:lang w:eastAsia="de-DE"/>
              </w:rPr>
              <w:t>ibraries</w:t>
            </w:r>
          </w:p>
        </w:tc>
        <w:tc>
          <w:tcPr>
            <w:tcW w:w="1980" w:type="dxa"/>
            <w:tcBorders>
              <w:top w:val="single" w:sz="12" w:space="0" w:color="00B0F0"/>
              <w:left w:val="nil"/>
              <w:bottom w:val="single" w:sz="12" w:space="0" w:color="00B0F0"/>
              <w:right w:val="nil"/>
            </w:tcBorders>
            <w:shd w:val="clear" w:color="auto" w:fill="auto"/>
            <w:vAlign w:val="center"/>
            <w:hideMark/>
          </w:tcPr>
          <w:p w14:paraId="56517F7E" w14:textId="77777777" w:rsidR="00CD5877" w:rsidRPr="00D37A32" w:rsidRDefault="00CD5877" w:rsidP="00FB3738">
            <w:pPr>
              <w:rPr>
                <w:rFonts w:eastAsia="Times New Roman"/>
                <w:b/>
                <w:bCs/>
                <w:color w:val="000000"/>
                <w:lang w:eastAsia="de-DE"/>
              </w:rPr>
            </w:pPr>
            <w:r w:rsidRPr="00D37A32">
              <w:rPr>
                <w:rFonts w:eastAsia="Times New Roman"/>
                <w:b/>
                <w:bCs/>
                <w:color w:val="000000"/>
                <w:lang w:eastAsia="de-DE"/>
              </w:rPr>
              <w:t xml:space="preserve">Libraries for </w:t>
            </w:r>
            <w:r>
              <w:rPr>
                <w:rFonts w:eastAsia="Times New Roman"/>
                <w:b/>
                <w:bCs/>
                <w:color w:val="000000"/>
                <w:lang w:eastAsia="de-DE"/>
              </w:rPr>
              <w:t>beneficiary persons</w:t>
            </w:r>
            <w:r w:rsidRPr="00D37A32">
              <w:rPr>
                <w:rFonts w:eastAsia="Times New Roman"/>
                <w:b/>
                <w:bCs/>
                <w:color w:val="000000"/>
                <w:lang w:eastAsia="de-DE"/>
              </w:rPr>
              <w:t xml:space="preserve"> (Marrakesh Treaty)</w:t>
            </w:r>
          </w:p>
        </w:tc>
      </w:tr>
      <w:tr w:rsidR="00CD5877" w:rsidRPr="00D37A32" w14:paraId="25EA5BC1" w14:textId="77777777" w:rsidTr="00FB3738">
        <w:trPr>
          <w:trHeight w:val="300"/>
        </w:trPr>
        <w:tc>
          <w:tcPr>
            <w:tcW w:w="1860" w:type="dxa"/>
            <w:tcBorders>
              <w:top w:val="nil"/>
              <w:left w:val="nil"/>
              <w:bottom w:val="single" w:sz="4" w:space="0" w:color="auto"/>
              <w:right w:val="nil"/>
            </w:tcBorders>
            <w:shd w:val="clear" w:color="auto" w:fill="auto"/>
            <w:noWrap/>
            <w:vAlign w:val="center"/>
            <w:hideMark/>
          </w:tcPr>
          <w:p w14:paraId="5FF5DEA2"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Australia</w:t>
            </w:r>
          </w:p>
        </w:tc>
        <w:tc>
          <w:tcPr>
            <w:tcW w:w="2000" w:type="dxa"/>
            <w:tcBorders>
              <w:top w:val="nil"/>
              <w:left w:val="nil"/>
              <w:bottom w:val="single" w:sz="4" w:space="0" w:color="auto"/>
              <w:right w:val="nil"/>
            </w:tcBorders>
            <w:shd w:val="clear" w:color="000000" w:fill="00B0F0"/>
            <w:noWrap/>
            <w:vAlign w:val="center"/>
            <w:hideMark/>
          </w:tcPr>
          <w:p w14:paraId="766AD406"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nil"/>
              <w:left w:val="nil"/>
              <w:bottom w:val="single" w:sz="4" w:space="0" w:color="auto"/>
              <w:right w:val="nil"/>
            </w:tcBorders>
            <w:shd w:val="clear" w:color="000000" w:fill="00B0F0"/>
            <w:noWrap/>
            <w:vAlign w:val="center"/>
            <w:hideMark/>
          </w:tcPr>
          <w:p w14:paraId="7B54EEF3"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nil"/>
              <w:left w:val="nil"/>
              <w:bottom w:val="single" w:sz="4" w:space="0" w:color="auto"/>
              <w:right w:val="nil"/>
            </w:tcBorders>
            <w:shd w:val="clear" w:color="auto" w:fill="auto"/>
            <w:noWrap/>
            <w:vAlign w:val="center"/>
            <w:hideMark/>
          </w:tcPr>
          <w:p w14:paraId="045FDB63" w14:textId="77777777" w:rsidR="00CD5877" w:rsidRPr="00D37A32" w:rsidRDefault="00CD5877" w:rsidP="00FB3738">
            <w:pPr>
              <w:jc w:val="center"/>
              <w:rPr>
                <w:rFonts w:eastAsia="Times New Roman"/>
                <w:sz w:val="18"/>
                <w:szCs w:val="18"/>
                <w:lang w:eastAsia="de-DE"/>
              </w:rPr>
            </w:pPr>
          </w:p>
        </w:tc>
        <w:tc>
          <w:tcPr>
            <w:tcW w:w="1980" w:type="dxa"/>
            <w:tcBorders>
              <w:top w:val="nil"/>
              <w:left w:val="nil"/>
              <w:bottom w:val="single" w:sz="4" w:space="0" w:color="auto"/>
              <w:right w:val="nil"/>
            </w:tcBorders>
            <w:shd w:val="clear" w:color="auto" w:fill="auto"/>
            <w:noWrap/>
            <w:vAlign w:val="center"/>
            <w:hideMark/>
          </w:tcPr>
          <w:p w14:paraId="6C702939" w14:textId="77777777" w:rsidR="00CD5877" w:rsidRPr="00D37A32" w:rsidRDefault="00CD5877" w:rsidP="00FB3738">
            <w:pPr>
              <w:jc w:val="center"/>
              <w:rPr>
                <w:rFonts w:eastAsia="Times New Roman"/>
                <w:sz w:val="18"/>
                <w:szCs w:val="18"/>
                <w:lang w:eastAsia="de-DE"/>
              </w:rPr>
            </w:pPr>
          </w:p>
        </w:tc>
      </w:tr>
      <w:tr w:rsidR="00CD5877" w:rsidRPr="00D37A32" w14:paraId="66B0E243"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2ACED242"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Austria</w:t>
            </w:r>
          </w:p>
        </w:tc>
        <w:tc>
          <w:tcPr>
            <w:tcW w:w="2000" w:type="dxa"/>
            <w:tcBorders>
              <w:top w:val="single" w:sz="4" w:space="0" w:color="auto"/>
              <w:left w:val="nil"/>
              <w:bottom w:val="single" w:sz="4" w:space="0" w:color="auto"/>
              <w:right w:val="nil"/>
            </w:tcBorders>
            <w:shd w:val="clear" w:color="000000" w:fill="00B0F0"/>
            <w:noWrap/>
            <w:vAlign w:val="center"/>
            <w:hideMark/>
          </w:tcPr>
          <w:p w14:paraId="5B64EAF8"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C00000"/>
            <w:noWrap/>
            <w:vAlign w:val="center"/>
            <w:hideMark/>
          </w:tcPr>
          <w:p w14:paraId="49970063"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nil"/>
              <w:left w:val="nil"/>
              <w:bottom w:val="single" w:sz="4" w:space="0" w:color="auto"/>
              <w:right w:val="nil"/>
            </w:tcBorders>
            <w:shd w:val="clear" w:color="auto" w:fill="auto"/>
            <w:noWrap/>
            <w:vAlign w:val="center"/>
            <w:hideMark/>
          </w:tcPr>
          <w:p w14:paraId="40F6BD11" w14:textId="77777777" w:rsidR="00CD5877" w:rsidRPr="00D37A32" w:rsidRDefault="00CD5877" w:rsidP="00FB3738">
            <w:pPr>
              <w:jc w:val="center"/>
              <w:rPr>
                <w:rFonts w:eastAsia="Times New Roman"/>
                <w:sz w:val="18"/>
                <w:szCs w:val="18"/>
                <w:lang w:eastAsia="de-DE"/>
              </w:rPr>
            </w:pPr>
          </w:p>
        </w:tc>
        <w:tc>
          <w:tcPr>
            <w:tcW w:w="1980" w:type="dxa"/>
            <w:tcBorders>
              <w:top w:val="nil"/>
              <w:left w:val="nil"/>
              <w:bottom w:val="single" w:sz="4" w:space="0" w:color="auto"/>
              <w:right w:val="nil"/>
            </w:tcBorders>
            <w:shd w:val="clear" w:color="auto" w:fill="auto"/>
            <w:noWrap/>
            <w:vAlign w:val="center"/>
            <w:hideMark/>
          </w:tcPr>
          <w:p w14:paraId="54C00C9E"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Separate system</w:t>
            </w:r>
          </w:p>
        </w:tc>
      </w:tr>
      <w:tr w:rsidR="00CD5877" w:rsidRPr="00D37A32" w14:paraId="565E0732"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2AE50E84"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Belgium</w:t>
            </w:r>
          </w:p>
        </w:tc>
        <w:tc>
          <w:tcPr>
            <w:tcW w:w="2000" w:type="dxa"/>
            <w:tcBorders>
              <w:top w:val="single" w:sz="4" w:space="0" w:color="auto"/>
              <w:left w:val="nil"/>
              <w:bottom w:val="single" w:sz="4" w:space="0" w:color="auto"/>
              <w:right w:val="nil"/>
            </w:tcBorders>
            <w:shd w:val="clear" w:color="000000" w:fill="00B0F0"/>
            <w:noWrap/>
            <w:vAlign w:val="center"/>
            <w:hideMark/>
          </w:tcPr>
          <w:p w14:paraId="306AA031"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00B0F0"/>
            <w:noWrap/>
            <w:vAlign w:val="center"/>
            <w:hideMark/>
          </w:tcPr>
          <w:p w14:paraId="05904129"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00B0F0"/>
            <w:noWrap/>
            <w:vAlign w:val="center"/>
            <w:hideMark/>
          </w:tcPr>
          <w:p w14:paraId="0A206EB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980" w:type="dxa"/>
            <w:tcBorders>
              <w:top w:val="single" w:sz="4" w:space="0" w:color="auto"/>
              <w:left w:val="nil"/>
              <w:bottom w:val="single" w:sz="4" w:space="0" w:color="auto"/>
              <w:right w:val="nil"/>
            </w:tcBorders>
            <w:shd w:val="clear" w:color="000000" w:fill="00B0F0"/>
            <w:noWrap/>
            <w:vAlign w:val="center"/>
            <w:hideMark/>
          </w:tcPr>
          <w:p w14:paraId="1943BAB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r>
      <w:tr w:rsidR="00CD5877" w:rsidRPr="00D37A32" w14:paraId="0CD079A6"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7046DC68"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Canada</w:t>
            </w:r>
          </w:p>
        </w:tc>
        <w:tc>
          <w:tcPr>
            <w:tcW w:w="2000" w:type="dxa"/>
            <w:tcBorders>
              <w:top w:val="single" w:sz="4" w:space="0" w:color="auto"/>
              <w:left w:val="nil"/>
              <w:bottom w:val="single" w:sz="4" w:space="0" w:color="auto"/>
              <w:right w:val="nil"/>
            </w:tcBorders>
            <w:shd w:val="clear" w:color="000000" w:fill="C00000"/>
            <w:noWrap/>
            <w:vAlign w:val="center"/>
            <w:hideMark/>
          </w:tcPr>
          <w:p w14:paraId="69827A6A"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C00000"/>
            <w:noWrap/>
            <w:vAlign w:val="center"/>
            <w:hideMark/>
          </w:tcPr>
          <w:p w14:paraId="4D9F1F6E"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6C85A084"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C00000"/>
            <w:noWrap/>
            <w:vAlign w:val="center"/>
            <w:hideMark/>
          </w:tcPr>
          <w:p w14:paraId="5D6BD4D3"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21B9EA8E"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34D7845C"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Croatia</w:t>
            </w:r>
          </w:p>
        </w:tc>
        <w:tc>
          <w:tcPr>
            <w:tcW w:w="2000" w:type="dxa"/>
            <w:tcBorders>
              <w:top w:val="single" w:sz="4" w:space="0" w:color="auto"/>
              <w:left w:val="nil"/>
              <w:bottom w:val="single" w:sz="4" w:space="0" w:color="auto"/>
              <w:right w:val="nil"/>
            </w:tcBorders>
            <w:shd w:val="clear" w:color="000000" w:fill="C00000"/>
            <w:noWrap/>
            <w:vAlign w:val="center"/>
            <w:hideMark/>
          </w:tcPr>
          <w:p w14:paraId="4AFD99F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C00000"/>
            <w:noWrap/>
            <w:vAlign w:val="center"/>
            <w:hideMark/>
          </w:tcPr>
          <w:p w14:paraId="7E08325A"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1B80AB8C"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nil"/>
              <w:left w:val="nil"/>
              <w:bottom w:val="single" w:sz="4" w:space="0" w:color="auto"/>
              <w:right w:val="nil"/>
            </w:tcBorders>
            <w:shd w:val="clear" w:color="auto" w:fill="auto"/>
            <w:noWrap/>
            <w:vAlign w:val="center"/>
            <w:hideMark/>
          </w:tcPr>
          <w:p w14:paraId="3241CF49" w14:textId="77777777" w:rsidR="00CD5877" w:rsidRPr="00D37A32" w:rsidRDefault="00CD5877" w:rsidP="00FB3738">
            <w:pPr>
              <w:jc w:val="center"/>
              <w:rPr>
                <w:rFonts w:eastAsia="Times New Roman"/>
                <w:sz w:val="18"/>
                <w:szCs w:val="18"/>
                <w:lang w:eastAsia="de-DE"/>
              </w:rPr>
            </w:pPr>
          </w:p>
        </w:tc>
      </w:tr>
      <w:tr w:rsidR="00CD5877" w:rsidRPr="00D37A32" w14:paraId="5EE3BFF1"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7468048D"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Cyprus</w:t>
            </w:r>
          </w:p>
        </w:tc>
        <w:tc>
          <w:tcPr>
            <w:tcW w:w="2000" w:type="dxa"/>
            <w:tcBorders>
              <w:top w:val="single" w:sz="4" w:space="0" w:color="auto"/>
              <w:left w:val="nil"/>
              <w:bottom w:val="single" w:sz="4" w:space="0" w:color="auto"/>
              <w:right w:val="nil"/>
            </w:tcBorders>
            <w:shd w:val="clear" w:color="000000" w:fill="00B0F0"/>
            <w:noWrap/>
            <w:vAlign w:val="center"/>
            <w:hideMark/>
          </w:tcPr>
          <w:p w14:paraId="5583938D"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00B0F0"/>
            <w:noWrap/>
            <w:vAlign w:val="center"/>
            <w:hideMark/>
          </w:tcPr>
          <w:p w14:paraId="33C06BA7"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00B0F0"/>
            <w:noWrap/>
            <w:vAlign w:val="center"/>
            <w:hideMark/>
          </w:tcPr>
          <w:p w14:paraId="77EEC0ED"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980" w:type="dxa"/>
            <w:tcBorders>
              <w:top w:val="single" w:sz="4" w:space="0" w:color="auto"/>
              <w:left w:val="nil"/>
              <w:bottom w:val="single" w:sz="4" w:space="0" w:color="auto"/>
              <w:right w:val="nil"/>
            </w:tcBorders>
            <w:shd w:val="clear" w:color="000000" w:fill="00B0F0"/>
            <w:noWrap/>
            <w:vAlign w:val="center"/>
            <w:hideMark/>
          </w:tcPr>
          <w:p w14:paraId="1D6C4D7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r>
      <w:tr w:rsidR="00CD5877" w:rsidRPr="00D37A32" w14:paraId="68F2B37E" w14:textId="77777777" w:rsidTr="00FB3738">
        <w:trPr>
          <w:trHeight w:val="290"/>
        </w:trPr>
        <w:tc>
          <w:tcPr>
            <w:tcW w:w="1860" w:type="dxa"/>
            <w:tcBorders>
              <w:top w:val="nil"/>
              <w:left w:val="nil"/>
              <w:bottom w:val="single" w:sz="4" w:space="0" w:color="auto"/>
              <w:right w:val="nil"/>
            </w:tcBorders>
            <w:shd w:val="clear" w:color="auto" w:fill="auto"/>
            <w:vAlign w:val="center"/>
            <w:hideMark/>
          </w:tcPr>
          <w:p w14:paraId="62475CDC"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Czech Republic</w:t>
            </w:r>
          </w:p>
        </w:tc>
        <w:tc>
          <w:tcPr>
            <w:tcW w:w="2000" w:type="dxa"/>
            <w:tcBorders>
              <w:top w:val="single" w:sz="4" w:space="0" w:color="auto"/>
              <w:left w:val="nil"/>
              <w:bottom w:val="single" w:sz="4" w:space="0" w:color="auto"/>
              <w:right w:val="nil"/>
            </w:tcBorders>
            <w:shd w:val="clear" w:color="000000" w:fill="00B0F0"/>
            <w:noWrap/>
            <w:vAlign w:val="center"/>
            <w:hideMark/>
          </w:tcPr>
          <w:p w14:paraId="66C25BBB"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00B0F0"/>
            <w:noWrap/>
            <w:vAlign w:val="center"/>
            <w:hideMark/>
          </w:tcPr>
          <w:p w14:paraId="4945FFC8"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00B0F0"/>
            <w:noWrap/>
            <w:vAlign w:val="center"/>
            <w:hideMark/>
          </w:tcPr>
          <w:p w14:paraId="1D72763F"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980" w:type="dxa"/>
            <w:tcBorders>
              <w:top w:val="nil"/>
              <w:left w:val="nil"/>
              <w:bottom w:val="single" w:sz="4" w:space="0" w:color="auto"/>
              <w:right w:val="nil"/>
            </w:tcBorders>
            <w:shd w:val="clear" w:color="auto" w:fill="auto"/>
            <w:noWrap/>
            <w:vAlign w:val="center"/>
            <w:hideMark/>
          </w:tcPr>
          <w:p w14:paraId="4B2F1984" w14:textId="77777777" w:rsidR="00CD5877" w:rsidRPr="00D37A32" w:rsidRDefault="00CD5877" w:rsidP="00FB3738">
            <w:pPr>
              <w:jc w:val="center"/>
              <w:rPr>
                <w:rFonts w:eastAsia="Times New Roman"/>
                <w:sz w:val="18"/>
                <w:szCs w:val="18"/>
                <w:lang w:eastAsia="de-DE"/>
              </w:rPr>
            </w:pPr>
          </w:p>
        </w:tc>
      </w:tr>
      <w:tr w:rsidR="00CD5877" w:rsidRPr="00D37A32" w14:paraId="33F1CB46"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41DCE11C"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Denmark</w:t>
            </w:r>
          </w:p>
        </w:tc>
        <w:tc>
          <w:tcPr>
            <w:tcW w:w="2000" w:type="dxa"/>
            <w:tcBorders>
              <w:top w:val="single" w:sz="4" w:space="0" w:color="auto"/>
              <w:left w:val="nil"/>
              <w:bottom w:val="single" w:sz="4" w:space="0" w:color="auto"/>
              <w:right w:val="nil"/>
            </w:tcBorders>
            <w:shd w:val="clear" w:color="000000" w:fill="C00000"/>
            <w:noWrap/>
            <w:vAlign w:val="center"/>
            <w:hideMark/>
          </w:tcPr>
          <w:p w14:paraId="51B4BE1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00B0F0"/>
            <w:noWrap/>
            <w:vAlign w:val="center"/>
            <w:hideMark/>
          </w:tcPr>
          <w:p w14:paraId="1DEC9CA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00B0F0"/>
            <w:noWrap/>
            <w:vAlign w:val="center"/>
            <w:hideMark/>
          </w:tcPr>
          <w:p w14:paraId="1942333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980" w:type="dxa"/>
            <w:tcBorders>
              <w:top w:val="single" w:sz="4" w:space="0" w:color="auto"/>
              <w:left w:val="nil"/>
              <w:bottom w:val="single" w:sz="4" w:space="0" w:color="auto"/>
              <w:right w:val="nil"/>
            </w:tcBorders>
            <w:shd w:val="clear" w:color="000000" w:fill="00B0F0"/>
            <w:noWrap/>
            <w:vAlign w:val="center"/>
            <w:hideMark/>
          </w:tcPr>
          <w:p w14:paraId="1BB2C30F"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r>
      <w:tr w:rsidR="00CD5877" w:rsidRPr="00D37A32" w14:paraId="1E16D32C"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5E101871"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Estonia</w:t>
            </w:r>
          </w:p>
        </w:tc>
        <w:tc>
          <w:tcPr>
            <w:tcW w:w="2000" w:type="dxa"/>
            <w:tcBorders>
              <w:top w:val="single" w:sz="4" w:space="0" w:color="auto"/>
              <w:left w:val="nil"/>
              <w:bottom w:val="single" w:sz="4" w:space="0" w:color="auto"/>
              <w:right w:val="nil"/>
            </w:tcBorders>
            <w:shd w:val="clear" w:color="000000" w:fill="C00000"/>
            <w:noWrap/>
            <w:vAlign w:val="center"/>
            <w:hideMark/>
          </w:tcPr>
          <w:p w14:paraId="2A8682FD"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C00000"/>
            <w:noWrap/>
            <w:vAlign w:val="center"/>
            <w:hideMark/>
          </w:tcPr>
          <w:p w14:paraId="055BF8E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3467A8D4"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C00000"/>
            <w:noWrap/>
            <w:vAlign w:val="center"/>
            <w:hideMark/>
          </w:tcPr>
          <w:p w14:paraId="07C4A5BC"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4A70A0BA"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6CB00976"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Faroe Islands</w:t>
            </w:r>
          </w:p>
        </w:tc>
        <w:tc>
          <w:tcPr>
            <w:tcW w:w="2000" w:type="dxa"/>
            <w:tcBorders>
              <w:top w:val="single" w:sz="4" w:space="0" w:color="auto"/>
              <w:left w:val="nil"/>
              <w:bottom w:val="single" w:sz="4" w:space="0" w:color="auto"/>
              <w:right w:val="nil"/>
            </w:tcBorders>
            <w:shd w:val="clear" w:color="000000" w:fill="00B0F0"/>
            <w:noWrap/>
            <w:vAlign w:val="center"/>
            <w:hideMark/>
          </w:tcPr>
          <w:p w14:paraId="3867E2D6"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00B0F0"/>
            <w:noWrap/>
            <w:vAlign w:val="center"/>
            <w:hideMark/>
          </w:tcPr>
          <w:p w14:paraId="04760609"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nil"/>
              <w:left w:val="nil"/>
              <w:bottom w:val="single" w:sz="4" w:space="0" w:color="auto"/>
              <w:right w:val="nil"/>
            </w:tcBorders>
            <w:shd w:val="clear" w:color="auto" w:fill="auto"/>
            <w:noWrap/>
            <w:vAlign w:val="center"/>
            <w:hideMark/>
          </w:tcPr>
          <w:p w14:paraId="3ED23606" w14:textId="77777777" w:rsidR="00CD5877" w:rsidRPr="00D37A32" w:rsidRDefault="00CD5877" w:rsidP="00FB3738">
            <w:pPr>
              <w:jc w:val="center"/>
              <w:rPr>
                <w:rFonts w:eastAsia="Times New Roman"/>
                <w:sz w:val="18"/>
                <w:szCs w:val="18"/>
                <w:lang w:eastAsia="de-DE"/>
              </w:rPr>
            </w:pPr>
          </w:p>
        </w:tc>
        <w:tc>
          <w:tcPr>
            <w:tcW w:w="1980" w:type="dxa"/>
            <w:tcBorders>
              <w:top w:val="nil"/>
              <w:left w:val="nil"/>
              <w:bottom w:val="single" w:sz="4" w:space="0" w:color="auto"/>
              <w:right w:val="nil"/>
            </w:tcBorders>
            <w:shd w:val="clear" w:color="auto" w:fill="auto"/>
            <w:noWrap/>
            <w:vAlign w:val="center"/>
            <w:hideMark/>
          </w:tcPr>
          <w:p w14:paraId="216F6B35" w14:textId="77777777" w:rsidR="00CD5877" w:rsidRPr="00D37A32" w:rsidRDefault="00CD5877" w:rsidP="00FB3738">
            <w:pPr>
              <w:jc w:val="center"/>
              <w:rPr>
                <w:rFonts w:eastAsia="Times New Roman"/>
                <w:sz w:val="18"/>
                <w:szCs w:val="18"/>
                <w:lang w:eastAsia="de-DE"/>
              </w:rPr>
            </w:pPr>
          </w:p>
        </w:tc>
      </w:tr>
      <w:tr w:rsidR="00CD5877" w:rsidRPr="00D37A32" w14:paraId="4EA3BB2C"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5DD2DC8E"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lastRenderedPageBreak/>
              <w:t>Finland</w:t>
            </w:r>
          </w:p>
        </w:tc>
        <w:tc>
          <w:tcPr>
            <w:tcW w:w="2000" w:type="dxa"/>
            <w:tcBorders>
              <w:top w:val="single" w:sz="4" w:space="0" w:color="auto"/>
              <w:left w:val="nil"/>
              <w:bottom w:val="single" w:sz="4" w:space="0" w:color="auto"/>
              <w:right w:val="nil"/>
            </w:tcBorders>
            <w:shd w:val="clear" w:color="000000" w:fill="00B0F0"/>
            <w:noWrap/>
            <w:vAlign w:val="center"/>
            <w:hideMark/>
          </w:tcPr>
          <w:p w14:paraId="7D641D6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C00000"/>
            <w:noWrap/>
            <w:vAlign w:val="center"/>
            <w:hideMark/>
          </w:tcPr>
          <w:p w14:paraId="04C824BA"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0D35AB3F"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C00000"/>
            <w:noWrap/>
            <w:vAlign w:val="center"/>
            <w:hideMark/>
          </w:tcPr>
          <w:p w14:paraId="5EF741CA"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4ECED19D"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7A506A30"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France</w:t>
            </w:r>
          </w:p>
        </w:tc>
        <w:tc>
          <w:tcPr>
            <w:tcW w:w="2000" w:type="dxa"/>
            <w:tcBorders>
              <w:top w:val="single" w:sz="4" w:space="0" w:color="auto"/>
              <w:left w:val="nil"/>
              <w:bottom w:val="single" w:sz="4" w:space="0" w:color="auto"/>
              <w:right w:val="nil"/>
            </w:tcBorders>
            <w:shd w:val="clear" w:color="000000" w:fill="00B0F0"/>
            <w:noWrap/>
            <w:vAlign w:val="center"/>
            <w:hideMark/>
          </w:tcPr>
          <w:p w14:paraId="7A06A028"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00B0F0"/>
            <w:noWrap/>
            <w:vAlign w:val="center"/>
            <w:hideMark/>
          </w:tcPr>
          <w:p w14:paraId="6B3B0DF3"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00B0F0"/>
            <w:noWrap/>
            <w:vAlign w:val="center"/>
            <w:hideMark/>
          </w:tcPr>
          <w:p w14:paraId="53930103"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980" w:type="dxa"/>
            <w:tcBorders>
              <w:top w:val="single" w:sz="4" w:space="0" w:color="auto"/>
              <w:left w:val="nil"/>
              <w:bottom w:val="single" w:sz="4" w:space="0" w:color="auto"/>
              <w:right w:val="nil"/>
            </w:tcBorders>
            <w:shd w:val="clear" w:color="000000" w:fill="C00000"/>
            <w:noWrap/>
            <w:vAlign w:val="center"/>
            <w:hideMark/>
          </w:tcPr>
          <w:p w14:paraId="499AB2EC"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62699EC6"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6F4C519E"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Georgia*</w:t>
            </w:r>
          </w:p>
        </w:tc>
        <w:tc>
          <w:tcPr>
            <w:tcW w:w="2000" w:type="dxa"/>
            <w:tcBorders>
              <w:top w:val="nil"/>
              <w:left w:val="nil"/>
              <w:bottom w:val="single" w:sz="4" w:space="0" w:color="auto"/>
              <w:right w:val="nil"/>
            </w:tcBorders>
            <w:shd w:val="clear" w:color="auto" w:fill="auto"/>
            <w:noWrap/>
            <w:vAlign w:val="center"/>
            <w:hideMark/>
          </w:tcPr>
          <w:p w14:paraId="5DE41594" w14:textId="77777777" w:rsidR="00CD5877" w:rsidRPr="00D37A32" w:rsidRDefault="00CD5877" w:rsidP="00FB3738">
            <w:pPr>
              <w:jc w:val="center"/>
              <w:rPr>
                <w:rFonts w:eastAsia="Times New Roman"/>
                <w:sz w:val="18"/>
                <w:szCs w:val="18"/>
                <w:lang w:eastAsia="de-DE"/>
              </w:rPr>
            </w:pPr>
          </w:p>
        </w:tc>
        <w:tc>
          <w:tcPr>
            <w:tcW w:w="1740" w:type="dxa"/>
            <w:tcBorders>
              <w:top w:val="nil"/>
              <w:left w:val="nil"/>
              <w:bottom w:val="single" w:sz="4" w:space="0" w:color="auto"/>
              <w:right w:val="nil"/>
            </w:tcBorders>
            <w:shd w:val="clear" w:color="auto" w:fill="auto"/>
            <w:noWrap/>
            <w:vAlign w:val="center"/>
            <w:hideMark/>
          </w:tcPr>
          <w:p w14:paraId="121CC049" w14:textId="77777777" w:rsidR="00CD5877" w:rsidRPr="00D37A32" w:rsidRDefault="00CD5877" w:rsidP="00FB3738">
            <w:pPr>
              <w:jc w:val="center"/>
              <w:rPr>
                <w:rFonts w:eastAsia="Times New Roman"/>
                <w:sz w:val="18"/>
                <w:szCs w:val="18"/>
                <w:lang w:eastAsia="de-DE"/>
              </w:rPr>
            </w:pPr>
          </w:p>
        </w:tc>
        <w:tc>
          <w:tcPr>
            <w:tcW w:w="1780" w:type="dxa"/>
            <w:tcBorders>
              <w:top w:val="nil"/>
              <w:left w:val="nil"/>
              <w:bottom w:val="single" w:sz="4" w:space="0" w:color="auto"/>
              <w:right w:val="nil"/>
            </w:tcBorders>
            <w:shd w:val="clear" w:color="auto" w:fill="auto"/>
            <w:noWrap/>
            <w:vAlign w:val="center"/>
            <w:hideMark/>
          </w:tcPr>
          <w:p w14:paraId="74096B1C" w14:textId="77777777" w:rsidR="00CD5877" w:rsidRPr="00D37A32" w:rsidRDefault="00CD5877" w:rsidP="00FB3738">
            <w:pPr>
              <w:jc w:val="center"/>
              <w:rPr>
                <w:rFonts w:eastAsia="Times New Roman"/>
                <w:sz w:val="18"/>
                <w:szCs w:val="18"/>
                <w:lang w:eastAsia="de-DE"/>
              </w:rPr>
            </w:pPr>
          </w:p>
        </w:tc>
        <w:tc>
          <w:tcPr>
            <w:tcW w:w="1980" w:type="dxa"/>
            <w:tcBorders>
              <w:top w:val="nil"/>
              <w:left w:val="nil"/>
              <w:bottom w:val="single" w:sz="4" w:space="0" w:color="auto"/>
              <w:right w:val="nil"/>
            </w:tcBorders>
            <w:shd w:val="clear" w:color="auto" w:fill="auto"/>
            <w:noWrap/>
            <w:vAlign w:val="center"/>
            <w:hideMark/>
          </w:tcPr>
          <w:p w14:paraId="285F1306" w14:textId="77777777" w:rsidR="00CD5877" w:rsidRPr="00D37A32" w:rsidRDefault="00CD5877" w:rsidP="00FB3738">
            <w:pPr>
              <w:jc w:val="center"/>
              <w:rPr>
                <w:rFonts w:eastAsia="Times New Roman"/>
                <w:sz w:val="18"/>
                <w:szCs w:val="18"/>
                <w:lang w:eastAsia="de-DE"/>
              </w:rPr>
            </w:pPr>
          </w:p>
        </w:tc>
      </w:tr>
      <w:tr w:rsidR="00CD5877" w:rsidRPr="00D37A32" w14:paraId="5B13AAAC"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08FD0AB8"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Germany</w:t>
            </w:r>
          </w:p>
        </w:tc>
        <w:tc>
          <w:tcPr>
            <w:tcW w:w="2000" w:type="dxa"/>
            <w:tcBorders>
              <w:top w:val="single" w:sz="4" w:space="0" w:color="auto"/>
              <w:left w:val="nil"/>
              <w:bottom w:val="single" w:sz="4" w:space="0" w:color="auto"/>
              <w:right w:val="nil"/>
            </w:tcBorders>
            <w:shd w:val="clear" w:color="000000" w:fill="00B0F0"/>
            <w:noWrap/>
            <w:vAlign w:val="center"/>
            <w:hideMark/>
          </w:tcPr>
          <w:p w14:paraId="6E90E0D3"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auto" w:fill="00B0F0"/>
            <w:noWrap/>
            <w:vAlign w:val="center"/>
            <w:hideMark/>
          </w:tcPr>
          <w:p w14:paraId="470DF065" w14:textId="77777777" w:rsidR="00CD5877" w:rsidRPr="00D37A32" w:rsidRDefault="00CD5877" w:rsidP="00FB3738">
            <w:pPr>
              <w:jc w:val="center"/>
              <w:rPr>
                <w:rFonts w:eastAsia="Times New Roman"/>
                <w:sz w:val="18"/>
                <w:szCs w:val="18"/>
                <w:lang w:eastAsia="de-DE"/>
              </w:rPr>
            </w:pPr>
            <w:r>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auto" w:fill="00B0F0"/>
            <w:noWrap/>
            <w:vAlign w:val="center"/>
            <w:hideMark/>
          </w:tcPr>
          <w:p w14:paraId="7CCC2256" w14:textId="77777777" w:rsidR="00CD5877" w:rsidRPr="00D37A32" w:rsidRDefault="00CD5877" w:rsidP="00FB3738">
            <w:pPr>
              <w:jc w:val="center"/>
              <w:rPr>
                <w:rFonts w:eastAsia="Times New Roman"/>
                <w:sz w:val="18"/>
                <w:szCs w:val="18"/>
                <w:lang w:eastAsia="de-DE"/>
              </w:rPr>
            </w:pPr>
            <w:r>
              <w:rPr>
                <w:rFonts w:eastAsia="Times New Roman"/>
                <w:sz w:val="18"/>
                <w:szCs w:val="18"/>
                <w:lang w:eastAsia="de-DE"/>
              </w:rPr>
              <w:t>YES</w:t>
            </w:r>
          </w:p>
        </w:tc>
        <w:tc>
          <w:tcPr>
            <w:tcW w:w="1980" w:type="dxa"/>
            <w:tcBorders>
              <w:top w:val="nil"/>
              <w:left w:val="nil"/>
              <w:bottom w:val="single" w:sz="4" w:space="0" w:color="auto"/>
              <w:right w:val="nil"/>
            </w:tcBorders>
            <w:shd w:val="clear" w:color="auto" w:fill="auto"/>
            <w:noWrap/>
            <w:vAlign w:val="center"/>
            <w:hideMark/>
          </w:tcPr>
          <w:p w14:paraId="3E4E40AB"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Separate system</w:t>
            </w:r>
          </w:p>
        </w:tc>
      </w:tr>
      <w:tr w:rsidR="00CD5877" w:rsidRPr="00D37A32" w14:paraId="281CF1E9" w14:textId="77777777" w:rsidTr="00A45FBD">
        <w:trPr>
          <w:trHeight w:val="290"/>
        </w:trPr>
        <w:tc>
          <w:tcPr>
            <w:tcW w:w="1860" w:type="dxa"/>
            <w:tcBorders>
              <w:top w:val="nil"/>
              <w:left w:val="nil"/>
              <w:bottom w:val="single" w:sz="4" w:space="0" w:color="auto"/>
              <w:right w:val="nil"/>
            </w:tcBorders>
            <w:shd w:val="clear" w:color="auto" w:fill="auto"/>
            <w:noWrap/>
            <w:vAlign w:val="center"/>
            <w:hideMark/>
          </w:tcPr>
          <w:p w14:paraId="1C877E6D"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Greece</w:t>
            </w:r>
          </w:p>
        </w:tc>
        <w:tc>
          <w:tcPr>
            <w:tcW w:w="2000" w:type="dxa"/>
            <w:tcBorders>
              <w:top w:val="single" w:sz="4" w:space="0" w:color="auto"/>
              <w:left w:val="nil"/>
              <w:bottom w:val="single" w:sz="4" w:space="0" w:color="auto"/>
              <w:right w:val="nil"/>
            </w:tcBorders>
            <w:shd w:val="clear" w:color="auto" w:fill="C00000"/>
            <w:noWrap/>
            <w:vAlign w:val="center"/>
            <w:hideMark/>
          </w:tcPr>
          <w:p w14:paraId="1509CB54" w14:textId="326D29BB" w:rsidR="00CD5877" w:rsidRPr="00D37A32" w:rsidRDefault="006A0B5F" w:rsidP="00FB3738">
            <w:pPr>
              <w:jc w:val="center"/>
              <w:rPr>
                <w:rFonts w:eastAsia="Times New Roman"/>
                <w:sz w:val="18"/>
                <w:szCs w:val="18"/>
                <w:lang w:eastAsia="de-DE"/>
              </w:rPr>
            </w:pPr>
            <w:r>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auto" w:fill="C00000"/>
            <w:noWrap/>
            <w:vAlign w:val="center"/>
            <w:hideMark/>
          </w:tcPr>
          <w:p w14:paraId="33CA240B" w14:textId="54C31244" w:rsidR="00CD5877" w:rsidRPr="00D37A32" w:rsidRDefault="006A0B5F" w:rsidP="00FB3738">
            <w:pPr>
              <w:jc w:val="center"/>
              <w:rPr>
                <w:rFonts w:eastAsia="Times New Roman"/>
                <w:sz w:val="18"/>
                <w:szCs w:val="18"/>
                <w:lang w:eastAsia="de-DE"/>
              </w:rPr>
            </w:pPr>
            <w:r>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auto" w:fill="C00000"/>
            <w:noWrap/>
            <w:vAlign w:val="center"/>
            <w:hideMark/>
          </w:tcPr>
          <w:p w14:paraId="6CD57B42" w14:textId="436E56EA" w:rsidR="00CD5877" w:rsidRPr="00D37A32" w:rsidRDefault="006A0B5F" w:rsidP="00FB3738">
            <w:pPr>
              <w:jc w:val="center"/>
              <w:rPr>
                <w:rFonts w:eastAsia="Times New Roman"/>
                <w:sz w:val="18"/>
                <w:szCs w:val="18"/>
                <w:lang w:eastAsia="de-DE"/>
              </w:rPr>
            </w:pPr>
            <w:r>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auto" w:fill="C00000"/>
            <w:noWrap/>
            <w:vAlign w:val="center"/>
            <w:hideMark/>
          </w:tcPr>
          <w:p w14:paraId="54E674D5" w14:textId="049EDAAF" w:rsidR="00CD5877" w:rsidRPr="00D37A32" w:rsidRDefault="006A0B5F" w:rsidP="00FB3738">
            <w:pPr>
              <w:jc w:val="center"/>
              <w:rPr>
                <w:rFonts w:eastAsia="Times New Roman"/>
                <w:sz w:val="18"/>
                <w:szCs w:val="18"/>
                <w:lang w:eastAsia="de-DE"/>
              </w:rPr>
            </w:pPr>
            <w:r>
              <w:rPr>
                <w:rFonts w:eastAsia="Times New Roman"/>
                <w:sz w:val="18"/>
                <w:szCs w:val="18"/>
                <w:lang w:eastAsia="de-DE"/>
              </w:rPr>
              <w:t>NO</w:t>
            </w:r>
          </w:p>
        </w:tc>
      </w:tr>
      <w:tr w:rsidR="00CD5877" w:rsidRPr="00D37A32" w14:paraId="26EEB0D6"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79794C03"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Greenland*</w:t>
            </w:r>
          </w:p>
        </w:tc>
        <w:tc>
          <w:tcPr>
            <w:tcW w:w="2000" w:type="dxa"/>
            <w:tcBorders>
              <w:top w:val="nil"/>
              <w:left w:val="nil"/>
              <w:bottom w:val="single" w:sz="4" w:space="0" w:color="auto"/>
              <w:right w:val="nil"/>
            </w:tcBorders>
            <w:shd w:val="clear" w:color="auto" w:fill="auto"/>
            <w:noWrap/>
            <w:vAlign w:val="center"/>
            <w:hideMark/>
          </w:tcPr>
          <w:p w14:paraId="3D65FD29" w14:textId="77777777" w:rsidR="00CD5877" w:rsidRPr="00D37A32" w:rsidRDefault="00CD5877" w:rsidP="00FB3738">
            <w:pPr>
              <w:jc w:val="center"/>
              <w:rPr>
                <w:rFonts w:eastAsia="Times New Roman"/>
                <w:sz w:val="18"/>
                <w:szCs w:val="18"/>
                <w:lang w:eastAsia="de-DE"/>
              </w:rPr>
            </w:pPr>
          </w:p>
        </w:tc>
        <w:tc>
          <w:tcPr>
            <w:tcW w:w="1740" w:type="dxa"/>
            <w:tcBorders>
              <w:top w:val="nil"/>
              <w:left w:val="nil"/>
              <w:bottom w:val="single" w:sz="4" w:space="0" w:color="auto"/>
              <w:right w:val="nil"/>
            </w:tcBorders>
            <w:shd w:val="clear" w:color="auto" w:fill="auto"/>
            <w:noWrap/>
            <w:vAlign w:val="center"/>
            <w:hideMark/>
          </w:tcPr>
          <w:p w14:paraId="0CADE14B" w14:textId="77777777" w:rsidR="00CD5877" w:rsidRPr="00D37A32" w:rsidRDefault="00CD5877" w:rsidP="00FB3738">
            <w:pPr>
              <w:jc w:val="center"/>
              <w:rPr>
                <w:rFonts w:eastAsia="Times New Roman"/>
                <w:sz w:val="18"/>
                <w:szCs w:val="18"/>
                <w:lang w:eastAsia="de-DE"/>
              </w:rPr>
            </w:pPr>
          </w:p>
        </w:tc>
        <w:tc>
          <w:tcPr>
            <w:tcW w:w="1780" w:type="dxa"/>
            <w:tcBorders>
              <w:top w:val="nil"/>
              <w:left w:val="nil"/>
              <w:bottom w:val="single" w:sz="4" w:space="0" w:color="auto"/>
              <w:right w:val="nil"/>
            </w:tcBorders>
            <w:shd w:val="clear" w:color="auto" w:fill="auto"/>
            <w:noWrap/>
            <w:vAlign w:val="center"/>
            <w:hideMark/>
          </w:tcPr>
          <w:p w14:paraId="05A8B418" w14:textId="77777777" w:rsidR="00CD5877" w:rsidRPr="00D37A32" w:rsidRDefault="00CD5877" w:rsidP="00FB3738">
            <w:pPr>
              <w:jc w:val="center"/>
              <w:rPr>
                <w:rFonts w:eastAsia="Times New Roman"/>
                <w:sz w:val="18"/>
                <w:szCs w:val="18"/>
                <w:lang w:eastAsia="de-DE"/>
              </w:rPr>
            </w:pPr>
          </w:p>
        </w:tc>
        <w:tc>
          <w:tcPr>
            <w:tcW w:w="1980" w:type="dxa"/>
            <w:tcBorders>
              <w:top w:val="nil"/>
              <w:left w:val="nil"/>
              <w:bottom w:val="single" w:sz="4" w:space="0" w:color="auto"/>
              <w:right w:val="nil"/>
            </w:tcBorders>
            <w:shd w:val="clear" w:color="auto" w:fill="auto"/>
            <w:noWrap/>
            <w:vAlign w:val="center"/>
            <w:hideMark/>
          </w:tcPr>
          <w:p w14:paraId="3411B8E3" w14:textId="77777777" w:rsidR="00CD5877" w:rsidRPr="00D37A32" w:rsidRDefault="00CD5877" w:rsidP="00FB3738">
            <w:pPr>
              <w:jc w:val="center"/>
              <w:rPr>
                <w:rFonts w:eastAsia="Times New Roman"/>
                <w:sz w:val="18"/>
                <w:szCs w:val="18"/>
                <w:lang w:eastAsia="de-DE"/>
              </w:rPr>
            </w:pPr>
          </w:p>
        </w:tc>
      </w:tr>
      <w:tr w:rsidR="00CD5877" w:rsidRPr="00D37A32" w14:paraId="32DD6A97" w14:textId="77777777" w:rsidTr="00A45FBD">
        <w:trPr>
          <w:trHeight w:val="290"/>
        </w:trPr>
        <w:tc>
          <w:tcPr>
            <w:tcW w:w="1860" w:type="dxa"/>
            <w:tcBorders>
              <w:top w:val="nil"/>
              <w:left w:val="nil"/>
              <w:bottom w:val="single" w:sz="4" w:space="0" w:color="auto"/>
              <w:right w:val="nil"/>
            </w:tcBorders>
            <w:shd w:val="clear" w:color="auto" w:fill="auto"/>
            <w:noWrap/>
            <w:vAlign w:val="center"/>
            <w:hideMark/>
          </w:tcPr>
          <w:p w14:paraId="2E02C973"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Hungary</w:t>
            </w:r>
          </w:p>
        </w:tc>
        <w:tc>
          <w:tcPr>
            <w:tcW w:w="2000" w:type="dxa"/>
            <w:tcBorders>
              <w:top w:val="single" w:sz="4" w:space="0" w:color="auto"/>
              <w:left w:val="nil"/>
              <w:bottom w:val="single" w:sz="4" w:space="0" w:color="auto"/>
              <w:right w:val="nil"/>
            </w:tcBorders>
            <w:shd w:val="clear" w:color="auto" w:fill="00B0F0"/>
            <w:noWrap/>
            <w:vAlign w:val="center"/>
            <w:hideMark/>
          </w:tcPr>
          <w:p w14:paraId="3BF71419" w14:textId="756FA0AD" w:rsidR="00CD5877" w:rsidRPr="00D37A32" w:rsidRDefault="00896694" w:rsidP="00FB3738">
            <w:pPr>
              <w:jc w:val="center"/>
              <w:rPr>
                <w:rFonts w:eastAsia="Times New Roman"/>
                <w:sz w:val="18"/>
                <w:szCs w:val="18"/>
                <w:lang w:eastAsia="de-DE"/>
              </w:rPr>
            </w:pPr>
            <w:r>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auto" w:fill="00B0F0"/>
            <w:noWrap/>
            <w:vAlign w:val="center"/>
            <w:hideMark/>
          </w:tcPr>
          <w:p w14:paraId="10CADC53" w14:textId="484BAF2C" w:rsidR="00CD5877" w:rsidRPr="00D37A32" w:rsidRDefault="00896694" w:rsidP="00FB3738">
            <w:pPr>
              <w:jc w:val="center"/>
              <w:rPr>
                <w:rFonts w:eastAsia="Times New Roman"/>
                <w:sz w:val="18"/>
                <w:szCs w:val="18"/>
                <w:lang w:eastAsia="de-DE"/>
              </w:rPr>
            </w:pPr>
            <w:r>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auto" w:fill="00B0F0"/>
            <w:noWrap/>
            <w:vAlign w:val="center"/>
            <w:hideMark/>
          </w:tcPr>
          <w:p w14:paraId="51731C71" w14:textId="23090F44" w:rsidR="00CD5877" w:rsidRPr="00D37A32" w:rsidRDefault="00896694" w:rsidP="00FB3738">
            <w:pPr>
              <w:jc w:val="center"/>
              <w:rPr>
                <w:rFonts w:eastAsia="Times New Roman"/>
                <w:sz w:val="18"/>
                <w:szCs w:val="18"/>
                <w:lang w:eastAsia="de-DE"/>
              </w:rPr>
            </w:pPr>
            <w:r>
              <w:rPr>
                <w:rFonts w:eastAsia="Times New Roman"/>
                <w:sz w:val="18"/>
                <w:szCs w:val="18"/>
                <w:lang w:eastAsia="de-DE"/>
              </w:rPr>
              <w:t>YES</w:t>
            </w:r>
          </w:p>
        </w:tc>
        <w:tc>
          <w:tcPr>
            <w:tcW w:w="1980" w:type="dxa"/>
            <w:tcBorders>
              <w:top w:val="nil"/>
              <w:left w:val="nil"/>
              <w:bottom w:val="single" w:sz="4" w:space="0" w:color="auto"/>
              <w:right w:val="nil"/>
            </w:tcBorders>
            <w:shd w:val="clear" w:color="auto" w:fill="auto"/>
            <w:noWrap/>
            <w:vAlign w:val="center"/>
            <w:hideMark/>
          </w:tcPr>
          <w:p w14:paraId="4816EF0C" w14:textId="633866A2" w:rsidR="00CD5877" w:rsidRPr="00D37A32" w:rsidRDefault="00D16DFE" w:rsidP="00FB3738">
            <w:pPr>
              <w:jc w:val="center"/>
              <w:rPr>
                <w:rFonts w:eastAsia="Times New Roman"/>
                <w:sz w:val="18"/>
                <w:szCs w:val="18"/>
                <w:lang w:eastAsia="de-DE"/>
              </w:rPr>
            </w:pPr>
            <w:r>
              <w:rPr>
                <w:rFonts w:eastAsia="Times New Roman"/>
                <w:sz w:val="18"/>
                <w:szCs w:val="18"/>
                <w:lang w:eastAsia="de-DE"/>
              </w:rPr>
              <w:t>Separate system</w:t>
            </w:r>
          </w:p>
        </w:tc>
      </w:tr>
      <w:tr w:rsidR="00CD5877" w:rsidRPr="00D37A32" w14:paraId="77369082"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734EE46A"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Iceland</w:t>
            </w:r>
          </w:p>
        </w:tc>
        <w:tc>
          <w:tcPr>
            <w:tcW w:w="2000" w:type="dxa"/>
            <w:tcBorders>
              <w:top w:val="single" w:sz="4" w:space="0" w:color="auto"/>
              <w:left w:val="nil"/>
              <w:bottom w:val="single" w:sz="4" w:space="0" w:color="auto"/>
              <w:right w:val="nil"/>
            </w:tcBorders>
            <w:shd w:val="clear" w:color="000000" w:fill="00B0F0"/>
            <w:noWrap/>
            <w:vAlign w:val="center"/>
            <w:hideMark/>
          </w:tcPr>
          <w:p w14:paraId="349DB43D"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00B0F0"/>
            <w:noWrap/>
            <w:vAlign w:val="center"/>
            <w:hideMark/>
          </w:tcPr>
          <w:p w14:paraId="21185A3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00B0F0"/>
            <w:noWrap/>
            <w:vAlign w:val="center"/>
            <w:hideMark/>
          </w:tcPr>
          <w:p w14:paraId="3E49791F"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980" w:type="dxa"/>
            <w:tcBorders>
              <w:top w:val="single" w:sz="4" w:space="0" w:color="auto"/>
              <w:left w:val="nil"/>
              <w:bottom w:val="single" w:sz="4" w:space="0" w:color="auto"/>
              <w:right w:val="nil"/>
            </w:tcBorders>
            <w:shd w:val="clear" w:color="000000" w:fill="00B0F0"/>
            <w:noWrap/>
            <w:vAlign w:val="center"/>
            <w:hideMark/>
          </w:tcPr>
          <w:p w14:paraId="23B87A3F"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r>
      <w:tr w:rsidR="00CD5877" w:rsidRPr="00D37A32" w14:paraId="3AFCF109"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0352D254"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Ireland</w:t>
            </w:r>
          </w:p>
        </w:tc>
        <w:tc>
          <w:tcPr>
            <w:tcW w:w="2000" w:type="dxa"/>
            <w:tcBorders>
              <w:top w:val="single" w:sz="4" w:space="0" w:color="auto"/>
              <w:left w:val="nil"/>
              <w:bottom w:val="single" w:sz="4" w:space="0" w:color="auto"/>
              <w:right w:val="nil"/>
            </w:tcBorders>
            <w:shd w:val="clear" w:color="000000" w:fill="C00000"/>
            <w:noWrap/>
            <w:vAlign w:val="center"/>
            <w:hideMark/>
          </w:tcPr>
          <w:p w14:paraId="1B5B80D0"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C00000"/>
            <w:noWrap/>
            <w:vAlign w:val="center"/>
            <w:hideMark/>
          </w:tcPr>
          <w:p w14:paraId="20696A0F"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0716784D"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C00000"/>
            <w:noWrap/>
            <w:vAlign w:val="center"/>
            <w:hideMark/>
          </w:tcPr>
          <w:p w14:paraId="0411D3F4"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778BAA60"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14B7C55B"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Israel</w:t>
            </w:r>
          </w:p>
        </w:tc>
        <w:tc>
          <w:tcPr>
            <w:tcW w:w="2000" w:type="dxa"/>
            <w:tcBorders>
              <w:top w:val="single" w:sz="4" w:space="0" w:color="auto"/>
              <w:left w:val="nil"/>
              <w:bottom w:val="single" w:sz="4" w:space="0" w:color="auto"/>
              <w:right w:val="nil"/>
            </w:tcBorders>
            <w:shd w:val="clear" w:color="000000" w:fill="C00000"/>
            <w:noWrap/>
            <w:vAlign w:val="center"/>
            <w:hideMark/>
          </w:tcPr>
          <w:p w14:paraId="691AFACA"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C00000"/>
            <w:noWrap/>
            <w:vAlign w:val="center"/>
            <w:hideMark/>
          </w:tcPr>
          <w:p w14:paraId="4B140334"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59CBCA57"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C00000"/>
            <w:noWrap/>
            <w:vAlign w:val="center"/>
            <w:hideMark/>
          </w:tcPr>
          <w:p w14:paraId="7A1E4D6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4BF87EFA"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441415CB"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Italy</w:t>
            </w:r>
          </w:p>
        </w:tc>
        <w:tc>
          <w:tcPr>
            <w:tcW w:w="2000" w:type="dxa"/>
            <w:tcBorders>
              <w:top w:val="single" w:sz="4" w:space="0" w:color="auto"/>
              <w:left w:val="nil"/>
              <w:bottom w:val="single" w:sz="4" w:space="0" w:color="auto"/>
              <w:right w:val="nil"/>
            </w:tcBorders>
            <w:shd w:val="clear" w:color="000000" w:fill="C00000"/>
            <w:noWrap/>
            <w:vAlign w:val="center"/>
            <w:hideMark/>
          </w:tcPr>
          <w:p w14:paraId="5194DC6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C00000"/>
            <w:noWrap/>
            <w:vAlign w:val="center"/>
            <w:hideMark/>
          </w:tcPr>
          <w:p w14:paraId="56D7EBC0"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347C158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C00000"/>
            <w:noWrap/>
            <w:vAlign w:val="center"/>
            <w:hideMark/>
          </w:tcPr>
          <w:p w14:paraId="175250F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7961D764"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172C0A99"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Latvia</w:t>
            </w:r>
          </w:p>
        </w:tc>
        <w:tc>
          <w:tcPr>
            <w:tcW w:w="2000" w:type="dxa"/>
            <w:tcBorders>
              <w:top w:val="single" w:sz="4" w:space="0" w:color="auto"/>
              <w:left w:val="nil"/>
              <w:bottom w:val="single" w:sz="4" w:space="0" w:color="auto"/>
              <w:right w:val="nil"/>
            </w:tcBorders>
            <w:shd w:val="clear" w:color="000000" w:fill="00B0F0"/>
            <w:noWrap/>
            <w:vAlign w:val="center"/>
            <w:hideMark/>
          </w:tcPr>
          <w:p w14:paraId="0F9F57E4"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C00000"/>
            <w:noWrap/>
            <w:vAlign w:val="center"/>
            <w:hideMark/>
          </w:tcPr>
          <w:p w14:paraId="6EFB842A"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420A4441"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nil"/>
              <w:left w:val="nil"/>
              <w:bottom w:val="single" w:sz="4" w:space="0" w:color="auto"/>
              <w:right w:val="nil"/>
            </w:tcBorders>
            <w:shd w:val="clear" w:color="auto" w:fill="auto"/>
            <w:noWrap/>
            <w:vAlign w:val="center"/>
            <w:hideMark/>
          </w:tcPr>
          <w:p w14:paraId="1EE95B57" w14:textId="77777777" w:rsidR="00CD5877" w:rsidRPr="00D37A32" w:rsidRDefault="00CD5877" w:rsidP="00FB3738">
            <w:pPr>
              <w:jc w:val="center"/>
              <w:rPr>
                <w:rFonts w:eastAsia="Times New Roman"/>
                <w:sz w:val="18"/>
                <w:szCs w:val="18"/>
                <w:lang w:eastAsia="de-DE"/>
              </w:rPr>
            </w:pPr>
          </w:p>
        </w:tc>
      </w:tr>
      <w:tr w:rsidR="00CD5877" w:rsidRPr="00D37A32" w14:paraId="5EF83523"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39911FC6"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Liechtenstein</w:t>
            </w:r>
          </w:p>
        </w:tc>
        <w:tc>
          <w:tcPr>
            <w:tcW w:w="2000" w:type="dxa"/>
            <w:tcBorders>
              <w:top w:val="single" w:sz="4" w:space="0" w:color="auto"/>
              <w:left w:val="nil"/>
              <w:bottom w:val="single" w:sz="4" w:space="0" w:color="auto"/>
              <w:right w:val="nil"/>
            </w:tcBorders>
            <w:shd w:val="clear" w:color="000000" w:fill="00B0F0"/>
            <w:noWrap/>
            <w:vAlign w:val="center"/>
            <w:hideMark/>
          </w:tcPr>
          <w:p w14:paraId="0F7CBFEE"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00B0F0"/>
            <w:noWrap/>
            <w:vAlign w:val="center"/>
            <w:hideMark/>
          </w:tcPr>
          <w:p w14:paraId="3FDBCE80"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nil"/>
              <w:left w:val="nil"/>
              <w:bottom w:val="single" w:sz="4" w:space="0" w:color="auto"/>
              <w:right w:val="nil"/>
            </w:tcBorders>
            <w:shd w:val="clear" w:color="auto" w:fill="auto"/>
            <w:noWrap/>
            <w:vAlign w:val="center"/>
            <w:hideMark/>
          </w:tcPr>
          <w:p w14:paraId="6E8DD173" w14:textId="77777777" w:rsidR="00CD5877" w:rsidRPr="00D37A32" w:rsidRDefault="00CD5877" w:rsidP="00FB3738">
            <w:pPr>
              <w:jc w:val="center"/>
              <w:rPr>
                <w:rFonts w:eastAsia="Times New Roman"/>
                <w:sz w:val="18"/>
                <w:szCs w:val="18"/>
                <w:lang w:eastAsia="de-DE"/>
              </w:rPr>
            </w:pPr>
          </w:p>
        </w:tc>
        <w:tc>
          <w:tcPr>
            <w:tcW w:w="1980" w:type="dxa"/>
            <w:tcBorders>
              <w:top w:val="single" w:sz="4" w:space="0" w:color="auto"/>
              <w:left w:val="nil"/>
              <w:bottom w:val="single" w:sz="4" w:space="0" w:color="auto"/>
              <w:right w:val="nil"/>
            </w:tcBorders>
            <w:shd w:val="clear" w:color="000000" w:fill="00B0F0"/>
            <w:noWrap/>
            <w:vAlign w:val="center"/>
            <w:hideMark/>
          </w:tcPr>
          <w:p w14:paraId="51A9178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r>
      <w:tr w:rsidR="00CD5877" w:rsidRPr="00D37A32" w14:paraId="0770B644"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731B6829"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Lithuania</w:t>
            </w:r>
          </w:p>
        </w:tc>
        <w:tc>
          <w:tcPr>
            <w:tcW w:w="2000" w:type="dxa"/>
            <w:tcBorders>
              <w:top w:val="single" w:sz="4" w:space="0" w:color="auto"/>
              <w:left w:val="nil"/>
              <w:bottom w:val="single" w:sz="4" w:space="0" w:color="auto"/>
              <w:right w:val="nil"/>
            </w:tcBorders>
            <w:shd w:val="clear" w:color="000000" w:fill="C00000"/>
            <w:noWrap/>
            <w:vAlign w:val="center"/>
            <w:hideMark/>
          </w:tcPr>
          <w:p w14:paraId="7D77F509"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C00000"/>
            <w:noWrap/>
            <w:vAlign w:val="center"/>
            <w:hideMark/>
          </w:tcPr>
          <w:p w14:paraId="7E005C1E"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6EDAE2DB"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nil"/>
              <w:left w:val="nil"/>
              <w:bottom w:val="single" w:sz="4" w:space="0" w:color="auto"/>
              <w:right w:val="nil"/>
            </w:tcBorders>
            <w:shd w:val="clear" w:color="auto" w:fill="auto"/>
            <w:noWrap/>
            <w:vAlign w:val="center"/>
            <w:hideMark/>
          </w:tcPr>
          <w:p w14:paraId="5E3DE46B" w14:textId="77777777" w:rsidR="00CD5877" w:rsidRPr="00D37A32" w:rsidRDefault="00CD5877" w:rsidP="00FB3738">
            <w:pPr>
              <w:jc w:val="center"/>
              <w:rPr>
                <w:rFonts w:eastAsia="Times New Roman"/>
                <w:sz w:val="18"/>
                <w:szCs w:val="18"/>
                <w:lang w:eastAsia="de-DE"/>
              </w:rPr>
            </w:pPr>
          </w:p>
        </w:tc>
      </w:tr>
      <w:tr w:rsidR="00CD5877" w:rsidRPr="00D37A32" w14:paraId="0C5A3F19"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0A0CF692"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Luxembourg</w:t>
            </w:r>
          </w:p>
        </w:tc>
        <w:tc>
          <w:tcPr>
            <w:tcW w:w="2000" w:type="dxa"/>
            <w:tcBorders>
              <w:top w:val="single" w:sz="4" w:space="0" w:color="auto"/>
              <w:left w:val="nil"/>
              <w:bottom w:val="single" w:sz="4" w:space="0" w:color="auto"/>
              <w:right w:val="nil"/>
            </w:tcBorders>
            <w:shd w:val="clear" w:color="000000" w:fill="00B0F0"/>
            <w:noWrap/>
            <w:vAlign w:val="center"/>
            <w:hideMark/>
          </w:tcPr>
          <w:p w14:paraId="2E5BE46E"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C00000"/>
            <w:noWrap/>
            <w:vAlign w:val="center"/>
            <w:hideMark/>
          </w:tcPr>
          <w:p w14:paraId="16571BF1"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26D7A71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00B0F0"/>
            <w:noWrap/>
            <w:vAlign w:val="center"/>
            <w:hideMark/>
          </w:tcPr>
          <w:p w14:paraId="3A31320F"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r>
      <w:tr w:rsidR="00CD5877" w:rsidRPr="00D37A32" w14:paraId="3B840207"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7D3346CB"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Malta</w:t>
            </w:r>
          </w:p>
        </w:tc>
        <w:tc>
          <w:tcPr>
            <w:tcW w:w="2000" w:type="dxa"/>
            <w:tcBorders>
              <w:top w:val="single" w:sz="4" w:space="0" w:color="auto"/>
              <w:left w:val="nil"/>
              <w:bottom w:val="single" w:sz="4" w:space="0" w:color="auto"/>
              <w:right w:val="nil"/>
            </w:tcBorders>
            <w:shd w:val="clear" w:color="000000" w:fill="00B0F0"/>
            <w:noWrap/>
            <w:vAlign w:val="center"/>
            <w:hideMark/>
          </w:tcPr>
          <w:p w14:paraId="332FDA19"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C00000"/>
            <w:noWrap/>
            <w:vAlign w:val="center"/>
            <w:hideMark/>
          </w:tcPr>
          <w:p w14:paraId="4DCED0C4"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122BC75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nil"/>
              <w:left w:val="nil"/>
              <w:bottom w:val="single" w:sz="4" w:space="0" w:color="auto"/>
              <w:right w:val="nil"/>
            </w:tcBorders>
            <w:shd w:val="clear" w:color="auto" w:fill="auto"/>
            <w:noWrap/>
            <w:vAlign w:val="center"/>
            <w:hideMark/>
          </w:tcPr>
          <w:p w14:paraId="348A5FA5" w14:textId="77777777" w:rsidR="00CD5877" w:rsidRPr="00D37A32" w:rsidRDefault="00CD5877" w:rsidP="00FB3738">
            <w:pPr>
              <w:jc w:val="center"/>
              <w:rPr>
                <w:rFonts w:eastAsia="Times New Roman"/>
                <w:sz w:val="18"/>
                <w:szCs w:val="18"/>
                <w:lang w:eastAsia="de-DE"/>
              </w:rPr>
            </w:pPr>
          </w:p>
        </w:tc>
      </w:tr>
      <w:tr w:rsidR="00CD5877" w:rsidRPr="00D37A32" w14:paraId="56AFD6FE"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524E8C27"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Netherlands</w:t>
            </w:r>
          </w:p>
        </w:tc>
        <w:tc>
          <w:tcPr>
            <w:tcW w:w="2000" w:type="dxa"/>
            <w:tcBorders>
              <w:top w:val="nil"/>
              <w:left w:val="nil"/>
              <w:bottom w:val="single" w:sz="4" w:space="0" w:color="auto"/>
              <w:right w:val="nil"/>
            </w:tcBorders>
            <w:shd w:val="clear" w:color="auto" w:fill="auto"/>
            <w:noWrap/>
            <w:vAlign w:val="center"/>
            <w:hideMark/>
          </w:tcPr>
          <w:p w14:paraId="2A638431" w14:textId="77777777" w:rsidR="00CD5877" w:rsidRPr="00D37A32" w:rsidRDefault="00CD5877" w:rsidP="00FB3738">
            <w:pPr>
              <w:jc w:val="center"/>
              <w:rPr>
                <w:rFonts w:eastAsia="Times New Roman"/>
                <w:sz w:val="18"/>
                <w:szCs w:val="18"/>
                <w:lang w:eastAsia="de-DE"/>
              </w:rPr>
            </w:pPr>
          </w:p>
        </w:tc>
        <w:tc>
          <w:tcPr>
            <w:tcW w:w="1740" w:type="dxa"/>
            <w:tcBorders>
              <w:top w:val="single" w:sz="4" w:space="0" w:color="auto"/>
              <w:left w:val="nil"/>
              <w:bottom w:val="single" w:sz="4" w:space="0" w:color="auto"/>
              <w:right w:val="nil"/>
            </w:tcBorders>
            <w:shd w:val="clear" w:color="000000" w:fill="00B0F0"/>
            <w:noWrap/>
            <w:vAlign w:val="center"/>
            <w:hideMark/>
          </w:tcPr>
          <w:p w14:paraId="46D32557"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C00000"/>
            <w:noWrap/>
            <w:vAlign w:val="center"/>
            <w:hideMark/>
          </w:tcPr>
          <w:p w14:paraId="2D4C56C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00B0F0"/>
            <w:noWrap/>
            <w:vAlign w:val="center"/>
            <w:hideMark/>
          </w:tcPr>
          <w:p w14:paraId="64A98713"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r>
      <w:tr w:rsidR="00CD5877" w:rsidRPr="00D37A32" w14:paraId="6F2DE3DA"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32D7A81D"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New Zealand</w:t>
            </w:r>
          </w:p>
        </w:tc>
        <w:tc>
          <w:tcPr>
            <w:tcW w:w="2000" w:type="dxa"/>
            <w:tcBorders>
              <w:top w:val="single" w:sz="4" w:space="0" w:color="auto"/>
              <w:left w:val="nil"/>
              <w:bottom w:val="single" w:sz="4" w:space="0" w:color="auto"/>
              <w:right w:val="nil"/>
            </w:tcBorders>
            <w:shd w:val="clear" w:color="000000" w:fill="00B0F0"/>
            <w:noWrap/>
            <w:vAlign w:val="center"/>
            <w:hideMark/>
          </w:tcPr>
          <w:p w14:paraId="16593236"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C00000"/>
            <w:noWrap/>
            <w:vAlign w:val="center"/>
            <w:hideMark/>
          </w:tcPr>
          <w:p w14:paraId="76E7F4A4"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3BA12C2B"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C00000"/>
            <w:noWrap/>
            <w:vAlign w:val="center"/>
            <w:hideMark/>
          </w:tcPr>
          <w:p w14:paraId="31283960"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58694DE9" w14:textId="77777777" w:rsidTr="00FB3738">
        <w:trPr>
          <w:trHeight w:val="290"/>
        </w:trPr>
        <w:tc>
          <w:tcPr>
            <w:tcW w:w="1860" w:type="dxa"/>
            <w:tcBorders>
              <w:top w:val="nil"/>
              <w:left w:val="nil"/>
              <w:bottom w:val="single" w:sz="4" w:space="0" w:color="auto"/>
              <w:right w:val="nil"/>
            </w:tcBorders>
            <w:shd w:val="clear" w:color="auto" w:fill="auto"/>
            <w:noWrap/>
            <w:vAlign w:val="center"/>
          </w:tcPr>
          <w:p w14:paraId="4E8B0314" w14:textId="77777777" w:rsidR="00CD5877" w:rsidRPr="00D37A32" w:rsidRDefault="00CD5877" w:rsidP="00FB3738">
            <w:pPr>
              <w:rPr>
                <w:rFonts w:eastAsia="Times New Roman"/>
                <w:color w:val="000000"/>
                <w:lang w:eastAsia="de-DE"/>
              </w:rPr>
            </w:pPr>
          </w:p>
        </w:tc>
        <w:tc>
          <w:tcPr>
            <w:tcW w:w="2000" w:type="dxa"/>
            <w:tcBorders>
              <w:top w:val="single" w:sz="4" w:space="0" w:color="auto"/>
              <w:left w:val="nil"/>
              <w:bottom w:val="single" w:sz="4" w:space="0" w:color="auto"/>
              <w:right w:val="nil"/>
            </w:tcBorders>
            <w:shd w:val="clear" w:color="000000" w:fill="00B0F0"/>
            <w:noWrap/>
            <w:vAlign w:val="center"/>
          </w:tcPr>
          <w:p w14:paraId="4601EADC" w14:textId="77777777" w:rsidR="00CD5877" w:rsidRPr="00D37A32" w:rsidRDefault="00CD5877" w:rsidP="00FB3738">
            <w:pPr>
              <w:jc w:val="center"/>
              <w:rPr>
                <w:rFonts w:eastAsia="Times New Roman"/>
                <w:sz w:val="18"/>
                <w:szCs w:val="18"/>
                <w:lang w:eastAsia="de-DE"/>
              </w:rPr>
            </w:pPr>
          </w:p>
        </w:tc>
        <w:tc>
          <w:tcPr>
            <w:tcW w:w="1740" w:type="dxa"/>
            <w:tcBorders>
              <w:top w:val="single" w:sz="4" w:space="0" w:color="auto"/>
              <w:left w:val="nil"/>
              <w:bottom w:val="single" w:sz="4" w:space="0" w:color="auto"/>
              <w:right w:val="nil"/>
            </w:tcBorders>
            <w:shd w:val="clear" w:color="000000" w:fill="C00000"/>
            <w:noWrap/>
            <w:vAlign w:val="center"/>
          </w:tcPr>
          <w:p w14:paraId="529BD688" w14:textId="77777777" w:rsidR="00CD5877" w:rsidRPr="00D37A32" w:rsidRDefault="00CD5877" w:rsidP="00FB3738">
            <w:pPr>
              <w:jc w:val="center"/>
              <w:rPr>
                <w:rFonts w:eastAsia="Times New Roman"/>
                <w:sz w:val="18"/>
                <w:szCs w:val="18"/>
                <w:lang w:eastAsia="de-DE"/>
              </w:rPr>
            </w:pPr>
          </w:p>
        </w:tc>
        <w:tc>
          <w:tcPr>
            <w:tcW w:w="1780" w:type="dxa"/>
            <w:tcBorders>
              <w:top w:val="single" w:sz="4" w:space="0" w:color="auto"/>
              <w:left w:val="nil"/>
              <w:bottom w:val="single" w:sz="4" w:space="0" w:color="auto"/>
              <w:right w:val="nil"/>
            </w:tcBorders>
            <w:shd w:val="clear" w:color="000000" w:fill="C00000"/>
            <w:noWrap/>
            <w:vAlign w:val="center"/>
          </w:tcPr>
          <w:p w14:paraId="3F820CBA" w14:textId="77777777" w:rsidR="00CD5877" w:rsidRPr="00D37A32" w:rsidRDefault="00CD5877" w:rsidP="00FB3738">
            <w:pPr>
              <w:jc w:val="center"/>
              <w:rPr>
                <w:rFonts w:eastAsia="Times New Roman"/>
                <w:sz w:val="18"/>
                <w:szCs w:val="18"/>
                <w:lang w:eastAsia="de-DE"/>
              </w:rPr>
            </w:pPr>
          </w:p>
        </w:tc>
        <w:tc>
          <w:tcPr>
            <w:tcW w:w="1980" w:type="dxa"/>
            <w:tcBorders>
              <w:top w:val="single" w:sz="4" w:space="0" w:color="auto"/>
              <w:left w:val="nil"/>
              <w:bottom w:val="single" w:sz="4" w:space="0" w:color="auto"/>
              <w:right w:val="nil"/>
            </w:tcBorders>
            <w:shd w:val="clear" w:color="000000" w:fill="C00000"/>
            <w:noWrap/>
            <w:vAlign w:val="center"/>
          </w:tcPr>
          <w:p w14:paraId="7B2F15EE" w14:textId="77777777" w:rsidR="00CD5877" w:rsidRPr="00D37A32" w:rsidRDefault="00CD5877" w:rsidP="00FB3738">
            <w:pPr>
              <w:jc w:val="center"/>
              <w:rPr>
                <w:rFonts w:eastAsia="Times New Roman"/>
                <w:sz w:val="18"/>
                <w:szCs w:val="18"/>
                <w:lang w:eastAsia="de-DE"/>
              </w:rPr>
            </w:pPr>
          </w:p>
        </w:tc>
      </w:tr>
      <w:tr w:rsidR="00CD5877" w:rsidRPr="00D37A32" w14:paraId="57C21321"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5ADEC6A0"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Norway</w:t>
            </w:r>
          </w:p>
        </w:tc>
        <w:tc>
          <w:tcPr>
            <w:tcW w:w="2000" w:type="dxa"/>
            <w:tcBorders>
              <w:top w:val="single" w:sz="4" w:space="0" w:color="auto"/>
              <w:left w:val="nil"/>
              <w:bottom w:val="single" w:sz="4" w:space="0" w:color="auto"/>
              <w:right w:val="nil"/>
            </w:tcBorders>
            <w:shd w:val="clear" w:color="000000" w:fill="00B0F0"/>
            <w:noWrap/>
            <w:vAlign w:val="center"/>
            <w:hideMark/>
          </w:tcPr>
          <w:p w14:paraId="2F76BFF1"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00B0F0"/>
            <w:noWrap/>
            <w:vAlign w:val="center"/>
            <w:hideMark/>
          </w:tcPr>
          <w:p w14:paraId="79AE55E4"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00B0F0"/>
            <w:noWrap/>
            <w:vAlign w:val="center"/>
            <w:hideMark/>
          </w:tcPr>
          <w:p w14:paraId="302207C3"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980" w:type="dxa"/>
            <w:tcBorders>
              <w:top w:val="single" w:sz="4" w:space="0" w:color="auto"/>
              <w:left w:val="nil"/>
              <w:bottom w:val="single" w:sz="4" w:space="0" w:color="auto"/>
              <w:right w:val="nil"/>
            </w:tcBorders>
            <w:shd w:val="clear" w:color="000000" w:fill="00B0F0"/>
            <w:noWrap/>
            <w:vAlign w:val="center"/>
            <w:hideMark/>
          </w:tcPr>
          <w:p w14:paraId="2490881A"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r>
      <w:tr w:rsidR="00CD5877" w:rsidRPr="00D37A32" w14:paraId="2C19AEB8"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4B64AFFB"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Poland</w:t>
            </w:r>
          </w:p>
        </w:tc>
        <w:tc>
          <w:tcPr>
            <w:tcW w:w="2000" w:type="dxa"/>
            <w:tcBorders>
              <w:top w:val="single" w:sz="4" w:space="0" w:color="auto"/>
              <w:left w:val="nil"/>
              <w:bottom w:val="single" w:sz="4" w:space="0" w:color="auto"/>
              <w:right w:val="nil"/>
            </w:tcBorders>
            <w:shd w:val="clear" w:color="000000" w:fill="C00000"/>
            <w:noWrap/>
            <w:vAlign w:val="center"/>
            <w:hideMark/>
          </w:tcPr>
          <w:p w14:paraId="70C00599"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C00000"/>
            <w:noWrap/>
            <w:vAlign w:val="center"/>
            <w:hideMark/>
          </w:tcPr>
          <w:p w14:paraId="11A3C17C"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5242721C"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C00000"/>
            <w:noWrap/>
            <w:vAlign w:val="center"/>
            <w:hideMark/>
          </w:tcPr>
          <w:p w14:paraId="5A2081A0"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354ECC03"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70508948"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Slovak Republic</w:t>
            </w:r>
          </w:p>
        </w:tc>
        <w:tc>
          <w:tcPr>
            <w:tcW w:w="2000" w:type="dxa"/>
            <w:tcBorders>
              <w:top w:val="single" w:sz="4" w:space="0" w:color="auto"/>
              <w:left w:val="nil"/>
              <w:bottom w:val="single" w:sz="4" w:space="0" w:color="auto"/>
              <w:right w:val="nil"/>
            </w:tcBorders>
            <w:shd w:val="clear" w:color="000000" w:fill="00B0F0"/>
            <w:noWrap/>
            <w:vAlign w:val="center"/>
            <w:hideMark/>
          </w:tcPr>
          <w:p w14:paraId="5CAF7116"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00B0F0"/>
            <w:noWrap/>
            <w:vAlign w:val="center"/>
            <w:hideMark/>
          </w:tcPr>
          <w:p w14:paraId="5192426A"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00B0F0"/>
            <w:noWrap/>
            <w:vAlign w:val="center"/>
            <w:hideMark/>
          </w:tcPr>
          <w:p w14:paraId="730ACC26"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980" w:type="dxa"/>
            <w:tcBorders>
              <w:top w:val="single" w:sz="4" w:space="0" w:color="auto"/>
              <w:left w:val="nil"/>
              <w:bottom w:val="single" w:sz="4" w:space="0" w:color="auto"/>
              <w:right w:val="nil"/>
            </w:tcBorders>
            <w:shd w:val="clear" w:color="000000" w:fill="00B0F0"/>
            <w:noWrap/>
            <w:vAlign w:val="center"/>
            <w:hideMark/>
          </w:tcPr>
          <w:p w14:paraId="0046C060"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r>
      <w:tr w:rsidR="00CD5877" w:rsidRPr="00D37A32" w14:paraId="22E30892"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2AF55E38"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Slovenia</w:t>
            </w:r>
          </w:p>
        </w:tc>
        <w:tc>
          <w:tcPr>
            <w:tcW w:w="2000" w:type="dxa"/>
            <w:tcBorders>
              <w:top w:val="single" w:sz="4" w:space="0" w:color="auto"/>
              <w:left w:val="nil"/>
              <w:bottom w:val="single" w:sz="4" w:space="0" w:color="auto"/>
              <w:right w:val="nil"/>
            </w:tcBorders>
            <w:shd w:val="clear" w:color="000000" w:fill="C00000"/>
            <w:noWrap/>
            <w:vAlign w:val="center"/>
            <w:hideMark/>
          </w:tcPr>
          <w:p w14:paraId="222C4504"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C00000"/>
            <w:noWrap/>
            <w:vAlign w:val="center"/>
            <w:hideMark/>
          </w:tcPr>
          <w:p w14:paraId="1760668C"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684AD64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nil"/>
              <w:left w:val="nil"/>
              <w:bottom w:val="single" w:sz="4" w:space="0" w:color="auto"/>
              <w:right w:val="nil"/>
            </w:tcBorders>
            <w:shd w:val="clear" w:color="auto" w:fill="auto"/>
            <w:noWrap/>
            <w:vAlign w:val="center"/>
            <w:hideMark/>
          </w:tcPr>
          <w:p w14:paraId="1A0A942B" w14:textId="77777777" w:rsidR="00CD5877" w:rsidRPr="00D37A32" w:rsidRDefault="00CD5877" w:rsidP="00FB3738">
            <w:pPr>
              <w:jc w:val="center"/>
              <w:rPr>
                <w:rFonts w:eastAsia="Times New Roman"/>
                <w:sz w:val="18"/>
                <w:szCs w:val="18"/>
                <w:lang w:eastAsia="de-DE"/>
              </w:rPr>
            </w:pPr>
          </w:p>
        </w:tc>
      </w:tr>
      <w:tr w:rsidR="00CD5877" w:rsidRPr="00D37A32" w14:paraId="68B4ACC2"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7ACC7F6F"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Spain</w:t>
            </w:r>
          </w:p>
        </w:tc>
        <w:tc>
          <w:tcPr>
            <w:tcW w:w="2000" w:type="dxa"/>
            <w:tcBorders>
              <w:top w:val="single" w:sz="4" w:space="0" w:color="auto"/>
              <w:left w:val="nil"/>
              <w:bottom w:val="single" w:sz="4" w:space="0" w:color="auto"/>
              <w:right w:val="nil"/>
            </w:tcBorders>
            <w:shd w:val="clear" w:color="000000" w:fill="00B0F0"/>
            <w:noWrap/>
            <w:vAlign w:val="center"/>
            <w:hideMark/>
          </w:tcPr>
          <w:p w14:paraId="1241C096"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40" w:type="dxa"/>
            <w:tcBorders>
              <w:top w:val="single" w:sz="4" w:space="0" w:color="auto"/>
              <w:left w:val="nil"/>
              <w:bottom w:val="single" w:sz="4" w:space="0" w:color="auto"/>
              <w:right w:val="nil"/>
            </w:tcBorders>
            <w:shd w:val="clear" w:color="000000" w:fill="00B0F0"/>
            <w:noWrap/>
            <w:vAlign w:val="center"/>
            <w:hideMark/>
          </w:tcPr>
          <w:p w14:paraId="7F85E652"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C00000"/>
            <w:noWrap/>
            <w:vAlign w:val="center"/>
            <w:hideMark/>
          </w:tcPr>
          <w:p w14:paraId="4EE1E1F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single" w:sz="4" w:space="0" w:color="auto"/>
              <w:left w:val="nil"/>
              <w:bottom w:val="single" w:sz="4" w:space="0" w:color="auto"/>
              <w:right w:val="nil"/>
            </w:tcBorders>
            <w:shd w:val="clear" w:color="000000" w:fill="C00000"/>
            <w:noWrap/>
            <w:vAlign w:val="center"/>
            <w:hideMark/>
          </w:tcPr>
          <w:p w14:paraId="4AA64BBF"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19E34E5B"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76548E87"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Sweden</w:t>
            </w:r>
          </w:p>
        </w:tc>
        <w:tc>
          <w:tcPr>
            <w:tcW w:w="2000" w:type="dxa"/>
            <w:tcBorders>
              <w:top w:val="single" w:sz="4" w:space="0" w:color="auto"/>
              <w:left w:val="nil"/>
              <w:bottom w:val="single" w:sz="4" w:space="0" w:color="auto"/>
              <w:right w:val="nil"/>
            </w:tcBorders>
            <w:shd w:val="clear" w:color="000000" w:fill="C00000"/>
            <w:noWrap/>
            <w:vAlign w:val="center"/>
            <w:hideMark/>
          </w:tcPr>
          <w:p w14:paraId="24ECBB25"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00B0F0"/>
            <w:noWrap/>
            <w:vAlign w:val="center"/>
            <w:hideMark/>
          </w:tcPr>
          <w:p w14:paraId="28D435B6"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780" w:type="dxa"/>
            <w:tcBorders>
              <w:top w:val="single" w:sz="4" w:space="0" w:color="auto"/>
              <w:left w:val="nil"/>
              <w:bottom w:val="single" w:sz="4" w:space="0" w:color="auto"/>
              <w:right w:val="nil"/>
            </w:tcBorders>
            <w:shd w:val="clear" w:color="000000" w:fill="00B0F0"/>
            <w:noWrap/>
            <w:vAlign w:val="center"/>
            <w:hideMark/>
          </w:tcPr>
          <w:p w14:paraId="701D5497"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YES</w:t>
            </w:r>
          </w:p>
        </w:tc>
        <w:tc>
          <w:tcPr>
            <w:tcW w:w="1980" w:type="dxa"/>
            <w:tcBorders>
              <w:top w:val="single" w:sz="4" w:space="0" w:color="auto"/>
              <w:left w:val="nil"/>
              <w:bottom w:val="single" w:sz="4" w:space="0" w:color="auto"/>
              <w:right w:val="nil"/>
            </w:tcBorders>
            <w:shd w:val="clear" w:color="000000" w:fill="C00000"/>
            <w:noWrap/>
            <w:vAlign w:val="center"/>
            <w:hideMark/>
          </w:tcPr>
          <w:p w14:paraId="30431E04"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r>
      <w:tr w:rsidR="00CD5877" w:rsidRPr="00D37A32" w14:paraId="61B51A04" w14:textId="77777777" w:rsidTr="00FB3738">
        <w:trPr>
          <w:trHeight w:val="290"/>
        </w:trPr>
        <w:tc>
          <w:tcPr>
            <w:tcW w:w="1860" w:type="dxa"/>
            <w:tcBorders>
              <w:top w:val="nil"/>
              <w:left w:val="nil"/>
              <w:bottom w:val="single" w:sz="4" w:space="0" w:color="auto"/>
              <w:right w:val="nil"/>
            </w:tcBorders>
            <w:shd w:val="clear" w:color="auto" w:fill="auto"/>
            <w:noWrap/>
            <w:vAlign w:val="center"/>
            <w:hideMark/>
          </w:tcPr>
          <w:p w14:paraId="4041B6CD" w14:textId="77777777" w:rsidR="00CD5877" w:rsidRPr="00D37A32" w:rsidRDefault="00CD5877" w:rsidP="00FB3738">
            <w:pPr>
              <w:rPr>
                <w:rFonts w:eastAsia="Times New Roman"/>
                <w:color w:val="000000"/>
                <w:lang w:eastAsia="de-DE"/>
              </w:rPr>
            </w:pPr>
            <w:r w:rsidRPr="00D37A32">
              <w:rPr>
                <w:rFonts w:eastAsia="Times New Roman"/>
                <w:color w:val="000000"/>
                <w:lang w:eastAsia="de-DE"/>
              </w:rPr>
              <w:t>United Kingdom</w:t>
            </w:r>
          </w:p>
        </w:tc>
        <w:tc>
          <w:tcPr>
            <w:tcW w:w="2000" w:type="dxa"/>
            <w:tcBorders>
              <w:top w:val="single" w:sz="4" w:space="0" w:color="auto"/>
              <w:left w:val="nil"/>
              <w:bottom w:val="single" w:sz="4" w:space="0" w:color="auto"/>
              <w:right w:val="nil"/>
            </w:tcBorders>
            <w:shd w:val="clear" w:color="000000" w:fill="C00000"/>
            <w:noWrap/>
            <w:vAlign w:val="center"/>
            <w:hideMark/>
          </w:tcPr>
          <w:p w14:paraId="340EA3BA"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40" w:type="dxa"/>
            <w:tcBorders>
              <w:top w:val="single" w:sz="4" w:space="0" w:color="auto"/>
              <w:left w:val="nil"/>
              <w:bottom w:val="single" w:sz="4" w:space="0" w:color="auto"/>
              <w:right w:val="nil"/>
            </w:tcBorders>
            <w:shd w:val="clear" w:color="000000" w:fill="C00000"/>
            <w:noWrap/>
            <w:vAlign w:val="center"/>
            <w:hideMark/>
          </w:tcPr>
          <w:p w14:paraId="30ABD476"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780" w:type="dxa"/>
            <w:tcBorders>
              <w:top w:val="single" w:sz="4" w:space="0" w:color="auto"/>
              <w:left w:val="nil"/>
              <w:bottom w:val="single" w:sz="4" w:space="0" w:color="auto"/>
              <w:right w:val="nil"/>
            </w:tcBorders>
            <w:shd w:val="clear" w:color="000000" w:fill="C00000"/>
            <w:noWrap/>
            <w:vAlign w:val="center"/>
            <w:hideMark/>
          </w:tcPr>
          <w:p w14:paraId="4B028E0E" w14:textId="77777777" w:rsidR="00CD5877" w:rsidRPr="00D37A32" w:rsidRDefault="00CD5877" w:rsidP="00FB3738">
            <w:pPr>
              <w:jc w:val="center"/>
              <w:rPr>
                <w:rFonts w:eastAsia="Times New Roman"/>
                <w:sz w:val="18"/>
                <w:szCs w:val="18"/>
                <w:lang w:eastAsia="de-DE"/>
              </w:rPr>
            </w:pPr>
            <w:r w:rsidRPr="00D37A32">
              <w:rPr>
                <w:rFonts w:eastAsia="Times New Roman"/>
                <w:sz w:val="18"/>
                <w:szCs w:val="18"/>
                <w:lang w:eastAsia="de-DE"/>
              </w:rPr>
              <w:t>NO</w:t>
            </w:r>
          </w:p>
        </w:tc>
        <w:tc>
          <w:tcPr>
            <w:tcW w:w="1980" w:type="dxa"/>
            <w:tcBorders>
              <w:top w:val="nil"/>
              <w:left w:val="nil"/>
              <w:bottom w:val="single" w:sz="4" w:space="0" w:color="auto"/>
              <w:right w:val="nil"/>
            </w:tcBorders>
            <w:shd w:val="clear" w:color="auto" w:fill="C00000"/>
            <w:noWrap/>
            <w:vAlign w:val="center"/>
            <w:hideMark/>
          </w:tcPr>
          <w:p w14:paraId="3C108B19" w14:textId="77777777" w:rsidR="00CD5877" w:rsidRPr="00D37A32" w:rsidRDefault="00CD5877" w:rsidP="00FB3738">
            <w:pPr>
              <w:jc w:val="center"/>
              <w:rPr>
                <w:rFonts w:eastAsia="Times New Roman"/>
                <w:sz w:val="18"/>
                <w:szCs w:val="18"/>
                <w:lang w:eastAsia="de-DE"/>
              </w:rPr>
            </w:pPr>
            <w:r>
              <w:rPr>
                <w:rFonts w:eastAsia="Times New Roman"/>
                <w:sz w:val="18"/>
                <w:szCs w:val="18"/>
                <w:lang w:eastAsia="de-DE"/>
              </w:rPr>
              <w:t>NO</w:t>
            </w:r>
          </w:p>
        </w:tc>
      </w:tr>
    </w:tbl>
    <w:p w14:paraId="7BB406C8" w14:textId="77777777" w:rsidR="00CD5877" w:rsidRPr="00D37A32" w:rsidRDefault="00CD5877" w:rsidP="00CD5877"/>
    <w:p w14:paraId="4475261C" w14:textId="77777777" w:rsidR="00CD5877" w:rsidRPr="00D37A32" w:rsidRDefault="00CD5877" w:rsidP="00CD5877">
      <w:pPr>
        <w:pStyle w:val="Subtitle"/>
        <w:rPr>
          <w:lang w:val="en-US"/>
        </w:rPr>
      </w:pPr>
      <w:r w:rsidRPr="00D37A32">
        <w:rPr>
          <w:lang w:val="en-US"/>
        </w:rPr>
        <w:t>* Missing information.</w:t>
      </w:r>
    </w:p>
    <w:p w14:paraId="5D43D8F6" w14:textId="77777777" w:rsidR="00CD5877"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0EE73893" w14:textId="77777777" w:rsidR="00CD5877" w:rsidRDefault="00CD5877" w:rsidP="00CD5877"/>
    <w:p w14:paraId="577225C2" w14:textId="2DE75140" w:rsidR="00CD5877" w:rsidRPr="00677A7D" w:rsidRDefault="00677A7D" w:rsidP="00CD5877">
      <w:pPr>
        <w:pStyle w:val="Heading4"/>
        <w:numPr>
          <w:ilvl w:val="0"/>
          <w:numId w:val="12"/>
        </w:numPr>
        <w:ind w:left="0" w:firstLine="0"/>
        <w:rPr>
          <w:b/>
          <w:bCs w:val="0"/>
          <w:i w:val="0"/>
          <w:iCs/>
        </w:rPr>
      </w:pPr>
      <w:bookmarkStart w:id="26" w:name="_Toc163146718"/>
      <w:r w:rsidRPr="00677A7D">
        <w:rPr>
          <w:b/>
          <w:bCs w:val="0"/>
          <w:i w:val="0"/>
          <w:iCs/>
        </w:rPr>
        <w:t>PUBLIC LIBRARIES</w:t>
      </w:r>
      <w:bookmarkEnd w:id="26"/>
      <w:r w:rsidRPr="00677A7D">
        <w:rPr>
          <w:b/>
          <w:bCs w:val="0"/>
          <w:i w:val="0"/>
          <w:iCs/>
        </w:rPr>
        <w:t xml:space="preserve"> </w:t>
      </w:r>
    </w:p>
    <w:p w14:paraId="511F72D2" w14:textId="77777777" w:rsidR="00CD5877" w:rsidRDefault="00CD5877" w:rsidP="00CD5877"/>
    <w:p w14:paraId="3E84B8FB" w14:textId="75C4F61B" w:rsidR="00CD5877" w:rsidRDefault="00CD5877" w:rsidP="00CD5877">
      <w:r>
        <w:t>Usually,</w:t>
      </w:r>
      <w:r w:rsidRPr="000D6688">
        <w:t xml:space="preserve"> public libraries </w:t>
      </w:r>
      <w:r>
        <w:t xml:space="preserve">are defined </w:t>
      </w:r>
      <w:r w:rsidRPr="000D6688">
        <w:t>as institutions accessible to the public</w:t>
      </w:r>
      <w:r>
        <w:t>.</w:t>
      </w:r>
      <w:r>
        <w:rPr>
          <w:rStyle w:val="FootnoteReference"/>
        </w:rPr>
        <w:footnoteReference w:id="64"/>
      </w:r>
      <w:r>
        <w:t xml:space="preserve"> The</w:t>
      </w:r>
      <w:r w:rsidRPr="000D6688">
        <w:t xml:space="preserve"> interpretation of this term varies, leading to discussions about whether libraries for reference only, such as National Libraries, should be included</w:t>
      </w:r>
      <w:r>
        <w:t xml:space="preserve"> in PLR systems</w:t>
      </w:r>
      <w:r w:rsidRPr="000D6688">
        <w:t xml:space="preserve">. </w:t>
      </w:r>
      <w:r w:rsidRPr="003B49C4">
        <w:t>Right</w:t>
      </w:r>
      <w:r w:rsidR="001F6928">
        <w:t>s</w:t>
      </w:r>
      <w:r w:rsidRPr="003B49C4">
        <w:t>holders argue that the use of works as a reference on site should be included because this use is covered by the purpose of the directive, as the aim is to protect authors’ and performers’ rights.</w:t>
      </w:r>
      <w:r w:rsidR="00C81F56" w:rsidRPr="00A45FBD">
        <w:rPr>
          <w:rStyle w:val="FootnoteReference"/>
        </w:rPr>
        <w:footnoteReference w:id="65"/>
      </w:r>
      <w:r w:rsidRPr="00315FF6">
        <w:t xml:space="preserve"> </w:t>
      </w:r>
      <w:r>
        <w:t>On the other hand, as a “</w:t>
      </w:r>
      <w:r w:rsidRPr="00D4019B">
        <w:t>significant part of their collection, consisting of documents, maps, manuscripts, newspapers, magazines, prints and drawings, music scores, photographs, or old publications, is not subject to lending, due to their historical importance, state of decay, or uniqueness</w:t>
      </w:r>
      <w:r>
        <w:t>”</w:t>
      </w:r>
      <w:r>
        <w:rPr>
          <w:rStyle w:val="FootnoteReference"/>
        </w:rPr>
        <w:footnoteReference w:id="66"/>
      </w:r>
      <w:r>
        <w:t xml:space="preserve"> and such objects typically out of copyright protection in many cases, this could be used as an argument against including pure reference libraries in PLR systems, or at least in favor of a system that excludes unprotected material from loan figures counted for PLR payments.</w:t>
      </w:r>
    </w:p>
    <w:p w14:paraId="04B95519" w14:textId="77777777" w:rsidR="00CD5877" w:rsidRDefault="00CD5877" w:rsidP="00CD5877"/>
    <w:p w14:paraId="55024060" w14:textId="33D49FDB" w:rsidR="00CD5877" w:rsidRDefault="00CD5877" w:rsidP="00CD5877">
      <w:r>
        <w:lastRenderedPageBreak/>
        <w:t>By right</w:t>
      </w:r>
      <w:r w:rsidR="00C47EB4">
        <w:t>s</w:t>
      </w:r>
      <w:r>
        <w:t>holders, o</w:t>
      </w:r>
      <w:r w:rsidRPr="00315FF6">
        <w:t xml:space="preserve">n-site use </w:t>
      </w:r>
      <w:r>
        <w:t>of copyrighted material may be seen</w:t>
      </w:r>
      <w:r w:rsidRPr="00315FF6">
        <w:t xml:space="preserve"> economically comparable to lending and </w:t>
      </w:r>
      <w:r>
        <w:t xml:space="preserve">this fact argues </w:t>
      </w:r>
      <w:r w:rsidRPr="00315FF6">
        <w:t xml:space="preserve">that </w:t>
      </w:r>
      <w:r>
        <w:t>an equitable compensation</w:t>
      </w:r>
      <w:r w:rsidRPr="00315FF6">
        <w:t xml:space="preserve"> should also be paid for this.</w:t>
      </w:r>
      <w:r>
        <w:t xml:space="preserve"> Most purely loan-based PLR systems do not mention reference libraries, simply as they would not be relevant for the calculation of loans. </w:t>
      </w:r>
      <w:r w:rsidRPr="000D6688">
        <w:t>Some countries explicitly specify the types of libraries covered, while others leave room for interpretation. Ongoing debates in certain countries</w:t>
      </w:r>
      <w:r>
        <w:t xml:space="preserve"> have</w:t>
      </w:r>
      <w:r w:rsidRPr="000D6688">
        <w:t xml:space="preserve"> prompt</w:t>
      </w:r>
      <w:r>
        <w:t>ed</w:t>
      </w:r>
      <w:r w:rsidRPr="000D6688">
        <w:t xml:space="preserve"> amendments to legal texts, </w:t>
      </w:r>
      <w:r>
        <w:t>showing</w:t>
      </w:r>
      <w:r w:rsidRPr="000D6688">
        <w:t xml:space="preserve"> the evolving nature of defining public libraries within </w:t>
      </w:r>
      <w:r>
        <w:t>PLR systems:</w:t>
      </w:r>
    </w:p>
    <w:p w14:paraId="526C87BA" w14:textId="77777777" w:rsidR="00CD5877" w:rsidRDefault="00CD5877" w:rsidP="00CD5877"/>
    <w:p w14:paraId="289FD725" w14:textId="77777777" w:rsidR="00CD5877" w:rsidRDefault="00CD5877" w:rsidP="00CD5877">
      <w:pPr>
        <w:pStyle w:val="ListParagraph"/>
        <w:numPr>
          <w:ilvl w:val="0"/>
          <w:numId w:val="21"/>
        </w:numPr>
        <w:rPr>
          <w:lang w:val="en-US"/>
        </w:rPr>
      </w:pPr>
      <w:r>
        <w:rPr>
          <w:lang w:val="en-US"/>
        </w:rPr>
        <w:t xml:space="preserve">In </w:t>
      </w:r>
      <w:r w:rsidRPr="009F0614">
        <w:rPr>
          <w:b/>
          <w:lang w:val="en-US"/>
        </w:rPr>
        <w:t>Belgium</w:t>
      </w:r>
      <w:r>
        <w:rPr>
          <w:lang w:val="en-US"/>
        </w:rPr>
        <w:t xml:space="preserve">, in the </w:t>
      </w:r>
      <w:r w:rsidRPr="00153BC7">
        <w:rPr>
          <w:b/>
          <w:lang w:val="en-US"/>
        </w:rPr>
        <w:t>Slovak Republic</w:t>
      </w:r>
      <w:r>
        <w:rPr>
          <w:lang w:val="en-US"/>
        </w:rPr>
        <w:t xml:space="preserve"> and recently, also in </w:t>
      </w:r>
      <w:r w:rsidRPr="006B7134">
        <w:rPr>
          <w:b/>
          <w:lang w:val="en-US"/>
        </w:rPr>
        <w:t>Greece</w:t>
      </w:r>
      <w:r>
        <w:rPr>
          <w:lang w:val="en-US"/>
        </w:rPr>
        <w:t>, the National Library was explicitly included in the PLR system.</w:t>
      </w:r>
    </w:p>
    <w:p w14:paraId="170D617D" w14:textId="77777777" w:rsidR="00CD5877" w:rsidRPr="009C7EB5" w:rsidRDefault="00CD5877" w:rsidP="00CD5877">
      <w:pPr>
        <w:pStyle w:val="ListParagraph"/>
        <w:rPr>
          <w:lang w:val="en-US"/>
        </w:rPr>
      </w:pPr>
    </w:p>
    <w:p w14:paraId="7761B0FA" w14:textId="4223C7D2" w:rsidR="00CD5877" w:rsidRDefault="00CD5877" w:rsidP="00CD5877">
      <w:pPr>
        <w:pStyle w:val="ListParagraph"/>
        <w:numPr>
          <w:ilvl w:val="0"/>
          <w:numId w:val="21"/>
        </w:numPr>
        <w:rPr>
          <w:lang w:val="en-US"/>
        </w:rPr>
      </w:pPr>
      <w:r>
        <w:rPr>
          <w:lang w:val="en-US"/>
        </w:rPr>
        <w:t xml:space="preserve">In the </w:t>
      </w:r>
      <w:r w:rsidRPr="006B7134">
        <w:rPr>
          <w:b/>
          <w:lang w:val="en-US"/>
        </w:rPr>
        <w:t>Czech Republic</w:t>
      </w:r>
      <w:r>
        <w:rPr>
          <w:lang w:val="en-US"/>
        </w:rPr>
        <w:t xml:space="preserve">, the system also </w:t>
      </w:r>
      <w:r w:rsidR="00C41340">
        <w:rPr>
          <w:lang w:val="en-US"/>
        </w:rPr>
        <w:t>im</w:t>
      </w:r>
      <w:r>
        <w:rPr>
          <w:lang w:val="en-US"/>
        </w:rPr>
        <w:t>plicitly</w:t>
      </w:r>
      <w:r w:rsidRPr="00393C1A">
        <w:rPr>
          <w:lang w:val="en-US"/>
        </w:rPr>
        <w:t xml:space="preserve"> cover</w:t>
      </w:r>
      <w:r>
        <w:rPr>
          <w:lang w:val="en-US"/>
        </w:rPr>
        <w:t>s</w:t>
      </w:r>
      <w:r w:rsidRPr="00393C1A">
        <w:rPr>
          <w:lang w:val="en-US"/>
        </w:rPr>
        <w:t xml:space="preserve"> </w:t>
      </w:r>
      <w:r>
        <w:rPr>
          <w:lang w:val="en-US"/>
        </w:rPr>
        <w:t xml:space="preserve">the </w:t>
      </w:r>
      <w:r w:rsidRPr="00393C1A">
        <w:rPr>
          <w:lang w:val="en-US"/>
        </w:rPr>
        <w:t xml:space="preserve">Senate and Parliament Library as well as </w:t>
      </w:r>
      <w:r>
        <w:rPr>
          <w:lang w:val="en-US"/>
        </w:rPr>
        <w:t xml:space="preserve">the </w:t>
      </w:r>
      <w:r w:rsidRPr="00393C1A">
        <w:rPr>
          <w:lang w:val="en-US"/>
        </w:rPr>
        <w:t>National Library by recent changes to the Law.</w:t>
      </w:r>
    </w:p>
    <w:p w14:paraId="79CF6C57" w14:textId="77777777" w:rsidR="00CD5877" w:rsidRPr="000A2477" w:rsidRDefault="00CD5877" w:rsidP="00CD5877"/>
    <w:p w14:paraId="257C39D2" w14:textId="77777777" w:rsidR="00CD5877" w:rsidRDefault="00CD5877" w:rsidP="00CD5877">
      <w:pPr>
        <w:pStyle w:val="ListParagraph"/>
        <w:numPr>
          <w:ilvl w:val="0"/>
          <w:numId w:val="21"/>
        </w:numPr>
        <w:rPr>
          <w:lang w:val="en-US"/>
        </w:rPr>
      </w:pPr>
      <w:r w:rsidRPr="00153BC7">
        <w:rPr>
          <w:b/>
          <w:lang w:val="en-US"/>
        </w:rPr>
        <w:t>Malta</w:t>
      </w:r>
      <w:r>
        <w:rPr>
          <w:lang w:val="en-US"/>
        </w:rPr>
        <w:t xml:space="preserve"> excludes the National Library with the argument that it serves as a reference library only.</w:t>
      </w:r>
    </w:p>
    <w:p w14:paraId="29C2FCA4" w14:textId="77777777" w:rsidR="00CD5877" w:rsidRPr="000C1655" w:rsidRDefault="00CD5877" w:rsidP="00CD5877">
      <w:pPr>
        <w:pStyle w:val="ListParagraph"/>
        <w:rPr>
          <w:lang w:val="en-US"/>
        </w:rPr>
      </w:pPr>
    </w:p>
    <w:p w14:paraId="3862E0C4" w14:textId="77777777" w:rsidR="00CD5877" w:rsidRDefault="00CD5877" w:rsidP="00CD5877">
      <w:r>
        <w:t xml:space="preserve">Other libraries are also open only to a limited public, such as prison or hospital libraries. In some countries, company libraries or libraries of workers’ unions have special mention, </w:t>
      </w:r>
      <w:r w:rsidRPr="009F0614">
        <w:rPr>
          <w:b/>
        </w:rPr>
        <w:t>Austria</w:t>
      </w:r>
      <w:r>
        <w:t xml:space="preserve"> and </w:t>
      </w:r>
      <w:r w:rsidRPr="006B7134">
        <w:rPr>
          <w:b/>
        </w:rPr>
        <w:t>France</w:t>
      </w:r>
      <w:r>
        <w:t xml:space="preserve"> serving as examples. However, under loan-based systems, funded by the government, the limitation of public is reflected by the loan numbers and therefore does not justify a different treatment. </w:t>
      </w:r>
    </w:p>
    <w:p w14:paraId="44559A17" w14:textId="77777777" w:rsidR="00CD5877" w:rsidRPr="00213386" w:rsidRDefault="00CD5877" w:rsidP="00CD5877"/>
    <w:p w14:paraId="23054ADC" w14:textId="69BF0108" w:rsidR="00CD5877" w:rsidRPr="00677A7D" w:rsidRDefault="00677A7D" w:rsidP="00CD5877">
      <w:pPr>
        <w:pStyle w:val="Heading4"/>
        <w:numPr>
          <w:ilvl w:val="0"/>
          <w:numId w:val="12"/>
        </w:numPr>
        <w:ind w:left="0" w:firstLine="0"/>
        <w:rPr>
          <w:b/>
          <w:bCs w:val="0"/>
          <w:i w:val="0"/>
          <w:iCs/>
        </w:rPr>
      </w:pPr>
      <w:bookmarkStart w:id="27" w:name="_Toc163146719"/>
      <w:r w:rsidRPr="00677A7D">
        <w:rPr>
          <w:b/>
          <w:bCs w:val="0"/>
          <w:i w:val="0"/>
          <w:iCs/>
        </w:rPr>
        <w:t>SCIENTIFIC AND RESEARCH LIBRARIES</w:t>
      </w:r>
      <w:bookmarkEnd w:id="27"/>
    </w:p>
    <w:p w14:paraId="1D159FFB" w14:textId="77777777" w:rsidR="00CD5877" w:rsidRDefault="00CD5877" w:rsidP="00CD5877"/>
    <w:p w14:paraId="61A733A7" w14:textId="77777777" w:rsidR="00CD5877" w:rsidRDefault="00CD5877" w:rsidP="00CD5877">
      <w:r w:rsidRPr="000D6688">
        <w:t xml:space="preserve">Academic and university libraries fall under the category of scientific and research libraries with their inclusion in </w:t>
      </w:r>
      <w:r>
        <w:t>PLR systems</w:t>
      </w:r>
      <w:r w:rsidRPr="000D6688">
        <w:t xml:space="preserve"> </w:t>
      </w:r>
      <w:r>
        <w:t xml:space="preserve">sometimes </w:t>
      </w:r>
      <w:r w:rsidRPr="000D6688">
        <w:t>subject to specific regulations. These libraries may operate under separate legal entities</w:t>
      </w:r>
      <w:r>
        <w:t xml:space="preserve"> as they are often</w:t>
      </w:r>
      <w:r w:rsidRPr="000D6688">
        <w:t xml:space="preserve"> not entirely state-funded and may not always be open to the </w:t>
      </w:r>
      <w:proofErr w:type="gramStart"/>
      <w:r w:rsidRPr="000D6688">
        <w:t>general public</w:t>
      </w:r>
      <w:proofErr w:type="gramEnd"/>
      <w:r w:rsidRPr="000D6688">
        <w:t>.</w:t>
      </w:r>
      <w:r>
        <w:t xml:space="preserve"> </w:t>
      </w:r>
    </w:p>
    <w:p w14:paraId="667574D8" w14:textId="77777777" w:rsidR="00CD5877" w:rsidRDefault="00CD5877" w:rsidP="00CD5877"/>
    <w:p w14:paraId="431060E1" w14:textId="77777777" w:rsidR="00CD5877" w:rsidRDefault="00CD5877" w:rsidP="00CD5877">
      <w:r>
        <w:t xml:space="preserve">As </w:t>
      </w:r>
      <w:r w:rsidRPr="002C53C1">
        <w:rPr>
          <w:i/>
          <w:iCs/>
        </w:rPr>
        <w:t>Dusollier</w:t>
      </w:r>
      <w:r>
        <w:t xml:space="preserve"> describes it, “</w:t>
      </w:r>
      <w:r w:rsidRPr="004E215F">
        <w:rPr>
          <w:i/>
          <w:iCs/>
        </w:rPr>
        <w:t>academic and research libraries, as institutions associated with universities or research establishments, aim at supporting scholarly or scientific research. Their main activity is to constitute a collection of scholarly books, journals, or databases that will be mostly consulted on the premises of the library. Acts of lending happen but are more limited than in general libraries. Researchers and students will check out books from those libraries when they need more time to search in the book. The objective of the lending is, thus, research and thorough consultation, without necessarily an extensive reading of the book</w:t>
      </w:r>
      <w:r w:rsidRPr="002C0986">
        <w:t>.</w:t>
      </w:r>
      <w:r>
        <w:t>”</w:t>
      </w:r>
      <w:r>
        <w:rPr>
          <w:rStyle w:val="FootnoteReference"/>
        </w:rPr>
        <w:footnoteReference w:id="67"/>
      </w:r>
      <w:r w:rsidRPr="000D6688">
        <w:t xml:space="preserve"> </w:t>
      </w:r>
    </w:p>
    <w:p w14:paraId="66616C7B" w14:textId="77777777" w:rsidR="00CD5877" w:rsidRDefault="00CD5877" w:rsidP="00CD5877"/>
    <w:p w14:paraId="428B953B" w14:textId="77777777" w:rsidR="00CD5877" w:rsidRDefault="00CD5877" w:rsidP="00CD5877">
      <w:r w:rsidRPr="000D6688">
        <w:t xml:space="preserve">The distinct nature of these institutions prompts unique considerations within PLR frameworks, recognizing their role in </w:t>
      </w:r>
      <w:r>
        <w:t xml:space="preserve">primarily </w:t>
      </w:r>
      <w:r w:rsidRPr="000D6688">
        <w:t xml:space="preserve">facilitating </w:t>
      </w:r>
      <w:r>
        <w:t xml:space="preserve">education and </w:t>
      </w:r>
      <w:r w:rsidRPr="000D6688">
        <w:t>scholarl</w:t>
      </w:r>
      <w:r>
        <w:t xml:space="preserve">y work. Reference is made to the question of whether academic reference literature should be included based on either stock count or lending, as the works used within these libraries might be commercially affected by lending and further by in library use. (see Chapter </w:t>
      </w:r>
      <w:r>
        <w:fldChar w:fldCharType="begin" w:fldLock="1"/>
      </w:r>
      <w:r>
        <w:instrText xml:space="preserve"> REF _Ref157949707 \r \h </w:instrText>
      </w:r>
      <w:r>
        <w:fldChar w:fldCharType="separate"/>
      </w:r>
      <w:r>
        <w:t>6.2.6.1</w:t>
      </w:r>
      <w:r>
        <w:fldChar w:fldCharType="end"/>
      </w:r>
      <w:r>
        <w:t>).</w:t>
      </w:r>
    </w:p>
    <w:p w14:paraId="7FE8DD82" w14:textId="77777777" w:rsidR="00CD5877" w:rsidRDefault="00CD5877" w:rsidP="00CD5877"/>
    <w:p w14:paraId="2386C5B4" w14:textId="77777777" w:rsidR="00CD5877" w:rsidRDefault="00CD5877" w:rsidP="00CD5877">
      <w:pPr>
        <w:pStyle w:val="ListParagraph"/>
        <w:numPr>
          <w:ilvl w:val="0"/>
          <w:numId w:val="21"/>
        </w:numPr>
        <w:rPr>
          <w:lang w:val="en-US"/>
        </w:rPr>
      </w:pPr>
      <w:r>
        <w:rPr>
          <w:lang w:val="en-US"/>
        </w:rPr>
        <w:t xml:space="preserve">In </w:t>
      </w:r>
      <w:r w:rsidRPr="006B7134">
        <w:rPr>
          <w:b/>
          <w:lang w:val="en-US"/>
        </w:rPr>
        <w:t>Finland</w:t>
      </w:r>
      <w:r>
        <w:rPr>
          <w:lang w:val="en-US"/>
        </w:rPr>
        <w:t>, p</w:t>
      </w:r>
      <w:r w:rsidRPr="00E3039B">
        <w:rPr>
          <w:lang w:val="en-US"/>
        </w:rPr>
        <w:t>ublic and univers</w:t>
      </w:r>
      <w:r>
        <w:rPr>
          <w:lang w:val="en-US"/>
        </w:rPr>
        <w:t>i</w:t>
      </w:r>
      <w:r w:rsidRPr="00E3039B">
        <w:rPr>
          <w:lang w:val="en-US"/>
        </w:rPr>
        <w:t xml:space="preserve">ty libraries are included. </w:t>
      </w:r>
      <w:r>
        <w:rPr>
          <w:lang w:val="en-US"/>
        </w:rPr>
        <w:t xml:space="preserve">However, PLR for </w:t>
      </w:r>
      <w:r w:rsidRPr="00E3039B">
        <w:rPr>
          <w:lang w:val="en-US"/>
        </w:rPr>
        <w:t>E-lending is only applicable to public libraries.</w:t>
      </w:r>
    </w:p>
    <w:p w14:paraId="045B5F70" w14:textId="77777777" w:rsidR="00CD5877" w:rsidRDefault="00CD5877" w:rsidP="00CD5877">
      <w:pPr>
        <w:pStyle w:val="ListParagraph"/>
        <w:rPr>
          <w:lang w:val="en-US"/>
        </w:rPr>
      </w:pPr>
    </w:p>
    <w:p w14:paraId="40690562" w14:textId="77777777" w:rsidR="00CD5877" w:rsidRDefault="00CD5877" w:rsidP="00CD5877">
      <w:pPr>
        <w:pStyle w:val="ListParagraph"/>
        <w:numPr>
          <w:ilvl w:val="0"/>
          <w:numId w:val="21"/>
        </w:numPr>
        <w:rPr>
          <w:lang w:val="en-US"/>
        </w:rPr>
      </w:pPr>
      <w:r>
        <w:rPr>
          <w:lang w:val="en-US"/>
        </w:rPr>
        <w:t xml:space="preserve">In </w:t>
      </w:r>
      <w:r w:rsidRPr="006B7134">
        <w:rPr>
          <w:b/>
          <w:lang w:val="en-US"/>
        </w:rPr>
        <w:t>Iceland</w:t>
      </w:r>
      <w:r>
        <w:rPr>
          <w:lang w:val="en-US"/>
        </w:rPr>
        <w:t>, the N</w:t>
      </w:r>
      <w:r w:rsidRPr="00C07C5A">
        <w:rPr>
          <w:lang w:val="en-US"/>
        </w:rPr>
        <w:t xml:space="preserve">ational University Library and any school and library institution funded by the government </w:t>
      </w:r>
      <w:r>
        <w:rPr>
          <w:lang w:val="en-US"/>
        </w:rPr>
        <w:t>are</w:t>
      </w:r>
      <w:r w:rsidRPr="00C07C5A">
        <w:rPr>
          <w:lang w:val="en-US"/>
        </w:rPr>
        <w:t xml:space="preserve"> included.</w:t>
      </w:r>
    </w:p>
    <w:p w14:paraId="18005533" w14:textId="77777777" w:rsidR="00CD5877" w:rsidRPr="004823AF" w:rsidRDefault="00CD5877" w:rsidP="00CD5877">
      <w:pPr>
        <w:pStyle w:val="ListParagraph"/>
        <w:rPr>
          <w:lang w:val="en-US"/>
        </w:rPr>
      </w:pPr>
    </w:p>
    <w:p w14:paraId="5FD13BC6" w14:textId="77C9F1B5" w:rsidR="00CD5877" w:rsidRDefault="00CD5877" w:rsidP="00CD5877">
      <w:pPr>
        <w:pStyle w:val="ListParagraph"/>
        <w:numPr>
          <w:ilvl w:val="0"/>
          <w:numId w:val="21"/>
        </w:numPr>
        <w:rPr>
          <w:lang w:val="en-US"/>
        </w:rPr>
      </w:pPr>
      <w:r>
        <w:rPr>
          <w:lang w:val="en-US"/>
        </w:rPr>
        <w:lastRenderedPageBreak/>
        <w:t xml:space="preserve">In </w:t>
      </w:r>
      <w:r w:rsidRPr="006B7134">
        <w:rPr>
          <w:b/>
          <w:lang w:val="en-US"/>
        </w:rPr>
        <w:t>Germany</w:t>
      </w:r>
      <w:r>
        <w:rPr>
          <w:lang w:val="en-US"/>
        </w:rPr>
        <w:t>, also scientific and academic library uses are subject to PLR, the respective funds being distributed as an add-on to reprographic remuneration to right</w:t>
      </w:r>
      <w:r w:rsidR="002E5A75">
        <w:rPr>
          <w:lang w:val="en-US"/>
        </w:rPr>
        <w:t>s</w:t>
      </w:r>
      <w:r>
        <w:rPr>
          <w:lang w:val="en-US"/>
        </w:rPr>
        <w:t>holders, not on a loan count basis.</w:t>
      </w:r>
    </w:p>
    <w:p w14:paraId="5A1753D5" w14:textId="77777777" w:rsidR="00616723" w:rsidRDefault="00616723" w:rsidP="00A45FBD">
      <w:pPr>
        <w:pStyle w:val="ListParagraph"/>
        <w:rPr>
          <w:lang w:val="en-US"/>
        </w:rPr>
      </w:pPr>
    </w:p>
    <w:p w14:paraId="263A47D5" w14:textId="76119DFD" w:rsidR="00DC523B" w:rsidRPr="009672FD" w:rsidRDefault="002D1A71" w:rsidP="00CD5877">
      <w:pPr>
        <w:pStyle w:val="ListParagraph"/>
        <w:numPr>
          <w:ilvl w:val="0"/>
          <w:numId w:val="21"/>
        </w:numPr>
        <w:rPr>
          <w:lang w:val="en-US"/>
        </w:rPr>
      </w:pPr>
      <w:r>
        <w:rPr>
          <w:lang w:val="en-US"/>
        </w:rPr>
        <w:t xml:space="preserve">In </w:t>
      </w:r>
      <w:r w:rsidRPr="00CB1D9A">
        <w:rPr>
          <w:b/>
          <w:bCs/>
          <w:lang w:val="en-US"/>
        </w:rPr>
        <w:t>Hungary</w:t>
      </w:r>
      <w:r>
        <w:rPr>
          <w:lang w:val="en-US"/>
        </w:rPr>
        <w:t xml:space="preserve">, </w:t>
      </w:r>
      <w:r w:rsidR="003B4C66">
        <w:rPr>
          <w:lang w:val="en-US"/>
        </w:rPr>
        <w:t>a</w:t>
      </w:r>
      <w:r w:rsidR="003B4C66" w:rsidRPr="003B4C66">
        <w:rPr>
          <w:lang w:val="en-US"/>
        </w:rPr>
        <w:t>ll libraries that allow public lending under copyright law are covered by the Public Lending Right (PLR) system.  However, there is a special type of scientific and research library (national libraries) that has no obligation to pay under the PLR according to Section 39</w:t>
      </w:r>
      <w:r w:rsidR="003B4C66">
        <w:rPr>
          <w:lang w:val="en-US"/>
        </w:rPr>
        <w:t xml:space="preserve"> </w:t>
      </w:r>
      <w:r w:rsidR="00616723" w:rsidRPr="00CB1D9A">
        <w:rPr>
          <w:lang w:val="en-US"/>
        </w:rPr>
        <w:t xml:space="preserve">of the 1999 LXXVI on Copyright Act, </w:t>
      </w:r>
      <w:r w:rsidR="003B4C66" w:rsidRPr="003B4C66">
        <w:rPr>
          <w:lang w:val="en-US"/>
        </w:rPr>
        <w:t xml:space="preserve">“national libraries” or “national </w:t>
      </w:r>
      <w:r w:rsidR="00A45FBD" w:rsidRPr="003B4C66">
        <w:rPr>
          <w:lang w:val="en-US"/>
        </w:rPr>
        <w:t>specialized</w:t>
      </w:r>
      <w:r w:rsidR="003B4C66" w:rsidRPr="003B4C66">
        <w:rPr>
          <w:lang w:val="en-US"/>
        </w:rPr>
        <w:t xml:space="preserve"> libraries” defined by sectoral cultural regulations.</w:t>
      </w:r>
      <w:r w:rsidR="00616723">
        <w:rPr>
          <w:rStyle w:val="FootnoteReference"/>
          <w:lang w:val="en-US"/>
        </w:rPr>
        <w:footnoteReference w:id="68"/>
      </w:r>
    </w:p>
    <w:p w14:paraId="78EF083F" w14:textId="77777777" w:rsidR="00CD5877" w:rsidRDefault="00CD5877" w:rsidP="00CD5877"/>
    <w:p w14:paraId="051C599E" w14:textId="2ED53122" w:rsidR="00CD5877" w:rsidRPr="00677A7D" w:rsidRDefault="00677A7D" w:rsidP="00CD5877">
      <w:pPr>
        <w:pStyle w:val="Heading4"/>
        <w:numPr>
          <w:ilvl w:val="0"/>
          <w:numId w:val="12"/>
        </w:numPr>
        <w:ind w:left="0" w:firstLine="0"/>
        <w:rPr>
          <w:b/>
          <w:bCs w:val="0"/>
          <w:i w:val="0"/>
          <w:iCs/>
        </w:rPr>
      </w:pPr>
      <w:bookmarkStart w:id="28" w:name="_Toc163146720"/>
      <w:r w:rsidRPr="00677A7D">
        <w:rPr>
          <w:b/>
          <w:bCs w:val="0"/>
          <w:i w:val="0"/>
          <w:iCs/>
        </w:rPr>
        <w:t>SCHOOL LIBRARIES</w:t>
      </w:r>
      <w:bookmarkEnd w:id="28"/>
      <w:r w:rsidRPr="00677A7D">
        <w:rPr>
          <w:b/>
          <w:bCs w:val="0"/>
          <w:i w:val="0"/>
          <w:iCs/>
        </w:rPr>
        <w:t xml:space="preserve"> </w:t>
      </w:r>
    </w:p>
    <w:p w14:paraId="2BA6B846" w14:textId="77777777" w:rsidR="00CD5877" w:rsidRPr="00CC6E0F" w:rsidRDefault="00CD5877" w:rsidP="00CD5877">
      <w:pPr>
        <w:pStyle w:val="ListParagraph"/>
        <w:rPr>
          <w:lang w:val="en-US"/>
        </w:rPr>
      </w:pPr>
    </w:p>
    <w:p w14:paraId="35F81FE9" w14:textId="24F7404B" w:rsidR="00CD5877" w:rsidRPr="000D6688" w:rsidRDefault="00CD5877" w:rsidP="00CD5877">
      <w:r w:rsidRPr="000D6688">
        <w:t xml:space="preserve">School libraries, catering primarily to students of educational institutions, contribute to the diversity of institutions covered by </w:t>
      </w:r>
      <w:r>
        <w:t>PLR systems</w:t>
      </w:r>
      <w:r w:rsidRPr="000D6688">
        <w:t>. Unlike public libraries, school libraries are often more focused on reference materials than typical lending practices</w:t>
      </w:r>
      <w:r>
        <w:t xml:space="preserve"> and are open not to the general but a more limited public, i.e., students of the respective institutions, facts arguing against treating them in the exact same way as </w:t>
      </w:r>
      <w:proofErr w:type="gramStart"/>
      <w:r>
        <w:t>general public</w:t>
      </w:r>
      <w:proofErr w:type="gramEnd"/>
      <w:r>
        <w:t xml:space="preserve"> libraries.</w:t>
      </w:r>
    </w:p>
    <w:p w14:paraId="0AECF641" w14:textId="77777777" w:rsidR="00CD5877" w:rsidRPr="000D6688" w:rsidRDefault="00CD5877" w:rsidP="00CD5877"/>
    <w:p w14:paraId="3FAFCF77" w14:textId="548AD076" w:rsidR="00CD5877" w:rsidRDefault="00CD5877" w:rsidP="00CD5877">
      <w:r>
        <w:t xml:space="preserve">Often, the stock is not </w:t>
      </w:r>
      <w:r w:rsidR="00643270">
        <w:t>cataloged</w:t>
      </w:r>
      <w:r>
        <w:t xml:space="preserve"> or recorded in the same way as in public libraries, as these libraries are operated by teachers or volunteers. This makes it difficult to include them under detailed regulations.</w:t>
      </w:r>
    </w:p>
    <w:p w14:paraId="56B6D661" w14:textId="77777777" w:rsidR="00CD5877" w:rsidRDefault="00CD5877" w:rsidP="00CD5877"/>
    <w:p w14:paraId="3F4B3263" w14:textId="2032DC25" w:rsidR="00CD5877" w:rsidRDefault="00CD5877" w:rsidP="00CD5877">
      <w:pPr>
        <w:pStyle w:val="ListParagraph"/>
        <w:numPr>
          <w:ilvl w:val="0"/>
          <w:numId w:val="21"/>
        </w:numPr>
        <w:rPr>
          <w:lang w:val="en-US"/>
        </w:rPr>
      </w:pPr>
      <w:r w:rsidRPr="00631D26">
        <w:rPr>
          <w:lang w:val="en-US"/>
        </w:rPr>
        <w:t xml:space="preserve">In </w:t>
      </w:r>
      <w:r w:rsidRPr="00631D26">
        <w:rPr>
          <w:b/>
          <w:lang w:val="en-US"/>
        </w:rPr>
        <w:t>Italy</w:t>
      </w:r>
      <w:r w:rsidRPr="00631D26">
        <w:rPr>
          <w:lang w:val="en-US"/>
        </w:rPr>
        <w:t>, all state-funded and local government libraries are included, but school or university libraries are excluded by law. It should be noted in this context that the country pays only a rather small, fixed sum</w:t>
      </w:r>
      <w:r w:rsidR="004919F1">
        <w:rPr>
          <w:lang w:val="en-US"/>
        </w:rPr>
        <w:t>,</w:t>
      </w:r>
      <w:r w:rsidRPr="00631D26">
        <w:rPr>
          <w:lang w:val="en-US"/>
        </w:rPr>
        <w:t xml:space="preserve"> which is not distributed to individual authors.</w:t>
      </w:r>
      <w:r w:rsidR="00631D26" w:rsidRPr="00631D26">
        <w:rPr>
          <w:rStyle w:val="FootnoteReference"/>
          <w:lang w:val="en-US"/>
        </w:rPr>
        <w:t xml:space="preserve"> </w:t>
      </w:r>
      <w:r w:rsidR="00631D26">
        <w:rPr>
          <w:rStyle w:val="FootnoteReference"/>
          <w:lang w:val="en-US"/>
        </w:rPr>
        <w:footnoteReference w:id="69"/>
      </w:r>
    </w:p>
    <w:p w14:paraId="42D8D010" w14:textId="77777777" w:rsidR="00CD5877" w:rsidRDefault="00CD5877" w:rsidP="00CD5877">
      <w:pPr>
        <w:pStyle w:val="ListParagraph"/>
        <w:rPr>
          <w:lang w:val="en-US"/>
        </w:rPr>
      </w:pPr>
    </w:p>
    <w:p w14:paraId="12B2D653" w14:textId="77777777" w:rsidR="00CD5877" w:rsidRDefault="00CD5877" w:rsidP="00CD5877">
      <w:pPr>
        <w:pStyle w:val="ListParagraph"/>
        <w:numPr>
          <w:ilvl w:val="0"/>
          <w:numId w:val="21"/>
        </w:numPr>
        <w:rPr>
          <w:lang w:val="en-US"/>
        </w:rPr>
      </w:pPr>
      <w:r w:rsidRPr="00D055FD">
        <w:rPr>
          <w:lang w:val="en-US"/>
        </w:rPr>
        <w:t xml:space="preserve">In </w:t>
      </w:r>
      <w:r w:rsidRPr="00153BC7">
        <w:rPr>
          <w:b/>
          <w:lang w:val="en-US"/>
        </w:rPr>
        <w:t>New Zealand</w:t>
      </w:r>
      <w:r w:rsidRPr="00D055FD">
        <w:rPr>
          <w:lang w:val="en-US"/>
        </w:rPr>
        <w:t xml:space="preserve">, where university and polytechnic libraries are included, but not school libraries, discussions about a revision of the law mainly urge for the introduction of Educational Lending Right according to the </w:t>
      </w:r>
      <w:r w:rsidRPr="009F0614">
        <w:rPr>
          <w:b/>
          <w:lang w:val="en-US"/>
        </w:rPr>
        <w:t>Australia</w:t>
      </w:r>
      <w:r w:rsidRPr="004E215F">
        <w:rPr>
          <w:b/>
          <w:bCs/>
          <w:lang w:val="en-US"/>
        </w:rPr>
        <w:t>n</w:t>
      </w:r>
      <w:r w:rsidRPr="00D055FD">
        <w:rPr>
          <w:lang w:val="en-US"/>
        </w:rPr>
        <w:t xml:space="preserve"> model.</w:t>
      </w:r>
      <w:r>
        <w:rPr>
          <w:rStyle w:val="FootnoteReference"/>
          <w:lang w:val="en-US"/>
        </w:rPr>
        <w:footnoteReference w:id="70"/>
      </w:r>
      <w:r w:rsidRPr="00D055FD">
        <w:rPr>
          <w:lang w:val="en-US"/>
        </w:rPr>
        <w:t xml:space="preserve"> </w:t>
      </w:r>
    </w:p>
    <w:p w14:paraId="71D4DFD4" w14:textId="77777777" w:rsidR="00CD5877" w:rsidRPr="00D055FD" w:rsidRDefault="00CD5877" w:rsidP="00CD5877">
      <w:pPr>
        <w:pStyle w:val="ListParagraph"/>
        <w:rPr>
          <w:lang w:val="en-US"/>
        </w:rPr>
      </w:pPr>
    </w:p>
    <w:p w14:paraId="0E9BB244" w14:textId="2E4A76BD" w:rsidR="00CD5877" w:rsidRPr="00677A7D" w:rsidRDefault="00677A7D" w:rsidP="00CD5877">
      <w:pPr>
        <w:pStyle w:val="Heading4"/>
        <w:numPr>
          <w:ilvl w:val="0"/>
          <w:numId w:val="12"/>
        </w:numPr>
        <w:ind w:left="0" w:firstLine="0"/>
        <w:rPr>
          <w:b/>
          <w:bCs w:val="0"/>
          <w:i w:val="0"/>
          <w:iCs/>
        </w:rPr>
      </w:pPr>
      <w:bookmarkStart w:id="29" w:name="_Toc163146721"/>
      <w:r w:rsidRPr="00677A7D">
        <w:rPr>
          <w:b/>
          <w:bCs w:val="0"/>
          <w:i w:val="0"/>
          <w:iCs/>
        </w:rPr>
        <w:t>OTHER LIBRARIES</w:t>
      </w:r>
      <w:bookmarkEnd w:id="29"/>
    </w:p>
    <w:p w14:paraId="0612A410" w14:textId="77777777" w:rsidR="00CD5877" w:rsidRPr="00CC7AD4" w:rsidRDefault="00CD5877" w:rsidP="00CD5877">
      <w:pPr>
        <w:pStyle w:val="ListParagraph"/>
        <w:rPr>
          <w:lang w:val="en-US"/>
        </w:rPr>
      </w:pPr>
    </w:p>
    <w:p w14:paraId="142CA69F" w14:textId="6C6C0F43" w:rsidR="00CD5877" w:rsidRDefault="00CD5877" w:rsidP="00CD5877">
      <w:r>
        <w:t>PLR systems</w:t>
      </w:r>
      <w:r w:rsidRPr="000D6688">
        <w:t xml:space="preserve"> may extend beyond traditional libraries to </w:t>
      </w:r>
      <w:r>
        <w:t xml:space="preserve">include also </w:t>
      </w:r>
      <w:r w:rsidRPr="000D6688">
        <w:t>other specialized institutions, including museum libraries and publicly funded entities like libraries operating under the Marrakesh Treaty. The inclusion of these institution</w:t>
      </w:r>
      <w:r>
        <w:t>s, too, can be</w:t>
      </w:r>
      <w:r w:rsidRPr="000D6688">
        <w:t xml:space="preserve"> a commitment to recognizing the broader cultural and educational landscape and </w:t>
      </w:r>
      <w:r>
        <w:t>to ensure</w:t>
      </w:r>
      <w:r w:rsidRPr="000D6688">
        <w:t xml:space="preserve"> compensation for </w:t>
      </w:r>
      <w:r>
        <w:t>right</w:t>
      </w:r>
      <w:r w:rsidR="004919F1">
        <w:t>s</w:t>
      </w:r>
      <w:r>
        <w:t>holders</w:t>
      </w:r>
      <w:r w:rsidRPr="000D6688">
        <w:t xml:space="preserve"> across various formats.</w:t>
      </w:r>
      <w:r>
        <w:t xml:space="preserve"> As these libraries often produce and format-shift the content of works, special agreements between institutions and </w:t>
      </w:r>
      <w:proofErr w:type="spellStart"/>
      <w:r>
        <w:t>CMOs</w:t>
      </w:r>
      <w:proofErr w:type="spellEnd"/>
      <w:r w:rsidR="00492223">
        <w:t xml:space="preserve"> include </w:t>
      </w:r>
      <w:r>
        <w:t xml:space="preserve">special compensation that </w:t>
      </w:r>
      <w:proofErr w:type="gramStart"/>
      <w:r>
        <w:t>takes into account</w:t>
      </w:r>
      <w:proofErr w:type="gramEnd"/>
      <w:r>
        <w:t xml:space="preserve"> the important role of such use with reduced tariffs</w:t>
      </w:r>
      <w:r w:rsidR="00643270">
        <w:t>,</w:t>
      </w:r>
      <w:r>
        <w:t xml:space="preserve"> considering the aims of the Marrakesh treaty (</w:t>
      </w:r>
      <w:r w:rsidRPr="006B7134">
        <w:rPr>
          <w:b/>
        </w:rPr>
        <w:t>Germany</w:t>
      </w:r>
      <w:r>
        <w:t xml:space="preserve"> and </w:t>
      </w:r>
      <w:r w:rsidRPr="009F0614">
        <w:rPr>
          <w:b/>
        </w:rPr>
        <w:t>Austria</w:t>
      </w:r>
      <w:r>
        <w:t xml:space="preserve"> serve as examples).</w:t>
      </w:r>
    </w:p>
    <w:p w14:paraId="1000ED11" w14:textId="77777777" w:rsidR="00CD5877" w:rsidRDefault="00CD5877" w:rsidP="00CD5877"/>
    <w:p w14:paraId="0E936DB6" w14:textId="77777777" w:rsidR="00CD5877" w:rsidRDefault="00CD5877" w:rsidP="00CD5877">
      <w:pPr>
        <w:pStyle w:val="ListParagraph"/>
        <w:numPr>
          <w:ilvl w:val="0"/>
          <w:numId w:val="21"/>
        </w:numPr>
        <w:rPr>
          <w:lang w:val="en-US"/>
        </w:rPr>
      </w:pPr>
      <w:r w:rsidRPr="00A366D7">
        <w:rPr>
          <w:lang w:val="en-US"/>
        </w:rPr>
        <w:t xml:space="preserve">In </w:t>
      </w:r>
      <w:r w:rsidRPr="006B7134">
        <w:rPr>
          <w:b/>
          <w:lang w:val="en-US"/>
        </w:rPr>
        <w:t>Iceland</w:t>
      </w:r>
      <w:r w:rsidRPr="00A366D7">
        <w:rPr>
          <w:lang w:val="en-US"/>
        </w:rPr>
        <w:t xml:space="preserve">, libraries for </w:t>
      </w:r>
      <w:r>
        <w:rPr>
          <w:lang w:val="en-US"/>
        </w:rPr>
        <w:t>beneficiary persons under the Marrakesh Treaty</w:t>
      </w:r>
      <w:r w:rsidRPr="00A366D7">
        <w:rPr>
          <w:lang w:val="en-US"/>
        </w:rPr>
        <w:t xml:space="preserve"> were included recently. </w:t>
      </w:r>
    </w:p>
    <w:p w14:paraId="48E48C00" w14:textId="77777777" w:rsidR="00CD5877" w:rsidRDefault="00CD5877" w:rsidP="00CD5877">
      <w:pPr>
        <w:pStyle w:val="ListParagraph"/>
        <w:rPr>
          <w:lang w:val="en-US"/>
        </w:rPr>
      </w:pPr>
    </w:p>
    <w:p w14:paraId="02DBAE46" w14:textId="203BFF90" w:rsidR="00CD5877" w:rsidRPr="001E3BCA" w:rsidRDefault="00CD5877" w:rsidP="00CD5877">
      <w:pPr>
        <w:pStyle w:val="ListParagraph"/>
        <w:numPr>
          <w:ilvl w:val="0"/>
          <w:numId w:val="21"/>
        </w:numPr>
        <w:rPr>
          <w:lang w:val="en-US"/>
        </w:rPr>
      </w:pPr>
      <w:r w:rsidRPr="001E3BCA">
        <w:rPr>
          <w:lang w:val="en-US"/>
        </w:rPr>
        <w:t xml:space="preserve">In </w:t>
      </w:r>
      <w:r w:rsidRPr="00153BC7">
        <w:rPr>
          <w:b/>
          <w:lang w:val="en-US"/>
        </w:rPr>
        <w:t>New Zealand</w:t>
      </w:r>
      <w:r w:rsidRPr="001E3BCA">
        <w:rPr>
          <w:lang w:val="en-US"/>
        </w:rPr>
        <w:t xml:space="preserve">, where libraries for </w:t>
      </w:r>
      <w:r>
        <w:rPr>
          <w:lang w:val="en-US"/>
        </w:rPr>
        <w:t xml:space="preserve">beneficiary </w:t>
      </w:r>
      <w:r w:rsidRPr="001E3BCA">
        <w:rPr>
          <w:lang w:val="en-US"/>
        </w:rPr>
        <w:t>persons</w:t>
      </w:r>
      <w:r>
        <w:rPr>
          <w:lang w:val="en-US"/>
        </w:rPr>
        <w:t xml:space="preserve"> under the Marrakesh Treaty</w:t>
      </w:r>
      <w:r w:rsidRPr="001E3BCA">
        <w:rPr>
          <w:lang w:val="en-US"/>
        </w:rPr>
        <w:t xml:space="preserve"> are not included, the authors’ organization urges to change the law </w:t>
      </w:r>
      <w:proofErr w:type="gramStart"/>
      <w:r w:rsidR="00A60957">
        <w:rPr>
          <w:lang w:val="en-US"/>
        </w:rPr>
        <w:t>in order to</w:t>
      </w:r>
      <w:proofErr w:type="gramEnd"/>
      <w:r w:rsidR="00A60957">
        <w:rPr>
          <w:lang w:val="en-US"/>
        </w:rPr>
        <w:t xml:space="preserve"> account for </w:t>
      </w:r>
      <w:r w:rsidRPr="001E3BCA">
        <w:rPr>
          <w:lang w:val="en-US"/>
        </w:rPr>
        <w:t xml:space="preserve">an extended customer base, and specific uses </w:t>
      </w:r>
      <w:r>
        <w:rPr>
          <w:lang w:val="en-US"/>
        </w:rPr>
        <w:t>by creating</w:t>
      </w:r>
      <w:r w:rsidRPr="001E3BCA">
        <w:rPr>
          <w:lang w:val="en-US"/>
        </w:rPr>
        <w:t xml:space="preserve"> "accessible format copies"</w:t>
      </w:r>
      <w:r>
        <w:rPr>
          <w:lang w:val="en-US"/>
        </w:rPr>
        <w:t>.</w:t>
      </w:r>
    </w:p>
    <w:p w14:paraId="40B977D7" w14:textId="77777777" w:rsidR="00CD5877" w:rsidRPr="001E3BCA" w:rsidRDefault="00CD5877" w:rsidP="00CD5877">
      <w:pPr>
        <w:pStyle w:val="ListParagraph"/>
        <w:rPr>
          <w:lang w:val="en-US"/>
        </w:rPr>
      </w:pPr>
    </w:p>
    <w:p w14:paraId="263746BB" w14:textId="38C7EB17" w:rsidR="00CD5877" w:rsidRDefault="00CD5877" w:rsidP="00CD5877">
      <w:r>
        <w:lastRenderedPageBreak/>
        <w:t>Overall, d</w:t>
      </w:r>
      <w:r w:rsidRPr="000D6688">
        <w:t xml:space="preserve">efining the institutions covered by </w:t>
      </w:r>
      <w:r>
        <w:t>PLR systems</w:t>
      </w:r>
      <w:r w:rsidRPr="000D6688">
        <w:t xml:space="preserve"> involves a delicate balance between acknowledging the public's access to creative works and recognizing the unique roles</w:t>
      </w:r>
      <w:r>
        <w:t xml:space="preserve"> and types of use</w:t>
      </w:r>
      <w:r w:rsidRPr="000D6688">
        <w:t xml:space="preserve"> </w:t>
      </w:r>
      <w:r>
        <w:t>in</w:t>
      </w:r>
      <w:r w:rsidRPr="000D6688">
        <w:t xml:space="preserve"> different types of libraries</w:t>
      </w:r>
      <w:r w:rsidR="00E87C31">
        <w:t>,</w:t>
      </w:r>
      <w:r w:rsidRPr="00332784">
        <w:t xml:space="preserve"> </w:t>
      </w:r>
      <w:r>
        <w:t xml:space="preserve">and </w:t>
      </w:r>
      <w:r w:rsidR="00E87C31">
        <w:t xml:space="preserve">respecting </w:t>
      </w:r>
      <w:r>
        <w:t>authors’ rights</w:t>
      </w:r>
      <w:r w:rsidRPr="000D6688">
        <w:t>. The ongoing discussions, amendments, and specific mentions within</w:t>
      </w:r>
      <w:r>
        <w:t xml:space="preserve"> national</w:t>
      </w:r>
      <w:r w:rsidRPr="000D6688">
        <w:t xml:space="preserve"> legal texts </w:t>
      </w:r>
      <w:r>
        <w:t xml:space="preserve">show </w:t>
      </w:r>
      <w:r w:rsidRPr="000D6688">
        <w:t xml:space="preserve">the dynamic nature of PLR legislation. </w:t>
      </w:r>
    </w:p>
    <w:p w14:paraId="31A13353" w14:textId="77777777" w:rsidR="00CD5877" w:rsidRPr="00914841" w:rsidRDefault="00CD5877" w:rsidP="00CD5877"/>
    <w:p w14:paraId="103AC442" w14:textId="464A3187" w:rsidR="00CD5877" w:rsidRPr="00677A7D" w:rsidRDefault="00677A7D" w:rsidP="00CD5877">
      <w:pPr>
        <w:pStyle w:val="Heading3"/>
        <w:numPr>
          <w:ilvl w:val="0"/>
          <w:numId w:val="12"/>
        </w:numPr>
        <w:ind w:left="0" w:firstLine="0"/>
        <w:rPr>
          <w:b/>
          <w:bCs w:val="0"/>
          <w:u w:val="none"/>
        </w:rPr>
      </w:pPr>
      <w:bookmarkStart w:id="30" w:name="_Toc163146722"/>
      <w:r w:rsidRPr="00677A7D">
        <w:rPr>
          <w:b/>
          <w:bCs w:val="0"/>
          <w:u w:val="none"/>
        </w:rPr>
        <w:t>ELIGIBLE WORKS</w:t>
      </w:r>
      <w:bookmarkEnd w:id="30"/>
    </w:p>
    <w:p w14:paraId="3987C7EE" w14:textId="71CFFDEF" w:rsidR="00CD5877" w:rsidRPr="00677A7D" w:rsidRDefault="00677A7D" w:rsidP="00A45FBD">
      <w:pPr>
        <w:pStyle w:val="Heading4"/>
        <w:numPr>
          <w:ilvl w:val="0"/>
          <w:numId w:val="12"/>
        </w:numPr>
        <w:ind w:left="567" w:firstLine="0"/>
        <w:rPr>
          <w:b/>
          <w:bCs w:val="0"/>
          <w:i w:val="0"/>
        </w:rPr>
      </w:pPr>
      <w:bookmarkStart w:id="31" w:name="_Toc163146723"/>
      <w:r w:rsidRPr="00677A7D">
        <w:rPr>
          <w:b/>
          <w:bCs w:val="0"/>
          <w:i w:val="0"/>
        </w:rPr>
        <w:t>IDENTIFICATION OF WORKS</w:t>
      </w:r>
      <w:bookmarkEnd w:id="31"/>
    </w:p>
    <w:p w14:paraId="290DD8E4" w14:textId="77777777" w:rsidR="00CD5877" w:rsidRPr="00B06A0D" w:rsidRDefault="00CD5877" w:rsidP="00CD5877"/>
    <w:p w14:paraId="13467E18" w14:textId="77777777" w:rsidR="00CD5877" w:rsidRDefault="00CD5877" w:rsidP="00CD5877">
      <w:r w:rsidRPr="00457BB8">
        <w:t xml:space="preserve">Accurate identification of eligible materials is a cornerstone of effective </w:t>
      </w:r>
      <w:r>
        <w:t>PLR systems distributing to individual creators on a work title basis</w:t>
      </w:r>
      <w:r w:rsidRPr="00457BB8">
        <w:t xml:space="preserve">. </w:t>
      </w:r>
      <w:r>
        <w:t>Identifiers, especially, t</w:t>
      </w:r>
      <w:r w:rsidRPr="00457BB8">
        <w:t xml:space="preserve">he International Standard Book Number (ISBN) </w:t>
      </w:r>
      <w:r>
        <w:t xml:space="preserve">which </w:t>
      </w:r>
      <w:r w:rsidRPr="00457BB8">
        <w:t>ha</w:t>
      </w:r>
      <w:r>
        <w:t>s</w:t>
      </w:r>
      <w:r w:rsidRPr="00457BB8">
        <w:t xml:space="preserve"> emerged as </w:t>
      </w:r>
      <w:r>
        <w:t>the</w:t>
      </w:r>
      <w:r w:rsidRPr="00457BB8">
        <w:t xml:space="preserve"> vital identifier, contribu</w:t>
      </w:r>
      <w:r>
        <w:t>te</w:t>
      </w:r>
      <w:r w:rsidRPr="00457BB8">
        <w:t xml:space="preserve"> to the efficiency of </w:t>
      </w:r>
      <w:r>
        <w:t>practically all active PLR systems</w:t>
      </w:r>
      <w:r w:rsidRPr="00457BB8">
        <w:t xml:space="preserve"> worldwide</w:t>
      </w:r>
      <w:r>
        <w:t>. It</w:t>
      </w:r>
      <w:r w:rsidRPr="005D4B47">
        <w:t xml:space="preserve"> could even</w:t>
      </w:r>
      <w:r>
        <w:t xml:space="preserve"> be</w:t>
      </w:r>
      <w:r w:rsidRPr="005D4B47">
        <w:t xml:space="preserve"> sa</w:t>
      </w:r>
      <w:r>
        <w:t>id</w:t>
      </w:r>
      <w:r w:rsidRPr="005D4B47">
        <w:t xml:space="preserve"> that </w:t>
      </w:r>
      <w:r>
        <w:t>PLR systems</w:t>
      </w:r>
      <w:r w:rsidRPr="005D4B47">
        <w:t xml:space="preserve"> have spread in parallel and in close symbiosis with the ISBN</w:t>
      </w:r>
      <w:r>
        <w:t xml:space="preserve">. </w:t>
      </w:r>
    </w:p>
    <w:p w14:paraId="12601B57" w14:textId="77777777" w:rsidR="00CD5877" w:rsidRPr="00D730F9" w:rsidRDefault="00CD5877" w:rsidP="00CD5877">
      <w:pPr>
        <w:pStyle w:val="ListParagraph"/>
        <w:rPr>
          <w:lang w:val="en-US"/>
        </w:rPr>
      </w:pPr>
    </w:p>
    <w:p w14:paraId="0C058A10" w14:textId="77777777" w:rsidR="00CD5877" w:rsidRDefault="00CD5877" w:rsidP="00CD5877">
      <w:pPr>
        <w:pStyle w:val="ListParagraph"/>
        <w:numPr>
          <w:ilvl w:val="0"/>
          <w:numId w:val="21"/>
        </w:numPr>
        <w:contextualSpacing w:val="0"/>
        <w:rPr>
          <w:lang w:val="en-US"/>
        </w:rPr>
      </w:pPr>
      <w:r>
        <w:rPr>
          <w:lang w:val="en-US"/>
        </w:rPr>
        <w:t xml:space="preserve">In </w:t>
      </w:r>
      <w:r w:rsidRPr="009F0614">
        <w:rPr>
          <w:b/>
          <w:lang w:val="en-US"/>
        </w:rPr>
        <w:t>Canada</w:t>
      </w:r>
      <w:r>
        <w:rPr>
          <w:lang w:val="en-US"/>
        </w:rPr>
        <w:t>, identification of works, including E-books is based on</w:t>
      </w:r>
      <w:r w:rsidRPr="005A43FF">
        <w:rPr>
          <w:lang w:val="en-US"/>
        </w:rPr>
        <w:t xml:space="preserve"> </w:t>
      </w:r>
      <w:r>
        <w:rPr>
          <w:lang w:val="en-US"/>
        </w:rPr>
        <w:t>the</w:t>
      </w:r>
      <w:r w:rsidRPr="005A43FF">
        <w:rPr>
          <w:lang w:val="en-US"/>
        </w:rPr>
        <w:t>13-digit ISBN</w:t>
      </w:r>
      <w:r>
        <w:rPr>
          <w:lang w:val="en-US"/>
        </w:rPr>
        <w:t xml:space="preserve"> (post-2007 system)</w:t>
      </w:r>
      <w:r w:rsidRPr="005A43FF">
        <w:rPr>
          <w:lang w:val="en-US"/>
        </w:rPr>
        <w:t>.</w:t>
      </w:r>
      <w:r>
        <w:rPr>
          <w:rStyle w:val="FootnoteReference"/>
          <w:lang w:val="en-US"/>
        </w:rPr>
        <w:footnoteReference w:id="71"/>
      </w:r>
    </w:p>
    <w:p w14:paraId="4B8E36CB" w14:textId="77777777" w:rsidR="00CD5877" w:rsidRDefault="00CD5877" w:rsidP="00CD5877">
      <w:pPr>
        <w:pStyle w:val="ListParagraph"/>
        <w:contextualSpacing w:val="0"/>
        <w:rPr>
          <w:lang w:val="en-US"/>
        </w:rPr>
      </w:pPr>
    </w:p>
    <w:p w14:paraId="29D8DF51" w14:textId="52C11B36" w:rsidR="00CD5877" w:rsidRPr="00060190" w:rsidRDefault="00CD5877" w:rsidP="00CD5877">
      <w:pPr>
        <w:pStyle w:val="ListParagraph"/>
        <w:numPr>
          <w:ilvl w:val="0"/>
          <w:numId w:val="21"/>
        </w:numPr>
        <w:contextualSpacing w:val="0"/>
        <w:rPr>
          <w:lang w:val="en-US"/>
        </w:rPr>
      </w:pPr>
      <w:r w:rsidRPr="00060190">
        <w:rPr>
          <w:lang w:val="en-US"/>
        </w:rPr>
        <w:t xml:space="preserve">In </w:t>
      </w:r>
      <w:r w:rsidRPr="006B7134">
        <w:rPr>
          <w:b/>
          <w:lang w:val="en-US"/>
        </w:rPr>
        <w:t>Finland</w:t>
      </w:r>
      <w:r w:rsidRPr="00060190">
        <w:rPr>
          <w:lang w:val="en-US"/>
        </w:rPr>
        <w:t xml:space="preserve">, </w:t>
      </w:r>
      <w:r>
        <w:rPr>
          <w:lang w:val="en-US"/>
        </w:rPr>
        <w:t>PLR for e-lending</w:t>
      </w:r>
      <w:r w:rsidRPr="00060190">
        <w:rPr>
          <w:lang w:val="en-US"/>
        </w:rPr>
        <w:t xml:space="preserve"> covers all titles with an ISBN, </w:t>
      </w:r>
      <w:r w:rsidR="00E87C31">
        <w:rPr>
          <w:lang w:val="en-US"/>
        </w:rPr>
        <w:t xml:space="preserve">as well </w:t>
      </w:r>
      <w:proofErr w:type="gramStart"/>
      <w:r w:rsidR="00E87C31">
        <w:rPr>
          <w:lang w:val="en-US"/>
        </w:rPr>
        <w:t xml:space="preserve">as </w:t>
      </w:r>
      <w:r w:rsidRPr="00060190">
        <w:rPr>
          <w:lang w:val="en-US"/>
        </w:rPr>
        <w:t xml:space="preserve"> </w:t>
      </w:r>
      <w:r>
        <w:rPr>
          <w:lang w:val="en-US"/>
        </w:rPr>
        <w:t>audiobook</w:t>
      </w:r>
      <w:r w:rsidRPr="00060190">
        <w:rPr>
          <w:lang w:val="en-US"/>
        </w:rPr>
        <w:t>s</w:t>
      </w:r>
      <w:proofErr w:type="gramEnd"/>
      <w:r w:rsidRPr="00060190">
        <w:rPr>
          <w:lang w:val="en-US"/>
        </w:rPr>
        <w:t xml:space="preserve"> for streaming and media distributed in connection with books carrying an ISBN.</w:t>
      </w:r>
    </w:p>
    <w:p w14:paraId="7FFBEA88" w14:textId="77777777" w:rsidR="00CD5877" w:rsidRDefault="00CD5877" w:rsidP="00CD5877">
      <w:pPr>
        <w:ind w:left="360"/>
      </w:pPr>
    </w:p>
    <w:p w14:paraId="7E6167E0" w14:textId="77777777" w:rsidR="00CD5877" w:rsidRPr="0034776D" w:rsidRDefault="00CD5877" w:rsidP="00CD5877">
      <w:pPr>
        <w:pStyle w:val="ListParagraph"/>
        <w:numPr>
          <w:ilvl w:val="0"/>
          <w:numId w:val="25"/>
        </w:numPr>
        <w:contextualSpacing w:val="0"/>
        <w:rPr>
          <w:lang w:val="en-US"/>
        </w:rPr>
      </w:pPr>
      <w:r w:rsidRPr="00153BC7">
        <w:rPr>
          <w:b/>
          <w:lang w:val="en-US"/>
        </w:rPr>
        <w:t>Luxembourg</w:t>
      </w:r>
      <w:r>
        <w:rPr>
          <w:lang w:val="en-US"/>
        </w:rPr>
        <w:t xml:space="preserve">, </w:t>
      </w:r>
      <w:r w:rsidRPr="00153BC7">
        <w:rPr>
          <w:b/>
          <w:lang w:val="en-US"/>
        </w:rPr>
        <w:t>Poland</w:t>
      </w:r>
      <w:r>
        <w:rPr>
          <w:lang w:val="en-US"/>
        </w:rPr>
        <w:t xml:space="preserve"> and </w:t>
      </w:r>
      <w:r w:rsidRPr="001B64E1">
        <w:rPr>
          <w:b/>
          <w:lang w:val="en-US"/>
        </w:rPr>
        <w:t>Spain</w:t>
      </w:r>
      <w:r>
        <w:rPr>
          <w:lang w:val="en-US"/>
        </w:rPr>
        <w:t xml:space="preserve"> also cover all</w:t>
      </w:r>
      <w:r w:rsidRPr="0034776D">
        <w:rPr>
          <w:lang w:val="en-US"/>
        </w:rPr>
        <w:t xml:space="preserve"> books carrying an ISBN</w:t>
      </w:r>
      <w:r>
        <w:rPr>
          <w:lang w:val="en-US"/>
        </w:rPr>
        <w:t xml:space="preserve">. </w:t>
      </w:r>
    </w:p>
    <w:p w14:paraId="79DB01F8" w14:textId="77777777" w:rsidR="00CD5877" w:rsidRDefault="00CD5877" w:rsidP="00CD5877"/>
    <w:p w14:paraId="61E78233" w14:textId="1CE6E1BB" w:rsidR="00CD5877" w:rsidRDefault="00CD5877" w:rsidP="00CD5877">
      <w:r w:rsidRPr="00457BB8">
        <w:t>The ISBN</w:t>
      </w:r>
      <w:r>
        <w:t xml:space="preserve"> was</w:t>
      </w:r>
      <w:r w:rsidRPr="00457BB8">
        <w:t xml:space="preserve"> introduced in 196</w:t>
      </w:r>
      <w:r>
        <w:t>6</w:t>
      </w:r>
      <w:r w:rsidRPr="00457BB8">
        <w:t xml:space="preserve"> </w:t>
      </w:r>
      <w:r w:rsidRPr="003D473C">
        <w:t xml:space="preserve">at the Third International Conference on Book Market Research and </w:t>
      </w:r>
      <w:r w:rsidR="00A45FBD" w:rsidRPr="003D473C">
        <w:t>Rationalization</w:t>
      </w:r>
      <w:r w:rsidRPr="003D473C">
        <w:t xml:space="preserve"> in the Book Trade</w:t>
      </w:r>
      <w:r>
        <w:t xml:space="preserve"> </w:t>
      </w:r>
      <w:r w:rsidRPr="00457BB8">
        <w:t xml:space="preserve">and </w:t>
      </w:r>
      <w:r w:rsidR="00D95EFA">
        <w:t xml:space="preserve">was </w:t>
      </w:r>
      <w:r w:rsidRPr="00457BB8">
        <w:t xml:space="preserve">established as an </w:t>
      </w:r>
      <w:r>
        <w:t>ISO</w:t>
      </w:r>
      <w:r w:rsidRPr="00457BB8">
        <w:t xml:space="preserve"> standard in 1970</w:t>
      </w:r>
      <w:r>
        <w:t xml:space="preserve">. </w:t>
      </w:r>
      <w:r w:rsidRPr="00457BB8">
        <w:t>Over the years, it has become an essential tool for libraries, publishers, and the broader book industry</w:t>
      </w:r>
      <w:r>
        <w:t xml:space="preserve"> to </w:t>
      </w:r>
      <w:r w:rsidRPr="003D473C">
        <w:t xml:space="preserve">uniquely </w:t>
      </w:r>
      <w:r>
        <w:t xml:space="preserve">identify </w:t>
      </w:r>
      <w:r w:rsidRPr="003D473C">
        <w:t>one publication or edition of a publication published by one specific publisher in one specific format</w:t>
      </w:r>
      <w:r>
        <w:t>. It also enables the integration of detailed metadata and covers digitally published works such as e-books, audiobooks as well as m</w:t>
      </w:r>
      <w:r w:rsidRPr="00370CB1">
        <w:t>ixed media publications where the principal constituent is text-based, e.g. book with CD or book with DVD</w:t>
      </w:r>
      <w:r>
        <w:t>.</w:t>
      </w:r>
      <w:r>
        <w:rPr>
          <w:rStyle w:val="FootnoteReference"/>
        </w:rPr>
        <w:footnoteReference w:id="72"/>
      </w:r>
      <w:r>
        <w:t xml:space="preserve"> E</w:t>
      </w:r>
      <w:r w:rsidRPr="00370CB1">
        <w:t xml:space="preserve">ducational or instructional software, films, videos, </w:t>
      </w:r>
      <w:r w:rsidR="00D95EFA">
        <w:t xml:space="preserve">and </w:t>
      </w:r>
      <w:r w:rsidRPr="00370CB1">
        <w:t>DVDs</w:t>
      </w:r>
      <w:r>
        <w:t xml:space="preserve"> can be relevant for public lending and can also be identified via ISBN data. Metadata </w:t>
      </w:r>
      <w:r w:rsidRPr="00A839BA">
        <w:t xml:space="preserve">can also reflect </w:t>
      </w:r>
      <w:r>
        <w:t>usage constraints</w:t>
      </w:r>
      <w:r w:rsidRPr="00A839BA">
        <w:t xml:space="preserve"> </w:t>
      </w:r>
      <w:proofErr w:type="gramStart"/>
      <w:r w:rsidRPr="00A839BA">
        <w:t>with regard to</w:t>
      </w:r>
      <w:proofErr w:type="gramEnd"/>
      <w:r w:rsidRPr="00A839BA">
        <w:t xml:space="preserve"> the lending right.</w:t>
      </w:r>
      <w:r w:rsidRPr="00273367">
        <w:t xml:space="preserve"> </w:t>
      </w:r>
    </w:p>
    <w:p w14:paraId="097AC927" w14:textId="77777777" w:rsidR="00CD5877" w:rsidRPr="003D473C" w:rsidRDefault="00CD5877" w:rsidP="00CD5877"/>
    <w:p w14:paraId="4683A2DA" w14:textId="77777777" w:rsidR="00CD5877" w:rsidRDefault="00CD5877" w:rsidP="00CD5877">
      <w:r>
        <w:t>The official ISBN Users’ Manual names PLR systems explicitly as a benefit of the identifier.</w:t>
      </w:r>
      <w:r>
        <w:rPr>
          <w:rStyle w:val="FootnoteReference"/>
        </w:rPr>
        <w:footnoteReference w:id="73"/>
      </w:r>
      <w:r>
        <w:t xml:space="preserve"> In some interviews conducted for the purpose of this study, interviewees defined “eligible works” by “every work that bears an ISBN.”</w:t>
      </w:r>
    </w:p>
    <w:p w14:paraId="430B5C30" w14:textId="77777777" w:rsidR="00CD5877" w:rsidRDefault="00CD5877" w:rsidP="00CD5877"/>
    <w:p w14:paraId="25DC72DC" w14:textId="77777777" w:rsidR="00CD5877" w:rsidRDefault="00CD5877" w:rsidP="00CD5877">
      <w:r w:rsidRPr="00457BB8">
        <w:t xml:space="preserve">While the ISBN has gained global acceptance, challenges persist in some regions. In these instances, alternative identification methods might be employed within national </w:t>
      </w:r>
      <w:r>
        <w:t xml:space="preserve">PLR systems. </w:t>
      </w:r>
      <w:r w:rsidRPr="00457BB8">
        <w:t xml:space="preserve"> </w:t>
      </w:r>
    </w:p>
    <w:p w14:paraId="152F1819" w14:textId="77777777" w:rsidR="00CD5877" w:rsidRPr="00457BB8" w:rsidRDefault="00CD5877" w:rsidP="00CD5877"/>
    <w:p w14:paraId="4ABC3712" w14:textId="77777777" w:rsidR="00CD5877" w:rsidRDefault="00CD5877" w:rsidP="00CD5877">
      <w:r w:rsidRPr="00457BB8">
        <w:t>Addressing the challenges and encouraging the adoption of ISBNs</w:t>
      </w:r>
      <w:r>
        <w:t xml:space="preserve"> and other identifiers</w:t>
      </w:r>
      <w:r w:rsidRPr="00457BB8">
        <w:t xml:space="preserve"> in regions where </w:t>
      </w:r>
      <w:r>
        <w:t>use of ISBN</w:t>
      </w:r>
      <w:r w:rsidRPr="00457BB8">
        <w:t xml:space="preserve"> is not yet widespread can enhance the uniformity and effectiveness of </w:t>
      </w:r>
      <w:r>
        <w:t>PLR systems. It can also help in keeping administrative efforts for libraries to a minimum.</w:t>
      </w:r>
      <w:r w:rsidRPr="005E3655">
        <w:t xml:space="preserve"> </w:t>
      </w:r>
    </w:p>
    <w:p w14:paraId="31998C06" w14:textId="77777777" w:rsidR="00CD5877" w:rsidRDefault="00CD5877" w:rsidP="00CD5877"/>
    <w:p w14:paraId="6A9D9DE4" w14:textId="77777777" w:rsidR="00CD5877" w:rsidRDefault="00CD5877" w:rsidP="00CD5877">
      <w:r w:rsidRPr="005E3655">
        <w:t xml:space="preserve">The availability of ISBN data may </w:t>
      </w:r>
      <w:r>
        <w:t xml:space="preserve">also </w:t>
      </w:r>
      <w:r w:rsidRPr="005E3655">
        <w:t>be a factor in compensation calculation and distribution decisions that should be considered during implementation</w:t>
      </w:r>
      <w:r>
        <w:t xml:space="preserve"> of a new system.</w:t>
      </w:r>
    </w:p>
    <w:p w14:paraId="3BBF1A41" w14:textId="77777777" w:rsidR="00CD5877" w:rsidRPr="00457BB8" w:rsidRDefault="00CD5877" w:rsidP="00CD5877"/>
    <w:p w14:paraId="2D5F1511" w14:textId="219BABEA" w:rsidR="00CD5877" w:rsidRPr="00677A7D" w:rsidRDefault="00677A7D" w:rsidP="00CD5877">
      <w:pPr>
        <w:pStyle w:val="Heading4"/>
        <w:numPr>
          <w:ilvl w:val="0"/>
          <w:numId w:val="12"/>
        </w:numPr>
        <w:ind w:left="0" w:firstLine="0"/>
        <w:rPr>
          <w:b/>
          <w:bCs w:val="0"/>
          <w:i w:val="0"/>
          <w:iCs/>
        </w:rPr>
      </w:pPr>
      <w:bookmarkStart w:id="32" w:name="_Toc163146724"/>
      <w:r w:rsidRPr="00677A7D">
        <w:rPr>
          <w:b/>
          <w:bCs w:val="0"/>
          <w:i w:val="0"/>
          <w:iCs/>
        </w:rPr>
        <w:lastRenderedPageBreak/>
        <w:t>(PRINTED) BOOKS</w:t>
      </w:r>
      <w:bookmarkEnd w:id="32"/>
    </w:p>
    <w:p w14:paraId="33B804C5" w14:textId="77777777" w:rsidR="00CD5877" w:rsidRDefault="00CD5877" w:rsidP="00CD5877"/>
    <w:p w14:paraId="359BBA01" w14:textId="77777777" w:rsidR="00CD5877" w:rsidRDefault="00CD5877" w:rsidP="00CD5877">
      <w:r>
        <w:t xml:space="preserve">As PLR systems have their roots in the idea of a compensation for literary book authors, literary works are included in all PLR systems. Other works in the form of printed books vary. </w:t>
      </w:r>
    </w:p>
    <w:p w14:paraId="323B9A4C" w14:textId="3F200DEA" w:rsidR="00CD5877" w:rsidRPr="00E420E8" w:rsidRDefault="00CD5877" w:rsidP="00CD5877">
      <w:pPr>
        <w:pStyle w:val="Caption"/>
      </w:pPr>
      <w:bookmarkStart w:id="33" w:name="_Toc159170105"/>
      <w:r w:rsidRPr="005327A4">
        <w:t xml:space="preserve">Table </w:t>
      </w:r>
      <w:r>
        <w:fldChar w:fldCharType="begin"/>
      </w:r>
      <w:r w:rsidRPr="005327A4">
        <w:instrText xml:space="preserve"> SEQ Table \* ARABIC </w:instrText>
      </w:r>
      <w:r>
        <w:fldChar w:fldCharType="separate"/>
      </w:r>
      <w:r w:rsidR="00DC6ECE">
        <w:rPr>
          <w:noProof/>
        </w:rPr>
        <w:t>4</w:t>
      </w:r>
      <w:r>
        <w:fldChar w:fldCharType="end"/>
      </w:r>
      <w:r w:rsidRPr="005327A4">
        <w:t xml:space="preserve"> </w:t>
      </w:r>
      <w:r>
        <w:t>(Printed) Books covered by PLR systems</w:t>
      </w:r>
      <w:bookmarkEnd w:id="33"/>
    </w:p>
    <w:p w14:paraId="339B1899" w14:textId="77777777" w:rsidR="00CD5877" w:rsidRDefault="00CD5877" w:rsidP="00CD5877"/>
    <w:tbl>
      <w:tblPr>
        <w:tblW w:w="0" w:type="auto"/>
        <w:tblCellMar>
          <w:left w:w="70" w:type="dxa"/>
          <w:right w:w="70" w:type="dxa"/>
        </w:tblCellMar>
        <w:tblLook w:val="04A0" w:firstRow="1" w:lastRow="0" w:firstColumn="1" w:lastColumn="0" w:noHBand="0" w:noVBand="1"/>
      </w:tblPr>
      <w:tblGrid>
        <w:gridCol w:w="1575"/>
        <w:gridCol w:w="905"/>
        <w:gridCol w:w="763"/>
        <w:gridCol w:w="975"/>
        <w:gridCol w:w="1267"/>
        <w:gridCol w:w="1655"/>
        <w:gridCol w:w="1466"/>
        <w:gridCol w:w="749"/>
      </w:tblGrid>
      <w:tr w:rsidR="00CD5877" w:rsidRPr="00530202" w14:paraId="07660AB4" w14:textId="77777777" w:rsidTr="00FB3738">
        <w:trPr>
          <w:trHeight w:val="1530"/>
        </w:trPr>
        <w:tc>
          <w:tcPr>
            <w:tcW w:w="0" w:type="auto"/>
            <w:tcBorders>
              <w:top w:val="single" w:sz="12" w:space="0" w:color="00B0F0"/>
              <w:left w:val="nil"/>
              <w:bottom w:val="single" w:sz="12" w:space="0" w:color="00B0F0"/>
              <w:right w:val="nil"/>
            </w:tcBorders>
            <w:shd w:val="clear" w:color="auto" w:fill="auto"/>
            <w:noWrap/>
            <w:vAlign w:val="center"/>
            <w:hideMark/>
          </w:tcPr>
          <w:p w14:paraId="600B67E4" w14:textId="77777777" w:rsidR="00CD5877" w:rsidRPr="00530202" w:rsidRDefault="00CD5877" w:rsidP="00FB3738">
            <w:pPr>
              <w:rPr>
                <w:rFonts w:eastAsia="Times New Roman"/>
                <w:b/>
                <w:bCs/>
                <w:color w:val="000000"/>
                <w:sz w:val="20"/>
                <w:lang w:eastAsia="de-DE"/>
              </w:rPr>
            </w:pPr>
            <w:r w:rsidRPr="00530202">
              <w:rPr>
                <w:rFonts w:eastAsia="Times New Roman"/>
                <w:b/>
                <w:bCs/>
                <w:color w:val="000000"/>
                <w:sz w:val="20"/>
                <w:lang w:eastAsia="de-DE"/>
              </w:rPr>
              <w:t>Country</w:t>
            </w:r>
          </w:p>
        </w:tc>
        <w:tc>
          <w:tcPr>
            <w:tcW w:w="0" w:type="auto"/>
            <w:tcBorders>
              <w:top w:val="single" w:sz="12" w:space="0" w:color="00B0F0"/>
              <w:left w:val="nil"/>
              <w:bottom w:val="single" w:sz="12" w:space="0" w:color="00B0F0"/>
              <w:right w:val="nil"/>
            </w:tcBorders>
            <w:shd w:val="clear" w:color="auto" w:fill="auto"/>
            <w:hideMark/>
          </w:tcPr>
          <w:p w14:paraId="309D8C84" w14:textId="77777777" w:rsidR="00CD5877" w:rsidRPr="00530202" w:rsidRDefault="00CD5877" w:rsidP="00FB3738">
            <w:pPr>
              <w:rPr>
                <w:rFonts w:eastAsia="Times New Roman"/>
                <w:b/>
                <w:bCs/>
                <w:color w:val="000000"/>
                <w:sz w:val="20"/>
                <w:lang w:eastAsia="de-DE"/>
              </w:rPr>
            </w:pPr>
            <w:r w:rsidRPr="00530202">
              <w:rPr>
                <w:rFonts w:eastAsia="Times New Roman"/>
                <w:b/>
                <w:bCs/>
                <w:color w:val="000000"/>
                <w:sz w:val="20"/>
                <w:lang w:eastAsia="de-DE"/>
              </w:rPr>
              <w:t xml:space="preserve">Literary </w:t>
            </w:r>
            <w:r>
              <w:rPr>
                <w:rFonts w:eastAsia="Times New Roman"/>
                <w:b/>
                <w:bCs/>
                <w:color w:val="000000"/>
                <w:sz w:val="20"/>
                <w:lang w:eastAsia="de-DE"/>
              </w:rPr>
              <w:t>w</w:t>
            </w:r>
            <w:r w:rsidRPr="00530202">
              <w:rPr>
                <w:rFonts w:eastAsia="Times New Roman"/>
                <w:b/>
                <w:bCs/>
                <w:color w:val="000000"/>
                <w:sz w:val="20"/>
                <w:lang w:eastAsia="de-DE"/>
              </w:rPr>
              <w:t>orks</w:t>
            </w:r>
          </w:p>
        </w:tc>
        <w:tc>
          <w:tcPr>
            <w:tcW w:w="0" w:type="auto"/>
            <w:tcBorders>
              <w:top w:val="single" w:sz="12" w:space="0" w:color="00B0F0"/>
              <w:left w:val="nil"/>
              <w:bottom w:val="single" w:sz="12" w:space="0" w:color="00B0F0"/>
              <w:right w:val="nil"/>
            </w:tcBorders>
            <w:shd w:val="clear" w:color="auto" w:fill="auto"/>
            <w:hideMark/>
          </w:tcPr>
          <w:p w14:paraId="27247301" w14:textId="77777777" w:rsidR="00CD5877" w:rsidRPr="00530202" w:rsidRDefault="00CD5877" w:rsidP="00FB3738">
            <w:pPr>
              <w:rPr>
                <w:rFonts w:eastAsia="Times New Roman"/>
                <w:b/>
                <w:bCs/>
                <w:color w:val="000000"/>
                <w:sz w:val="20"/>
                <w:lang w:eastAsia="de-DE"/>
              </w:rPr>
            </w:pPr>
            <w:r w:rsidRPr="00530202">
              <w:rPr>
                <w:rFonts w:eastAsia="Times New Roman"/>
                <w:b/>
                <w:bCs/>
                <w:color w:val="000000"/>
                <w:sz w:val="20"/>
                <w:lang w:eastAsia="de-DE"/>
              </w:rPr>
              <w:t>Non-fiction</w:t>
            </w:r>
          </w:p>
        </w:tc>
        <w:tc>
          <w:tcPr>
            <w:tcW w:w="0" w:type="auto"/>
            <w:tcBorders>
              <w:top w:val="single" w:sz="12" w:space="0" w:color="00B0F0"/>
              <w:left w:val="nil"/>
              <w:bottom w:val="single" w:sz="12" w:space="0" w:color="00B0F0"/>
              <w:right w:val="nil"/>
            </w:tcBorders>
            <w:shd w:val="clear" w:color="auto" w:fill="auto"/>
            <w:hideMark/>
          </w:tcPr>
          <w:p w14:paraId="3C5CB90B" w14:textId="77777777" w:rsidR="00CD5877" w:rsidRPr="00530202" w:rsidRDefault="00CD5877" w:rsidP="00FB3738">
            <w:pPr>
              <w:rPr>
                <w:rFonts w:eastAsia="Times New Roman"/>
                <w:b/>
                <w:bCs/>
                <w:color w:val="000000"/>
                <w:sz w:val="20"/>
                <w:lang w:eastAsia="de-DE"/>
              </w:rPr>
            </w:pPr>
            <w:r w:rsidRPr="00530202">
              <w:rPr>
                <w:rFonts w:eastAsia="Times New Roman"/>
                <w:b/>
                <w:bCs/>
                <w:color w:val="000000"/>
                <w:sz w:val="20"/>
                <w:lang w:eastAsia="de-DE"/>
              </w:rPr>
              <w:t>Comics / Graphic novels</w:t>
            </w:r>
          </w:p>
        </w:tc>
        <w:tc>
          <w:tcPr>
            <w:tcW w:w="0" w:type="auto"/>
            <w:tcBorders>
              <w:top w:val="single" w:sz="12" w:space="0" w:color="00B0F0"/>
              <w:left w:val="nil"/>
              <w:bottom w:val="single" w:sz="12" w:space="0" w:color="00B0F0"/>
              <w:right w:val="nil"/>
            </w:tcBorders>
            <w:shd w:val="clear" w:color="auto" w:fill="auto"/>
            <w:hideMark/>
          </w:tcPr>
          <w:p w14:paraId="4C33A001" w14:textId="77777777" w:rsidR="00CD5877" w:rsidRPr="00530202" w:rsidRDefault="00CD5877" w:rsidP="00FB3738">
            <w:pPr>
              <w:rPr>
                <w:rFonts w:eastAsia="Times New Roman"/>
                <w:b/>
                <w:bCs/>
                <w:color w:val="000000"/>
                <w:sz w:val="20"/>
                <w:lang w:eastAsia="de-DE"/>
              </w:rPr>
            </w:pPr>
            <w:r>
              <w:rPr>
                <w:rFonts w:eastAsia="Times New Roman"/>
                <w:b/>
                <w:bCs/>
                <w:color w:val="000000"/>
                <w:sz w:val="20"/>
                <w:lang w:eastAsia="de-DE"/>
              </w:rPr>
              <w:t>Children’s</w:t>
            </w:r>
            <w:r w:rsidRPr="00530202">
              <w:rPr>
                <w:rFonts w:eastAsia="Times New Roman"/>
                <w:b/>
                <w:bCs/>
                <w:color w:val="000000"/>
                <w:sz w:val="20"/>
                <w:lang w:eastAsia="de-DE"/>
              </w:rPr>
              <w:t xml:space="preserve"> books (literary and non-fiction)</w:t>
            </w:r>
          </w:p>
        </w:tc>
        <w:tc>
          <w:tcPr>
            <w:tcW w:w="0" w:type="auto"/>
            <w:tcBorders>
              <w:top w:val="single" w:sz="12" w:space="0" w:color="00B0F0"/>
              <w:left w:val="nil"/>
              <w:bottom w:val="single" w:sz="12" w:space="0" w:color="00B0F0"/>
              <w:right w:val="nil"/>
            </w:tcBorders>
            <w:shd w:val="clear" w:color="auto" w:fill="auto"/>
            <w:hideMark/>
          </w:tcPr>
          <w:p w14:paraId="738E2B5D" w14:textId="77777777" w:rsidR="00CD5877" w:rsidRPr="00530202" w:rsidRDefault="00CD5877" w:rsidP="00FB3738">
            <w:pPr>
              <w:rPr>
                <w:rFonts w:eastAsia="Times New Roman"/>
                <w:b/>
                <w:bCs/>
                <w:color w:val="000000"/>
                <w:sz w:val="20"/>
                <w:lang w:eastAsia="de-DE"/>
              </w:rPr>
            </w:pPr>
            <w:r w:rsidRPr="00530202">
              <w:rPr>
                <w:rFonts w:eastAsia="Times New Roman"/>
                <w:b/>
                <w:bCs/>
                <w:color w:val="000000"/>
                <w:sz w:val="20"/>
                <w:lang w:eastAsia="de-DE"/>
              </w:rPr>
              <w:t>Schoolbooks (excluding university and higher education textbooks)</w:t>
            </w:r>
          </w:p>
        </w:tc>
        <w:tc>
          <w:tcPr>
            <w:tcW w:w="0" w:type="auto"/>
            <w:tcBorders>
              <w:top w:val="single" w:sz="12" w:space="0" w:color="00B0F0"/>
              <w:left w:val="nil"/>
              <w:bottom w:val="single" w:sz="12" w:space="0" w:color="00B0F0"/>
              <w:right w:val="nil"/>
            </w:tcBorders>
            <w:shd w:val="clear" w:color="auto" w:fill="auto"/>
            <w:hideMark/>
          </w:tcPr>
          <w:p w14:paraId="3022894B" w14:textId="77777777" w:rsidR="00CD5877" w:rsidRPr="00530202" w:rsidRDefault="00CD5877" w:rsidP="00FB3738">
            <w:pPr>
              <w:rPr>
                <w:rFonts w:eastAsia="Times New Roman"/>
                <w:b/>
                <w:bCs/>
                <w:color w:val="000000"/>
                <w:sz w:val="20"/>
                <w:lang w:eastAsia="de-DE"/>
              </w:rPr>
            </w:pPr>
            <w:r w:rsidRPr="00530202">
              <w:rPr>
                <w:rFonts w:eastAsia="Times New Roman"/>
                <w:b/>
                <w:bCs/>
                <w:color w:val="000000"/>
                <w:sz w:val="20"/>
                <w:lang w:eastAsia="de-DE"/>
              </w:rPr>
              <w:t>Scientific works (books including university and higher education textbooks)</w:t>
            </w:r>
          </w:p>
        </w:tc>
        <w:tc>
          <w:tcPr>
            <w:tcW w:w="0" w:type="auto"/>
            <w:tcBorders>
              <w:top w:val="single" w:sz="12" w:space="0" w:color="00B0F0"/>
              <w:left w:val="nil"/>
              <w:bottom w:val="single" w:sz="12" w:space="0" w:color="00B0F0"/>
              <w:right w:val="nil"/>
            </w:tcBorders>
            <w:shd w:val="clear" w:color="auto" w:fill="auto"/>
            <w:hideMark/>
          </w:tcPr>
          <w:p w14:paraId="37F9DB7D" w14:textId="77777777" w:rsidR="00CD5877" w:rsidRPr="00530202" w:rsidRDefault="00CD5877" w:rsidP="00FB3738">
            <w:pPr>
              <w:rPr>
                <w:rFonts w:eastAsia="Times New Roman"/>
                <w:b/>
                <w:bCs/>
                <w:color w:val="000000"/>
                <w:sz w:val="20"/>
                <w:lang w:eastAsia="de-DE"/>
              </w:rPr>
            </w:pPr>
            <w:r w:rsidRPr="00530202">
              <w:rPr>
                <w:rFonts w:eastAsia="Times New Roman"/>
                <w:b/>
                <w:bCs/>
                <w:color w:val="000000"/>
                <w:sz w:val="20"/>
                <w:lang w:eastAsia="de-DE"/>
              </w:rPr>
              <w:t xml:space="preserve">Sheet </w:t>
            </w:r>
            <w:r>
              <w:rPr>
                <w:rFonts w:eastAsia="Times New Roman"/>
                <w:b/>
                <w:bCs/>
                <w:color w:val="000000"/>
                <w:sz w:val="20"/>
                <w:lang w:eastAsia="de-DE"/>
              </w:rPr>
              <w:t>m</w:t>
            </w:r>
            <w:r w:rsidRPr="00530202">
              <w:rPr>
                <w:rFonts w:eastAsia="Times New Roman"/>
                <w:b/>
                <w:bCs/>
                <w:color w:val="000000"/>
                <w:sz w:val="20"/>
                <w:lang w:eastAsia="de-DE"/>
              </w:rPr>
              <w:t>usic</w:t>
            </w:r>
          </w:p>
        </w:tc>
      </w:tr>
      <w:tr w:rsidR="00CD5877" w:rsidRPr="00530202" w14:paraId="73E2ECB7" w14:textId="77777777" w:rsidTr="00FB3738">
        <w:trPr>
          <w:trHeight w:val="315"/>
        </w:trPr>
        <w:tc>
          <w:tcPr>
            <w:tcW w:w="0" w:type="auto"/>
            <w:tcBorders>
              <w:top w:val="nil"/>
              <w:left w:val="nil"/>
              <w:bottom w:val="single" w:sz="4" w:space="0" w:color="auto"/>
              <w:right w:val="nil"/>
            </w:tcBorders>
            <w:shd w:val="clear" w:color="auto" w:fill="auto"/>
            <w:noWrap/>
            <w:vAlign w:val="center"/>
            <w:hideMark/>
          </w:tcPr>
          <w:p w14:paraId="70B54905"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Australia</w:t>
            </w:r>
          </w:p>
        </w:tc>
        <w:tc>
          <w:tcPr>
            <w:tcW w:w="0" w:type="auto"/>
            <w:tcBorders>
              <w:top w:val="nil"/>
              <w:left w:val="nil"/>
              <w:bottom w:val="single" w:sz="4" w:space="0" w:color="auto"/>
              <w:right w:val="nil"/>
            </w:tcBorders>
            <w:shd w:val="clear" w:color="000000" w:fill="00B0F0"/>
            <w:noWrap/>
            <w:vAlign w:val="center"/>
            <w:hideMark/>
          </w:tcPr>
          <w:p w14:paraId="75BF366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000000" w:fill="00B0F0"/>
            <w:noWrap/>
            <w:vAlign w:val="center"/>
            <w:hideMark/>
          </w:tcPr>
          <w:p w14:paraId="43971BB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000000" w:fill="00B0F0"/>
            <w:noWrap/>
            <w:vAlign w:val="center"/>
            <w:hideMark/>
          </w:tcPr>
          <w:p w14:paraId="170EC63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000000" w:fill="00B0F0"/>
            <w:noWrap/>
            <w:vAlign w:val="center"/>
            <w:hideMark/>
          </w:tcPr>
          <w:p w14:paraId="2CD6450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000000" w:fill="00B0F0"/>
            <w:noWrap/>
            <w:vAlign w:val="center"/>
            <w:hideMark/>
          </w:tcPr>
          <w:p w14:paraId="332307B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000000" w:fill="00B0F0"/>
            <w:noWrap/>
            <w:vAlign w:val="center"/>
            <w:hideMark/>
          </w:tcPr>
          <w:p w14:paraId="61EBE01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31004EFC" w14:textId="77777777" w:rsidR="00CD5877" w:rsidRPr="00530202" w:rsidRDefault="00CD5877" w:rsidP="00FB3738">
            <w:pPr>
              <w:jc w:val="center"/>
              <w:rPr>
                <w:rFonts w:eastAsia="Times New Roman"/>
                <w:color w:val="FFFFFF"/>
                <w:sz w:val="18"/>
                <w:szCs w:val="18"/>
                <w:lang w:eastAsia="de-DE"/>
              </w:rPr>
            </w:pPr>
          </w:p>
        </w:tc>
      </w:tr>
      <w:tr w:rsidR="00CD5877" w:rsidRPr="00530202" w14:paraId="53FDD6B2"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3A01A25"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Austria</w:t>
            </w:r>
          </w:p>
        </w:tc>
        <w:tc>
          <w:tcPr>
            <w:tcW w:w="0" w:type="auto"/>
            <w:tcBorders>
              <w:top w:val="single" w:sz="4" w:space="0" w:color="auto"/>
              <w:left w:val="nil"/>
              <w:bottom w:val="single" w:sz="4" w:space="0" w:color="auto"/>
              <w:right w:val="nil"/>
            </w:tcBorders>
            <w:shd w:val="clear" w:color="000000" w:fill="00B0F0"/>
            <w:noWrap/>
            <w:vAlign w:val="center"/>
            <w:hideMark/>
          </w:tcPr>
          <w:p w14:paraId="1017EC6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0D5525D"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2C5619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93D093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7596520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2D6127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98F27FD"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r w:rsidR="00CD5877" w:rsidRPr="00530202" w14:paraId="0706B212"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4C2256EF"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Belgium</w:t>
            </w:r>
          </w:p>
        </w:tc>
        <w:tc>
          <w:tcPr>
            <w:tcW w:w="0" w:type="auto"/>
            <w:tcBorders>
              <w:top w:val="single" w:sz="4" w:space="0" w:color="auto"/>
              <w:left w:val="nil"/>
              <w:bottom w:val="single" w:sz="4" w:space="0" w:color="auto"/>
              <w:right w:val="nil"/>
            </w:tcBorders>
            <w:shd w:val="clear" w:color="000000" w:fill="00B0F0"/>
            <w:noWrap/>
            <w:vAlign w:val="center"/>
            <w:hideMark/>
          </w:tcPr>
          <w:p w14:paraId="5C6DFAB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238544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6056C0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90D17C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6567E6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F3CA72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4E4C28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244518C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6EA22E6"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Canada</w:t>
            </w:r>
          </w:p>
        </w:tc>
        <w:tc>
          <w:tcPr>
            <w:tcW w:w="0" w:type="auto"/>
            <w:tcBorders>
              <w:top w:val="single" w:sz="4" w:space="0" w:color="auto"/>
              <w:left w:val="nil"/>
              <w:bottom w:val="single" w:sz="4" w:space="0" w:color="auto"/>
              <w:right w:val="nil"/>
            </w:tcBorders>
            <w:shd w:val="clear" w:color="000000" w:fill="00B0F0"/>
            <w:noWrap/>
            <w:vAlign w:val="center"/>
            <w:hideMark/>
          </w:tcPr>
          <w:p w14:paraId="7F499A8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5BA507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7AD9ED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AB3DED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6177FF0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37F4FD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626A99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r w:rsidR="00CD5877" w:rsidRPr="00530202" w14:paraId="08F5E0D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09D4DECB"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Croatia</w:t>
            </w:r>
          </w:p>
        </w:tc>
        <w:tc>
          <w:tcPr>
            <w:tcW w:w="0" w:type="auto"/>
            <w:tcBorders>
              <w:top w:val="single" w:sz="4" w:space="0" w:color="auto"/>
              <w:left w:val="nil"/>
              <w:bottom w:val="single" w:sz="4" w:space="0" w:color="auto"/>
              <w:right w:val="nil"/>
            </w:tcBorders>
            <w:shd w:val="clear" w:color="000000" w:fill="00B0F0"/>
            <w:noWrap/>
            <w:vAlign w:val="center"/>
            <w:hideMark/>
          </w:tcPr>
          <w:p w14:paraId="4673CA5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325649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C909C3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2C4EB8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178B765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C472C6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317FA55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5D4E55AF"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BBFEF86"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Cyprus</w:t>
            </w:r>
          </w:p>
        </w:tc>
        <w:tc>
          <w:tcPr>
            <w:tcW w:w="0" w:type="auto"/>
            <w:tcBorders>
              <w:top w:val="single" w:sz="4" w:space="0" w:color="auto"/>
              <w:left w:val="nil"/>
              <w:bottom w:val="single" w:sz="4" w:space="0" w:color="auto"/>
              <w:right w:val="nil"/>
            </w:tcBorders>
            <w:shd w:val="clear" w:color="000000" w:fill="00B0F0"/>
            <w:noWrap/>
            <w:vAlign w:val="center"/>
            <w:hideMark/>
          </w:tcPr>
          <w:p w14:paraId="6D54C9D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8CFEEA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C02993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ABD919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5869B2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7FA1BF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10F26C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F172FC" w:rsidRPr="00F172FC" w14:paraId="01E18789" w14:textId="77777777" w:rsidTr="00F172FC">
        <w:trPr>
          <w:trHeight w:val="300"/>
        </w:trPr>
        <w:tc>
          <w:tcPr>
            <w:tcW w:w="0" w:type="auto"/>
            <w:tcBorders>
              <w:top w:val="nil"/>
              <w:left w:val="nil"/>
              <w:bottom w:val="single" w:sz="4" w:space="0" w:color="auto"/>
              <w:right w:val="nil"/>
            </w:tcBorders>
            <w:shd w:val="clear" w:color="auto" w:fill="auto"/>
            <w:vAlign w:val="center"/>
            <w:hideMark/>
          </w:tcPr>
          <w:p w14:paraId="213A14C9"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Czech Republic</w:t>
            </w:r>
          </w:p>
        </w:tc>
        <w:tc>
          <w:tcPr>
            <w:tcW w:w="0" w:type="auto"/>
            <w:tcBorders>
              <w:top w:val="single" w:sz="4" w:space="0" w:color="auto"/>
              <w:left w:val="nil"/>
              <w:bottom w:val="single" w:sz="4" w:space="0" w:color="auto"/>
              <w:right w:val="nil"/>
            </w:tcBorders>
            <w:shd w:val="clear" w:color="000000" w:fill="00B0F0"/>
            <w:noWrap/>
            <w:vAlign w:val="center"/>
            <w:hideMark/>
          </w:tcPr>
          <w:p w14:paraId="4C3C204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9B066D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F67294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3A6EEA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61DFAB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728497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auto" w:fill="C00000"/>
            <w:noWrap/>
            <w:vAlign w:val="center"/>
            <w:hideMark/>
          </w:tcPr>
          <w:p w14:paraId="4F977E9F" w14:textId="7EF6D2D0" w:rsidR="00CD5877" w:rsidRPr="00F172FC" w:rsidRDefault="00F172FC" w:rsidP="00FB3738">
            <w:pPr>
              <w:jc w:val="center"/>
              <w:rPr>
                <w:rFonts w:eastAsia="Times New Roman"/>
                <w:color w:val="FFFFFF" w:themeColor="background1"/>
                <w:sz w:val="18"/>
                <w:szCs w:val="18"/>
                <w:lang w:eastAsia="de-DE"/>
              </w:rPr>
            </w:pPr>
            <w:r w:rsidRPr="00F172FC">
              <w:rPr>
                <w:rFonts w:eastAsia="Times New Roman"/>
                <w:color w:val="FFFFFF" w:themeColor="background1"/>
                <w:sz w:val="18"/>
                <w:szCs w:val="18"/>
                <w:lang w:eastAsia="de-DE"/>
              </w:rPr>
              <w:t>NO</w:t>
            </w:r>
          </w:p>
        </w:tc>
      </w:tr>
      <w:tr w:rsidR="00CD5877" w:rsidRPr="00530202" w14:paraId="4A866D07"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44194A37"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Denmark</w:t>
            </w:r>
          </w:p>
        </w:tc>
        <w:tc>
          <w:tcPr>
            <w:tcW w:w="0" w:type="auto"/>
            <w:tcBorders>
              <w:top w:val="single" w:sz="4" w:space="0" w:color="auto"/>
              <w:left w:val="nil"/>
              <w:bottom w:val="single" w:sz="4" w:space="0" w:color="auto"/>
              <w:right w:val="nil"/>
            </w:tcBorders>
            <w:shd w:val="clear" w:color="000000" w:fill="00B0F0"/>
            <w:noWrap/>
            <w:vAlign w:val="center"/>
            <w:hideMark/>
          </w:tcPr>
          <w:p w14:paraId="194109B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F1E3A8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5B8E5D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157941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27DA49B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C4A02B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3E57D4A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6C9B6259"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2117545"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Estonia</w:t>
            </w:r>
          </w:p>
        </w:tc>
        <w:tc>
          <w:tcPr>
            <w:tcW w:w="0" w:type="auto"/>
            <w:tcBorders>
              <w:top w:val="single" w:sz="4" w:space="0" w:color="auto"/>
              <w:left w:val="nil"/>
              <w:bottom w:val="single" w:sz="4" w:space="0" w:color="auto"/>
              <w:right w:val="nil"/>
            </w:tcBorders>
            <w:shd w:val="clear" w:color="000000" w:fill="00B0F0"/>
            <w:noWrap/>
            <w:vAlign w:val="center"/>
            <w:hideMark/>
          </w:tcPr>
          <w:p w14:paraId="12CC95B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D99139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490FD2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94C28E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9C9925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500C3F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96AADD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699342C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018E359"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Faroe Islands</w:t>
            </w:r>
          </w:p>
        </w:tc>
        <w:tc>
          <w:tcPr>
            <w:tcW w:w="0" w:type="auto"/>
            <w:tcBorders>
              <w:top w:val="single" w:sz="4" w:space="0" w:color="auto"/>
              <w:left w:val="nil"/>
              <w:bottom w:val="single" w:sz="4" w:space="0" w:color="auto"/>
              <w:right w:val="nil"/>
            </w:tcBorders>
            <w:shd w:val="clear" w:color="000000" w:fill="00B0F0"/>
            <w:noWrap/>
            <w:vAlign w:val="center"/>
            <w:hideMark/>
          </w:tcPr>
          <w:p w14:paraId="75D6A04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5CFA08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94F3CA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FD5CC8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4814EB74"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65999DD3" w14:textId="77777777" w:rsidR="00CD5877" w:rsidRPr="00530202" w:rsidRDefault="00CD5877" w:rsidP="00FB3738">
            <w:pPr>
              <w:jc w:val="center"/>
              <w:rPr>
                <w:rFonts w:eastAsia="Times New Roman"/>
                <w:color w:val="FFFFFF"/>
                <w:sz w:val="18"/>
                <w:szCs w:val="18"/>
                <w:lang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51489BF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772F2692"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1764235"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Finland</w:t>
            </w:r>
          </w:p>
        </w:tc>
        <w:tc>
          <w:tcPr>
            <w:tcW w:w="0" w:type="auto"/>
            <w:tcBorders>
              <w:top w:val="single" w:sz="4" w:space="0" w:color="auto"/>
              <w:left w:val="nil"/>
              <w:bottom w:val="single" w:sz="4" w:space="0" w:color="auto"/>
              <w:right w:val="nil"/>
            </w:tcBorders>
            <w:shd w:val="clear" w:color="000000" w:fill="00B0F0"/>
            <w:noWrap/>
            <w:vAlign w:val="center"/>
            <w:hideMark/>
          </w:tcPr>
          <w:p w14:paraId="40D6CAA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B28B1D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33AA0A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B31041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276209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8CD636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A6A32E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5C222690"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6E7B5C2"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France</w:t>
            </w:r>
          </w:p>
        </w:tc>
        <w:tc>
          <w:tcPr>
            <w:tcW w:w="0" w:type="auto"/>
            <w:tcBorders>
              <w:top w:val="single" w:sz="4" w:space="0" w:color="auto"/>
              <w:left w:val="nil"/>
              <w:bottom w:val="single" w:sz="4" w:space="0" w:color="auto"/>
              <w:right w:val="nil"/>
            </w:tcBorders>
            <w:shd w:val="clear" w:color="000000" w:fill="00B0F0"/>
            <w:noWrap/>
            <w:vAlign w:val="center"/>
            <w:hideMark/>
          </w:tcPr>
          <w:p w14:paraId="6234C41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D53A6C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D322D3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8FE23D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8B1250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EE558A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4F85D3F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r w:rsidR="00CD5877" w:rsidRPr="00530202" w14:paraId="1A0A219E"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52E4F1C"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Georgia</w:t>
            </w:r>
            <w:r>
              <w:rPr>
                <w:rFonts w:eastAsia="Times New Roman"/>
                <w:color w:val="000000"/>
                <w:sz w:val="20"/>
                <w:lang w:eastAsia="de-DE"/>
              </w:rPr>
              <w:t>*</w:t>
            </w:r>
          </w:p>
        </w:tc>
        <w:tc>
          <w:tcPr>
            <w:tcW w:w="0" w:type="auto"/>
            <w:tcBorders>
              <w:top w:val="nil"/>
              <w:left w:val="nil"/>
              <w:bottom w:val="single" w:sz="4" w:space="0" w:color="auto"/>
              <w:right w:val="nil"/>
            </w:tcBorders>
            <w:shd w:val="clear" w:color="auto" w:fill="auto"/>
            <w:noWrap/>
            <w:vAlign w:val="center"/>
            <w:hideMark/>
          </w:tcPr>
          <w:p w14:paraId="7C9DB51E"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493A38D5"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59A323CF"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62A1B3A2"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70753C38"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5C941F89"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398AB9E4" w14:textId="77777777" w:rsidR="00CD5877" w:rsidRPr="00530202" w:rsidRDefault="00CD5877" w:rsidP="00FB3738">
            <w:pPr>
              <w:jc w:val="center"/>
              <w:rPr>
                <w:rFonts w:eastAsia="Times New Roman"/>
                <w:color w:val="FFFFFF"/>
                <w:sz w:val="18"/>
                <w:szCs w:val="18"/>
                <w:lang w:eastAsia="de-DE"/>
              </w:rPr>
            </w:pPr>
          </w:p>
        </w:tc>
      </w:tr>
      <w:tr w:rsidR="00CD5877" w:rsidRPr="00530202" w14:paraId="16BDE379"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11B8704F"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Germany</w:t>
            </w:r>
          </w:p>
        </w:tc>
        <w:tc>
          <w:tcPr>
            <w:tcW w:w="0" w:type="auto"/>
            <w:tcBorders>
              <w:top w:val="single" w:sz="4" w:space="0" w:color="auto"/>
              <w:left w:val="nil"/>
              <w:bottom w:val="single" w:sz="4" w:space="0" w:color="auto"/>
              <w:right w:val="nil"/>
            </w:tcBorders>
            <w:shd w:val="clear" w:color="000000" w:fill="00B0F0"/>
            <w:noWrap/>
            <w:vAlign w:val="center"/>
            <w:hideMark/>
          </w:tcPr>
          <w:p w14:paraId="6BB94C3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EAE62D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31322E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02FE73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8C6124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1B7295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AB9033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7E45E255"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0DCC6829"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Greece</w:t>
            </w:r>
          </w:p>
        </w:tc>
        <w:tc>
          <w:tcPr>
            <w:tcW w:w="0" w:type="auto"/>
            <w:tcBorders>
              <w:top w:val="single" w:sz="4" w:space="0" w:color="auto"/>
              <w:left w:val="nil"/>
              <w:bottom w:val="single" w:sz="4" w:space="0" w:color="auto"/>
              <w:right w:val="nil"/>
            </w:tcBorders>
            <w:shd w:val="clear" w:color="000000" w:fill="00B0F0"/>
            <w:noWrap/>
            <w:vAlign w:val="center"/>
            <w:hideMark/>
          </w:tcPr>
          <w:p w14:paraId="75C4A02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3408E9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EAA5CD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8B984B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025590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3D5B87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911786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6EB6A208"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A08D6EE"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Greenland</w:t>
            </w:r>
          </w:p>
        </w:tc>
        <w:tc>
          <w:tcPr>
            <w:tcW w:w="0" w:type="auto"/>
            <w:tcBorders>
              <w:top w:val="single" w:sz="4" w:space="0" w:color="auto"/>
              <w:left w:val="nil"/>
              <w:bottom w:val="single" w:sz="4" w:space="0" w:color="auto"/>
              <w:right w:val="nil"/>
            </w:tcBorders>
            <w:shd w:val="clear" w:color="000000" w:fill="00B0F0"/>
            <w:noWrap/>
            <w:vAlign w:val="center"/>
            <w:hideMark/>
          </w:tcPr>
          <w:p w14:paraId="202A52A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2B0F97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2A5EA07F"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0B3FFB50"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3098D101"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7196DBE4" w14:textId="77777777" w:rsidR="00CD5877" w:rsidRPr="00530202" w:rsidRDefault="00CD5877" w:rsidP="00FB3738">
            <w:pPr>
              <w:jc w:val="center"/>
              <w:rPr>
                <w:rFonts w:eastAsia="Times New Roman"/>
                <w:color w:val="FFFFFF"/>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437EB370" w14:textId="77777777" w:rsidR="00CD5877" w:rsidRPr="00530202" w:rsidRDefault="00CD5877" w:rsidP="00FB3738">
            <w:pPr>
              <w:jc w:val="center"/>
              <w:rPr>
                <w:rFonts w:eastAsia="Times New Roman"/>
                <w:color w:val="FFFFFF"/>
                <w:sz w:val="18"/>
                <w:szCs w:val="18"/>
                <w:lang w:eastAsia="de-DE"/>
              </w:rPr>
            </w:pPr>
          </w:p>
        </w:tc>
      </w:tr>
      <w:tr w:rsidR="00CD5877" w:rsidRPr="00530202" w14:paraId="4B9E2CCA"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F72FEA5"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Hungary</w:t>
            </w:r>
          </w:p>
        </w:tc>
        <w:tc>
          <w:tcPr>
            <w:tcW w:w="0" w:type="auto"/>
            <w:tcBorders>
              <w:top w:val="single" w:sz="4" w:space="0" w:color="auto"/>
              <w:left w:val="nil"/>
              <w:bottom w:val="single" w:sz="4" w:space="0" w:color="auto"/>
              <w:right w:val="nil"/>
            </w:tcBorders>
            <w:shd w:val="clear" w:color="000000" w:fill="00B0F0"/>
            <w:noWrap/>
            <w:vAlign w:val="center"/>
            <w:hideMark/>
          </w:tcPr>
          <w:p w14:paraId="299FF5F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8AB6EC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3C599A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EA4F2C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0902F5A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197632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37C2EA2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26E861E8"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0E2931EE"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Iceland</w:t>
            </w:r>
          </w:p>
        </w:tc>
        <w:tc>
          <w:tcPr>
            <w:tcW w:w="0" w:type="auto"/>
            <w:tcBorders>
              <w:top w:val="single" w:sz="4" w:space="0" w:color="auto"/>
              <w:left w:val="nil"/>
              <w:bottom w:val="single" w:sz="4" w:space="0" w:color="auto"/>
              <w:right w:val="nil"/>
            </w:tcBorders>
            <w:shd w:val="clear" w:color="000000" w:fill="00B0F0"/>
            <w:noWrap/>
            <w:vAlign w:val="center"/>
            <w:hideMark/>
          </w:tcPr>
          <w:p w14:paraId="5D6D243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F12568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D8D392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DD6600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42F356D"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2216FB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7C68BA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534C2EA9"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3C00CBC3"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Ireland</w:t>
            </w:r>
          </w:p>
        </w:tc>
        <w:tc>
          <w:tcPr>
            <w:tcW w:w="0" w:type="auto"/>
            <w:tcBorders>
              <w:top w:val="single" w:sz="4" w:space="0" w:color="auto"/>
              <w:left w:val="nil"/>
              <w:bottom w:val="single" w:sz="4" w:space="0" w:color="auto"/>
              <w:right w:val="nil"/>
            </w:tcBorders>
            <w:shd w:val="clear" w:color="000000" w:fill="00B0F0"/>
            <w:noWrap/>
            <w:vAlign w:val="center"/>
            <w:hideMark/>
          </w:tcPr>
          <w:p w14:paraId="0595C07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D04AFA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7D281A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1C4355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5F4000E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56EBE9D"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49355B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r w:rsidR="00CD5877" w:rsidRPr="00530202" w14:paraId="542D641A"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CA6F9DD"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Israel</w:t>
            </w:r>
          </w:p>
        </w:tc>
        <w:tc>
          <w:tcPr>
            <w:tcW w:w="0" w:type="auto"/>
            <w:tcBorders>
              <w:top w:val="single" w:sz="4" w:space="0" w:color="auto"/>
              <w:left w:val="nil"/>
              <w:bottom w:val="single" w:sz="4" w:space="0" w:color="auto"/>
              <w:right w:val="nil"/>
            </w:tcBorders>
            <w:shd w:val="clear" w:color="000000" w:fill="00B0F0"/>
            <w:noWrap/>
            <w:vAlign w:val="center"/>
            <w:hideMark/>
          </w:tcPr>
          <w:p w14:paraId="1CCC5F6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67752DF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571290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13F081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A27514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166A7C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A3E541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r w:rsidR="00CD5877" w:rsidRPr="00530202" w14:paraId="19331FB6"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C66208B"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Italy</w:t>
            </w:r>
          </w:p>
        </w:tc>
        <w:tc>
          <w:tcPr>
            <w:tcW w:w="0" w:type="auto"/>
            <w:tcBorders>
              <w:top w:val="single" w:sz="4" w:space="0" w:color="auto"/>
              <w:left w:val="nil"/>
              <w:bottom w:val="single" w:sz="4" w:space="0" w:color="auto"/>
              <w:right w:val="nil"/>
            </w:tcBorders>
            <w:shd w:val="clear" w:color="000000" w:fill="00B0F0"/>
            <w:noWrap/>
            <w:vAlign w:val="center"/>
            <w:hideMark/>
          </w:tcPr>
          <w:p w14:paraId="24FB724D"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D5CCCE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C2DF7C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A87BE8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4A3FE3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25CED1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42001BB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r w:rsidR="00CD5877" w:rsidRPr="00530202" w14:paraId="222EC341"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9543B65"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Latvia</w:t>
            </w:r>
          </w:p>
        </w:tc>
        <w:tc>
          <w:tcPr>
            <w:tcW w:w="0" w:type="auto"/>
            <w:tcBorders>
              <w:top w:val="single" w:sz="4" w:space="0" w:color="auto"/>
              <w:left w:val="nil"/>
              <w:bottom w:val="single" w:sz="4" w:space="0" w:color="auto"/>
              <w:right w:val="nil"/>
            </w:tcBorders>
            <w:shd w:val="clear" w:color="000000" w:fill="00B0F0"/>
            <w:noWrap/>
            <w:vAlign w:val="center"/>
            <w:hideMark/>
          </w:tcPr>
          <w:p w14:paraId="0F7766F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2B5B9F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0AC275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76D78E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DC37F3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FF4709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F913F1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0E93B5B3"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77056349"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Liechtenstein</w:t>
            </w:r>
          </w:p>
        </w:tc>
        <w:tc>
          <w:tcPr>
            <w:tcW w:w="0" w:type="auto"/>
            <w:tcBorders>
              <w:top w:val="single" w:sz="4" w:space="0" w:color="auto"/>
              <w:left w:val="nil"/>
              <w:bottom w:val="single" w:sz="4" w:space="0" w:color="auto"/>
              <w:right w:val="nil"/>
            </w:tcBorders>
            <w:shd w:val="clear" w:color="000000" w:fill="00B0F0"/>
            <w:noWrap/>
            <w:vAlign w:val="center"/>
            <w:hideMark/>
          </w:tcPr>
          <w:p w14:paraId="24BEDD1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934485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5C7358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65D374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11FC59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AECF1D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1F07F020" w14:textId="77777777" w:rsidR="00CD5877" w:rsidRPr="00530202" w:rsidRDefault="00CD5877" w:rsidP="00FB3738">
            <w:pPr>
              <w:jc w:val="center"/>
              <w:rPr>
                <w:rFonts w:eastAsia="Times New Roman"/>
                <w:color w:val="FFFFFF"/>
                <w:sz w:val="18"/>
                <w:szCs w:val="18"/>
                <w:lang w:eastAsia="de-DE"/>
              </w:rPr>
            </w:pPr>
          </w:p>
        </w:tc>
      </w:tr>
      <w:tr w:rsidR="00CD5877" w:rsidRPr="00530202" w14:paraId="735E8E34"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3AE3EBC"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Lithuania</w:t>
            </w:r>
          </w:p>
        </w:tc>
        <w:tc>
          <w:tcPr>
            <w:tcW w:w="0" w:type="auto"/>
            <w:tcBorders>
              <w:top w:val="single" w:sz="4" w:space="0" w:color="auto"/>
              <w:left w:val="nil"/>
              <w:bottom w:val="single" w:sz="4" w:space="0" w:color="auto"/>
              <w:right w:val="nil"/>
            </w:tcBorders>
            <w:shd w:val="clear" w:color="000000" w:fill="00B0F0"/>
            <w:noWrap/>
            <w:vAlign w:val="center"/>
            <w:hideMark/>
          </w:tcPr>
          <w:p w14:paraId="5EA9A0A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C8588F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9E3C16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17F27D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16284F6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37A01C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AA2D1FD" w14:textId="77777777" w:rsidR="00CD5877" w:rsidRPr="00530202" w:rsidRDefault="00CD5877" w:rsidP="00FB3738">
            <w:pPr>
              <w:jc w:val="center"/>
              <w:rPr>
                <w:rFonts w:eastAsia="Times New Roman"/>
                <w:color w:val="FFFFFF"/>
                <w:sz w:val="18"/>
                <w:szCs w:val="18"/>
                <w:lang w:eastAsia="de-DE"/>
              </w:rPr>
            </w:pPr>
          </w:p>
        </w:tc>
      </w:tr>
      <w:tr w:rsidR="00CD5877" w:rsidRPr="00530202" w14:paraId="5CCD182F"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0D82630B"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Luxembourg</w:t>
            </w:r>
          </w:p>
        </w:tc>
        <w:tc>
          <w:tcPr>
            <w:tcW w:w="0" w:type="auto"/>
            <w:tcBorders>
              <w:top w:val="single" w:sz="4" w:space="0" w:color="auto"/>
              <w:left w:val="nil"/>
              <w:bottom w:val="single" w:sz="4" w:space="0" w:color="auto"/>
              <w:right w:val="nil"/>
            </w:tcBorders>
            <w:shd w:val="clear" w:color="000000" w:fill="00B0F0"/>
            <w:noWrap/>
            <w:vAlign w:val="center"/>
            <w:hideMark/>
          </w:tcPr>
          <w:p w14:paraId="5E1E641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EF321B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062703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B786B1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5B11B2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66BCA8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044DC8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4BF95AE1"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4325A78E"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Malta</w:t>
            </w:r>
          </w:p>
        </w:tc>
        <w:tc>
          <w:tcPr>
            <w:tcW w:w="0" w:type="auto"/>
            <w:tcBorders>
              <w:top w:val="single" w:sz="4" w:space="0" w:color="auto"/>
              <w:left w:val="nil"/>
              <w:bottom w:val="single" w:sz="4" w:space="0" w:color="auto"/>
              <w:right w:val="nil"/>
            </w:tcBorders>
            <w:shd w:val="clear" w:color="000000" w:fill="00B0F0"/>
            <w:noWrap/>
            <w:vAlign w:val="center"/>
            <w:hideMark/>
          </w:tcPr>
          <w:p w14:paraId="1699BC5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2DA3F1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9B298F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3A3062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02F2E5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D12110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09242DA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r w:rsidR="00CD5877" w:rsidRPr="00530202" w14:paraId="310D248F"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38204E71"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Netherlands</w:t>
            </w:r>
          </w:p>
        </w:tc>
        <w:tc>
          <w:tcPr>
            <w:tcW w:w="0" w:type="auto"/>
            <w:tcBorders>
              <w:top w:val="single" w:sz="4" w:space="0" w:color="auto"/>
              <w:left w:val="nil"/>
              <w:bottom w:val="single" w:sz="4" w:space="0" w:color="auto"/>
              <w:right w:val="nil"/>
            </w:tcBorders>
            <w:shd w:val="clear" w:color="000000" w:fill="00B0F0"/>
            <w:noWrap/>
            <w:vAlign w:val="center"/>
            <w:hideMark/>
          </w:tcPr>
          <w:p w14:paraId="4A6E23A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E5BDA3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4CF9AE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B76031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0961FA5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ECD21FD"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6E9DA69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52AA283D"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04047DB"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New Zealand</w:t>
            </w:r>
          </w:p>
        </w:tc>
        <w:tc>
          <w:tcPr>
            <w:tcW w:w="0" w:type="auto"/>
            <w:tcBorders>
              <w:top w:val="single" w:sz="4" w:space="0" w:color="auto"/>
              <w:left w:val="nil"/>
              <w:bottom w:val="single" w:sz="4" w:space="0" w:color="auto"/>
              <w:right w:val="nil"/>
            </w:tcBorders>
            <w:shd w:val="clear" w:color="000000" w:fill="00B0F0"/>
            <w:noWrap/>
            <w:vAlign w:val="center"/>
            <w:hideMark/>
          </w:tcPr>
          <w:p w14:paraId="1D11887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4ACB98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157809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4EDBC7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2F63C1E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11275E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C415D6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r w:rsidR="00CD5877" w:rsidRPr="00530202" w14:paraId="4BD7920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4D69FD9"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Norway</w:t>
            </w:r>
          </w:p>
        </w:tc>
        <w:tc>
          <w:tcPr>
            <w:tcW w:w="0" w:type="auto"/>
            <w:tcBorders>
              <w:top w:val="single" w:sz="4" w:space="0" w:color="auto"/>
              <w:left w:val="nil"/>
              <w:bottom w:val="single" w:sz="4" w:space="0" w:color="auto"/>
              <w:right w:val="nil"/>
            </w:tcBorders>
            <w:shd w:val="clear" w:color="000000" w:fill="00B0F0"/>
            <w:noWrap/>
            <w:vAlign w:val="center"/>
            <w:hideMark/>
          </w:tcPr>
          <w:p w14:paraId="18BF330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A16772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AE5EF8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223F31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8310D9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CE37D6D"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E4F861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5FB3D811"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80A95AD"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Poland</w:t>
            </w:r>
          </w:p>
        </w:tc>
        <w:tc>
          <w:tcPr>
            <w:tcW w:w="0" w:type="auto"/>
            <w:tcBorders>
              <w:top w:val="single" w:sz="4" w:space="0" w:color="auto"/>
              <w:left w:val="nil"/>
              <w:bottom w:val="single" w:sz="4" w:space="0" w:color="auto"/>
              <w:right w:val="nil"/>
            </w:tcBorders>
            <w:shd w:val="clear" w:color="000000" w:fill="00B0F0"/>
            <w:noWrap/>
            <w:vAlign w:val="center"/>
            <w:hideMark/>
          </w:tcPr>
          <w:p w14:paraId="391CD3F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1FD1EA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68C9CD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B68DCB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0E8035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FD4F68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8033FCF"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6A74D767"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1174E549"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Slovak Republic</w:t>
            </w:r>
          </w:p>
        </w:tc>
        <w:tc>
          <w:tcPr>
            <w:tcW w:w="0" w:type="auto"/>
            <w:tcBorders>
              <w:top w:val="single" w:sz="4" w:space="0" w:color="auto"/>
              <w:left w:val="nil"/>
              <w:bottom w:val="single" w:sz="4" w:space="0" w:color="auto"/>
              <w:right w:val="nil"/>
            </w:tcBorders>
            <w:shd w:val="clear" w:color="000000" w:fill="00B0F0"/>
            <w:noWrap/>
            <w:vAlign w:val="center"/>
            <w:hideMark/>
          </w:tcPr>
          <w:p w14:paraId="4C8CE49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429F16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81F155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B82C6C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30FC8A2"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F90C59D"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6FFA254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r w:rsidR="00CD5877" w:rsidRPr="00530202" w14:paraId="3B244268"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1F7876B1"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Slovenia</w:t>
            </w:r>
          </w:p>
        </w:tc>
        <w:tc>
          <w:tcPr>
            <w:tcW w:w="0" w:type="auto"/>
            <w:tcBorders>
              <w:top w:val="single" w:sz="4" w:space="0" w:color="auto"/>
              <w:left w:val="nil"/>
              <w:bottom w:val="single" w:sz="4" w:space="0" w:color="auto"/>
              <w:right w:val="nil"/>
            </w:tcBorders>
            <w:shd w:val="clear" w:color="000000" w:fill="00B0F0"/>
            <w:noWrap/>
            <w:vAlign w:val="center"/>
            <w:hideMark/>
          </w:tcPr>
          <w:p w14:paraId="6B6E29D5"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C47BFC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795D2D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9C68B4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50DAD2DA"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5D7D2ED"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73C3D73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4C9A5E5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79145922"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Spain</w:t>
            </w:r>
          </w:p>
        </w:tc>
        <w:tc>
          <w:tcPr>
            <w:tcW w:w="0" w:type="auto"/>
            <w:tcBorders>
              <w:top w:val="single" w:sz="4" w:space="0" w:color="auto"/>
              <w:left w:val="nil"/>
              <w:bottom w:val="single" w:sz="4" w:space="0" w:color="auto"/>
              <w:right w:val="nil"/>
            </w:tcBorders>
            <w:shd w:val="clear" w:color="000000" w:fill="00B0F0"/>
            <w:noWrap/>
            <w:vAlign w:val="center"/>
            <w:hideMark/>
          </w:tcPr>
          <w:p w14:paraId="1CAC66E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CF3DDE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29556D6"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631411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A9BA23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FAA158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6B08D32D"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r w:rsidR="00CD5877" w:rsidRPr="00530202" w14:paraId="085C45B1"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922B062"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t>Sweden</w:t>
            </w:r>
          </w:p>
        </w:tc>
        <w:tc>
          <w:tcPr>
            <w:tcW w:w="0" w:type="auto"/>
            <w:tcBorders>
              <w:top w:val="single" w:sz="4" w:space="0" w:color="auto"/>
              <w:left w:val="nil"/>
              <w:bottom w:val="single" w:sz="4" w:space="0" w:color="auto"/>
              <w:right w:val="nil"/>
            </w:tcBorders>
            <w:shd w:val="clear" w:color="000000" w:fill="00B0F0"/>
            <w:noWrap/>
            <w:vAlign w:val="center"/>
            <w:hideMark/>
          </w:tcPr>
          <w:p w14:paraId="22D58BF3"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566B5C7"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0587E9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DFD44E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848B718"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8A4FAE4"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C3A0199"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r>
      <w:tr w:rsidR="00CD5877" w:rsidRPr="00530202" w14:paraId="785A0932"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6EA5B8F" w14:textId="77777777" w:rsidR="00CD5877" w:rsidRPr="00530202" w:rsidRDefault="00CD5877" w:rsidP="00FB3738">
            <w:pPr>
              <w:rPr>
                <w:rFonts w:eastAsia="Times New Roman"/>
                <w:color w:val="000000"/>
                <w:sz w:val="20"/>
                <w:lang w:eastAsia="de-DE"/>
              </w:rPr>
            </w:pPr>
            <w:r w:rsidRPr="00530202">
              <w:rPr>
                <w:rFonts w:eastAsia="Times New Roman"/>
                <w:color w:val="000000"/>
                <w:sz w:val="20"/>
                <w:lang w:eastAsia="de-DE"/>
              </w:rPr>
              <w:lastRenderedPageBreak/>
              <w:t>United Kingdom</w:t>
            </w:r>
          </w:p>
        </w:tc>
        <w:tc>
          <w:tcPr>
            <w:tcW w:w="0" w:type="auto"/>
            <w:tcBorders>
              <w:top w:val="single" w:sz="4" w:space="0" w:color="auto"/>
              <w:left w:val="nil"/>
              <w:bottom w:val="single" w:sz="4" w:space="0" w:color="auto"/>
              <w:right w:val="nil"/>
            </w:tcBorders>
            <w:shd w:val="clear" w:color="000000" w:fill="00B0F0"/>
            <w:noWrap/>
            <w:vAlign w:val="center"/>
            <w:hideMark/>
          </w:tcPr>
          <w:p w14:paraId="77C768FE"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813D5A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BF756F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AD0BEB1"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0530482C"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84D787B"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F13DEE0" w14:textId="77777777" w:rsidR="00CD5877" w:rsidRPr="00530202" w:rsidRDefault="00CD5877" w:rsidP="00FB3738">
            <w:pPr>
              <w:jc w:val="center"/>
              <w:rPr>
                <w:rFonts w:eastAsia="Times New Roman"/>
                <w:color w:val="FFFFFF"/>
                <w:sz w:val="18"/>
                <w:szCs w:val="18"/>
                <w:lang w:eastAsia="de-DE"/>
              </w:rPr>
            </w:pPr>
            <w:r w:rsidRPr="00530202">
              <w:rPr>
                <w:rFonts w:eastAsia="Times New Roman"/>
                <w:color w:val="FFFFFF"/>
                <w:sz w:val="18"/>
                <w:szCs w:val="18"/>
                <w:lang w:eastAsia="de-DE"/>
              </w:rPr>
              <w:t>NO</w:t>
            </w:r>
          </w:p>
        </w:tc>
      </w:tr>
    </w:tbl>
    <w:p w14:paraId="311FAA7E" w14:textId="77777777" w:rsidR="00CD5877" w:rsidRDefault="00CD5877" w:rsidP="00CD5877">
      <w:pPr>
        <w:pStyle w:val="Subtitle"/>
        <w:rPr>
          <w:lang w:val="en-US"/>
        </w:rPr>
      </w:pPr>
    </w:p>
    <w:p w14:paraId="26DC69D5" w14:textId="77777777" w:rsidR="00CD5877" w:rsidRPr="00D37A32" w:rsidRDefault="00CD5877" w:rsidP="00CD5877">
      <w:pPr>
        <w:pStyle w:val="Subtitle"/>
        <w:rPr>
          <w:lang w:val="en-US"/>
        </w:rPr>
      </w:pPr>
      <w:r w:rsidRPr="00D37A32">
        <w:rPr>
          <w:lang w:val="en-US"/>
        </w:rPr>
        <w:t>* Missing information.</w:t>
      </w:r>
    </w:p>
    <w:p w14:paraId="70D4E3D9" w14:textId="77777777" w:rsidR="00CD5877" w:rsidRPr="00D37A3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3235E302" w14:textId="77777777" w:rsidR="00CD5877" w:rsidRPr="00A52BE4" w:rsidRDefault="00CD5877" w:rsidP="00CD5877"/>
    <w:p w14:paraId="5852A236" w14:textId="77777777" w:rsidR="00CD5877" w:rsidRDefault="00CD5877" w:rsidP="00CD5877">
      <w:r>
        <w:t>Literary works, n</w:t>
      </w:r>
      <w:r w:rsidRPr="008F305C">
        <w:t>on-fiction</w:t>
      </w:r>
      <w:r>
        <w:t xml:space="preserve"> works, comics and graphic novels as well as children’s books, whether literary or non-fiction are typically included in PLR systems. </w:t>
      </w:r>
    </w:p>
    <w:p w14:paraId="7525CD54" w14:textId="77777777" w:rsidR="00CD5877" w:rsidRDefault="00CD5877" w:rsidP="00CD5877"/>
    <w:p w14:paraId="4642F5F1" w14:textId="77777777" w:rsidR="00CD5877" w:rsidRDefault="00CD5877" w:rsidP="00CD5877">
      <w:r>
        <w:t xml:space="preserve">Sometimes, eligibility requirements are more specific: </w:t>
      </w:r>
    </w:p>
    <w:p w14:paraId="11E20415" w14:textId="77777777" w:rsidR="00CD5877" w:rsidRDefault="00CD5877" w:rsidP="00CD5877"/>
    <w:p w14:paraId="26C351D4" w14:textId="6E4D454D" w:rsidR="00CD5877" w:rsidRPr="0015404A" w:rsidRDefault="00CD5877" w:rsidP="00CD5877">
      <w:pPr>
        <w:pStyle w:val="ListParagraph"/>
        <w:numPr>
          <w:ilvl w:val="0"/>
          <w:numId w:val="21"/>
        </w:numPr>
        <w:rPr>
          <w:lang w:val="en-US"/>
        </w:rPr>
      </w:pPr>
      <w:r w:rsidRPr="0015404A">
        <w:rPr>
          <w:lang w:val="en-US"/>
        </w:rPr>
        <w:t xml:space="preserve">In </w:t>
      </w:r>
      <w:r w:rsidRPr="0015404A">
        <w:rPr>
          <w:b/>
          <w:lang w:val="en-US"/>
        </w:rPr>
        <w:t>Canada</w:t>
      </w:r>
      <w:r w:rsidRPr="0015404A">
        <w:rPr>
          <w:lang w:val="en-US"/>
        </w:rPr>
        <w:t>, books must be at least 48 pages long (24 for a children’s book), books not typically lent by public libraries or books mainly with content not protected by copyright are excluded, also “practical books” and educational books designed primarily for an educational market.</w:t>
      </w:r>
      <w:r w:rsidR="0015404A">
        <w:rPr>
          <w:rStyle w:val="FootnoteReference"/>
          <w:lang w:val="en-US"/>
        </w:rPr>
        <w:footnoteReference w:id="74"/>
      </w:r>
      <w:r w:rsidRPr="0015404A">
        <w:rPr>
          <w:lang w:val="en-US"/>
        </w:rPr>
        <w:t xml:space="preserve"> </w:t>
      </w:r>
      <w:r w:rsidRPr="0015404A">
        <w:rPr>
          <w:b/>
          <w:lang w:val="en-US"/>
        </w:rPr>
        <w:t>New Zealand</w:t>
      </w:r>
      <w:r w:rsidRPr="0015404A">
        <w:rPr>
          <w:lang w:val="en-US"/>
        </w:rPr>
        <w:t xml:space="preserve"> applies a similar definition of eligibility for books.</w:t>
      </w:r>
      <w:r w:rsidR="00EC309D">
        <w:rPr>
          <w:rStyle w:val="FootnoteReference"/>
          <w:lang w:val="en-US"/>
        </w:rPr>
        <w:footnoteReference w:id="75"/>
      </w:r>
    </w:p>
    <w:p w14:paraId="2E26EE56" w14:textId="77777777" w:rsidR="00CD5877" w:rsidRPr="00A45FBD" w:rsidRDefault="00CD5877" w:rsidP="00CD5877">
      <w:pPr>
        <w:pStyle w:val="ListParagraph"/>
        <w:rPr>
          <w:highlight w:val="yellow"/>
          <w:lang w:val="en-US"/>
        </w:rPr>
      </w:pPr>
    </w:p>
    <w:p w14:paraId="26921530" w14:textId="7DFE3EAF" w:rsidR="00CD5877" w:rsidRPr="00C96584" w:rsidRDefault="00CD5877" w:rsidP="00CD5877">
      <w:pPr>
        <w:pStyle w:val="ListParagraph"/>
        <w:numPr>
          <w:ilvl w:val="0"/>
          <w:numId w:val="21"/>
        </w:numPr>
        <w:rPr>
          <w:lang w:val="en-US"/>
        </w:rPr>
      </w:pPr>
      <w:r w:rsidRPr="00C96584">
        <w:rPr>
          <w:lang w:val="en-US"/>
        </w:rPr>
        <w:t xml:space="preserve">In </w:t>
      </w:r>
      <w:r w:rsidRPr="00C96584">
        <w:rPr>
          <w:b/>
          <w:lang w:val="en-US"/>
        </w:rPr>
        <w:t>Greenland</w:t>
      </w:r>
      <w:r w:rsidRPr="00C96584">
        <w:rPr>
          <w:lang w:val="en-US"/>
        </w:rPr>
        <w:t>, books must be 32 pages</w:t>
      </w:r>
      <w:r w:rsidR="00961182">
        <w:rPr>
          <w:rStyle w:val="FootnoteReference"/>
          <w:lang w:val="en-US"/>
        </w:rPr>
        <w:footnoteReference w:id="76"/>
      </w:r>
      <w:r w:rsidRPr="00C96584">
        <w:rPr>
          <w:lang w:val="en-US"/>
        </w:rPr>
        <w:t xml:space="preserve"> and in </w:t>
      </w:r>
      <w:r w:rsidRPr="00C96584">
        <w:rPr>
          <w:b/>
          <w:lang w:val="en-US"/>
        </w:rPr>
        <w:t>Iceland</w:t>
      </w:r>
      <w:r w:rsidRPr="00C96584">
        <w:rPr>
          <w:lang w:val="en-US"/>
        </w:rPr>
        <w:t>, there is a minimum page count of 36 pages except for children's books where no restrictions apply.</w:t>
      </w:r>
      <w:r w:rsidR="003F4555">
        <w:rPr>
          <w:rStyle w:val="FootnoteReference"/>
          <w:lang w:val="en-US"/>
        </w:rPr>
        <w:footnoteReference w:id="77"/>
      </w:r>
    </w:p>
    <w:p w14:paraId="4D4391E7" w14:textId="77777777" w:rsidR="00CD5877" w:rsidRPr="00C96584" w:rsidRDefault="00CD5877" w:rsidP="00CD5877">
      <w:pPr>
        <w:pStyle w:val="ListParagraph"/>
        <w:rPr>
          <w:lang w:val="en-US"/>
        </w:rPr>
      </w:pPr>
    </w:p>
    <w:p w14:paraId="34411EFD" w14:textId="1E224D1D" w:rsidR="00CD5877" w:rsidRPr="00C96584" w:rsidRDefault="00CD5877" w:rsidP="00CD5877">
      <w:pPr>
        <w:pStyle w:val="ListParagraph"/>
        <w:numPr>
          <w:ilvl w:val="0"/>
          <w:numId w:val="21"/>
        </w:numPr>
        <w:rPr>
          <w:lang w:val="en-US"/>
        </w:rPr>
      </w:pPr>
      <w:r w:rsidRPr="00C96584">
        <w:rPr>
          <w:lang w:val="en-US"/>
        </w:rPr>
        <w:t xml:space="preserve">In </w:t>
      </w:r>
      <w:r w:rsidRPr="00C96584">
        <w:rPr>
          <w:b/>
          <w:lang w:val="en-US"/>
        </w:rPr>
        <w:t>France</w:t>
      </w:r>
      <w:r w:rsidRPr="00C96584">
        <w:rPr>
          <w:lang w:val="en-US"/>
        </w:rPr>
        <w:t>, the system covers all printed materials, including schoolbooks in school libraries with some limitations and identifies that self-published books sold by authors are to be excluded.</w:t>
      </w:r>
      <w:r w:rsidR="003F4555">
        <w:rPr>
          <w:rStyle w:val="FootnoteReference"/>
          <w:lang w:val="en-US"/>
        </w:rPr>
        <w:footnoteReference w:id="78"/>
      </w:r>
    </w:p>
    <w:p w14:paraId="414EA21B" w14:textId="77777777" w:rsidR="00CD5877" w:rsidRPr="00C96584" w:rsidRDefault="00CD5877" w:rsidP="00CD5877"/>
    <w:p w14:paraId="00ADC99E" w14:textId="606E8F49" w:rsidR="00CD5877" w:rsidRDefault="00CD5877" w:rsidP="00CD5877">
      <w:r w:rsidRPr="00C96584">
        <w:t>In many cases, eligible work is simply defined by the term “published work” (</w:t>
      </w:r>
      <w:r w:rsidRPr="00C96584">
        <w:rPr>
          <w:b/>
        </w:rPr>
        <w:t>Germany</w:t>
      </w:r>
      <w:r w:rsidR="00220DAC" w:rsidRPr="00A45FBD">
        <w:rPr>
          <w:bCs/>
        </w:rPr>
        <w:t>,</w:t>
      </w:r>
      <w:r w:rsidR="00152974" w:rsidRPr="00A45FBD">
        <w:rPr>
          <w:rStyle w:val="FootnoteReference"/>
          <w:bCs/>
        </w:rPr>
        <w:footnoteReference w:id="79"/>
      </w:r>
      <w:r w:rsidRPr="00C96584">
        <w:t xml:space="preserve"> </w:t>
      </w:r>
      <w:r w:rsidRPr="00C96584">
        <w:rPr>
          <w:b/>
        </w:rPr>
        <w:t>Austria</w:t>
      </w:r>
      <w:r w:rsidRPr="00C96584">
        <w:t>,</w:t>
      </w:r>
      <w:r w:rsidR="00E07497">
        <w:rPr>
          <w:rStyle w:val="FootnoteReference"/>
        </w:rPr>
        <w:footnoteReference w:id="80"/>
      </w:r>
      <w:r w:rsidRPr="00C96584">
        <w:t xml:space="preserve"> </w:t>
      </w:r>
      <w:r w:rsidRPr="00C96584">
        <w:rPr>
          <w:b/>
        </w:rPr>
        <w:t>Latvia</w:t>
      </w:r>
      <w:r w:rsidR="00E07497">
        <w:rPr>
          <w:rStyle w:val="FootnoteReference"/>
          <w:b/>
        </w:rPr>
        <w:footnoteReference w:id="81"/>
      </w:r>
      <w:r w:rsidRPr="00C96584">
        <w:t>) or material with an ISBN (</w:t>
      </w:r>
      <w:r w:rsidRPr="00C96584">
        <w:rPr>
          <w:b/>
        </w:rPr>
        <w:t>Poland</w:t>
      </w:r>
      <w:r w:rsidRPr="00C96584">
        <w:t>,</w:t>
      </w:r>
      <w:r w:rsidR="002E04BD">
        <w:rPr>
          <w:rStyle w:val="FootnoteReference"/>
        </w:rPr>
        <w:footnoteReference w:id="82"/>
      </w:r>
      <w:r w:rsidRPr="00C96584">
        <w:t xml:space="preserve"> </w:t>
      </w:r>
      <w:r w:rsidRPr="00C96584">
        <w:rPr>
          <w:b/>
        </w:rPr>
        <w:t>Finland</w:t>
      </w:r>
      <w:r w:rsidR="0072001E" w:rsidRPr="00A45FBD">
        <w:rPr>
          <w:rStyle w:val="FootnoteReference"/>
          <w:bCs/>
        </w:rPr>
        <w:footnoteReference w:id="83"/>
      </w:r>
      <w:r w:rsidRPr="00C96584">
        <w:t>).</w:t>
      </w:r>
    </w:p>
    <w:p w14:paraId="261C63C7" w14:textId="77777777" w:rsidR="00CD5877" w:rsidRDefault="00CD5877" w:rsidP="00CD5877"/>
    <w:p w14:paraId="2A2C97AC" w14:textId="77777777" w:rsidR="00CD5877" w:rsidRDefault="00CD5877" w:rsidP="00CD5877">
      <w:r>
        <w:t xml:space="preserve">Detailed definitions and sample catalogues of eligible material cover the criteria of </w:t>
      </w:r>
    </w:p>
    <w:p w14:paraId="0BC36051" w14:textId="77777777" w:rsidR="00CD5877" w:rsidRDefault="00CD5877" w:rsidP="00CD5877"/>
    <w:p w14:paraId="6152AF72" w14:textId="77777777" w:rsidR="00CD5877" w:rsidRDefault="00CD5877" w:rsidP="00CD5877">
      <w:pPr>
        <w:pStyle w:val="ListParagraph"/>
        <w:numPr>
          <w:ilvl w:val="0"/>
          <w:numId w:val="21"/>
        </w:numPr>
        <w:rPr>
          <w:lang w:val="en-US"/>
        </w:rPr>
      </w:pPr>
      <w:r w:rsidRPr="00E072EA">
        <w:rPr>
          <w:lang w:val="en-US"/>
        </w:rPr>
        <w:t>length (minimum page count</w:t>
      </w:r>
      <w:proofErr w:type="gramStart"/>
      <w:r w:rsidRPr="00E072EA">
        <w:rPr>
          <w:lang w:val="en-US"/>
        </w:rPr>
        <w:t>);</w:t>
      </w:r>
      <w:proofErr w:type="gramEnd"/>
      <w:r w:rsidRPr="00E072EA">
        <w:rPr>
          <w:lang w:val="en-US"/>
        </w:rPr>
        <w:t xml:space="preserve"> </w:t>
      </w:r>
    </w:p>
    <w:p w14:paraId="3C218A75" w14:textId="77777777" w:rsidR="00CD5877" w:rsidRDefault="00CD5877" w:rsidP="00CD5877">
      <w:pPr>
        <w:pStyle w:val="ListParagraph"/>
        <w:numPr>
          <w:ilvl w:val="0"/>
          <w:numId w:val="21"/>
        </w:numPr>
        <w:rPr>
          <w:lang w:val="en-US"/>
        </w:rPr>
      </w:pPr>
      <w:r>
        <w:rPr>
          <w:lang w:val="en-US"/>
        </w:rPr>
        <w:t>publication of a work (</w:t>
      </w:r>
      <w:r w:rsidRPr="00527D07">
        <w:rPr>
          <w:lang w:val="en-US"/>
        </w:rPr>
        <w:t>self-published</w:t>
      </w:r>
      <w:r>
        <w:rPr>
          <w:lang w:val="en-US"/>
        </w:rPr>
        <w:t xml:space="preserve"> works or “grey material” to be included or not</w:t>
      </w:r>
      <w:proofErr w:type="gramStart"/>
      <w:r>
        <w:rPr>
          <w:lang w:val="en-US"/>
        </w:rPr>
        <w:t>);</w:t>
      </w:r>
      <w:proofErr w:type="gramEnd"/>
    </w:p>
    <w:p w14:paraId="6DC98B29" w14:textId="77777777" w:rsidR="00CD5877" w:rsidRDefault="00CD5877" w:rsidP="00CD5877">
      <w:pPr>
        <w:pStyle w:val="ListParagraph"/>
        <w:numPr>
          <w:ilvl w:val="0"/>
          <w:numId w:val="21"/>
        </w:numPr>
        <w:rPr>
          <w:lang w:val="en-US"/>
        </w:rPr>
      </w:pPr>
      <w:r w:rsidRPr="00E072EA">
        <w:rPr>
          <w:lang w:val="en-US"/>
        </w:rPr>
        <w:t xml:space="preserve">the question of new editions to be </w:t>
      </w:r>
      <w:proofErr w:type="gramStart"/>
      <w:r w:rsidRPr="00E072EA">
        <w:rPr>
          <w:lang w:val="en-US"/>
        </w:rPr>
        <w:t>included;</w:t>
      </w:r>
      <w:proofErr w:type="gramEnd"/>
      <w:r w:rsidRPr="00E072EA">
        <w:rPr>
          <w:lang w:val="en-US"/>
        </w:rPr>
        <w:t xml:space="preserve"> </w:t>
      </w:r>
    </w:p>
    <w:p w14:paraId="67EC89DF" w14:textId="77777777" w:rsidR="00CD5877" w:rsidRDefault="00CD5877" w:rsidP="00CD5877">
      <w:pPr>
        <w:pStyle w:val="ListParagraph"/>
        <w:numPr>
          <w:ilvl w:val="0"/>
          <w:numId w:val="21"/>
        </w:numPr>
        <w:rPr>
          <w:lang w:val="en-US"/>
        </w:rPr>
      </w:pPr>
      <w:r w:rsidRPr="00E072EA">
        <w:rPr>
          <w:lang w:val="en-US"/>
        </w:rPr>
        <w:t>works that typically contain material not protected by copyright (such as directories or index material)</w:t>
      </w:r>
      <w:r>
        <w:rPr>
          <w:lang w:val="en-US"/>
        </w:rPr>
        <w:t>.</w:t>
      </w:r>
    </w:p>
    <w:p w14:paraId="78721217" w14:textId="77777777" w:rsidR="00CD5877" w:rsidRDefault="00CD5877" w:rsidP="00CD5877"/>
    <w:p w14:paraId="4B2CF3A4" w14:textId="11163EE0" w:rsidR="00CD5877" w:rsidRDefault="00CD5877" w:rsidP="00CD5877">
      <w:r>
        <w:t xml:space="preserve">As school textbooks, which excludes </w:t>
      </w:r>
      <w:r w:rsidRPr="008F305C">
        <w:t>university and higher education textbooks</w:t>
      </w:r>
      <w:r>
        <w:t xml:space="preserve"> as well as scientific works in the form of books, are often exempt from PLR systems and may be subject to a specific legal framework for educational uses, it should be noted that other compensation systems may apply for such uses, especially if they happen in educational settings, such as school and university libraries.</w:t>
      </w:r>
    </w:p>
    <w:p w14:paraId="168BBB04" w14:textId="77777777" w:rsidR="00CD5877" w:rsidRDefault="00CD5877" w:rsidP="00CD5877"/>
    <w:p w14:paraId="0992332A" w14:textId="77777777" w:rsidR="00CD5877" w:rsidRDefault="00CD5877" w:rsidP="00CD5877">
      <w:pPr>
        <w:pStyle w:val="ListParagraph"/>
        <w:numPr>
          <w:ilvl w:val="0"/>
          <w:numId w:val="21"/>
        </w:numPr>
        <w:rPr>
          <w:lang w:val="en-US"/>
        </w:rPr>
      </w:pPr>
      <w:r w:rsidRPr="004D3224">
        <w:rPr>
          <w:lang w:val="en-US"/>
        </w:rPr>
        <w:t xml:space="preserve">In </w:t>
      </w:r>
      <w:r w:rsidRPr="009F0614">
        <w:rPr>
          <w:b/>
          <w:lang w:val="en-US"/>
        </w:rPr>
        <w:t>Australia</w:t>
      </w:r>
      <w:r w:rsidRPr="004D3224">
        <w:rPr>
          <w:lang w:val="en-US"/>
        </w:rPr>
        <w:t>, a different system is applied to administer Educational Lending Right (</w:t>
      </w:r>
      <w:proofErr w:type="spellStart"/>
      <w:r w:rsidRPr="004D3224">
        <w:rPr>
          <w:lang w:val="en-US"/>
        </w:rPr>
        <w:t>ELR</w:t>
      </w:r>
      <w:proofErr w:type="spellEnd"/>
      <w:r w:rsidRPr="004D3224">
        <w:rPr>
          <w:lang w:val="en-US"/>
        </w:rPr>
        <w:t xml:space="preserve">). Under </w:t>
      </w:r>
      <w:proofErr w:type="spellStart"/>
      <w:r w:rsidRPr="004D3224">
        <w:rPr>
          <w:lang w:val="en-US"/>
        </w:rPr>
        <w:t>ELR</w:t>
      </w:r>
      <w:proofErr w:type="spellEnd"/>
      <w:r w:rsidRPr="004D3224">
        <w:rPr>
          <w:lang w:val="en-US"/>
        </w:rPr>
        <w:t xml:space="preserve">, payments are made to authors for books in the collections of school libraries. The system acknowledges the positive effects of a special investment in </w:t>
      </w:r>
      <w:r>
        <w:rPr>
          <w:lang w:val="en-US"/>
        </w:rPr>
        <w:t>children’s</w:t>
      </w:r>
      <w:r w:rsidRPr="004D3224">
        <w:rPr>
          <w:lang w:val="en-US"/>
        </w:rPr>
        <w:t xml:space="preserve"> books </w:t>
      </w:r>
      <w:r w:rsidRPr="004D3224">
        <w:rPr>
          <w:lang w:val="en-US"/>
        </w:rPr>
        <w:lastRenderedPageBreak/>
        <w:t>and their authors</w:t>
      </w:r>
      <w:r>
        <w:rPr>
          <w:rStyle w:val="FootnoteReference"/>
          <w:lang w:val="en-US"/>
        </w:rPr>
        <w:footnoteReference w:id="84"/>
      </w:r>
      <w:r w:rsidRPr="004D3224">
        <w:rPr>
          <w:lang w:val="en-US"/>
        </w:rPr>
        <w:t xml:space="preserve"> while at the same time supporting the literacy of children and fostering reading promotion. </w:t>
      </w:r>
    </w:p>
    <w:p w14:paraId="48C19A44" w14:textId="77777777" w:rsidR="00CD5877" w:rsidRPr="004D3224" w:rsidRDefault="00CD5877" w:rsidP="00CD5877">
      <w:pPr>
        <w:pStyle w:val="ListParagraph"/>
        <w:rPr>
          <w:lang w:val="en-US"/>
        </w:rPr>
      </w:pPr>
    </w:p>
    <w:p w14:paraId="4647EB89" w14:textId="2BFB2F7E" w:rsidR="00CD5877" w:rsidRPr="008F305C" w:rsidRDefault="00CD5877" w:rsidP="00CD5877">
      <w:r>
        <w:t xml:space="preserve">The landscape concerning the coverage of sheet music is also diverse. Often, PLR systems only include music in printed form </w:t>
      </w:r>
      <w:proofErr w:type="gramStart"/>
      <w:r>
        <w:t>as long as</w:t>
      </w:r>
      <w:proofErr w:type="gramEnd"/>
      <w:r>
        <w:t xml:space="preserve"> it is part of </w:t>
      </w:r>
      <w:r w:rsidR="00395B2A">
        <w:t xml:space="preserve">a </w:t>
      </w:r>
      <w:r>
        <w:t>book with an ISBN and exclude musical scores.</w:t>
      </w:r>
    </w:p>
    <w:p w14:paraId="5023AF86" w14:textId="77777777" w:rsidR="00CD5877" w:rsidRDefault="00CD5877" w:rsidP="00CD5877"/>
    <w:p w14:paraId="04118FD6" w14:textId="0186CC97" w:rsidR="00CD5877" w:rsidRDefault="00677A7D" w:rsidP="00CD5877">
      <w:pPr>
        <w:pStyle w:val="Heading4"/>
        <w:numPr>
          <w:ilvl w:val="0"/>
          <w:numId w:val="12"/>
        </w:numPr>
        <w:ind w:left="0" w:firstLine="0"/>
        <w:rPr>
          <w:b/>
          <w:bCs w:val="0"/>
          <w:i w:val="0"/>
          <w:iCs/>
        </w:rPr>
      </w:pPr>
      <w:bookmarkStart w:id="34" w:name="_Ref162951057"/>
      <w:bookmarkStart w:id="35" w:name="_Toc163146725"/>
      <w:r w:rsidRPr="00677A7D">
        <w:rPr>
          <w:b/>
          <w:bCs w:val="0"/>
          <w:i w:val="0"/>
          <w:iCs/>
        </w:rPr>
        <w:t>(PRINTED) PERIODICALS</w:t>
      </w:r>
      <w:bookmarkEnd w:id="34"/>
      <w:bookmarkEnd w:id="35"/>
      <w:r w:rsidRPr="00677A7D">
        <w:rPr>
          <w:b/>
          <w:bCs w:val="0"/>
          <w:i w:val="0"/>
          <w:iCs/>
        </w:rPr>
        <w:t xml:space="preserve"> </w:t>
      </w:r>
    </w:p>
    <w:p w14:paraId="1DE82070" w14:textId="77777777" w:rsidR="00677A7D" w:rsidRPr="00677A7D" w:rsidRDefault="00677A7D" w:rsidP="00677A7D"/>
    <w:p w14:paraId="30C7A44A" w14:textId="55A797DE" w:rsidR="00CD5877" w:rsidRDefault="00CD5877" w:rsidP="00CD5877">
      <w:pPr>
        <w:pStyle w:val="Caption"/>
      </w:pPr>
      <w:bookmarkStart w:id="36" w:name="_Toc159170106"/>
      <w:r w:rsidRPr="00D2379A">
        <w:t xml:space="preserve">Table </w:t>
      </w:r>
      <w:r>
        <w:fldChar w:fldCharType="begin"/>
      </w:r>
      <w:r w:rsidRPr="00D2379A">
        <w:instrText xml:space="preserve"> SEQ Table \* ARABIC </w:instrText>
      </w:r>
      <w:r>
        <w:fldChar w:fldCharType="separate"/>
      </w:r>
      <w:r w:rsidR="00DC6ECE">
        <w:rPr>
          <w:noProof/>
        </w:rPr>
        <w:t>5</w:t>
      </w:r>
      <w:r>
        <w:fldChar w:fldCharType="end"/>
      </w:r>
      <w:r w:rsidRPr="00D2379A">
        <w:t xml:space="preserve"> (Printed) Periodicals covered b</w:t>
      </w:r>
      <w:r>
        <w:t>y PLR systems</w:t>
      </w:r>
      <w:bookmarkEnd w:id="36"/>
    </w:p>
    <w:tbl>
      <w:tblPr>
        <w:tblW w:w="0" w:type="auto"/>
        <w:tblCellMar>
          <w:left w:w="70" w:type="dxa"/>
          <w:right w:w="70" w:type="dxa"/>
        </w:tblCellMar>
        <w:tblLook w:val="04A0" w:firstRow="1" w:lastRow="0" w:firstColumn="1" w:lastColumn="0" w:noHBand="0" w:noVBand="1"/>
      </w:tblPr>
      <w:tblGrid>
        <w:gridCol w:w="1575"/>
        <w:gridCol w:w="1319"/>
        <w:gridCol w:w="1152"/>
        <w:gridCol w:w="2364"/>
        <w:gridCol w:w="1682"/>
        <w:gridCol w:w="1263"/>
      </w:tblGrid>
      <w:tr w:rsidR="00CD5877" w:rsidRPr="008C107C" w14:paraId="1882BBD3" w14:textId="77777777" w:rsidTr="00FB3738">
        <w:trPr>
          <w:trHeight w:val="630"/>
        </w:trPr>
        <w:tc>
          <w:tcPr>
            <w:tcW w:w="0" w:type="auto"/>
            <w:tcBorders>
              <w:top w:val="single" w:sz="12" w:space="0" w:color="00B0F0"/>
              <w:left w:val="nil"/>
              <w:bottom w:val="single" w:sz="12" w:space="0" w:color="00B0F0"/>
              <w:right w:val="nil"/>
            </w:tcBorders>
            <w:shd w:val="clear" w:color="auto" w:fill="auto"/>
            <w:vAlign w:val="center"/>
            <w:hideMark/>
          </w:tcPr>
          <w:p w14:paraId="75F6706A" w14:textId="77777777" w:rsidR="00CD5877" w:rsidRPr="0013176C" w:rsidRDefault="00CD5877" w:rsidP="00FB3738">
            <w:pPr>
              <w:rPr>
                <w:rFonts w:eastAsia="Times New Roman"/>
                <w:b/>
                <w:bCs/>
                <w:color w:val="000000"/>
                <w:sz w:val="20"/>
                <w:lang w:eastAsia="de-DE"/>
              </w:rPr>
            </w:pPr>
            <w:r w:rsidRPr="0013176C">
              <w:rPr>
                <w:rFonts w:eastAsia="Times New Roman"/>
                <w:b/>
                <w:bCs/>
                <w:color w:val="000000"/>
                <w:sz w:val="20"/>
                <w:lang w:eastAsia="de-DE"/>
              </w:rPr>
              <w:t>Country</w:t>
            </w:r>
          </w:p>
        </w:tc>
        <w:tc>
          <w:tcPr>
            <w:tcW w:w="0" w:type="auto"/>
            <w:tcBorders>
              <w:top w:val="single" w:sz="12" w:space="0" w:color="00B0F0"/>
              <w:left w:val="nil"/>
              <w:bottom w:val="single" w:sz="12" w:space="0" w:color="00B0F0"/>
              <w:right w:val="nil"/>
            </w:tcBorders>
            <w:shd w:val="clear" w:color="auto" w:fill="auto"/>
            <w:vAlign w:val="center"/>
            <w:hideMark/>
          </w:tcPr>
          <w:p w14:paraId="0A4381EE" w14:textId="77777777" w:rsidR="00CD5877" w:rsidRPr="0013176C" w:rsidRDefault="00CD5877" w:rsidP="00FB3738">
            <w:pPr>
              <w:rPr>
                <w:rFonts w:eastAsia="Times New Roman"/>
                <w:b/>
                <w:bCs/>
                <w:color w:val="000000"/>
                <w:sz w:val="20"/>
                <w:lang w:eastAsia="de-DE"/>
              </w:rPr>
            </w:pPr>
            <w:r w:rsidRPr="0013176C">
              <w:rPr>
                <w:rFonts w:eastAsia="Times New Roman"/>
                <w:b/>
                <w:bCs/>
                <w:color w:val="000000"/>
                <w:sz w:val="20"/>
                <w:lang w:eastAsia="de-DE"/>
              </w:rPr>
              <w:t xml:space="preserve">Newspapers </w:t>
            </w:r>
          </w:p>
        </w:tc>
        <w:tc>
          <w:tcPr>
            <w:tcW w:w="0" w:type="auto"/>
            <w:tcBorders>
              <w:top w:val="single" w:sz="12" w:space="0" w:color="00B0F0"/>
              <w:left w:val="nil"/>
              <w:bottom w:val="single" w:sz="12" w:space="0" w:color="00B0F0"/>
              <w:right w:val="nil"/>
            </w:tcBorders>
            <w:shd w:val="clear" w:color="auto" w:fill="auto"/>
            <w:vAlign w:val="center"/>
            <w:hideMark/>
          </w:tcPr>
          <w:p w14:paraId="5ADC3ED5" w14:textId="77777777" w:rsidR="00CD5877" w:rsidRPr="0013176C" w:rsidRDefault="00CD5877" w:rsidP="00FB3738">
            <w:pPr>
              <w:rPr>
                <w:rFonts w:eastAsia="Times New Roman"/>
                <w:b/>
                <w:bCs/>
                <w:color w:val="000000"/>
                <w:sz w:val="20"/>
                <w:lang w:eastAsia="de-DE"/>
              </w:rPr>
            </w:pPr>
            <w:r w:rsidRPr="0013176C">
              <w:rPr>
                <w:rFonts w:eastAsia="Times New Roman"/>
                <w:b/>
                <w:bCs/>
                <w:color w:val="000000"/>
                <w:sz w:val="20"/>
                <w:lang w:eastAsia="de-DE"/>
              </w:rPr>
              <w:t xml:space="preserve">Magazines </w:t>
            </w:r>
          </w:p>
        </w:tc>
        <w:tc>
          <w:tcPr>
            <w:tcW w:w="0" w:type="auto"/>
            <w:tcBorders>
              <w:top w:val="single" w:sz="12" w:space="0" w:color="00B0F0"/>
              <w:left w:val="nil"/>
              <w:bottom w:val="single" w:sz="12" w:space="0" w:color="00B0F0"/>
              <w:right w:val="nil"/>
            </w:tcBorders>
            <w:shd w:val="clear" w:color="auto" w:fill="auto"/>
            <w:vAlign w:val="center"/>
            <w:hideMark/>
          </w:tcPr>
          <w:p w14:paraId="4E635422" w14:textId="77777777" w:rsidR="00CD5877" w:rsidRPr="0013176C" w:rsidRDefault="00CD5877" w:rsidP="00FB3738">
            <w:pPr>
              <w:rPr>
                <w:rFonts w:eastAsia="Times New Roman"/>
                <w:b/>
                <w:bCs/>
                <w:color w:val="000000"/>
                <w:sz w:val="20"/>
                <w:lang w:eastAsia="de-DE"/>
              </w:rPr>
            </w:pPr>
            <w:r w:rsidRPr="0013176C">
              <w:rPr>
                <w:rFonts w:eastAsia="Times New Roman"/>
                <w:b/>
                <w:bCs/>
                <w:color w:val="000000"/>
                <w:sz w:val="20"/>
                <w:lang w:eastAsia="de-DE"/>
              </w:rPr>
              <w:t xml:space="preserve">Special </w:t>
            </w:r>
            <w:r>
              <w:rPr>
                <w:rFonts w:eastAsia="Times New Roman"/>
                <w:b/>
                <w:bCs/>
                <w:color w:val="000000"/>
                <w:sz w:val="20"/>
                <w:lang w:eastAsia="de-DE"/>
              </w:rPr>
              <w:t>i</w:t>
            </w:r>
            <w:r w:rsidRPr="0013176C">
              <w:rPr>
                <w:rFonts w:eastAsia="Times New Roman"/>
                <w:b/>
                <w:bCs/>
                <w:color w:val="000000"/>
                <w:sz w:val="20"/>
                <w:lang w:eastAsia="de-DE"/>
              </w:rPr>
              <w:t xml:space="preserve">nterest </w:t>
            </w:r>
            <w:r>
              <w:rPr>
                <w:rFonts w:eastAsia="Times New Roman"/>
                <w:b/>
                <w:bCs/>
                <w:color w:val="000000"/>
                <w:sz w:val="20"/>
                <w:lang w:eastAsia="de-DE"/>
              </w:rPr>
              <w:t>m</w:t>
            </w:r>
            <w:r w:rsidRPr="0013176C">
              <w:rPr>
                <w:rFonts w:eastAsia="Times New Roman"/>
                <w:b/>
                <w:bCs/>
                <w:color w:val="000000"/>
                <w:sz w:val="20"/>
                <w:lang w:eastAsia="de-DE"/>
              </w:rPr>
              <w:t>agazines</w:t>
            </w:r>
          </w:p>
        </w:tc>
        <w:tc>
          <w:tcPr>
            <w:tcW w:w="0" w:type="auto"/>
            <w:tcBorders>
              <w:top w:val="single" w:sz="12" w:space="0" w:color="00B0F0"/>
              <w:left w:val="nil"/>
              <w:bottom w:val="single" w:sz="12" w:space="0" w:color="00B0F0"/>
              <w:right w:val="nil"/>
            </w:tcBorders>
            <w:shd w:val="clear" w:color="auto" w:fill="auto"/>
            <w:vAlign w:val="center"/>
            <w:hideMark/>
          </w:tcPr>
          <w:p w14:paraId="539F85A0" w14:textId="77777777" w:rsidR="00CD5877" w:rsidRPr="0013176C" w:rsidRDefault="00CD5877" w:rsidP="00FB3738">
            <w:pPr>
              <w:rPr>
                <w:rFonts w:eastAsia="Times New Roman"/>
                <w:b/>
                <w:bCs/>
                <w:color w:val="000000"/>
                <w:sz w:val="20"/>
                <w:lang w:eastAsia="de-DE"/>
              </w:rPr>
            </w:pPr>
            <w:r w:rsidRPr="0013176C">
              <w:rPr>
                <w:rFonts w:eastAsia="Times New Roman"/>
                <w:b/>
                <w:bCs/>
                <w:color w:val="000000"/>
                <w:sz w:val="20"/>
                <w:lang w:eastAsia="de-DE"/>
              </w:rPr>
              <w:t xml:space="preserve">Scientific </w:t>
            </w:r>
            <w:r>
              <w:rPr>
                <w:rFonts w:eastAsia="Times New Roman"/>
                <w:b/>
                <w:bCs/>
                <w:color w:val="000000"/>
                <w:sz w:val="20"/>
                <w:lang w:eastAsia="de-DE"/>
              </w:rPr>
              <w:t>j</w:t>
            </w:r>
            <w:r w:rsidRPr="0013176C">
              <w:rPr>
                <w:rFonts w:eastAsia="Times New Roman"/>
                <w:b/>
                <w:bCs/>
                <w:color w:val="000000"/>
                <w:sz w:val="20"/>
                <w:lang w:eastAsia="de-DE"/>
              </w:rPr>
              <w:t>ournals</w:t>
            </w:r>
          </w:p>
        </w:tc>
        <w:tc>
          <w:tcPr>
            <w:tcW w:w="0" w:type="auto"/>
            <w:tcBorders>
              <w:top w:val="single" w:sz="12" w:space="0" w:color="00B0F0"/>
              <w:left w:val="nil"/>
              <w:bottom w:val="single" w:sz="12" w:space="0" w:color="00B0F0"/>
              <w:right w:val="nil"/>
            </w:tcBorders>
            <w:shd w:val="clear" w:color="auto" w:fill="auto"/>
            <w:vAlign w:val="center"/>
            <w:hideMark/>
          </w:tcPr>
          <w:p w14:paraId="29D62CD5" w14:textId="77777777" w:rsidR="00CD5877" w:rsidRPr="0013176C" w:rsidRDefault="00CD5877" w:rsidP="00FB3738">
            <w:pPr>
              <w:rPr>
                <w:rFonts w:eastAsia="Times New Roman"/>
                <w:b/>
                <w:bCs/>
                <w:color w:val="000000"/>
                <w:sz w:val="20"/>
                <w:lang w:eastAsia="de-DE"/>
              </w:rPr>
            </w:pPr>
            <w:r w:rsidRPr="0013176C">
              <w:rPr>
                <w:rFonts w:eastAsia="Times New Roman"/>
                <w:b/>
                <w:bCs/>
                <w:color w:val="000000"/>
                <w:sz w:val="20"/>
                <w:lang w:eastAsia="de-DE"/>
              </w:rPr>
              <w:t>Newsletters</w:t>
            </w:r>
          </w:p>
        </w:tc>
      </w:tr>
      <w:tr w:rsidR="00CD5877" w:rsidRPr="008C107C" w14:paraId="1C28166E" w14:textId="77777777" w:rsidTr="00FB3738">
        <w:trPr>
          <w:trHeight w:val="315"/>
        </w:trPr>
        <w:tc>
          <w:tcPr>
            <w:tcW w:w="0" w:type="auto"/>
            <w:tcBorders>
              <w:top w:val="nil"/>
              <w:left w:val="nil"/>
              <w:bottom w:val="single" w:sz="4" w:space="0" w:color="auto"/>
              <w:right w:val="nil"/>
            </w:tcBorders>
            <w:shd w:val="clear" w:color="auto" w:fill="auto"/>
            <w:noWrap/>
            <w:vAlign w:val="center"/>
            <w:hideMark/>
          </w:tcPr>
          <w:p w14:paraId="6A6C5C53"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Australia</w:t>
            </w:r>
          </w:p>
        </w:tc>
        <w:tc>
          <w:tcPr>
            <w:tcW w:w="0" w:type="auto"/>
            <w:tcBorders>
              <w:top w:val="nil"/>
              <w:left w:val="nil"/>
              <w:bottom w:val="single" w:sz="4" w:space="0" w:color="auto"/>
              <w:right w:val="nil"/>
            </w:tcBorders>
            <w:shd w:val="clear" w:color="000000" w:fill="C00000"/>
            <w:noWrap/>
            <w:vAlign w:val="center"/>
            <w:hideMark/>
          </w:tcPr>
          <w:p w14:paraId="5A1ED1B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nil"/>
              <w:left w:val="nil"/>
              <w:bottom w:val="single" w:sz="4" w:space="0" w:color="auto"/>
              <w:right w:val="nil"/>
            </w:tcBorders>
            <w:shd w:val="clear" w:color="000000" w:fill="C00000"/>
            <w:noWrap/>
            <w:vAlign w:val="center"/>
            <w:hideMark/>
          </w:tcPr>
          <w:p w14:paraId="6B603318"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nil"/>
              <w:left w:val="nil"/>
              <w:bottom w:val="single" w:sz="4" w:space="0" w:color="auto"/>
              <w:right w:val="nil"/>
            </w:tcBorders>
            <w:shd w:val="clear" w:color="000000" w:fill="C00000"/>
            <w:noWrap/>
            <w:vAlign w:val="center"/>
            <w:hideMark/>
          </w:tcPr>
          <w:p w14:paraId="649502D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nil"/>
              <w:left w:val="nil"/>
              <w:bottom w:val="single" w:sz="4" w:space="0" w:color="auto"/>
              <w:right w:val="nil"/>
            </w:tcBorders>
            <w:shd w:val="clear" w:color="000000" w:fill="C00000"/>
            <w:noWrap/>
            <w:vAlign w:val="center"/>
            <w:hideMark/>
          </w:tcPr>
          <w:p w14:paraId="439B24A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nil"/>
              <w:left w:val="nil"/>
              <w:bottom w:val="single" w:sz="4" w:space="0" w:color="auto"/>
              <w:right w:val="nil"/>
            </w:tcBorders>
            <w:shd w:val="clear" w:color="000000" w:fill="C00000"/>
            <w:noWrap/>
            <w:vAlign w:val="center"/>
            <w:hideMark/>
          </w:tcPr>
          <w:p w14:paraId="31DA3B7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0D434CB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48F13767"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Austria</w:t>
            </w:r>
          </w:p>
        </w:tc>
        <w:tc>
          <w:tcPr>
            <w:tcW w:w="0" w:type="auto"/>
            <w:tcBorders>
              <w:top w:val="single" w:sz="4" w:space="0" w:color="auto"/>
              <w:left w:val="nil"/>
              <w:bottom w:val="single" w:sz="4" w:space="0" w:color="auto"/>
              <w:right w:val="nil"/>
            </w:tcBorders>
            <w:shd w:val="clear" w:color="000000" w:fill="C00000"/>
            <w:noWrap/>
            <w:vAlign w:val="center"/>
            <w:hideMark/>
          </w:tcPr>
          <w:p w14:paraId="68E74228"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AE1ED4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85849C2"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E125B3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142083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0883A14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9E34E84"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Belgium</w:t>
            </w:r>
          </w:p>
        </w:tc>
        <w:tc>
          <w:tcPr>
            <w:tcW w:w="0" w:type="auto"/>
            <w:tcBorders>
              <w:top w:val="single" w:sz="4" w:space="0" w:color="auto"/>
              <w:left w:val="nil"/>
              <w:bottom w:val="single" w:sz="4" w:space="0" w:color="auto"/>
              <w:right w:val="nil"/>
            </w:tcBorders>
            <w:shd w:val="clear" w:color="000000" w:fill="00B0F0"/>
            <w:noWrap/>
            <w:vAlign w:val="center"/>
            <w:hideMark/>
          </w:tcPr>
          <w:p w14:paraId="5047FAB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46A135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4761C0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21CE27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92917D3"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3B9676A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3CCF7118"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Canada</w:t>
            </w:r>
          </w:p>
        </w:tc>
        <w:tc>
          <w:tcPr>
            <w:tcW w:w="0" w:type="auto"/>
            <w:tcBorders>
              <w:top w:val="single" w:sz="4" w:space="0" w:color="auto"/>
              <w:left w:val="nil"/>
              <w:bottom w:val="single" w:sz="4" w:space="0" w:color="auto"/>
              <w:right w:val="nil"/>
            </w:tcBorders>
            <w:shd w:val="clear" w:color="000000" w:fill="C00000"/>
            <w:noWrap/>
            <w:vAlign w:val="center"/>
            <w:hideMark/>
          </w:tcPr>
          <w:p w14:paraId="7D327E0E"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51AE53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3D8017D"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0BDED14"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13CFBD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11358120"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165358DD"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Croatia</w:t>
            </w:r>
          </w:p>
        </w:tc>
        <w:tc>
          <w:tcPr>
            <w:tcW w:w="0" w:type="auto"/>
            <w:tcBorders>
              <w:top w:val="single" w:sz="4" w:space="0" w:color="auto"/>
              <w:left w:val="nil"/>
              <w:bottom w:val="single" w:sz="4" w:space="0" w:color="auto"/>
              <w:right w:val="nil"/>
            </w:tcBorders>
            <w:shd w:val="clear" w:color="000000" w:fill="C00000"/>
            <w:noWrap/>
            <w:vAlign w:val="center"/>
            <w:hideMark/>
          </w:tcPr>
          <w:p w14:paraId="1684C87D"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F0C31B5"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1DBE5D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C0D30F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11C2E9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3A2E02BE"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4CA769AA"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Cyprus</w:t>
            </w:r>
          </w:p>
        </w:tc>
        <w:tc>
          <w:tcPr>
            <w:tcW w:w="0" w:type="auto"/>
            <w:tcBorders>
              <w:top w:val="single" w:sz="4" w:space="0" w:color="auto"/>
              <w:left w:val="nil"/>
              <w:bottom w:val="single" w:sz="4" w:space="0" w:color="auto"/>
              <w:right w:val="nil"/>
            </w:tcBorders>
            <w:shd w:val="clear" w:color="000000" w:fill="00B0F0"/>
            <w:noWrap/>
            <w:vAlign w:val="center"/>
            <w:hideMark/>
          </w:tcPr>
          <w:p w14:paraId="4D8D6BB5"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569ED7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BC90CD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AFD3BB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FE89F25"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247A48D7" w14:textId="77777777" w:rsidTr="00A45FBD">
        <w:trPr>
          <w:trHeight w:val="300"/>
        </w:trPr>
        <w:tc>
          <w:tcPr>
            <w:tcW w:w="0" w:type="auto"/>
            <w:tcBorders>
              <w:top w:val="nil"/>
              <w:left w:val="nil"/>
              <w:bottom w:val="single" w:sz="4" w:space="0" w:color="auto"/>
              <w:right w:val="nil"/>
            </w:tcBorders>
            <w:shd w:val="clear" w:color="auto" w:fill="auto"/>
            <w:vAlign w:val="center"/>
            <w:hideMark/>
          </w:tcPr>
          <w:p w14:paraId="122C04A0"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Czech Republic</w:t>
            </w:r>
          </w:p>
        </w:tc>
        <w:tc>
          <w:tcPr>
            <w:tcW w:w="0" w:type="auto"/>
            <w:tcBorders>
              <w:top w:val="single" w:sz="4" w:space="0" w:color="auto"/>
              <w:left w:val="nil"/>
              <w:bottom w:val="single" w:sz="4" w:space="0" w:color="auto"/>
              <w:right w:val="nil"/>
            </w:tcBorders>
            <w:shd w:val="clear" w:color="auto" w:fill="00B0F0"/>
            <w:noWrap/>
            <w:vAlign w:val="center"/>
            <w:hideMark/>
          </w:tcPr>
          <w:p w14:paraId="3DBA1A2F" w14:textId="60E8D36C" w:rsidR="00CD5877" w:rsidRPr="0013176C" w:rsidRDefault="00343E45" w:rsidP="00FB3738">
            <w:pPr>
              <w:jc w:val="center"/>
              <w:rPr>
                <w:rFonts w:eastAsia="Times New Roman"/>
                <w:color w:val="FFFFFF"/>
                <w:sz w:val="20"/>
                <w:lang w:eastAsia="de-DE"/>
              </w:rPr>
            </w:pPr>
            <w:r>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auto" w:fill="00B0F0"/>
            <w:noWrap/>
            <w:vAlign w:val="center"/>
            <w:hideMark/>
          </w:tcPr>
          <w:p w14:paraId="278B4F6C" w14:textId="0EB77C7F" w:rsidR="00CD5877" w:rsidRPr="0013176C" w:rsidRDefault="00343E45" w:rsidP="00FB3738">
            <w:pPr>
              <w:jc w:val="center"/>
              <w:rPr>
                <w:rFonts w:eastAsia="Times New Roman"/>
                <w:color w:val="FFFFFF"/>
                <w:sz w:val="20"/>
                <w:lang w:eastAsia="de-DE"/>
              </w:rPr>
            </w:pPr>
            <w:r>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auto" w:fill="00B0F0"/>
            <w:noWrap/>
            <w:vAlign w:val="center"/>
            <w:hideMark/>
          </w:tcPr>
          <w:p w14:paraId="2672AD9D" w14:textId="3DCD5C62" w:rsidR="00CD5877" w:rsidRPr="0013176C" w:rsidRDefault="00343E45" w:rsidP="00FB3738">
            <w:pPr>
              <w:jc w:val="center"/>
              <w:rPr>
                <w:rFonts w:eastAsia="Times New Roman"/>
                <w:color w:val="FFFFFF"/>
                <w:sz w:val="20"/>
                <w:lang w:eastAsia="de-DE"/>
              </w:rPr>
            </w:pPr>
            <w:r>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auto" w:fill="00B0F0"/>
            <w:noWrap/>
            <w:vAlign w:val="center"/>
            <w:hideMark/>
          </w:tcPr>
          <w:p w14:paraId="187B2F89" w14:textId="3AC15F7F" w:rsidR="00CD5877" w:rsidRPr="0013176C" w:rsidRDefault="00343E45" w:rsidP="00FB3738">
            <w:pPr>
              <w:jc w:val="center"/>
              <w:rPr>
                <w:rFonts w:eastAsia="Times New Roman"/>
                <w:color w:val="FFFFFF"/>
                <w:sz w:val="20"/>
                <w:lang w:eastAsia="de-DE"/>
              </w:rPr>
            </w:pPr>
            <w:r>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auto" w:fill="00B0F0"/>
            <w:noWrap/>
            <w:vAlign w:val="center"/>
            <w:hideMark/>
          </w:tcPr>
          <w:p w14:paraId="48DB69E5" w14:textId="0700BBF6" w:rsidR="00CD5877" w:rsidRPr="0013176C" w:rsidRDefault="00343E45" w:rsidP="00FB3738">
            <w:pPr>
              <w:jc w:val="center"/>
              <w:rPr>
                <w:rFonts w:eastAsia="Times New Roman"/>
                <w:color w:val="FFFFFF"/>
                <w:sz w:val="20"/>
                <w:lang w:eastAsia="de-DE"/>
              </w:rPr>
            </w:pPr>
            <w:r>
              <w:rPr>
                <w:rFonts w:eastAsia="Times New Roman"/>
                <w:color w:val="FFFFFF"/>
                <w:sz w:val="20"/>
                <w:lang w:eastAsia="de-DE"/>
              </w:rPr>
              <w:t>YES</w:t>
            </w:r>
          </w:p>
        </w:tc>
      </w:tr>
      <w:tr w:rsidR="00CD5877" w:rsidRPr="008C107C" w14:paraId="314E8BB2"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024920FF"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Denmark</w:t>
            </w:r>
          </w:p>
        </w:tc>
        <w:tc>
          <w:tcPr>
            <w:tcW w:w="0" w:type="auto"/>
            <w:tcBorders>
              <w:top w:val="single" w:sz="4" w:space="0" w:color="auto"/>
              <w:left w:val="nil"/>
              <w:bottom w:val="single" w:sz="4" w:space="0" w:color="auto"/>
              <w:right w:val="nil"/>
            </w:tcBorders>
            <w:shd w:val="clear" w:color="000000" w:fill="00B0F0"/>
            <w:noWrap/>
            <w:vAlign w:val="center"/>
            <w:hideMark/>
          </w:tcPr>
          <w:p w14:paraId="4A8395A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510F84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71230CE"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FE74DB1"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79C46A2"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1A777C01"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D51F326"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Estonia</w:t>
            </w:r>
          </w:p>
        </w:tc>
        <w:tc>
          <w:tcPr>
            <w:tcW w:w="0" w:type="auto"/>
            <w:tcBorders>
              <w:top w:val="single" w:sz="4" w:space="0" w:color="auto"/>
              <w:left w:val="nil"/>
              <w:bottom w:val="single" w:sz="4" w:space="0" w:color="auto"/>
              <w:right w:val="nil"/>
            </w:tcBorders>
            <w:shd w:val="clear" w:color="000000" w:fill="00B0F0"/>
            <w:noWrap/>
            <w:vAlign w:val="center"/>
            <w:hideMark/>
          </w:tcPr>
          <w:p w14:paraId="3BE9B738"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026C4F3"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A5E5D71"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133969C"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325C15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4710F1B1"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74DCF1D3"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Faroe Islands</w:t>
            </w:r>
          </w:p>
        </w:tc>
        <w:tc>
          <w:tcPr>
            <w:tcW w:w="0" w:type="auto"/>
            <w:tcBorders>
              <w:top w:val="single" w:sz="4" w:space="0" w:color="auto"/>
              <w:left w:val="nil"/>
              <w:bottom w:val="single" w:sz="4" w:space="0" w:color="auto"/>
              <w:right w:val="nil"/>
            </w:tcBorders>
            <w:shd w:val="clear" w:color="000000" w:fill="00B0F0"/>
            <w:noWrap/>
            <w:vAlign w:val="center"/>
            <w:hideMark/>
          </w:tcPr>
          <w:p w14:paraId="5B362615"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75FEC5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5FA90FC"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898E30C"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C4B127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1BAEF3FC"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7014FA8D"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Finland</w:t>
            </w:r>
          </w:p>
        </w:tc>
        <w:tc>
          <w:tcPr>
            <w:tcW w:w="0" w:type="auto"/>
            <w:tcBorders>
              <w:top w:val="single" w:sz="4" w:space="0" w:color="auto"/>
              <w:left w:val="nil"/>
              <w:bottom w:val="single" w:sz="4" w:space="0" w:color="auto"/>
              <w:right w:val="nil"/>
            </w:tcBorders>
            <w:shd w:val="clear" w:color="000000" w:fill="C00000"/>
            <w:noWrap/>
            <w:vAlign w:val="center"/>
            <w:hideMark/>
          </w:tcPr>
          <w:p w14:paraId="6FDCD89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66E5CA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2E4F18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41345E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26D71AD"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79FEFCB3"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1D2C0DF"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France</w:t>
            </w:r>
          </w:p>
        </w:tc>
        <w:tc>
          <w:tcPr>
            <w:tcW w:w="0" w:type="auto"/>
            <w:tcBorders>
              <w:top w:val="single" w:sz="4" w:space="0" w:color="auto"/>
              <w:left w:val="nil"/>
              <w:bottom w:val="single" w:sz="4" w:space="0" w:color="auto"/>
              <w:right w:val="nil"/>
            </w:tcBorders>
            <w:shd w:val="clear" w:color="000000" w:fill="C00000"/>
            <w:noWrap/>
            <w:vAlign w:val="center"/>
            <w:hideMark/>
          </w:tcPr>
          <w:p w14:paraId="2D3DF8F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D83E56E"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805896D"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775D39E"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E443701"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6DFE7D59"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463148FA"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Georgia*</w:t>
            </w:r>
          </w:p>
        </w:tc>
        <w:tc>
          <w:tcPr>
            <w:tcW w:w="0" w:type="auto"/>
            <w:tcBorders>
              <w:top w:val="nil"/>
              <w:left w:val="nil"/>
              <w:bottom w:val="single" w:sz="4" w:space="0" w:color="auto"/>
              <w:right w:val="nil"/>
            </w:tcBorders>
            <w:shd w:val="clear" w:color="auto" w:fill="auto"/>
            <w:noWrap/>
            <w:vAlign w:val="center"/>
            <w:hideMark/>
          </w:tcPr>
          <w:p w14:paraId="6BC972AA" w14:textId="77777777" w:rsidR="00CD5877" w:rsidRPr="0013176C" w:rsidRDefault="00CD5877" w:rsidP="00FB3738">
            <w:pPr>
              <w:jc w:val="center"/>
              <w:rPr>
                <w:rFonts w:eastAsia="Times New Roman"/>
                <w:color w:val="000000"/>
                <w:sz w:val="20"/>
                <w:lang w:eastAsia="de-DE"/>
              </w:rPr>
            </w:pPr>
          </w:p>
        </w:tc>
        <w:tc>
          <w:tcPr>
            <w:tcW w:w="0" w:type="auto"/>
            <w:tcBorders>
              <w:top w:val="nil"/>
              <w:left w:val="nil"/>
              <w:bottom w:val="single" w:sz="4" w:space="0" w:color="auto"/>
              <w:right w:val="nil"/>
            </w:tcBorders>
            <w:shd w:val="clear" w:color="auto" w:fill="auto"/>
            <w:noWrap/>
            <w:vAlign w:val="center"/>
            <w:hideMark/>
          </w:tcPr>
          <w:p w14:paraId="2A40C76A" w14:textId="77777777" w:rsidR="00CD5877" w:rsidRPr="0013176C" w:rsidRDefault="00CD5877" w:rsidP="00FB3738">
            <w:pPr>
              <w:jc w:val="center"/>
              <w:rPr>
                <w:rFonts w:eastAsia="Times New Roman"/>
                <w:color w:val="000000"/>
                <w:sz w:val="20"/>
                <w:lang w:eastAsia="de-DE"/>
              </w:rPr>
            </w:pPr>
          </w:p>
        </w:tc>
        <w:tc>
          <w:tcPr>
            <w:tcW w:w="0" w:type="auto"/>
            <w:tcBorders>
              <w:top w:val="nil"/>
              <w:left w:val="nil"/>
              <w:bottom w:val="single" w:sz="4" w:space="0" w:color="auto"/>
              <w:right w:val="nil"/>
            </w:tcBorders>
            <w:shd w:val="clear" w:color="auto" w:fill="auto"/>
            <w:noWrap/>
            <w:vAlign w:val="center"/>
            <w:hideMark/>
          </w:tcPr>
          <w:p w14:paraId="122EF777" w14:textId="77777777" w:rsidR="00CD5877" w:rsidRPr="0013176C" w:rsidRDefault="00CD5877" w:rsidP="00FB3738">
            <w:pPr>
              <w:jc w:val="center"/>
              <w:rPr>
                <w:rFonts w:eastAsia="Times New Roman"/>
                <w:color w:val="000000"/>
                <w:sz w:val="20"/>
                <w:lang w:eastAsia="de-DE"/>
              </w:rPr>
            </w:pPr>
          </w:p>
        </w:tc>
        <w:tc>
          <w:tcPr>
            <w:tcW w:w="0" w:type="auto"/>
            <w:tcBorders>
              <w:top w:val="nil"/>
              <w:left w:val="nil"/>
              <w:bottom w:val="single" w:sz="4" w:space="0" w:color="auto"/>
              <w:right w:val="nil"/>
            </w:tcBorders>
            <w:shd w:val="clear" w:color="auto" w:fill="auto"/>
            <w:noWrap/>
            <w:vAlign w:val="center"/>
            <w:hideMark/>
          </w:tcPr>
          <w:p w14:paraId="2ED84E6C" w14:textId="77777777" w:rsidR="00CD5877" w:rsidRPr="0013176C" w:rsidRDefault="00CD5877" w:rsidP="00FB3738">
            <w:pPr>
              <w:jc w:val="center"/>
              <w:rPr>
                <w:rFonts w:eastAsia="Times New Roman"/>
                <w:color w:val="000000"/>
                <w:sz w:val="20"/>
                <w:lang w:eastAsia="de-DE"/>
              </w:rPr>
            </w:pPr>
          </w:p>
        </w:tc>
        <w:tc>
          <w:tcPr>
            <w:tcW w:w="0" w:type="auto"/>
            <w:tcBorders>
              <w:top w:val="nil"/>
              <w:left w:val="nil"/>
              <w:bottom w:val="single" w:sz="4" w:space="0" w:color="auto"/>
              <w:right w:val="nil"/>
            </w:tcBorders>
            <w:shd w:val="clear" w:color="auto" w:fill="auto"/>
            <w:noWrap/>
            <w:vAlign w:val="center"/>
            <w:hideMark/>
          </w:tcPr>
          <w:p w14:paraId="3B4555EF" w14:textId="77777777" w:rsidR="00CD5877" w:rsidRPr="0013176C" w:rsidRDefault="00CD5877" w:rsidP="00FB3738">
            <w:pPr>
              <w:jc w:val="center"/>
              <w:rPr>
                <w:rFonts w:eastAsia="Times New Roman"/>
                <w:color w:val="000000"/>
                <w:sz w:val="20"/>
                <w:lang w:eastAsia="de-DE"/>
              </w:rPr>
            </w:pPr>
          </w:p>
        </w:tc>
      </w:tr>
      <w:tr w:rsidR="00CD5877" w:rsidRPr="008C107C" w14:paraId="31E5C0D6"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71BC321"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Germany</w:t>
            </w:r>
          </w:p>
        </w:tc>
        <w:tc>
          <w:tcPr>
            <w:tcW w:w="0" w:type="auto"/>
            <w:tcBorders>
              <w:top w:val="single" w:sz="4" w:space="0" w:color="auto"/>
              <w:left w:val="nil"/>
              <w:bottom w:val="single" w:sz="4" w:space="0" w:color="auto"/>
              <w:right w:val="nil"/>
            </w:tcBorders>
            <w:shd w:val="clear" w:color="000000" w:fill="00B0F0"/>
            <w:noWrap/>
            <w:vAlign w:val="center"/>
            <w:hideMark/>
          </w:tcPr>
          <w:p w14:paraId="5F19B64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873CF0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DDB74E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7207E8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4A32595"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0496D127"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623A762"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Greece</w:t>
            </w:r>
          </w:p>
        </w:tc>
        <w:tc>
          <w:tcPr>
            <w:tcW w:w="0" w:type="auto"/>
            <w:tcBorders>
              <w:top w:val="single" w:sz="4" w:space="0" w:color="auto"/>
              <w:left w:val="nil"/>
              <w:bottom w:val="single" w:sz="4" w:space="0" w:color="auto"/>
              <w:right w:val="nil"/>
            </w:tcBorders>
            <w:shd w:val="clear" w:color="000000" w:fill="00B0F0"/>
            <w:noWrap/>
            <w:vAlign w:val="center"/>
            <w:hideMark/>
          </w:tcPr>
          <w:p w14:paraId="30D94C0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B471BFD"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209722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F6D39A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C4A972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19B13E12"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8E26803"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Greenland</w:t>
            </w:r>
            <w:r>
              <w:rPr>
                <w:rFonts w:eastAsia="Times New Roman"/>
                <w:color w:val="000000"/>
                <w:sz w:val="20"/>
                <w:lang w:eastAsia="de-DE"/>
              </w:rPr>
              <w:t>*</w:t>
            </w:r>
          </w:p>
        </w:tc>
        <w:tc>
          <w:tcPr>
            <w:tcW w:w="0" w:type="auto"/>
            <w:tcBorders>
              <w:top w:val="nil"/>
              <w:left w:val="nil"/>
              <w:bottom w:val="single" w:sz="4" w:space="0" w:color="auto"/>
              <w:right w:val="nil"/>
            </w:tcBorders>
            <w:shd w:val="clear" w:color="auto" w:fill="auto"/>
            <w:noWrap/>
            <w:vAlign w:val="center"/>
            <w:hideMark/>
          </w:tcPr>
          <w:p w14:paraId="10BD0054" w14:textId="77777777" w:rsidR="00CD5877" w:rsidRPr="0013176C" w:rsidRDefault="00CD5877" w:rsidP="00FB3738">
            <w:pPr>
              <w:jc w:val="center"/>
              <w:rPr>
                <w:rFonts w:eastAsia="Times New Roman"/>
                <w:color w:val="000000"/>
                <w:sz w:val="20"/>
                <w:lang w:eastAsia="de-DE"/>
              </w:rPr>
            </w:pPr>
          </w:p>
        </w:tc>
        <w:tc>
          <w:tcPr>
            <w:tcW w:w="0" w:type="auto"/>
            <w:tcBorders>
              <w:top w:val="nil"/>
              <w:left w:val="nil"/>
              <w:bottom w:val="single" w:sz="4" w:space="0" w:color="auto"/>
              <w:right w:val="nil"/>
            </w:tcBorders>
            <w:shd w:val="clear" w:color="auto" w:fill="auto"/>
            <w:noWrap/>
            <w:vAlign w:val="center"/>
            <w:hideMark/>
          </w:tcPr>
          <w:p w14:paraId="3DC243B3" w14:textId="77777777" w:rsidR="00CD5877" w:rsidRPr="0013176C" w:rsidRDefault="00CD5877" w:rsidP="00FB3738">
            <w:pPr>
              <w:jc w:val="center"/>
              <w:rPr>
                <w:rFonts w:eastAsia="Times New Roman"/>
                <w:color w:val="000000"/>
                <w:sz w:val="20"/>
                <w:lang w:eastAsia="de-DE"/>
              </w:rPr>
            </w:pPr>
          </w:p>
        </w:tc>
        <w:tc>
          <w:tcPr>
            <w:tcW w:w="0" w:type="auto"/>
            <w:tcBorders>
              <w:top w:val="nil"/>
              <w:left w:val="nil"/>
              <w:bottom w:val="single" w:sz="4" w:space="0" w:color="auto"/>
              <w:right w:val="nil"/>
            </w:tcBorders>
            <w:shd w:val="clear" w:color="auto" w:fill="auto"/>
            <w:noWrap/>
            <w:vAlign w:val="center"/>
            <w:hideMark/>
          </w:tcPr>
          <w:p w14:paraId="60ABF1CF" w14:textId="77777777" w:rsidR="00CD5877" w:rsidRPr="0013176C" w:rsidRDefault="00CD5877" w:rsidP="00FB3738">
            <w:pPr>
              <w:jc w:val="center"/>
              <w:rPr>
                <w:rFonts w:eastAsia="Times New Roman"/>
                <w:color w:val="000000"/>
                <w:sz w:val="20"/>
                <w:lang w:eastAsia="de-DE"/>
              </w:rPr>
            </w:pPr>
          </w:p>
        </w:tc>
        <w:tc>
          <w:tcPr>
            <w:tcW w:w="0" w:type="auto"/>
            <w:tcBorders>
              <w:top w:val="nil"/>
              <w:left w:val="nil"/>
              <w:bottom w:val="single" w:sz="4" w:space="0" w:color="auto"/>
              <w:right w:val="nil"/>
            </w:tcBorders>
            <w:shd w:val="clear" w:color="auto" w:fill="auto"/>
            <w:noWrap/>
            <w:vAlign w:val="center"/>
            <w:hideMark/>
          </w:tcPr>
          <w:p w14:paraId="3F686C7D" w14:textId="77777777" w:rsidR="00CD5877" w:rsidRPr="0013176C" w:rsidRDefault="00CD5877" w:rsidP="00FB3738">
            <w:pPr>
              <w:jc w:val="center"/>
              <w:rPr>
                <w:rFonts w:eastAsia="Times New Roman"/>
                <w:color w:val="000000"/>
                <w:sz w:val="20"/>
                <w:lang w:eastAsia="de-DE"/>
              </w:rPr>
            </w:pPr>
          </w:p>
        </w:tc>
        <w:tc>
          <w:tcPr>
            <w:tcW w:w="0" w:type="auto"/>
            <w:tcBorders>
              <w:top w:val="nil"/>
              <w:left w:val="nil"/>
              <w:bottom w:val="single" w:sz="4" w:space="0" w:color="auto"/>
              <w:right w:val="nil"/>
            </w:tcBorders>
            <w:shd w:val="clear" w:color="auto" w:fill="auto"/>
            <w:noWrap/>
            <w:vAlign w:val="center"/>
            <w:hideMark/>
          </w:tcPr>
          <w:p w14:paraId="2416CC88" w14:textId="77777777" w:rsidR="00CD5877" w:rsidRPr="0013176C" w:rsidRDefault="00CD5877" w:rsidP="00FB3738">
            <w:pPr>
              <w:jc w:val="center"/>
              <w:rPr>
                <w:rFonts w:eastAsia="Times New Roman"/>
                <w:color w:val="000000"/>
                <w:sz w:val="20"/>
                <w:lang w:eastAsia="de-DE"/>
              </w:rPr>
            </w:pPr>
          </w:p>
        </w:tc>
      </w:tr>
      <w:tr w:rsidR="00CD5877" w:rsidRPr="008C107C" w14:paraId="4F9C3A4D" w14:textId="77777777" w:rsidTr="00A45FBD">
        <w:trPr>
          <w:trHeight w:val="300"/>
        </w:trPr>
        <w:tc>
          <w:tcPr>
            <w:tcW w:w="0" w:type="auto"/>
            <w:tcBorders>
              <w:top w:val="nil"/>
              <w:left w:val="nil"/>
              <w:bottom w:val="single" w:sz="4" w:space="0" w:color="auto"/>
              <w:right w:val="nil"/>
            </w:tcBorders>
            <w:shd w:val="clear" w:color="auto" w:fill="auto"/>
            <w:noWrap/>
            <w:vAlign w:val="center"/>
            <w:hideMark/>
          </w:tcPr>
          <w:p w14:paraId="3FA70903"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Hungary</w:t>
            </w:r>
          </w:p>
        </w:tc>
        <w:tc>
          <w:tcPr>
            <w:tcW w:w="0" w:type="auto"/>
            <w:tcBorders>
              <w:top w:val="single" w:sz="4" w:space="0" w:color="auto"/>
              <w:left w:val="nil"/>
              <w:bottom w:val="single" w:sz="4" w:space="0" w:color="auto"/>
              <w:right w:val="nil"/>
            </w:tcBorders>
            <w:shd w:val="clear" w:color="000000" w:fill="00B0F0"/>
            <w:noWrap/>
            <w:vAlign w:val="center"/>
            <w:hideMark/>
          </w:tcPr>
          <w:p w14:paraId="06119514"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B90E3B3"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07C362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8362DD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nil"/>
              <w:left w:val="nil"/>
              <w:bottom w:val="single" w:sz="4" w:space="0" w:color="auto"/>
              <w:right w:val="nil"/>
            </w:tcBorders>
            <w:shd w:val="clear" w:color="auto" w:fill="00B0F0"/>
            <w:noWrap/>
            <w:vAlign w:val="center"/>
            <w:hideMark/>
          </w:tcPr>
          <w:p w14:paraId="4189695F" w14:textId="6B317F1F" w:rsidR="00CD5877" w:rsidRPr="0013176C" w:rsidRDefault="001B1075" w:rsidP="00FB3738">
            <w:pPr>
              <w:jc w:val="center"/>
              <w:rPr>
                <w:rFonts w:eastAsia="Times New Roman"/>
                <w:color w:val="000000"/>
                <w:sz w:val="20"/>
                <w:lang w:eastAsia="de-DE"/>
              </w:rPr>
            </w:pPr>
            <w:r>
              <w:rPr>
                <w:rFonts w:eastAsia="Times New Roman"/>
                <w:color w:val="000000"/>
                <w:sz w:val="20"/>
                <w:lang w:eastAsia="de-DE"/>
              </w:rPr>
              <w:t>YES</w:t>
            </w:r>
          </w:p>
        </w:tc>
      </w:tr>
      <w:tr w:rsidR="00CD5877" w:rsidRPr="008C107C" w14:paraId="14365CDE"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37757F2E"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Iceland</w:t>
            </w:r>
          </w:p>
        </w:tc>
        <w:tc>
          <w:tcPr>
            <w:tcW w:w="0" w:type="auto"/>
            <w:tcBorders>
              <w:top w:val="single" w:sz="4" w:space="0" w:color="auto"/>
              <w:left w:val="nil"/>
              <w:bottom w:val="single" w:sz="4" w:space="0" w:color="auto"/>
              <w:right w:val="nil"/>
            </w:tcBorders>
            <w:shd w:val="clear" w:color="000000" w:fill="C00000"/>
            <w:noWrap/>
            <w:vAlign w:val="center"/>
            <w:hideMark/>
          </w:tcPr>
          <w:p w14:paraId="319CCE12"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79A5184"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6363203"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82956A3"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4ED71E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39F3C630"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049576DC"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Ireland</w:t>
            </w:r>
          </w:p>
        </w:tc>
        <w:tc>
          <w:tcPr>
            <w:tcW w:w="0" w:type="auto"/>
            <w:tcBorders>
              <w:top w:val="single" w:sz="4" w:space="0" w:color="auto"/>
              <w:left w:val="nil"/>
              <w:bottom w:val="single" w:sz="4" w:space="0" w:color="auto"/>
              <w:right w:val="nil"/>
            </w:tcBorders>
            <w:shd w:val="clear" w:color="000000" w:fill="C00000"/>
            <w:noWrap/>
            <w:vAlign w:val="center"/>
            <w:hideMark/>
          </w:tcPr>
          <w:p w14:paraId="74FD90F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EAF32A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23782FD"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6A91EF2"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114E722"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49E9F1E7"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806FA2D"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Israel</w:t>
            </w:r>
          </w:p>
        </w:tc>
        <w:tc>
          <w:tcPr>
            <w:tcW w:w="0" w:type="auto"/>
            <w:tcBorders>
              <w:top w:val="single" w:sz="4" w:space="0" w:color="auto"/>
              <w:left w:val="nil"/>
              <w:bottom w:val="single" w:sz="4" w:space="0" w:color="auto"/>
              <w:right w:val="nil"/>
            </w:tcBorders>
            <w:shd w:val="clear" w:color="000000" w:fill="C00000"/>
            <w:noWrap/>
            <w:vAlign w:val="center"/>
            <w:hideMark/>
          </w:tcPr>
          <w:p w14:paraId="1EB868E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39DA74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228546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03B7B18"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4EE02B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66E3664D"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EF20E33"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Italy</w:t>
            </w:r>
          </w:p>
        </w:tc>
        <w:tc>
          <w:tcPr>
            <w:tcW w:w="0" w:type="auto"/>
            <w:tcBorders>
              <w:top w:val="single" w:sz="4" w:space="0" w:color="auto"/>
              <w:left w:val="nil"/>
              <w:bottom w:val="single" w:sz="4" w:space="0" w:color="auto"/>
              <w:right w:val="nil"/>
            </w:tcBorders>
            <w:shd w:val="clear" w:color="000000" w:fill="00B0F0"/>
            <w:noWrap/>
            <w:vAlign w:val="center"/>
            <w:hideMark/>
          </w:tcPr>
          <w:p w14:paraId="171787D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CC3A16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8145CE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03E3FB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F1F82A3"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1B036861"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3CD895ED"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Latvia</w:t>
            </w:r>
          </w:p>
        </w:tc>
        <w:tc>
          <w:tcPr>
            <w:tcW w:w="0" w:type="auto"/>
            <w:tcBorders>
              <w:top w:val="single" w:sz="4" w:space="0" w:color="auto"/>
              <w:left w:val="nil"/>
              <w:bottom w:val="single" w:sz="4" w:space="0" w:color="auto"/>
              <w:right w:val="nil"/>
            </w:tcBorders>
            <w:shd w:val="clear" w:color="000000" w:fill="C00000"/>
            <w:noWrap/>
            <w:vAlign w:val="center"/>
            <w:hideMark/>
          </w:tcPr>
          <w:p w14:paraId="5BFC8BE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28FD87D"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370F665"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FA9695D"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13C227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673E9FAC" w14:textId="77777777" w:rsidTr="00FB3738">
        <w:trPr>
          <w:trHeight w:val="300"/>
        </w:trPr>
        <w:tc>
          <w:tcPr>
            <w:tcW w:w="0" w:type="auto"/>
            <w:gridSpan w:val="2"/>
            <w:tcBorders>
              <w:top w:val="single" w:sz="4" w:space="0" w:color="auto"/>
              <w:left w:val="nil"/>
              <w:bottom w:val="single" w:sz="4" w:space="0" w:color="auto"/>
              <w:right w:val="nil"/>
            </w:tcBorders>
            <w:shd w:val="clear" w:color="auto" w:fill="auto"/>
            <w:noWrap/>
            <w:vAlign w:val="center"/>
            <w:hideMark/>
          </w:tcPr>
          <w:p w14:paraId="6CC824B5"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Liechtenstein*</w:t>
            </w:r>
          </w:p>
        </w:tc>
        <w:tc>
          <w:tcPr>
            <w:tcW w:w="0" w:type="auto"/>
            <w:tcBorders>
              <w:top w:val="nil"/>
              <w:left w:val="nil"/>
              <w:bottom w:val="single" w:sz="4" w:space="0" w:color="auto"/>
              <w:right w:val="nil"/>
            </w:tcBorders>
            <w:shd w:val="clear" w:color="auto" w:fill="auto"/>
            <w:noWrap/>
            <w:vAlign w:val="bottom"/>
            <w:hideMark/>
          </w:tcPr>
          <w:p w14:paraId="55351AEE" w14:textId="77777777" w:rsidR="00CD5877" w:rsidRPr="0013176C" w:rsidRDefault="00CD5877" w:rsidP="00FB3738">
            <w:pPr>
              <w:jc w:val="center"/>
              <w:rPr>
                <w:rFonts w:eastAsia="Times New Roman"/>
                <w:color w:val="000000"/>
                <w:sz w:val="20"/>
                <w:lang w:eastAsia="de-DE"/>
              </w:rPr>
            </w:pPr>
            <w:r w:rsidRPr="0013176C">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bottom"/>
            <w:hideMark/>
          </w:tcPr>
          <w:p w14:paraId="7156FAF1" w14:textId="77777777" w:rsidR="00CD5877" w:rsidRPr="0013176C" w:rsidRDefault="00CD5877" w:rsidP="00FB3738">
            <w:pPr>
              <w:jc w:val="center"/>
              <w:rPr>
                <w:rFonts w:eastAsia="Times New Roman"/>
                <w:color w:val="000000"/>
                <w:sz w:val="20"/>
                <w:lang w:eastAsia="de-DE"/>
              </w:rPr>
            </w:pPr>
            <w:r w:rsidRPr="0013176C">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bottom"/>
            <w:hideMark/>
          </w:tcPr>
          <w:p w14:paraId="30E5F1A1" w14:textId="77777777" w:rsidR="00CD5877" w:rsidRPr="0013176C" w:rsidRDefault="00CD5877" w:rsidP="00FB3738">
            <w:pPr>
              <w:jc w:val="center"/>
              <w:rPr>
                <w:rFonts w:eastAsia="Times New Roman"/>
                <w:color w:val="000000"/>
                <w:sz w:val="20"/>
                <w:lang w:eastAsia="de-DE"/>
              </w:rPr>
            </w:pPr>
            <w:r w:rsidRPr="0013176C">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bottom"/>
            <w:hideMark/>
          </w:tcPr>
          <w:p w14:paraId="00736D8E" w14:textId="77777777" w:rsidR="00CD5877" w:rsidRPr="0013176C" w:rsidRDefault="00CD5877" w:rsidP="00FB3738">
            <w:pPr>
              <w:jc w:val="center"/>
              <w:rPr>
                <w:rFonts w:eastAsia="Times New Roman"/>
                <w:color w:val="000000"/>
                <w:sz w:val="20"/>
                <w:lang w:eastAsia="de-DE"/>
              </w:rPr>
            </w:pPr>
            <w:r w:rsidRPr="0013176C">
              <w:rPr>
                <w:rFonts w:eastAsia="Times New Roman"/>
                <w:color w:val="000000"/>
                <w:sz w:val="20"/>
                <w:lang w:eastAsia="de-DE"/>
              </w:rPr>
              <w:t> </w:t>
            </w:r>
          </w:p>
        </w:tc>
      </w:tr>
      <w:tr w:rsidR="00CD5877" w:rsidRPr="008C107C" w14:paraId="715EF27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8808770"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Lithuania</w:t>
            </w:r>
          </w:p>
        </w:tc>
        <w:tc>
          <w:tcPr>
            <w:tcW w:w="0" w:type="auto"/>
            <w:tcBorders>
              <w:top w:val="single" w:sz="4" w:space="0" w:color="auto"/>
              <w:left w:val="nil"/>
              <w:bottom w:val="single" w:sz="4" w:space="0" w:color="auto"/>
              <w:right w:val="nil"/>
            </w:tcBorders>
            <w:shd w:val="clear" w:color="000000" w:fill="C00000"/>
            <w:noWrap/>
            <w:vAlign w:val="center"/>
            <w:hideMark/>
          </w:tcPr>
          <w:p w14:paraId="25D8C5F4"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82EFB8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D754F3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86D395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13D8D35"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3E01715A"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2895CC8"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Luxembourg</w:t>
            </w:r>
          </w:p>
        </w:tc>
        <w:tc>
          <w:tcPr>
            <w:tcW w:w="0" w:type="auto"/>
            <w:tcBorders>
              <w:top w:val="single" w:sz="4" w:space="0" w:color="auto"/>
              <w:left w:val="nil"/>
              <w:bottom w:val="single" w:sz="4" w:space="0" w:color="auto"/>
              <w:right w:val="nil"/>
            </w:tcBorders>
            <w:shd w:val="clear" w:color="000000" w:fill="00B0F0"/>
            <w:noWrap/>
            <w:vAlign w:val="center"/>
            <w:hideMark/>
          </w:tcPr>
          <w:p w14:paraId="4AB9477D"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0F8504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12D047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711446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C7A61A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77F3E439"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5866652E"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Malta</w:t>
            </w:r>
          </w:p>
        </w:tc>
        <w:tc>
          <w:tcPr>
            <w:tcW w:w="0" w:type="auto"/>
            <w:tcBorders>
              <w:top w:val="single" w:sz="4" w:space="0" w:color="auto"/>
              <w:left w:val="nil"/>
              <w:bottom w:val="single" w:sz="4" w:space="0" w:color="auto"/>
              <w:right w:val="nil"/>
            </w:tcBorders>
            <w:shd w:val="clear" w:color="000000" w:fill="C00000"/>
            <w:noWrap/>
            <w:vAlign w:val="center"/>
            <w:hideMark/>
          </w:tcPr>
          <w:p w14:paraId="6B448D98"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FF8F20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C6A19D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D6D128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C6CE0A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4C9C261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2875252"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Netherlands</w:t>
            </w:r>
          </w:p>
        </w:tc>
        <w:tc>
          <w:tcPr>
            <w:tcW w:w="0" w:type="auto"/>
            <w:tcBorders>
              <w:top w:val="single" w:sz="4" w:space="0" w:color="auto"/>
              <w:left w:val="nil"/>
              <w:bottom w:val="single" w:sz="4" w:space="0" w:color="auto"/>
              <w:right w:val="nil"/>
            </w:tcBorders>
            <w:shd w:val="clear" w:color="000000" w:fill="00B0F0"/>
            <w:noWrap/>
            <w:vAlign w:val="center"/>
            <w:hideMark/>
          </w:tcPr>
          <w:p w14:paraId="7C6DF81D"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1D4790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F34E62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B6D43D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9D1B1BC"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551DD57E"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1D6EA51D"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New Zealand</w:t>
            </w:r>
          </w:p>
        </w:tc>
        <w:tc>
          <w:tcPr>
            <w:tcW w:w="0" w:type="auto"/>
            <w:tcBorders>
              <w:top w:val="single" w:sz="4" w:space="0" w:color="auto"/>
              <w:left w:val="nil"/>
              <w:bottom w:val="single" w:sz="4" w:space="0" w:color="auto"/>
              <w:right w:val="nil"/>
            </w:tcBorders>
            <w:shd w:val="clear" w:color="000000" w:fill="C00000"/>
            <w:noWrap/>
            <w:vAlign w:val="center"/>
            <w:hideMark/>
          </w:tcPr>
          <w:p w14:paraId="38C11211"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1DEE96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FADA682"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3D98DA4"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C1B79D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5A0EC394"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749418F0"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Norway</w:t>
            </w:r>
          </w:p>
        </w:tc>
        <w:tc>
          <w:tcPr>
            <w:tcW w:w="0" w:type="auto"/>
            <w:tcBorders>
              <w:top w:val="single" w:sz="4" w:space="0" w:color="auto"/>
              <w:left w:val="nil"/>
              <w:bottom w:val="single" w:sz="4" w:space="0" w:color="auto"/>
              <w:right w:val="nil"/>
            </w:tcBorders>
            <w:shd w:val="clear" w:color="000000" w:fill="C00000"/>
            <w:noWrap/>
            <w:vAlign w:val="center"/>
            <w:hideMark/>
          </w:tcPr>
          <w:p w14:paraId="708DAB0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5E7A894"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33AF8AE"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862E68E"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533AA0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0B7DEED8"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0371FA7B"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Poland</w:t>
            </w:r>
          </w:p>
        </w:tc>
        <w:tc>
          <w:tcPr>
            <w:tcW w:w="0" w:type="auto"/>
            <w:tcBorders>
              <w:top w:val="single" w:sz="4" w:space="0" w:color="auto"/>
              <w:left w:val="nil"/>
              <w:bottom w:val="single" w:sz="4" w:space="0" w:color="auto"/>
              <w:right w:val="nil"/>
            </w:tcBorders>
            <w:shd w:val="clear" w:color="000000" w:fill="C00000"/>
            <w:noWrap/>
            <w:vAlign w:val="center"/>
            <w:hideMark/>
          </w:tcPr>
          <w:p w14:paraId="46A301DF"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68BA2E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5F5380E"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B745D83"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A3417B3"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44E18FAB"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79408C83"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Slovak Republic</w:t>
            </w:r>
          </w:p>
        </w:tc>
        <w:tc>
          <w:tcPr>
            <w:tcW w:w="0" w:type="auto"/>
            <w:tcBorders>
              <w:top w:val="single" w:sz="4" w:space="0" w:color="auto"/>
              <w:left w:val="nil"/>
              <w:bottom w:val="single" w:sz="4" w:space="0" w:color="auto"/>
              <w:right w:val="nil"/>
            </w:tcBorders>
            <w:shd w:val="clear" w:color="000000" w:fill="C00000"/>
            <w:noWrap/>
            <w:vAlign w:val="center"/>
            <w:hideMark/>
          </w:tcPr>
          <w:p w14:paraId="3C5B78B3"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1C322F4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C4CEF91"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E8F64A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1E15C98B"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06ABA5E2"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1C51797A"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lastRenderedPageBreak/>
              <w:t>Slovenia</w:t>
            </w:r>
          </w:p>
        </w:tc>
        <w:tc>
          <w:tcPr>
            <w:tcW w:w="0" w:type="auto"/>
            <w:tcBorders>
              <w:top w:val="single" w:sz="4" w:space="0" w:color="auto"/>
              <w:left w:val="nil"/>
              <w:bottom w:val="single" w:sz="4" w:space="0" w:color="auto"/>
              <w:right w:val="nil"/>
            </w:tcBorders>
            <w:shd w:val="clear" w:color="000000" w:fill="C00000"/>
            <w:noWrap/>
            <w:vAlign w:val="center"/>
            <w:hideMark/>
          </w:tcPr>
          <w:p w14:paraId="7CADF57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8ADCBC4"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E6EDE43"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E51BC27"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0AC224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66051EF7"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02078966"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Spain</w:t>
            </w:r>
          </w:p>
        </w:tc>
        <w:tc>
          <w:tcPr>
            <w:tcW w:w="0" w:type="auto"/>
            <w:tcBorders>
              <w:top w:val="single" w:sz="4" w:space="0" w:color="auto"/>
              <w:left w:val="nil"/>
              <w:bottom w:val="single" w:sz="4" w:space="0" w:color="auto"/>
              <w:right w:val="nil"/>
            </w:tcBorders>
            <w:shd w:val="clear" w:color="000000" w:fill="C00000"/>
            <w:noWrap/>
            <w:vAlign w:val="center"/>
            <w:hideMark/>
          </w:tcPr>
          <w:p w14:paraId="762ECDA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C94FB2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A730204"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9215C5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FE096C6"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r w:rsidR="00CD5877" w:rsidRPr="008C107C" w14:paraId="26A8A9B4"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6D81DF71"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Sweden</w:t>
            </w:r>
          </w:p>
        </w:tc>
        <w:tc>
          <w:tcPr>
            <w:tcW w:w="0" w:type="auto"/>
            <w:tcBorders>
              <w:top w:val="single" w:sz="4" w:space="0" w:color="auto"/>
              <w:left w:val="nil"/>
              <w:bottom w:val="single" w:sz="4" w:space="0" w:color="auto"/>
              <w:right w:val="nil"/>
            </w:tcBorders>
            <w:shd w:val="clear" w:color="000000" w:fill="00B0F0"/>
            <w:noWrap/>
            <w:vAlign w:val="center"/>
            <w:hideMark/>
          </w:tcPr>
          <w:p w14:paraId="2A65D99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059C3FC"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EC068A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67A7FF1"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48B14C5"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YES</w:t>
            </w:r>
          </w:p>
        </w:tc>
      </w:tr>
      <w:tr w:rsidR="00CD5877" w:rsidRPr="008C107C" w14:paraId="7B9DD45D"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2F831397" w14:textId="77777777" w:rsidR="00CD5877" w:rsidRPr="0013176C" w:rsidRDefault="00CD5877" w:rsidP="00FB3738">
            <w:pPr>
              <w:rPr>
                <w:rFonts w:eastAsia="Times New Roman"/>
                <w:color w:val="000000"/>
                <w:sz w:val="20"/>
                <w:lang w:eastAsia="de-DE"/>
              </w:rPr>
            </w:pPr>
            <w:r w:rsidRPr="0013176C">
              <w:rPr>
                <w:rFonts w:eastAsia="Times New Roman"/>
                <w:color w:val="000000"/>
                <w:sz w:val="20"/>
                <w:lang w:eastAsia="de-DE"/>
              </w:rPr>
              <w:t>United Kingdom</w:t>
            </w:r>
          </w:p>
        </w:tc>
        <w:tc>
          <w:tcPr>
            <w:tcW w:w="0" w:type="auto"/>
            <w:tcBorders>
              <w:top w:val="single" w:sz="4" w:space="0" w:color="auto"/>
              <w:left w:val="nil"/>
              <w:bottom w:val="single" w:sz="4" w:space="0" w:color="auto"/>
              <w:right w:val="nil"/>
            </w:tcBorders>
            <w:shd w:val="clear" w:color="000000" w:fill="C00000"/>
            <w:noWrap/>
            <w:vAlign w:val="center"/>
            <w:hideMark/>
          </w:tcPr>
          <w:p w14:paraId="52936058"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AE3FDA9"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787399A"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9B99081"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EE96A40" w14:textId="77777777" w:rsidR="00CD5877" w:rsidRPr="0013176C" w:rsidRDefault="00CD5877" w:rsidP="00FB3738">
            <w:pPr>
              <w:jc w:val="center"/>
              <w:rPr>
                <w:rFonts w:eastAsia="Times New Roman"/>
                <w:color w:val="FFFFFF"/>
                <w:sz w:val="20"/>
                <w:lang w:eastAsia="de-DE"/>
              </w:rPr>
            </w:pPr>
            <w:r w:rsidRPr="0013176C">
              <w:rPr>
                <w:rFonts w:eastAsia="Times New Roman"/>
                <w:color w:val="FFFFFF"/>
                <w:sz w:val="20"/>
                <w:lang w:eastAsia="de-DE"/>
              </w:rPr>
              <w:t>NO</w:t>
            </w:r>
          </w:p>
        </w:tc>
      </w:tr>
    </w:tbl>
    <w:p w14:paraId="70E9000C" w14:textId="77777777" w:rsidR="00CD5877" w:rsidRPr="00F02599" w:rsidRDefault="00CD5877" w:rsidP="00CD5877"/>
    <w:p w14:paraId="35B3CDC3" w14:textId="77777777" w:rsidR="00CD5877" w:rsidRPr="00D37A32" w:rsidRDefault="00CD5877" w:rsidP="00CD5877">
      <w:pPr>
        <w:pStyle w:val="Subtitle"/>
        <w:rPr>
          <w:lang w:val="en-US"/>
        </w:rPr>
      </w:pPr>
      <w:r w:rsidRPr="00D37A32">
        <w:rPr>
          <w:lang w:val="en-US"/>
        </w:rPr>
        <w:t>* Missing information.</w:t>
      </w:r>
    </w:p>
    <w:p w14:paraId="4DE97FFD" w14:textId="77777777" w:rsidR="00CD5877" w:rsidRPr="00D37A3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11DFF810" w14:textId="77777777" w:rsidR="00CD5877" w:rsidRDefault="00CD5877" w:rsidP="00CD5877"/>
    <w:p w14:paraId="583C278C" w14:textId="0C7BC0E2" w:rsidR="00CD5877" w:rsidRDefault="00CD5877" w:rsidP="00CD5877">
      <w:r>
        <w:t>W</w:t>
      </w:r>
      <w:r w:rsidRPr="00E10043">
        <w:t>hen it comes to the inclusion of periodicals</w:t>
      </w:r>
      <w:r>
        <w:t xml:space="preserve">, </w:t>
      </w:r>
      <w:r w:rsidRPr="00E10043">
        <w:t>systems that encompass "all published works,"</w:t>
      </w:r>
      <w:r>
        <w:t xml:space="preserve"> must be distinguished from</w:t>
      </w:r>
      <w:r w:rsidRPr="00E10043">
        <w:t xml:space="preserve"> those relying on loan or stock counts</w:t>
      </w:r>
      <w:r>
        <w:t xml:space="preserve">, </w:t>
      </w:r>
      <w:r w:rsidR="00522C24">
        <w:t xml:space="preserve">which </w:t>
      </w:r>
      <w:r>
        <w:t xml:space="preserve">often </w:t>
      </w:r>
      <w:r w:rsidRPr="00E10043">
        <w:t>exclud</w:t>
      </w:r>
      <w:r w:rsidR="00522C24">
        <w:t>e</w:t>
      </w:r>
      <w:r w:rsidRPr="00E10043">
        <w:t xml:space="preserve"> periodicals. Additionally, </w:t>
      </w:r>
      <w:r>
        <w:t>PLR systems</w:t>
      </w:r>
      <w:r w:rsidRPr="00E10043">
        <w:t xml:space="preserve"> emphasizing arts and culture policies may concentrate on literary writing, influencing decisions about the eligibility of periodicals. </w:t>
      </w:r>
    </w:p>
    <w:p w14:paraId="16C6065F" w14:textId="77777777" w:rsidR="00CD5877" w:rsidRPr="00E10043" w:rsidRDefault="00CD5877" w:rsidP="00CD5877"/>
    <w:p w14:paraId="45EF1C30" w14:textId="77777777" w:rsidR="00CD5877" w:rsidRPr="00E10043" w:rsidRDefault="00CD5877" w:rsidP="00CD5877">
      <w:r w:rsidRPr="00E10043">
        <w:t xml:space="preserve">In </w:t>
      </w:r>
      <w:r>
        <w:t>PLR systems</w:t>
      </w:r>
      <w:r w:rsidRPr="00E10043">
        <w:t xml:space="preserve"> operating under loan or stock count models, the exclusion of periodicals is a common practice. The argument often stems from the perception that periodicals, especially newspapers, are primarily used for reference purposes rather than being lent out. While this observation holds true for certain categories, such as daily newspapers, it may not align with the lending </w:t>
      </w:r>
      <w:r>
        <w:t xml:space="preserve">activity </w:t>
      </w:r>
      <w:r w:rsidRPr="00E10043">
        <w:t>observed in magazines and journals, particularly within specialized interest sectors.</w:t>
      </w:r>
    </w:p>
    <w:p w14:paraId="011947B1" w14:textId="77777777" w:rsidR="00CD5877" w:rsidRPr="00E10043" w:rsidRDefault="00CD5877" w:rsidP="00CD5877"/>
    <w:p w14:paraId="41DFF425" w14:textId="77777777" w:rsidR="00CD5877" w:rsidRDefault="00CD5877" w:rsidP="00CD5877">
      <w:r>
        <w:t xml:space="preserve">If a system includes periodicals, such as the system in </w:t>
      </w:r>
      <w:r w:rsidRPr="000330CE">
        <w:rPr>
          <w:b/>
          <w:bCs/>
        </w:rPr>
        <w:t>Germany</w:t>
      </w:r>
      <w:r>
        <w:t xml:space="preserve">, </w:t>
      </w:r>
      <w:r w:rsidRPr="000330CE">
        <w:rPr>
          <w:b/>
          <w:bCs/>
        </w:rPr>
        <w:t>Belgium</w:t>
      </w:r>
      <w:r>
        <w:t xml:space="preserve"> or in the </w:t>
      </w:r>
      <w:r w:rsidRPr="000330CE">
        <w:rPr>
          <w:b/>
          <w:bCs/>
        </w:rPr>
        <w:t>Netherlands,</w:t>
      </w:r>
      <w:r>
        <w:t xml:space="preserve"> o</w:t>
      </w:r>
      <w:r w:rsidRPr="00E10043">
        <w:t xml:space="preserve">ne of the key challenges lies in the difficulty of identifying individual authors. Unlike books, where authorship is clearly attributed to a specific work, periodicals </w:t>
      </w:r>
      <w:r>
        <w:t>typically</w:t>
      </w:r>
      <w:r w:rsidRPr="00E10043">
        <w:t xml:space="preserve"> involve contributions from multiple authors. </w:t>
      </w:r>
    </w:p>
    <w:p w14:paraId="47A5F4AD" w14:textId="77777777" w:rsidR="00CD5877" w:rsidRDefault="00CD5877" w:rsidP="00CD5877"/>
    <w:p w14:paraId="44A86FDB" w14:textId="77777777" w:rsidR="00CD5877" w:rsidRPr="001817A6" w:rsidRDefault="00CD5877" w:rsidP="00CD5877">
      <w:r>
        <w:t>A possible</w:t>
      </w:r>
      <w:r w:rsidRPr="001817A6">
        <w:t xml:space="preserve"> solution is the adoption of a per-head basis distribution model. Instead of attempting to identify individual authors within periodicals, </w:t>
      </w:r>
      <w:proofErr w:type="spellStart"/>
      <w:r w:rsidRPr="001817A6">
        <w:t>CMOs</w:t>
      </w:r>
      <w:proofErr w:type="spellEnd"/>
      <w:r w:rsidRPr="001817A6">
        <w:t xml:space="preserve"> </w:t>
      </w:r>
      <w:r>
        <w:t>may</w:t>
      </w:r>
      <w:r w:rsidRPr="001817A6">
        <w:t xml:space="preserve"> allocate a share of the PLR funds based on the overall circulation or readership of the periodical. This approach acknowledges the collective contribution of authors to the publication without requiring the intricate identification of individual contributors.</w:t>
      </w:r>
    </w:p>
    <w:p w14:paraId="0CD80AB0" w14:textId="77777777" w:rsidR="00CD5877" w:rsidRPr="001817A6" w:rsidRDefault="00CD5877" w:rsidP="00CD5877"/>
    <w:p w14:paraId="571ECB84" w14:textId="77777777" w:rsidR="00CD5877" w:rsidRDefault="00CD5877" w:rsidP="00CD5877">
      <w:r w:rsidRPr="001817A6">
        <w:t xml:space="preserve">Alternatively, </w:t>
      </w:r>
      <w:r>
        <w:t xml:space="preserve">as in the </w:t>
      </w:r>
      <w:r w:rsidRPr="002035AD">
        <w:rPr>
          <w:b/>
          <w:bCs/>
        </w:rPr>
        <w:t>Netherlands</w:t>
      </w:r>
      <w:r>
        <w:t xml:space="preserve">, </w:t>
      </w:r>
      <w:proofErr w:type="spellStart"/>
      <w:r w:rsidRPr="001817A6">
        <w:t>CMOs</w:t>
      </w:r>
      <w:proofErr w:type="spellEnd"/>
      <w:r w:rsidRPr="001817A6">
        <w:t xml:space="preserve"> may explore a top-up fee mechanism integrated with other sources, such as reprographic levies. By supplementing PLR funds through a top-up fee, </w:t>
      </w:r>
      <w:proofErr w:type="spellStart"/>
      <w:r w:rsidRPr="001817A6">
        <w:t>CMOs</w:t>
      </w:r>
      <w:proofErr w:type="spellEnd"/>
      <w:r w:rsidRPr="001817A6">
        <w:t xml:space="preserve"> can address the challenges posed by the collective nature of periodicals and the difficulty in pinpointing individual authors. This method provides a pragmatic solution, ensuring that authors contributing to periodicals receive additional compensation</w:t>
      </w:r>
      <w:r>
        <w:t>.</w:t>
      </w:r>
    </w:p>
    <w:p w14:paraId="53726F07" w14:textId="77777777" w:rsidR="00CD5877" w:rsidRDefault="00CD5877" w:rsidP="00CD5877"/>
    <w:p w14:paraId="681A44D8" w14:textId="394BC66A" w:rsidR="00CD5877" w:rsidRPr="00E10043" w:rsidRDefault="00CD5877" w:rsidP="00CD5877">
      <w:r w:rsidRPr="00E10043">
        <w:t xml:space="preserve">The debate surrounding the eligibility of periodicals </w:t>
      </w:r>
      <w:r>
        <w:t>relates to</w:t>
      </w:r>
      <w:r w:rsidRPr="00E10043">
        <w:t xml:space="preserve"> the distinction between reference use and lending practices. While newspapers may predominantly serve as reference materials, magazines</w:t>
      </w:r>
      <w:r w:rsidR="00057B19">
        <w:t>,</w:t>
      </w:r>
      <w:r w:rsidRPr="00E10043">
        <w:t xml:space="preserve"> and journals, especially those catering to special interest sectors, often witness active lending. </w:t>
      </w:r>
    </w:p>
    <w:p w14:paraId="52D0027C" w14:textId="77777777" w:rsidR="00CD5877" w:rsidRPr="00E10043" w:rsidRDefault="00CD5877" w:rsidP="00CD5877"/>
    <w:p w14:paraId="10FC3E18" w14:textId="77777777" w:rsidR="00CD5877" w:rsidRPr="00F81591" w:rsidRDefault="00CD5877" w:rsidP="00CD5877">
      <w:pPr>
        <w:pStyle w:val="ListParagraph"/>
        <w:numPr>
          <w:ilvl w:val="0"/>
          <w:numId w:val="21"/>
        </w:numPr>
        <w:rPr>
          <w:lang w:val="en-US"/>
        </w:rPr>
      </w:pPr>
      <w:r>
        <w:rPr>
          <w:lang w:val="en-US"/>
        </w:rPr>
        <w:t>Under t</w:t>
      </w:r>
      <w:r w:rsidRPr="00F81591">
        <w:rPr>
          <w:lang w:val="en-US"/>
        </w:rPr>
        <w:t xml:space="preserve">he </w:t>
      </w:r>
      <w:r w:rsidRPr="001B64E1">
        <w:rPr>
          <w:b/>
          <w:lang w:val="en-US"/>
        </w:rPr>
        <w:t>U</w:t>
      </w:r>
      <w:r>
        <w:rPr>
          <w:b/>
          <w:lang w:val="en-US"/>
        </w:rPr>
        <w:t>nited Kingdom</w:t>
      </w:r>
      <w:r w:rsidRPr="00F81591">
        <w:rPr>
          <w:lang w:val="en-US"/>
        </w:rPr>
        <w:t>'s PLR system</w:t>
      </w:r>
      <w:r>
        <w:rPr>
          <w:lang w:val="en-US"/>
        </w:rPr>
        <w:t xml:space="preserve"> </w:t>
      </w:r>
      <w:r w:rsidRPr="00F81591">
        <w:rPr>
          <w:lang w:val="en-US"/>
        </w:rPr>
        <w:t>which primarily focuse</w:t>
      </w:r>
      <w:r>
        <w:rPr>
          <w:lang w:val="en-US"/>
        </w:rPr>
        <w:t>s</w:t>
      </w:r>
      <w:r w:rsidRPr="00F81591">
        <w:rPr>
          <w:lang w:val="en-US"/>
        </w:rPr>
        <w:t xml:space="preserve"> on loan counts, </w:t>
      </w:r>
      <w:r>
        <w:rPr>
          <w:lang w:val="en-US"/>
        </w:rPr>
        <w:t xml:space="preserve">and under the system in </w:t>
      </w:r>
      <w:r w:rsidRPr="006B7134">
        <w:rPr>
          <w:b/>
          <w:lang w:val="en-US"/>
        </w:rPr>
        <w:t>France</w:t>
      </w:r>
      <w:r>
        <w:rPr>
          <w:lang w:val="en-US"/>
        </w:rPr>
        <w:t>,</w:t>
      </w:r>
      <w:r w:rsidRPr="00F81591">
        <w:rPr>
          <w:lang w:val="en-US"/>
        </w:rPr>
        <w:t xml:space="preserve"> periodicals</w:t>
      </w:r>
      <w:r>
        <w:rPr>
          <w:lang w:val="en-US"/>
        </w:rPr>
        <w:t xml:space="preserve"> are excluded</w:t>
      </w:r>
      <w:r w:rsidRPr="00F81591">
        <w:rPr>
          <w:lang w:val="en-US"/>
        </w:rPr>
        <w:t>. This exclusion aligns with the argument that periodicals, particularly newspapers, are more commonly used for reference purposes.</w:t>
      </w:r>
    </w:p>
    <w:p w14:paraId="37E6D98A" w14:textId="77777777" w:rsidR="00CD5877" w:rsidRPr="00E10043" w:rsidRDefault="00CD5877" w:rsidP="00CD5877"/>
    <w:p w14:paraId="2E344D2A" w14:textId="4ADF5EB0" w:rsidR="00CD5877" w:rsidRDefault="00CD5877" w:rsidP="00CD5877">
      <w:pPr>
        <w:pStyle w:val="ListParagraph"/>
        <w:numPr>
          <w:ilvl w:val="0"/>
          <w:numId w:val="21"/>
        </w:numPr>
        <w:rPr>
          <w:lang w:val="en-US"/>
        </w:rPr>
      </w:pPr>
      <w:r w:rsidRPr="008169B8">
        <w:rPr>
          <w:lang w:val="en-US"/>
        </w:rPr>
        <w:t xml:space="preserve">In the </w:t>
      </w:r>
      <w:r w:rsidRPr="00153BC7">
        <w:rPr>
          <w:b/>
          <w:lang w:val="en-US"/>
        </w:rPr>
        <w:t>Netherlands</w:t>
      </w:r>
      <w:r w:rsidRPr="008169B8">
        <w:rPr>
          <w:lang w:val="en-US"/>
        </w:rPr>
        <w:t xml:space="preserve">, where </w:t>
      </w:r>
      <w:r>
        <w:rPr>
          <w:lang w:val="en-US"/>
        </w:rPr>
        <w:t xml:space="preserve">the </w:t>
      </w:r>
      <w:r w:rsidRPr="008169B8">
        <w:rPr>
          <w:lang w:val="en-US"/>
        </w:rPr>
        <w:t>PLR system ha</w:t>
      </w:r>
      <w:r>
        <w:rPr>
          <w:lang w:val="en-US"/>
        </w:rPr>
        <w:t>s</w:t>
      </w:r>
      <w:r w:rsidRPr="008169B8">
        <w:rPr>
          <w:lang w:val="en-US"/>
        </w:rPr>
        <w:t xml:space="preserve"> a strong emphasis</w:t>
      </w:r>
      <w:r>
        <w:rPr>
          <w:lang w:val="en-US"/>
        </w:rPr>
        <w:t xml:space="preserve"> on a broad coverage of works and right</w:t>
      </w:r>
      <w:r w:rsidR="009A354B">
        <w:rPr>
          <w:lang w:val="en-US"/>
        </w:rPr>
        <w:t>s</w:t>
      </w:r>
      <w:r>
        <w:rPr>
          <w:lang w:val="en-US"/>
        </w:rPr>
        <w:t>holders</w:t>
      </w:r>
      <w:r w:rsidRPr="008169B8">
        <w:rPr>
          <w:lang w:val="en-US"/>
        </w:rPr>
        <w:t xml:space="preserve">, the inclusion of periodicals is </w:t>
      </w:r>
      <w:r>
        <w:rPr>
          <w:lang w:val="en-US"/>
        </w:rPr>
        <w:t xml:space="preserve">facilitated by the fact that specialized </w:t>
      </w:r>
      <w:proofErr w:type="spellStart"/>
      <w:proofErr w:type="gramStart"/>
      <w:r>
        <w:rPr>
          <w:lang w:val="en-US"/>
        </w:rPr>
        <w:t>CMOs</w:t>
      </w:r>
      <w:proofErr w:type="spellEnd"/>
      <w:r>
        <w:rPr>
          <w:lang w:val="en-US"/>
        </w:rPr>
        <w:t xml:space="preserve">  carry</w:t>
      </w:r>
      <w:proofErr w:type="gramEnd"/>
      <w:r>
        <w:rPr>
          <w:lang w:val="en-US"/>
        </w:rPr>
        <w:t xml:space="preserve"> out the distribution of PLR to journalists.</w:t>
      </w:r>
    </w:p>
    <w:p w14:paraId="2781096B" w14:textId="77777777" w:rsidR="00CD5877" w:rsidRDefault="00CD5877" w:rsidP="00CD5877"/>
    <w:p w14:paraId="1C531A73" w14:textId="686BB75F" w:rsidR="00CD5877" w:rsidRPr="00677A7D" w:rsidRDefault="00677A7D" w:rsidP="00CD5877">
      <w:pPr>
        <w:pStyle w:val="Heading4"/>
        <w:numPr>
          <w:ilvl w:val="0"/>
          <w:numId w:val="12"/>
        </w:numPr>
        <w:ind w:left="0" w:firstLine="0"/>
        <w:rPr>
          <w:b/>
          <w:bCs w:val="0"/>
          <w:i w:val="0"/>
          <w:iCs/>
        </w:rPr>
      </w:pPr>
      <w:bookmarkStart w:id="37" w:name="_Toc163146726"/>
      <w:r w:rsidRPr="00677A7D">
        <w:rPr>
          <w:b/>
          <w:bCs w:val="0"/>
          <w:i w:val="0"/>
          <w:iCs/>
        </w:rPr>
        <w:lastRenderedPageBreak/>
        <w:t>NON-BOOKS (PHYSICAL)</w:t>
      </w:r>
      <w:bookmarkEnd w:id="37"/>
    </w:p>
    <w:p w14:paraId="3B2A79AE" w14:textId="77777777" w:rsidR="00CD5877" w:rsidRDefault="00CD5877" w:rsidP="00CD5877"/>
    <w:p w14:paraId="678AE21F" w14:textId="30B710D8" w:rsidR="00CD5877" w:rsidRDefault="00CD5877" w:rsidP="00CD5877">
      <w:r w:rsidRPr="00486174">
        <w:t xml:space="preserve">In examining the category of protected works on physical carriers that go beyond traditional printed materials, </w:t>
      </w:r>
      <w:r>
        <w:t>audiobook</w:t>
      </w:r>
      <w:r w:rsidRPr="00486174">
        <w:t xml:space="preserve">s </w:t>
      </w:r>
      <w:r>
        <w:t xml:space="preserve">are closest to the previously discussed categories, </w:t>
      </w:r>
      <w:proofErr w:type="gramStart"/>
      <w:r w:rsidR="00D130C5">
        <w:t>and</w:t>
      </w:r>
      <w:r>
        <w:t>,</w:t>
      </w:r>
      <w:proofErr w:type="gramEnd"/>
      <w:r>
        <w:t xml:space="preserve"> identification does not require additional effort as they also carry an ISBN. </w:t>
      </w:r>
      <w:r w:rsidRPr="00486174">
        <w:t xml:space="preserve">Most </w:t>
      </w:r>
      <w:r>
        <w:t>PLR systems</w:t>
      </w:r>
      <w:r w:rsidRPr="00486174">
        <w:t xml:space="preserve"> recognize the significance of </w:t>
      </w:r>
      <w:r>
        <w:t>audiobook</w:t>
      </w:r>
      <w:r w:rsidRPr="00486174">
        <w:t xml:space="preserve">s </w:t>
      </w:r>
      <w:r>
        <w:t xml:space="preserve">on physical carriers </w:t>
      </w:r>
      <w:r w:rsidRPr="00486174">
        <w:t xml:space="preserve">and include them in </w:t>
      </w:r>
      <w:r>
        <w:t xml:space="preserve">compensation </w:t>
      </w:r>
      <w:r w:rsidRPr="00486174">
        <w:t xml:space="preserve">structures. </w:t>
      </w:r>
    </w:p>
    <w:p w14:paraId="5611BE44" w14:textId="77777777" w:rsidR="00CD5877" w:rsidRDefault="00CD5877" w:rsidP="00CD5877"/>
    <w:p w14:paraId="01BD0BFA" w14:textId="479916C6" w:rsidR="00CD5877" w:rsidRDefault="00CD5877" w:rsidP="00CD5877">
      <w:r>
        <w:t xml:space="preserve">In Europe, this is also on the legal basis that Art. 6(2) of the Rental and Lending Directive (2006) provides for </w:t>
      </w:r>
      <w:r w:rsidRPr="00CF7A3F">
        <w:t>Music (CDs)</w:t>
      </w:r>
      <w:r>
        <w:t>, audiobook</w:t>
      </w:r>
      <w:r w:rsidRPr="00CF7A3F">
        <w:t>s (CDs)</w:t>
      </w:r>
      <w:r>
        <w:t xml:space="preserve"> and </w:t>
      </w:r>
      <w:r w:rsidRPr="00CF7A3F">
        <w:t>Films (DVDs, Blu-ray)</w:t>
      </w:r>
      <w:r>
        <w:t xml:space="preserve"> that </w:t>
      </w:r>
      <w:r w:rsidR="00AB4B8B">
        <w:t xml:space="preserve">the </w:t>
      </w:r>
      <w:r>
        <w:t xml:space="preserve">Member States that do not apply the exclusive lending right of Art. 6(1) to works in this form, shall introduce a remuneration at least for authors. </w:t>
      </w:r>
    </w:p>
    <w:p w14:paraId="4C811E0E" w14:textId="77777777" w:rsidR="00CD5877" w:rsidRPr="00486174" w:rsidRDefault="00CD5877" w:rsidP="00CD5877"/>
    <w:p w14:paraId="106AEDB0" w14:textId="77777777" w:rsidR="00CD5877" w:rsidRPr="00486174" w:rsidRDefault="00CD5877" w:rsidP="00CD5877">
      <w:r>
        <w:t>The</w:t>
      </w:r>
      <w:r w:rsidRPr="00486174">
        <w:t xml:space="preserve"> treatment of software on physical carriers remains a </w:t>
      </w:r>
      <w:r>
        <w:t xml:space="preserve">difficult </w:t>
      </w:r>
      <w:r w:rsidRPr="00486174">
        <w:t xml:space="preserve">aspect within </w:t>
      </w:r>
      <w:r>
        <w:t>PLR systems</w:t>
      </w:r>
      <w:r w:rsidRPr="00486174">
        <w:t xml:space="preserve">. While Article 4 of the Rental and Lending Directive (2006) specifically addresses the rental of computer programs, </w:t>
      </w:r>
      <w:r>
        <w:t xml:space="preserve">lending is not mentioned in the context of these works. </w:t>
      </w:r>
      <w:r w:rsidRPr="00486174">
        <w:t xml:space="preserve">Computer games and video games, despite being subject to lending practices in public libraries, find representation in </w:t>
      </w:r>
      <w:r>
        <w:t>PLR systems</w:t>
      </w:r>
      <w:r w:rsidRPr="00486174">
        <w:t xml:space="preserve"> in only a handful of countries. The absence of Collective Management Organizations (</w:t>
      </w:r>
      <w:proofErr w:type="spellStart"/>
      <w:r w:rsidRPr="00486174">
        <w:t>CMOs</w:t>
      </w:r>
      <w:proofErr w:type="spellEnd"/>
      <w:r w:rsidRPr="00486174">
        <w:t>) to administer distribution for these works</w:t>
      </w:r>
      <w:r>
        <w:t xml:space="preserve"> may</w:t>
      </w:r>
      <w:r w:rsidRPr="00486174">
        <w:t xml:space="preserve"> contribute to their exclusion.</w:t>
      </w:r>
    </w:p>
    <w:p w14:paraId="712D20F2" w14:textId="77777777" w:rsidR="00CD5877" w:rsidRPr="00486174" w:rsidRDefault="00CD5877" w:rsidP="00CD5877"/>
    <w:p w14:paraId="6B55E3F7" w14:textId="7290EE4B" w:rsidR="00CD5877" w:rsidRDefault="00CD5877" w:rsidP="00CD5877">
      <w:r w:rsidRPr="00486174">
        <w:t>Board games, which may</w:t>
      </w:r>
      <w:r>
        <w:t xml:space="preserve"> often involve</w:t>
      </w:r>
      <w:r w:rsidRPr="00486174">
        <w:t xml:space="preserve"> protected works of illustrators and text authors</w:t>
      </w:r>
      <w:r>
        <w:t xml:space="preserve"> are rarely mentioned in national PLR frameworks</w:t>
      </w:r>
      <w:r w:rsidRPr="00486174">
        <w:t xml:space="preserve">. Notably, the </w:t>
      </w:r>
      <w:r w:rsidRPr="00153BC7">
        <w:rPr>
          <w:b/>
        </w:rPr>
        <w:t>Netherlands</w:t>
      </w:r>
      <w:r w:rsidRPr="00486174">
        <w:t xml:space="preserve"> stands out as a jurisdiction where individual remuneration for board games is implemented. In other systems that theoretically cover all protected works,</w:t>
      </w:r>
      <w:r>
        <w:t xml:space="preserve"> such as the German system, there is no</w:t>
      </w:r>
      <w:r w:rsidRPr="00486174">
        <w:t xml:space="preserve"> established distribution mechanism or </w:t>
      </w:r>
      <w:proofErr w:type="spellStart"/>
      <w:r w:rsidRPr="00486174">
        <w:t>CMO</w:t>
      </w:r>
      <w:proofErr w:type="spellEnd"/>
      <w:r>
        <w:t xml:space="preserve"> representing the relevant right</w:t>
      </w:r>
      <w:r w:rsidR="00AB4B8B">
        <w:t>s</w:t>
      </w:r>
      <w:r>
        <w:t>holders.</w:t>
      </w:r>
    </w:p>
    <w:p w14:paraId="591764E7" w14:textId="63097944" w:rsidR="00CD5877" w:rsidRPr="00DA4F96" w:rsidRDefault="00CD5877" w:rsidP="00CD5877">
      <w:pPr>
        <w:pStyle w:val="Caption"/>
      </w:pPr>
      <w:bookmarkStart w:id="38" w:name="_Toc159170107"/>
      <w:r w:rsidRPr="00DA4F96">
        <w:t xml:space="preserve">Table </w:t>
      </w:r>
      <w:r>
        <w:fldChar w:fldCharType="begin"/>
      </w:r>
      <w:r w:rsidRPr="00DA4F96">
        <w:instrText xml:space="preserve"> SEQ Table \* ARABIC </w:instrText>
      </w:r>
      <w:r>
        <w:fldChar w:fldCharType="separate"/>
      </w:r>
      <w:r w:rsidR="00DC6ECE">
        <w:rPr>
          <w:noProof/>
        </w:rPr>
        <w:t>6</w:t>
      </w:r>
      <w:r>
        <w:fldChar w:fldCharType="end"/>
      </w:r>
      <w:r w:rsidRPr="00DA4F96">
        <w:t xml:space="preserve"> Physical </w:t>
      </w:r>
      <w:r>
        <w:t>n</w:t>
      </w:r>
      <w:r w:rsidRPr="00DA4F96">
        <w:t>on-</w:t>
      </w:r>
      <w:r>
        <w:t>b</w:t>
      </w:r>
      <w:r w:rsidRPr="00DA4F96">
        <w:t>ooks co</w:t>
      </w:r>
      <w:r>
        <w:t>vered by PLR systems</w:t>
      </w:r>
      <w:bookmarkEnd w:id="38"/>
    </w:p>
    <w:tbl>
      <w:tblPr>
        <w:tblW w:w="5000" w:type="pct"/>
        <w:tblCellMar>
          <w:left w:w="70" w:type="dxa"/>
          <w:right w:w="70" w:type="dxa"/>
        </w:tblCellMar>
        <w:tblLook w:val="04A0" w:firstRow="1" w:lastRow="0" w:firstColumn="1" w:lastColumn="0" w:noHBand="0" w:noVBand="1"/>
      </w:tblPr>
      <w:tblGrid>
        <w:gridCol w:w="1718"/>
        <w:gridCol w:w="1245"/>
        <w:gridCol w:w="1412"/>
        <w:gridCol w:w="1245"/>
        <w:gridCol w:w="1245"/>
        <w:gridCol w:w="1245"/>
        <w:gridCol w:w="1245"/>
      </w:tblGrid>
      <w:tr w:rsidR="00CD5877" w:rsidRPr="00DA4F96" w14:paraId="3245EAFC" w14:textId="77777777" w:rsidTr="00FB3738">
        <w:trPr>
          <w:trHeight w:val="860"/>
        </w:trPr>
        <w:tc>
          <w:tcPr>
            <w:tcW w:w="714" w:type="pct"/>
            <w:tcBorders>
              <w:top w:val="single" w:sz="12" w:space="0" w:color="00B0F0"/>
              <w:left w:val="nil"/>
              <w:bottom w:val="single" w:sz="12" w:space="0" w:color="00B0F0"/>
              <w:right w:val="nil"/>
            </w:tcBorders>
            <w:shd w:val="clear" w:color="auto" w:fill="auto"/>
            <w:vAlign w:val="center"/>
            <w:hideMark/>
          </w:tcPr>
          <w:p w14:paraId="7186DA97" w14:textId="77777777" w:rsidR="00CD5877" w:rsidRPr="00DA4F96" w:rsidRDefault="00CD5877" w:rsidP="00FB3738">
            <w:pPr>
              <w:rPr>
                <w:rFonts w:eastAsia="Times New Roman"/>
                <w:b/>
                <w:bCs/>
                <w:color w:val="000000"/>
                <w:lang w:eastAsia="de-DE"/>
              </w:rPr>
            </w:pPr>
            <w:r w:rsidRPr="00DA4F96">
              <w:rPr>
                <w:rFonts w:eastAsia="Times New Roman"/>
                <w:b/>
                <w:bCs/>
                <w:color w:val="000000"/>
                <w:lang w:eastAsia="de-DE"/>
              </w:rPr>
              <w:t>Country</w:t>
            </w:r>
          </w:p>
        </w:tc>
        <w:tc>
          <w:tcPr>
            <w:tcW w:w="714" w:type="pct"/>
            <w:tcBorders>
              <w:top w:val="single" w:sz="12" w:space="0" w:color="00B0F0"/>
              <w:left w:val="nil"/>
              <w:bottom w:val="single" w:sz="12" w:space="0" w:color="00B0F0"/>
              <w:right w:val="nil"/>
            </w:tcBorders>
            <w:shd w:val="clear" w:color="auto" w:fill="auto"/>
            <w:vAlign w:val="center"/>
            <w:hideMark/>
          </w:tcPr>
          <w:p w14:paraId="5D7CC98A" w14:textId="77777777" w:rsidR="00CD5877" w:rsidRPr="00DA4F96" w:rsidRDefault="00CD5877" w:rsidP="00FB3738">
            <w:pPr>
              <w:rPr>
                <w:rFonts w:eastAsia="Times New Roman"/>
                <w:b/>
                <w:bCs/>
                <w:color w:val="000000"/>
                <w:lang w:eastAsia="de-DE"/>
              </w:rPr>
            </w:pPr>
            <w:r w:rsidRPr="00DA4F96">
              <w:rPr>
                <w:rFonts w:eastAsia="Times New Roman"/>
                <w:b/>
                <w:bCs/>
                <w:color w:val="000000"/>
                <w:lang w:eastAsia="de-DE"/>
              </w:rPr>
              <w:t>Music (CDs)</w:t>
            </w:r>
          </w:p>
        </w:tc>
        <w:tc>
          <w:tcPr>
            <w:tcW w:w="714" w:type="pct"/>
            <w:tcBorders>
              <w:top w:val="single" w:sz="12" w:space="0" w:color="00B0F0"/>
              <w:left w:val="nil"/>
              <w:bottom w:val="single" w:sz="12" w:space="0" w:color="00B0F0"/>
              <w:right w:val="nil"/>
            </w:tcBorders>
            <w:shd w:val="clear" w:color="auto" w:fill="auto"/>
            <w:vAlign w:val="center"/>
            <w:hideMark/>
          </w:tcPr>
          <w:p w14:paraId="174CA88C" w14:textId="77777777" w:rsidR="00CD5877" w:rsidRPr="00DA4F96" w:rsidRDefault="00CD5877" w:rsidP="00FB3738">
            <w:pPr>
              <w:rPr>
                <w:rFonts w:eastAsia="Times New Roman"/>
                <w:b/>
                <w:bCs/>
                <w:color w:val="000000"/>
                <w:lang w:eastAsia="de-DE"/>
              </w:rPr>
            </w:pPr>
            <w:r w:rsidRPr="00DA4F96">
              <w:rPr>
                <w:rFonts w:eastAsia="Times New Roman"/>
                <w:b/>
                <w:bCs/>
                <w:color w:val="000000"/>
                <w:lang w:eastAsia="de-DE"/>
              </w:rPr>
              <w:t>Audio</w:t>
            </w:r>
            <w:r>
              <w:rPr>
                <w:rFonts w:eastAsia="Times New Roman"/>
                <w:b/>
                <w:bCs/>
                <w:color w:val="000000"/>
                <w:lang w:eastAsia="de-DE"/>
              </w:rPr>
              <w:t>b</w:t>
            </w:r>
            <w:r w:rsidRPr="00DA4F96">
              <w:rPr>
                <w:rFonts w:eastAsia="Times New Roman"/>
                <w:b/>
                <w:bCs/>
                <w:color w:val="000000"/>
                <w:lang w:eastAsia="de-DE"/>
              </w:rPr>
              <w:t>ooks (CDs)</w:t>
            </w:r>
          </w:p>
        </w:tc>
        <w:tc>
          <w:tcPr>
            <w:tcW w:w="714" w:type="pct"/>
            <w:tcBorders>
              <w:top w:val="single" w:sz="12" w:space="0" w:color="00B0F0"/>
              <w:left w:val="nil"/>
              <w:bottom w:val="single" w:sz="12" w:space="0" w:color="00B0F0"/>
              <w:right w:val="nil"/>
            </w:tcBorders>
            <w:shd w:val="clear" w:color="auto" w:fill="auto"/>
            <w:vAlign w:val="center"/>
            <w:hideMark/>
          </w:tcPr>
          <w:p w14:paraId="72EACE89" w14:textId="77777777" w:rsidR="00CD5877" w:rsidRPr="00DA4F96" w:rsidRDefault="00CD5877" w:rsidP="00FB3738">
            <w:pPr>
              <w:rPr>
                <w:rFonts w:eastAsia="Times New Roman"/>
                <w:b/>
                <w:bCs/>
                <w:color w:val="000000"/>
                <w:lang w:eastAsia="de-DE"/>
              </w:rPr>
            </w:pPr>
            <w:r w:rsidRPr="00DA4F96">
              <w:rPr>
                <w:rFonts w:eastAsia="Times New Roman"/>
                <w:b/>
                <w:bCs/>
                <w:color w:val="000000"/>
                <w:lang w:eastAsia="de-DE"/>
              </w:rPr>
              <w:t>Films (DVDs, Blu-ray)</w:t>
            </w:r>
          </w:p>
        </w:tc>
        <w:tc>
          <w:tcPr>
            <w:tcW w:w="714" w:type="pct"/>
            <w:tcBorders>
              <w:top w:val="single" w:sz="12" w:space="0" w:color="00B0F0"/>
              <w:left w:val="nil"/>
              <w:bottom w:val="single" w:sz="12" w:space="0" w:color="00B0F0"/>
              <w:right w:val="nil"/>
            </w:tcBorders>
            <w:shd w:val="clear" w:color="auto" w:fill="auto"/>
            <w:vAlign w:val="center"/>
            <w:hideMark/>
          </w:tcPr>
          <w:p w14:paraId="35024925" w14:textId="77777777" w:rsidR="00CD5877" w:rsidRPr="00DA4F96" w:rsidRDefault="00CD5877" w:rsidP="00FB3738">
            <w:pPr>
              <w:rPr>
                <w:rFonts w:eastAsia="Times New Roman"/>
                <w:b/>
                <w:bCs/>
                <w:color w:val="000000"/>
                <w:lang w:eastAsia="de-DE"/>
              </w:rPr>
            </w:pPr>
            <w:r w:rsidRPr="00DA4F96">
              <w:rPr>
                <w:rFonts w:eastAsia="Times New Roman"/>
                <w:b/>
                <w:bCs/>
                <w:color w:val="000000"/>
                <w:lang w:eastAsia="de-DE"/>
              </w:rPr>
              <w:t xml:space="preserve">Computer </w:t>
            </w:r>
            <w:r>
              <w:rPr>
                <w:rFonts w:eastAsia="Times New Roman"/>
                <w:b/>
                <w:bCs/>
                <w:color w:val="000000"/>
                <w:lang w:eastAsia="de-DE"/>
              </w:rPr>
              <w:t>g</w:t>
            </w:r>
            <w:r w:rsidRPr="00DA4F96">
              <w:rPr>
                <w:rFonts w:eastAsia="Times New Roman"/>
                <w:b/>
                <w:bCs/>
                <w:color w:val="000000"/>
                <w:lang w:eastAsia="de-DE"/>
              </w:rPr>
              <w:t>ames/</w:t>
            </w:r>
            <w:r>
              <w:rPr>
                <w:rFonts w:eastAsia="Times New Roman"/>
                <w:b/>
                <w:bCs/>
                <w:color w:val="000000"/>
                <w:lang w:eastAsia="de-DE"/>
              </w:rPr>
              <w:t xml:space="preserve"> </w:t>
            </w:r>
            <w:r w:rsidRPr="00DA4F96">
              <w:rPr>
                <w:rFonts w:eastAsia="Times New Roman"/>
                <w:b/>
                <w:bCs/>
                <w:color w:val="000000"/>
                <w:lang w:eastAsia="de-DE"/>
              </w:rPr>
              <w:t xml:space="preserve">Video </w:t>
            </w:r>
            <w:r>
              <w:rPr>
                <w:rFonts w:eastAsia="Times New Roman"/>
                <w:b/>
                <w:bCs/>
                <w:color w:val="000000"/>
                <w:lang w:eastAsia="de-DE"/>
              </w:rPr>
              <w:t>g</w:t>
            </w:r>
            <w:r w:rsidRPr="00DA4F96">
              <w:rPr>
                <w:rFonts w:eastAsia="Times New Roman"/>
                <w:b/>
                <w:bCs/>
                <w:color w:val="000000"/>
                <w:lang w:eastAsia="de-DE"/>
              </w:rPr>
              <w:t>ames</w:t>
            </w:r>
          </w:p>
        </w:tc>
        <w:tc>
          <w:tcPr>
            <w:tcW w:w="714" w:type="pct"/>
            <w:tcBorders>
              <w:top w:val="single" w:sz="12" w:space="0" w:color="00B0F0"/>
              <w:left w:val="nil"/>
              <w:bottom w:val="single" w:sz="12" w:space="0" w:color="00B0F0"/>
              <w:right w:val="nil"/>
            </w:tcBorders>
            <w:shd w:val="clear" w:color="auto" w:fill="auto"/>
            <w:vAlign w:val="center"/>
            <w:hideMark/>
          </w:tcPr>
          <w:p w14:paraId="33BCCF28" w14:textId="77777777" w:rsidR="00CD5877" w:rsidRPr="00DA4F96" w:rsidRDefault="00CD5877" w:rsidP="00FB3738">
            <w:pPr>
              <w:rPr>
                <w:rFonts w:eastAsia="Times New Roman"/>
                <w:b/>
                <w:bCs/>
                <w:color w:val="000000"/>
                <w:lang w:eastAsia="de-DE"/>
              </w:rPr>
            </w:pPr>
            <w:r w:rsidRPr="00DA4F96">
              <w:rPr>
                <w:rFonts w:eastAsia="Times New Roman"/>
                <w:b/>
                <w:bCs/>
                <w:color w:val="000000"/>
                <w:lang w:eastAsia="de-DE"/>
              </w:rPr>
              <w:t xml:space="preserve">Software </w:t>
            </w:r>
          </w:p>
        </w:tc>
        <w:tc>
          <w:tcPr>
            <w:tcW w:w="714" w:type="pct"/>
            <w:tcBorders>
              <w:top w:val="single" w:sz="12" w:space="0" w:color="00B0F0"/>
              <w:left w:val="nil"/>
              <w:bottom w:val="single" w:sz="12" w:space="0" w:color="00B0F0"/>
              <w:right w:val="nil"/>
            </w:tcBorders>
            <w:shd w:val="clear" w:color="auto" w:fill="auto"/>
            <w:vAlign w:val="center"/>
            <w:hideMark/>
          </w:tcPr>
          <w:p w14:paraId="6D640CA4" w14:textId="77777777" w:rsidR="00CD5877" w:rsidRPr="00DA4F96" w:rsidRDefault="00CD5877" w:rsidP="00FB3738">
            <w:pPr>
              <w:rPr>
                <w:rFonts w:eastAsia="Times New Roman"/>
                <w:b/>
                <w:bCs/>
                <w:color w:val="000000"/>
                <w:lang w:eastAsia="de-DE"/>
              </w:rPr>
            </w:pPr>
            <w:r w:rsidRPr="00DA4F96">
              <w:rPr>
                <w:rFonts w:eastAsia="Times New Roman"/>
                <w:b/>
                <w:bCs/>
                <w:color w:val="000000"/>
                <w:lang w:eastAsia="de-DE"/>
              </w:rPr>
              <w:t>Board Games</w:t>
            </w:r>
          </w:p>
        </w:tc>
      </w:tr>
      <w:tr w:rsidR="00CD5877" w:rsidRPr="00DA4F96" w14:paraId="56BB4ACF" w14:textId="77777777" w:rsidTr="00FB3738">
        <w:trPr>
          <w:trHeight w:val="300"/>
        </w:trPr>
        <w:tc>
          <w:tcPr>
            <w:tcW w:w="714" w:type="pct"/>
            <w:tcBorders>
              <w:top w:val="nil"/>
              <w:left w:val="nil"/>
              <w:bottom w:val="single" w:sz="4" w:space="0" w:color="auto"/>
              <w:right w:val="nil"/>
            </w:tcBorders>
            <w:shd w:val="clear" w:color="auto" w:fill="auto"/>
            <w:noWrap/>
            <w:vAlign w:val="center"/>
            <w:hideMark/>
          </w:tcPr>
          <w:p w14:paraId="3F54A5AE"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Australia</w:t>
            </w:r>
          </w:p>
        </w:tc>
        <w:tc>
          <w:tcPr>
            <w:tcW w:w="714" w:type="pct"/>
            <w:tcBorders>
              <w:top w:val="nil"/>
              <w:left w:val="nil"/>
              <w:bottom w:val="single" w:sz="4" w:space="0" w:color="auto"/>
              <w:right w:val="nil"/>
            </w:tcBorders>
            <w:shd w:val="clear" w:color="000000" w:fill="C00000"/>
            <w:noWrap/>
            <w:vAlign w:val="center"/>
            <w:hideMark/>
          </w:tcPr>
          <w:p w14:paraId="2D64DFC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nil"/>
              <w:left w:val="nil"/>
              <w:bottom w:val="single" w:sz="4" w:space="0" w:color="auto"/>
              <w:right w:val="nil"/>
            </w:tcBorders>
            <w:shd w:val="clear" w:color="000000" w:fill="00B0F0"/>
            <w:noWrap/>
            <w:vAlign w:val="center"/>
            <w:hideMark/>
          </w:tcPr>
          <w:p w14:paraId="11E9876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nil"/>
              <w:left w:val="nil"/>
              <w:bottom w:val="single" w:sz="4" w:space="0" w:color="auto"/>
              <w:right w:val="nil"/>
            </w:tcBorders>
            <w:shd w:val="clear" w:color="000000" w:fill="C00000"/>
            <w:noWrap/>
            <w:vAlign w:val="center"/>
            <w:hideMark/>
          </w:tcPr>
          <w:p w14:paraId="46FD019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nil"/>
              <w:left w:val="nil"/>
              <w:bottom w:val="single" w:sz="4" w:space="0" w:color="auto"/>
              <w:right w:val="nil"/>
            </w:tcBorders>
            <w:shd w:val="clear" w:color="000000" w:fill="C00000"/>
            <w:noWrap/>
            <w:vAlign w:val="center"/>
            <w:hideMark/>
          </w:tcPr>
          <w:p w14:paraId="7331EE8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nil"/>
              <w:left w:val="nil"/>
              <w:bottom w:val="single" w:sz="4" w:space="0" w:color="auto"/>
              <w:right w:val="nil"/>
            </w:tcBorders>
            <w:shd w:val="clear" w:color="000000" w:fill="C00000"/>
            <w:noWrap/>
            <w:vAlign w:val="center"/>
            <w:hideMark/>
          </w:tcPr>
          <w:p w14:paraId="5D982BC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nil"/>
              <w:left w:val="nil"/>
              <w:bottom w:val="single" w:sz="4" w:space="0" w:color="auto"/>
              <w:right w:val="nil"/>
            </w:tcBorders>
            <w:shd w:val="clear" w:color="000000" w:fill="C00000"/>
            <w:noWrap/>
            <w:vAlign w:val="center"/>
            <w:hideMark/>
          </w:tcPr>
          <w:p w14:paraId="31D5160A"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7B473622"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6A31C47C"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Austria</w:t>
            </w:r>
          </w:p>
        </w:tc>
        <w:tc>
          <w:tcPr>
            <w:tcW w:w="714" w:type="pct"/>
            <w:tcBorders>
              <w:top w:val="single" w:sz="4" w:space="0" w:color="auto"/>
              <w:left w:val="nil"/>
              <w:bottom w:val="single" w:sz="4" w:space="0" w:color="auto"/>
              <w:right w:val="nil"/>
            </w:tcBorders>
            <w:shd w:val="clear" w:color="000000" w:fill="00B0F0"/>
            <w:noWrap/>
            <w:vAlign w:val="center"/>
            <w:hideMark/>
          </w:tcPr>
          <w:p w14:paraId="124BA85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7B8686B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72EA3A1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EC4A0FD"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7860C8C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34033CF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7DA4592F"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75F4A518"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Belgium</w:t>
            </w:r>
          </w:p>
        </w:tc>
        <w:tc>
          <w:tcPr>
            <w:tcW w:w="714" w:type="pct"/>
            <w:tcBorders>
              <w:top w:val="single" w:sz="4" w:space="0" w:color="auto"/>
              <w:left w:val="nil"/>
              <w:bottom w:val="single" w:sz="4" w:space="0" w:color="auto"/>
              <w:right w:val="nil"/>
            </w:tcBorders>
            <w:shd w:val="clear" w:color="000000" w:fill="00B0F0"/>
            <w:noWrap/>
            <w:vAlign w:val="center"/>
            <w:hideMark/>
          </w:tcPr>
          <w:p w14:paraId="456E758A"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39A017A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4DB870C8"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37CB7FF3"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14F8583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65CB54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6E61A012"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24FE56D6"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Canada</w:t>
            </w:r>
          </w:p>
        </w:tc>
        <w:tc>
          <w:tcPr>
            <w:tcW w:w="714" w:type="pct"/>
            <w:tcBorders>
              <w:top w:val="single" w:sz="4" w:space="0" w:color="auto"/>
              <w:left w:val="nil"/>
              <w:bottom w:val="single" w:sz="4" w:space="0" w:color="auto"/>
              <w:right w:val="nil"/>
            </w:tcBorders>
            <w:shd w:val="clear" w:color="000000" w:fill="C00000"/>
            <w:noWrap/>
            <w:vAlign w:val="center"/>
            <w:hideMark/>
          </w:tcPr>
          <w:p w14:paraId="4C5625D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00B0F0"/>
            <w:noWrap/>
            <w:vAlign w:val="center"/>
            <w:hideMark/>
          </w:tcPr>
          <w:p w14:paraId="1FF6514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4798855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13FC95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71D23E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3F6CEA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270113C3"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3246CB79"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Croatia</w:t>
            </w:r>
          </w:p>
        </w:tc>
        <w:tc>
          <w:tcPr>
            <w:tcW w:w="714" w:type="pct"/>
            <w:tcBorders>
              <w:top w:val="single" w:sz="4" w:space="0" w:color="auto"/>
              <w:left w:val="nil"/>
              <w:bottom w:val="single" w:sz="4" w:space="0" w:color="auto"/>
              <w:right w:val="nil"/>
            </w:tcBorders>
            <w:shd w:val="clear" w:color="000000" w:fill="00B0F0"/>
            <w:noWrap/>
            <w:vAlign w:val="center"/>
            <w:hideMark/>
          </w:tcPr>
          <w:p w14:paraId="60F8C163"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421FEA67"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5D70396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3557D36E"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0556EBB8"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729DB3A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139A6356"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6F5FE572"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Cyprus</w:t>
            </w:r>
          </w:p>
        </w:tc>
        <w:tc>
          <w:tcPr>
            <w:tcW w:w="714" w:type="pct"/>
            <w:tcBorders>
              <w:top w:val="single" w:sz="4" w:space="0" w:color="auto"/>
              <w:left w:val="nil"/>
              <w:bottom w:val="single" w:sz="4" w:space="0" w:color="auto"/>
              <w:right w:val="nil"/>
            </w:tcBorders>
            <w:shd w:val="clear" w:color="000000" w:fill="00B0F0"/>
            <w:noWrap/>
            <w:vAlign w:val="center"/>
            <w:hideMark/>
          </w:tcPr>
          <w:p w14:paraId="4CF23CCD"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04135E0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760A754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0A41022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7AFB526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16960068"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r>
      <w:tr w:rsidR="00CD5877" w:rsidRPr="00DA4F96" w14:paraId="041CE895" w14:textId="77777777" w:rsidTr="00A45FBD">
        <w:trPr>
          <w:trHeight w:val="290"/>
        </w:trPr>
        <w:tc>
          <w:tcPr>
            <w:tcW w:w="714" w:type="pct"/>
            <w:tcBorders>
              <w:top w:val="nil"/>
              <w:left w:val="nil"/>
              <w:bottom w:val="single" w:sz="4" w:space="0" w:color="auto"/>
              <w:right w:val="nil"/>
            </w:tcBorders>
            <w:shd w:val="clear" w:color="auto" w:fill="auto"/>
            <w:vAlign w:val="center"/>
            <w:hideMark/>
          </w:tcPr>
          <w:p w14:paraId="24E18DA5"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Czech Republic</w:t>
            </w:r>
          </w:p>
        </w:tc>
        <w:tc>
          <w:tcPr>
            <w:tcW w:w="714" w:type="pct"/>
            <w:tcBorders>
              <w:top w:val="single" w:sz="4" w:space="0" w:color="auto"/>
              <w:left w:val="nil"/>
              <w:bottom w:val="single" w:sz="4" w:space="0" w:color="auto"/>
              <w:right w:val="nil"/>
            </w:tcBorders>
            <w:shd w:val="clear" w:color="auto" w:fill="C00000"/>
            <w:noWrap/>
            <w:vAlign w:val="center"/>
            <w:hideMark/>
          </w:tcPr>
          <w:p w14:paraId="7C03BDA4" w14:textId="14C21515" w:rsidR="00CD5877" w:rsidRPr="00DA4F96" w:rsidRDefault="004B11F0"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auto" w:fill="C00000"/>
            <w:noWrap/>
            <w:vAlign w:val="center"/>
            <w:hideMark/>
          </w:tcPr>
          <w:p w14:paraId="368F4074" w14:textId="50D0DFDC" w:rsidR="00CD5877" w:rsidRPr="00DA4F96" w:rsidRDefault="004B11F0"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auto" w:fill="C00000"/>
            <w:noWrap/>
            <w:vAlign w:val="center"/>
            <w:hideMark/>
          </w:tcPr>
          <w:p w14:paraId="30A86FFE" w14:textId="719BA45E" w:rsidR="00CD5877" w:rsidRPr="00DA4F96" w:rsidRDefault="004B11F0"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auto" w:fill="C00000"/>
            <w:noWrap/>
            <w:vAlign w:val="center"/>
            <w:hideMark/>
          </w:tcPr>
          <w:p w14:paraId="48DD328C" w14:textId="4FA201F7" w:rsidR="00CD5877" w:rsidRPr="00DA4F96" w:rsidRDefault="004B11F0"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auto" w:fill="C00000"/>
            <w:noWrap/>
            <w:vAlign w:val="center"/>
            <w:hideMark/>
          </w:tcPr>
          <w:p w14:paraId="68E90571" w14:textId="267B0D26" w:rsidR="00CD5877" w:rsidRPr="00DA4F96" w:rsidRDefault="004B11F0"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E829F0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61D9C996"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64133F58"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Denmark</w:t>
            </w:r>
          </w:p>
        </w:tc>
        <w:tc>
          <w:tcPr>
            <w:tcW w:w="714" w:type="pct"/>
            <w:tcBorders>
              <w:top w:val="single" w:sz="4" w:space="0" w:color="auto"/>
              <w:left w:val="nil"/>
              <w:bottom w:val="single" w:sz="4" w:space="0" w:color="auto"/>
              <w:right w:val="nil"/>
            </w:tcBorders>
            <w:shd w:val="clear" w:color="000000" w:fill="00B0F0"/>
            <w:noWrap/>
            <w:vAlign w:val="center"/>
            <w:hideMark/>
          </w:tcPr>
          <w:p w14:paraId="5171FB0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1CB8BA4D"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75CFE5A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43A91A2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495DC4F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2D599C9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5F7209C1"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7B17732E"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Estonia</w:t>
            </w:r>
          </w:p>
        </w:tc>
        <w:tc>
          <w:tcPr>
            <w:tcW w:w="714" w:type="pct"/>
            <w:tcBorders>
              <w:top w:val="single" w:sz="4" w:space="0" w:color="auto"/>
              <w:left w:val="nil"/>
              <w:bottom w:val="single" w:sz="4" w:space="0" w:color="auto"/>
              <w:right w:val="nil"/>
            </w:tcBorders>
            <w:shd w:val="clear" w:color="000000" w:fill="00B0F0"/>
            <w:noWrap/>
            <w:vAlign w:val="center"/>
            <w:hideMark/>
          </w:tcPr>
          <w:p w14:paraId="4DAA96E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246D25F8"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0A565817"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2D7E184A"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59768F9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34709E3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511CA0BB"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34ED1B4A"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Faroe Islands</w:t>
            </w:r>
          </w:p>
        </w:tc>
        <w:tc>
          <w:tcPr>
            <w:tcW w:w="714" w:type="pct"/>
            <w:tcBorders>
              <w:top w:val="single" w:sz="4" w:space="0" w:color="auto"/>
              <w:left w:val="nil"/>
              <w:bottom w:val="single" w:sz="4" w:space="0" w:color="auto"/>
              <w:right w:val="nil"/>
            </w:tcBorders>
            <w:shd w:val="clear" w:color="000000" w:fill="00B0F0"/>
            <w:noWrap/>
            <w:vAlign w:val="center"/>
            <w:hideMark/>
          </w:tcPr>
          <w:p w14:paraId="073CA82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3D0A769E"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55755E9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nil"/>
              <w:left w:val="nil"/>
              <w:bottom w:val="single" w:sz="4" w:space="0" w:color="auto"/>
              <w:right w:val="nil"/>
            </w:tcBorders>
            <w:shd w:val="clear" w:color="auto" w:fill="auto"/>
            <w:noWrap/>
            <w:vAlign w:val="center"/>
            <w:hideMark/>
          </w:tcPr>
          <w:p w14:paraId="12B9D258"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7DC7427F"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604EFBBE"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r>
      <w:tr w:rsidR="00CD5877" w:rsidRPr="00DA4F96" w14:paraId="1CE1BD1F"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524F17AD"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Finland</w:t>
            </w:r>
          </w:p>
        </w:tc>
        <w:tc>
          <w:tcPr>
            <w:tcW w:w="714" w:type="pct"/>
            <w:tcBorders>
              <w:top w:val="single" w:sz="4" w:space="0" w:color="auto"/>
              <w:left w:val="nil"/>
              <w:bottom w:val="single" w:sz="4" w:space="0" w:color="auto"/>
              <w:right w:val="nil"/>
            </w:tcBorders>
            <w:shd w:val="clear" w:color="000000" w:fill="00B0F0"/>
            <w:noWrap/>
            <w:vAlign w:val="center"/>
            <w:hideMark/>
          </w:tcPr>
          <w:p w14:paraId="3F4C175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6528807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5DD4DB2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49E8280E"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6A55867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6E1453DA"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650CE4E9"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1B210988"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France</w:t>
            </w:r>
          </w:p>
        </w:tc>
        <w:tc>
          <w:tcPr>
            <w:tcW w:w="714" w:type="pct"/>
            <w:tcBorders>
              <w:top w:val="single" w:sz="4" w:space="0" w:color="auto"/>
              <w:left w:val="nil"/>
              <w:bottom w:val="single" w:sz="4" w:space="0" w:color="auto"/>
              <w:right w:val="nil"/>
            </w:tcBorders>
            <w:shd w:val="clear" w:color="000000" w:fill="C00000"/>
            <w:noWrap/>
            <w:vAlign w:val="center"/>
            <w:hideMark/>
          </w:tcPr>
          <w:p w14:paraId="5D7773E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AA577E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8F5816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0D71436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D328B3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2714D3C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40964C34"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3AB6AF43"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Georgia*</w:t>
            </w:r>
          </w:p>
        </w:tc>
        <w:tc>
          <w:tcPr>
            <w:tcW w:w="714" w:type="pct"/>
            <w:tcBorders>
              <w:top w:val="nil"/>
              <w:left w:val="nil"/>
              <w:bottom w:val="single" w:sz="4" w:space="0" w:color="auto"/>
              <w:right w:val="nil"/>
            </w:tcBorders>
            <w:shd w:val="clear" w:color="auto" w:fill="auto"/>
            <w:noWrap/>
            <w:vAlign w:val="center"/>
            <w:hideMark/>
          </w:tcPr>
          <w:p w14:paraId="0D6E7768"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61E790FE"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0BB253AB"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5340701B"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6A19A35B"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749CDB4F"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r>
      <w:tr w:rsidR="00CD5877" w:rsidRPr="00DA4F96" w14:paraId="35BD4767" w14:textId="77777777" w:rsidTr="00FB3738">
        <w:trPr>
          <w:trHeight w:val="421"/>
        </w:trPr>
        <w:tc>
          <w:tcPr>
            <w:tcW w:w="714" w:type="pct"/>
            <w:tcBorders>
              <w:top w:val="nil"/>
              <w:left w:val="nil"/>
              <w:bottom w:val="single" w:sz="4" w:space="0" w:color="auto"/>
              <w:right w:val="nil"/>
            </w:tcBorders>
            <w:shd w:val="clear" w:color="auto" w:fill="auto"/>
            <w:noWrap/>
            <w:vAlign w:val="center"/>
            <w:hideMark/>
          </w:tcPr>
          <w:p w14:paraId="60F62CF2"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Germany</w:t>
            </w:r>
          </w:p>
        </w:tc>
        <w:tc>
          <w:tcPr>
            <w:tcW w:w="714" w:type="pct"/>
            <w:tcBorders>
              <w:top w:val="single" w:sz="4" w:space="0" w:color="auto"/>
              <w:left w:val="nil"/>
              <w:bottom w:val="single" w:sz="4" w:space="0" w:color="auto"/>
              <w:right w:val="nil"/>
            </w:tcBorders>
            <w:shd w:val="clear" w:color="000000" w:fill="00B0F0"/>
            <w:noWrap/>
            <w:vAlign w:val="center"/>
            <w:hideMark/>
          </w:tcPr>
          <w:p w14:paraId="5F2739B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7EDF3B8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54FCE1B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auto" w:fill="00B0F0"/>
            <w:noWrap/>
            <w:vAlign w:val="center"/>
            <w:hideMark/>
          </w:tcPr>
          <w:p w14:paraId="046C4AF4" w14:textId="77777777" w:rsidR="00CD5877" w:rsidRPr="00DA4F96" w:rsidRDefault="00CD5877" w:rsidP="00FB3738">
            <w:pPr>
              <w:jc w:val="center"/>
              <w:rPr>
                <w:rFonts w:eastAsia="Times New Roman"/>
                <w:color w:val="FFFFFF"/>
                <w:sz w:val="18"/>
                <w:szCs w:val="18"/>
                <w:lang w:eastAsia="de-DE"/>
              </w:rPr>
            </w:pPr>
            <w:r>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auto" w:fill="00B0F0"/>
            <w:noWrap/>
            <w:vAlign w:val="center"/>
            <w:hideMark/>
          </w:tcPr>
          <w:p w14:paraId="498436D3" w14:textId="77777777" w:rsidR="00CD5877" w:rsidRDefault="00CD5877" w:rsidP="00FB3738">
            <w:pPr>
              <w:rPr>
                <w:rFonts w:eastAsia="Times New Roman"/>
                <w:color w:val="FFFFFF"/>
                <w:sz w:val="18"/>
                <w:szCs w:val="18"/>
                <w:lang w:eastAsia="de-DE"/>
              </w:rPr>
            </w:pPr>
            <w:r>
              <w:rPr>
                <w:rFonts w:eastAsia="Times New Roman"/>
                <w:color w:val="FFFFFF"/>
                <w:sz w:val="18"/>
                <w:szCs w:val="18"/>
                <w:lang w:eastAsia="de-DE"/>
              </w:rPr>
              <w:t xml:space="preserve">       YES</w:t>
            </w:r>
          </w:p>
          <w:p w14:paraId="703821BA" w14:textId="77777777" w:rsidR="00CD5877" w:rsidRPr="00DA4F96" w:rsidRDefault="00CD5877" w:rsidP="00FB3738">
            <w:pPr>
              <w:jc w:val="center"/>
              <w:rPr>
                <w:rFonts w:eastAsia="Times New Roman"/>
                <w:color w:val="FFFFFF"/>
                <w:sz w:val="18"/>
                <w:szCs w:val="18"/>
                <w:lang w:eastAsia="de-DE"/>
              </w:rPr>
            </w:pPr>
          </w:p>
        </w:tc>
        <w:tc>
          <w:tcPr>
            <w:tcW w:w="714" w:type="pct"/>
            <w:tcBorders>
              <w:top w:val="single" w:sz="4" w:space="0" w:color="auto"/>
              <w:left w:val="nil"/>
              <w:bottom w:val="single" w:sz="4" w:space="0" w:color="auto"/>
              <w:right w:val="nil"/>
            </w:tcBorders>
            <w:shd w:val="clear" w:color="auto" w:fill="00B0F0"/>
            <w:noWrap/>
            <w:vAlign w:val="center"/>
            <w:hideMark/>
          </w:tcPr>
          <w:p w14:paraId="3472DE0C" w14:textId="77777777" w:rsidR="00CD5877" w:rsidRPr="00DA4F96" w:rsidRDefault="00CD5877" w:rsidP="00FB3738">
            <w:pPr>
              <w:jc w:val="center"/>
              <w:rPr>
                <w:rFonts w:eastAsia="Times New Roman"/>
                <w:color w:val="FFFFFF"/>
                <w:sz w:val="18"/>
                <w:szCs w:val="18"/>
                <w:lang w:eastAsia="de-DE"/>
              </w:rPr>
            </w:pPr>
            <w:r>
              <w:rPr>
                <w:rFonts w:eastAsia="Times New Roman"/>
                <w:color w:val="FFFFFF"/>
                <w:sz w:val="18"/>
                <w:szCs w:val="18"/>
                <w:lang w:eastAsia="de-DE"/>
              </w:rPr>
              <w:t>YES</w:t>
            </w:r>
          </w:p>
        </w:tc>
      </w:tr>
      <w:tr w:rsidR="00CD5877" w:rsidRPr="00DA4F96" w14:paraId="05E44571" w14:textId="77777777" w:rsidTr="00A45FBD">
        <w:trPr>
          <w:trHeight w:val="290"/>
        </w:trPr>
        <w:tc>
          <w:tcPr>
            <w:tcW w:w="714" w:type="pct"/>
            <w:tcBorders>
              <w:top w:val="nil"/>
              <w:left w:val="nil"/>
              <w:bottom w:val="single" w:sz="4" w:space="0" w:color="auto"/>
              <w:right w:val="nil"/>
            </w:tcBorders>
            <w:shd w:val="clear" w:color="auto" w:fill="auto"/>
            <w:noWrap/>
            <w:vAlign w:val="center"/>
            <w:hideMark/>
          </w:tcPr>
          <w:p w14:paraId="39691A7A"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Greece</w:t>
            </w:r>
          </w:p>
        </w:tc>
        <w:tc>
          <w:tcPr>
            <w:tcW w:w="714" w:type="pct"/>
            <w:tcBorders>
              <w:top w:val="single" w:sz="4" w:space="0" w:color="auto"/>
              <w:left w:val="nil"/>
              <w:bottom w:val="single" w:sz="4" w:space="0" w:color="auto"/>
              <w:right w:val="nil"/>
            </w:tcBorders>
            <w:shd w:val="clear" w:color="000000" w:fill="00B0F0"/>
            <w:noWrap/>
            <w:vAlign w:val="center"/>
            <w:hideMark/>
          </w:tcPr>
          <w:p w14:paraId="10298EE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255C839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auto" w:fill="C00000"/>
            <w:noWrap/>
            <w:vAlign w:val="center"/>
            <w:hideMark/>
          </w:tcPr>
          <w:p w14:paraId="693231B7" w14:textId="43409298" w:rsidR="00CD5877" w:rsidRPr="00DA4F96" w:rsidRDefault="00D20DD3"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auto" w:fill="FFFFFF" w:themeFill="background1"/>
            <w:noWrap/>
            <w:vAlign w:val="center"/>
            <w:hideMark/>
          </w:tcPr>
          <w:p w14:paraId="45AA3A35" w14:textId="5752BD13" w:rsidR="00CD5877" w:rsidRPr="00A45FBD" w:rsidRDefault="0052000C" w:rsidP="00FB3738">
            <w:pPr>
              <w:jc w:val="center"/>
              <w:rPr>
                <w:rFonts w:eastAsia="Times New Roman"/>
                <w:color w:val="000000" w:themeColor="text1"/>
                <w:sz w:val="18"/>
                <w:szCs w:val="18"/>
                <w:lang w:eastAsia="de-DE"/>
              </w:rPr>
            </w:pPr>
            <w:r w:rsidRPr="00A45FBD">
              <w:rPr>
                <w:rFonts w:eastAsia="Times New Roman"/>
                <w:color w:val="000000" w:themeColor="text1"/>
                <w:sz w:val="18"/>
                <w:szCs w:val="18"/>
                <w:lang w:eastAsia="de-DE"/>
              </w:rPr>
              <w:t>**</w:t>
            </w:r>
          </w:p>
        </w:tc>
        <w:tc>
          <w:tcPr>
            <w:tcW w:w="714" w:type="pct"/>
            <w:tcBorders>
              <w:top w:val="single" w:sz="4" w:space="0" w:color="auto"/>
              <w:left w:val="nil"/>
              <w:bottom w:val="single" w:sz="4" w:space="0" w:color="auto"/>
              <w:right w:val="nil"/>
            </w:tcBorders>
            <w:shd w:val="clear" w:color="auto" w:fill="FFFFFF" w:themeFill="background1"/>
            <w:noWrap/>
            <w:vAlign w:val="center"/>
            <w:hideMark/>
          </w:tcPr>
          <w:p w14:paraId="2E87DF58" w14:textId="6B2F73A2" w:rsidR="00CD5877" w:rsidRPr="00A45FBD" w:rsidRDefault="0052000C" w:rsidP="00FB3738">
            <w:pPr>
              <w:jc w:val="center"/>
              <w:rPr>
                <w:rFonts w:eastAsia="Times New Roman"/>
                <w:color w:val="000000" w:themeColor="text1"/>
                <w:sz w:val="18"/>
                <w:szCs w:val="18"/>
                <w:lang w:eastAsia="de-DE"/>
              </w:rPr>
            </w:pPr>
            <w:r w:rsidRPr="00A45FBD">
              <w:rPr>
                <w:rFonts w:eastAsia="Times New Roman"/>
                <w:color w:val="000000" w:themeColor="text1"/>
                <w:sz w:val="18"/>
                <w:szCs w:val="18"/>
                <w:lang w:eastAsia="de-DE"/>
              </w:rPr>
              <w:t>**</w:t>
            </w:r>
          </w:p>
        </w:tc>
        <w:tc>
          <w:tcPr>
            <w:tcW w:w="714" w:type="pct"/>
            <w:tcBorders>
              <w:top w:val="single" w:sz="4" w:space="0" w:color="auto"/>
              <w:left w:val="nil"/>
              <w:bottom w:val="single" w:sz="4" w:space="0" w:color="auto"/>
              <w:right w:val="nil"/>
            </w:tcBorders>
            <w:shd w:val="clear" w:color="auto" w:fill="FFFFFF" w:themeFill="background1"/>
            <w:noWrap/>
            <w:vAlign w:val="center"/>
            <w:hideMark/>
          </w:tcPr>
          <w:p w14:paraId="2D8FEF83" w14:textId="4D970202" w:rsidR="00CD5877" w:rsidRPr="00A45FBD" w:rsidRDefault="0052000C" w:rsidP="00FB3738">
            <w:pPr>
              <w:jc w:val="center"/>
              <w:rPr>
                <w:rFonts w:eastAsia="Times New Roman"/>
                <w:color w:val="000000" w:themeColor="text1"/>
                <w:sz w:val="18"/>
                <w:szCs w:val="18"/>
                <w:lang w:eastAsia="de-DE"/>
              </w:rPr>
            </w:pPr>
            <w:r w:rsidRPr="00A45FBD">
              <w:rPr>
                <w:rFonts w:eastAsia="Times New Roman"/>
                <w:color w:val="000000" w:themeColor="text1"/>
                <w:sz w:val="18"/>
                <w:szCs w:val="18"/>
                <w:lang w:eastAsia="de-DE"/>
              </w:rPr>
              <w:t>**</w:t>
            </w:r>
          </w:p>
        </w:tc>
      </w:tr>
      <w:tr w:rsidR="00CD5877" w:rsidRPr="00DA4F96" w14:paraId="6F7F2FDD"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2148B327"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Greenland</w:t>
            </w:r>
          </w:p>
        </w:tc>
        <w:tc>
          <w:tcPr>
            <w:tcW w:w="714" w:type="pct"/>
            <w:tcBorders>
              <w:top w:val="nil"/>
              <w:left w:val="nil"/>
              <w:bottom w:val="single" w:sz="4" w:space="0" w:color="auto"/>
              <w:right w:val="nil"/>
            </w:tcBorders>
            <w:shd w:val="clear" w:color="auto" w:fill="auto"/>
            <w:noWrap/>
            <w:vAlign w:val="center"/>
            <w:hideMark/>
          </w:tcPr>
          <w:p w14:paraId="7D0DB45C"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single" w:sz="4" w:space="0" w:color="auto"/>
              <w:left w:val="nil"/>
              <w:bottom w:val="single" w:sz="4" w:space="0" w:color="auto"/>
              <w:right w:val="nil"/>
            </w:tcBorders>
            <w:shd w:val="clear" w:color="000000" w:fill="00B0F0"/>
            <w:noWrap/>
            <w:vAlign w:val="center"/>
            <w:hideMark/>
          </w:tcPr>
          <w:p w14:paraId="11CD1B6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nil"/>
              <w:left w:val="nil"/>
              <w:bottom w:val="single" w:sz="4" w:space="0" w:color="auto"/>
              <w:right w:val="nil"/>
            </w:tcBorders>
            <w:shd w:val="clear" w:color="auto" w:fill="auto"/>
            <w:noWrap/>
            <w:vAlign w:val="center"/>
            <w:hideMark/>
          </w:tcPr>
          <w:p w14:paraId="04A1A43A"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4825FC11"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7443FE73"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6F857FA7"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r>
      <w:tr w:rsidR="00CD5877" w:rsidRPr="00DA4F96" w14:paraId="1371C17C"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7D5C1769"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Hungary</w:t>
            </w:r>
          </w:p>
        </w:tc>
        <w:tc>
          <w:tcPr>
            <w:tcW w:w="714" w:type="pct"/>
            <w:tcBorders>
              <w:top w:val="single" w:sz="4" w:space="0" w:color="auto"/>
              <w:left w:val="nil"/>
              <w:bottom w:val="single" w:sz="4" w:space="0" w:color="auto"/>
              <w:right w:val="nil"/>
            </w:tcBorders>
            <w:shd w:val="clear" w:color="000000" w:fill="00B0F0"/>
            <w:noWrap/>
            <w:vAlign w:val="center"/>
            <w:hideMark/>
          </w:tcPr>
          <w:p w14:paraId="50FB072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nil"/>
              <w:left w:val="nil"/>
              <w:bottom w:val="single" w:sz="4" w:space="0" w:color="auto"/>
              <w:right w:val="nil"/>
            </w:tcBorders>
            <w:shd w:val="clear" w:color="auto" w:fill="auto"/>
            <w:noWrap/>
            <w:vAlign w:val="center"/>
            <w:hideMark/>
          </w:tcPr>
          <w:p w14:paraId="494E9F03"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single" w:sz="4" w:space="0" w:color="auto"/>
              <w:left w:val="nil"/>
              <w:bottom w:val="single" w:sz="4" w:space="0" w:color="auto"/>
              <w:right w:val="nil"/>
            </w:tcBorders>
            <w:shd w:val="clear" w:color="000000" w:fill="00B0F0"/>
            <w:noWrap/>
            <w:vAlign w:val="center"/>
            <w:hideMark/>
          </w:tcPr>
          <w:p w14:paraId="68371E3D"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258FF66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EEDC5D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nil"/>
              <w:left w:val="nil"/>
              <w:bottom w:val="single" w:sz="4" w:space="0" w:color="auto"/>
              <w:right w:val="nil"/>
            </w:tcBorders>
            <w:shd w:val="clear" w:color="auto" w:fill="auto"/>
            <w:noWrap/>
            <w:vAlign w:val="center"/>
            <w:hideMark/>
          </w:tcPr>
          <w:p w14:paraId="22CC51FB"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r>
      <w:tr w:rsidR="00CD5877" w:rsidRPr="00DA4F96" w14:paraId="56BB75B2"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0E186779"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Iceland</w:t>
            </w:r>
          </w:p>
        </w:tc>
        <w:tc>
          <w:tcPr>
            <w:tcW w:w="714" w:type="pct"/>
            <w:tcBorders>
              <w:top w:val="single" w:sz="4" w:space="0" w:color="auto"/>
              <w:left w:val="nil"/>
              <w:bottom w:val="single" w:sz="4" w:space="0" w:color="auto"/>
              <w:right w:val="nil"/>
            </w:tcBorders>
            <w:shd w:val="clear" w:color="000000" w:fill="C00000"/>
            <w:noWrap/>
            <w:vAlign w:val="center"/>
            <w:hideMark/>
          </w:tcPr>
          <w:p w14:paraId="594653FD"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00B0F0"/>
            <w:noWrap/>
            <w:vAlign w:val="center"/>
            <w:hideMark/>
          </w:tcPr>
          <w:p w14:paraId="7A10F23D"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772A0C7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232DFAD8"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35FCE572"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1FB0A0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3BD4B620"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709F0361"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Ireland</w:t>
            </w:r>
          </w:p>
        </w:tc>
        <w:tc>
          <w:tcPr>
            <w:tcW w:w="714" w:type="pct"/>
            <w:tcBorders>
              <w:top w:val="single" w:sz="4" w:space="0" w:color="auto"/>
              <w:left w:val="nil"/>
              <w:bottom w:val="single" w:sz="4" w:space="0" w:color="auto"/>
              <w:right w:val="nil"/>
            </w:tcBorders>
            <w:shd w:val="clear" w:color="000000" w:fill="C00000"/>
            <w:noWrap/>
            <w:vAlign w:val="center"/>
            <w:hideMark/>
          </w:tcPr>
          <w:p w14:paraId="1F5198A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859EE4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D15CDD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58867A9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3A1A93C8"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28A422B8"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406D48ED"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6A5BB5D3"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lastRenderedPageBreak/>
              <w:t>Israel</w:t>
            </w:r>
          </w:p>
        </w:tc>
        <w:tc>
          <w:tcPr>
            <w:tcW w:w="714" w:type="pct"/>
            <w:tcBorders>
              <w:top w:val="single" w:sz="4" w:space="0" w:color="auto"/>
              <w:left w:val="nil"/>
              <w:bottom w:val="single" w:sz="4" w:space="0" w:color="auto"/>
              <w:right w:val="nil"/>
            </w:tcBorders>
            <w:shd w:val="clear" w:color="000000" w:fill="C00000"/>
            <w:noWrap/>
            <w:vAlign w:val="center"/>
            <w:hideMark/>
          </w:tcPr>
          <w:p w14:paraId="5B5B557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nil"/>
              <w:left w:val="nil"/>
              <w:bottom w:val="single" w:sz="4" w:space="0" w:color="auto"/>
              <w:right w:val="nil"/>
            </w:tcBorders>
            <w:shd w:val="clear" w:color="auto" w:fill="auto"/>
            <w:noWrap/>
            <w:vAlign w:val="center"/>
            <w:hideMark/>
          </w:tcPr>
          <w:p w14:paraId="59E99835"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single" w:sz="4" w:space="0" w:color="auto"/>
              <w:left w:val="nil"/>
              <w:bottom w:val="single" w:sz="4" w:space="0" w:color="auto"/>
              <w:right w:val="nil"/>
            </w:tcBorders>
            <w:shd w:val="clear" w:color="000000" w:fill="C00000"/>
            <w:noWrap/>
            <w:vAlign w:val="center"/>
            <w:hideMark/>
          </w:tcPr>
          <w:p w14:paraId="7181000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nil"/>
              <w:left w:val="nil"/>
              <w:bottom w:val="single" w:sz="4" w:space="0" w:color="auto"/>
              <w:right w:val="nil"/>
            </w:tcBorders>
            <w:shd w:val="clear" w:color="auto" w:fill="auto"/>
            <w:noWrap/>
            <w:vAlign w:val="center"/>
            <w:hideMark/>
          </w:tcPr>
          <w:p w14:paraId="7CEAA6B1"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5109BD46"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7DAF12B3"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r>
      <w:tr w:rsidR="00CD5877" w:rsidRPr="00DA4F96" w14:paraId="011A07C2"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3B937527"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Italy</w:t>
            </w:r>
          </w:p>
        </w:tc>
        <w:tc>
          <w:tcPr>
            <w:tcW w:w="714" w:type="pct"/>
            <w:tcBorders>
              <w:top w:val="single" w:sz="4" w:space="0" w:color="auto"/>
              <w:left w:val="nil"/>
              <w:bottom w:val="single" w:sz="4" w:space="0" w:color="auto"/>
              <w:right w:val="nil"/>
            </w:tcBorders>
            <w:shd w:val="clear" w:color="000000" w:fill="00B0F0"/>
            <w:noWrap/>
            <w:vAlign w:val="center"/>
            <w:hideMark/>
          </w:tcPr>
          <w:p w14:paraId="230236D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26FE3ECE"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02BC2BD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07EBC4F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7AF0A92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7D961113"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7DA8A07E"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5EA848B5"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Latvia</w:t>
            </w:r>
          </w:p>
        </w:tc>
        <w:tc>
          <w:tcPr>
            <w:tcW w:w="714" w:type="pct"/>
            <w:tcBorders>
              <w:top w:val="single" w:sz="4" w:space="0" w:color="auto"/>
              <w:left w:val="nil"/>
              <w:bottom w:val="single" w:sz="4" w:space="0" w:color="auto"/>
              <w:right w:val="nil"/>
            </w:tcBorders>
            <w:shd w:val="clear" w:color="000000" w:fill="00B0F0"/>
            <w:noWrap/>
            <w:vAlign w:val="center"/>
            <w:hideMark/>
          </w:tcPr>
          <w:p w14:paraId="78FA408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338ACBF2"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6EBEC64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27C9509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7125465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3E091648"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7F565A25"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492207E5"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Liechtenstein</w:t>
            </w:r>
          </w:p>
        </w:tc>
        <w:tc>
          <w:tcPr>
            <w:tcW w:w="714" w:type="pct"/>
            <w:tcBorders>
              <w:top w:val="single" w:sz="4" w:space="0" w:color="auto"/>
              <w:left w:val="nil"/>
              <w:bottom w:val="single" w:sz="4" w:space="0" w:color="auto"/>
              <w:right w:val="nil"/>
            </w:tcBorders>
            <w:shd w:val="clear" w:color="000000" w:fill="00B0F0"/>
            <w:noWrap/>
            <w:vAlign w:val="center"/>
            <w:hideMark/>
          </w:tcPr>
          <w:p w14:paraId="3995BB6D"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4044194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0F8A294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nil"/>
              <w:left w:val="nil"/>
              <w:bottom w:val="single" w:sz="4" w:space="0" w:color="auto"/>
              <w:right w:val="nil"/>
            </w:tcBorders>
            <w:shd w:val="clear" w:color="auto" w:fill="auto"/>
            <w:noWrap/>
            <w:vAlign w:val="center"/>
            <w:hideMark/>
          </w:tcPr>
          <w:p w14:paraId="425E985B"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single" w:sz="4" w:space="0" w:color="auto"/>
              <w:left w:val="nil"/>
              <w:bottom w:val="single" w:sz="4" w:space="0" w:color="auto"/>
              <w:right w:val="nil"/>
            </w:tcBorders>
            <w:shd w:val="clear" w:color="000000" w:fill="C00000"/>
            <w:noWrap/>
            <w:vAlign w:val="center"/>
            <w:hideMark/>
          </w:tcPr>
          <w:p w14:paraId="4207B5C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3CD62BAD"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6B7DDB1D"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2ECD3687"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Lithuania</w:t>
            </w:r>
          </w:p>
        </w:tc>
        <w:tc>
          <w:tcPr>
            <w:tcW w:w="714" w:type="pct"/>
            <w:tcBorders>
              <w:top w:val="single" w:sz="4" w:space="0" w:color="auto"/>
              <w:left w:val="nil"/>
              <w:bottom w:val="single" w:sz="4" w:space="0" w:color="auto"/>
              <w:right w:val="nil"/>
            </w:tcBorders>
            <w:shd w:val="clear" w:color="000000" w:fill="C00000"/>
            <w:noWrap/>
            <w:vAlign w:val="center"/>
            <w:hideMark/>
          </w:tcPr>
          <w:p w14:paraId="11B1A0E7"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667678C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6A05948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7321195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57D65EA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55F9CEC2"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7C741078"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564BE44A"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Luxembourg</w:t>
            </w:r>
          </w:p>
        </w:tc>
        <w:tc>
          <w:tcPr>
            <w:tcW w:w="714" w:type="pct"/>
            <w:tcBorders>
              <w:top w:val="nil"/>
              <w:left w:val="nil"/>
              <w:bottom w:val="single" w:sz="4" w:space="0" w:color="auto"/>
              <w:right w:val="nil"/>
            </w:tcBorders>
            <w:shd w:val="clear" w:color="auto" w:fill="auto"/>
            <w:noWrap/>
            <w:vAlign w:val="center"/>
            <w:hideMark/>
          </w:tcPr>
          <w:p w14:paraId="3881D55B"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67E2E22B"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060B6ADC"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single" w:sz="4" w:space="0" w:color="auto"/>
              <w:left w:val="nil"/>
              <w:bottom w:val="single" w:sz="4" w:space="0" w:color="auto"/>
              <w:right w:val="nil"/>
            </w:tcBorders>
            <w:shd w:val="clear" w:color="000000" w:fill="C00000"/>
            <w:noWrap/>
            <w:vAlign w:val="center"/>
            <w:hideMark/>
          </w:tcPr>
          <w:p w14:paraId="7F0F283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03871CA7"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7162F59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5658F6D5"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0BA8C668"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Malta</w:t>
            </w:r>
          </w:p>
        </w:tc>
        <w:tc>
          <w:tcPr>
            <w:tcW w:w="714" w:type="pct"/>
            <w:tcBorders>
              <w:top w:val="single" w:sz="4" w:space="0" w:color="auto"/>
              <w:left w:val="nil"/>
              <w:bottom w:val="single" w:sz="4" w:space="0" w:color="auto"/>
              <w:right w:val="nil"/>
            </w:tcBorders>
            <w:shd w:val="clear" w:color="000000" w:fill="C00000"/>
            <w:noWrap/>
            <w:vAlign w:val="center"/>
            <w:hideMark/>
          </w:tcPr>
          <w:p w14:paraId="64D02C2A"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213B43CA"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79A471D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34B181E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8D076F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070E6F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7D6E1260"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2E021B34"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Netherlands</w:t>
            </w:r>
          </w:p>
        </w:tc>
        <w:tc>
          <w:tcPr>
            <w:tcW w:w="714" w:type="pct"/>
            <w:tcBorders>
              <w:top w:val="single" w:sz="4" w:space="0" w:color="auto"/>
              <w:left w:val="nil"/>
              <w:bottom w:val="single" w:sz="4" w:space="0" w:color="auto"/>
              <w:right w:val="nil"/>
            </w:tcBorders>
            <w:shd w:val="clear" w:color="000000" w:fill="00B0F0"/>
            <w:noWrap/>
            <w:vAlign w:val="center"/>
            <w:hideMark/>
          </w:tcPr>
          <w:p w14:paraId="21DA5AD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50DC498A"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2DFE260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0A0492F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auto" w:fill="C00000"/>
            <w:noWrap/>
            <w:vAlign w:val="center"/>
            <w:hideMark/>
          </w:tcPr>
          <w:p w14:paraId="6C85B8DB" w14:textId="77777777" w:rsidR="00CD5877" w:rsidRPr="002035AD" w:rsidRDefault="00CD5877" w:rsidP="00FB3738">
            <w:pPr>
              <w:jc w:val="center"/>
              <w:rPr>
                <w:rFonts w:eastAsia="Times New Roman"/>
                <w:color w:val="FFFFFF" w:themeColor="background1"/>
                <w:sz w:val="18"/>
                <w:szCs w:val="18"/>
                <w:lang w:eastAsia="de-DE"/>
              </w:rPr>
            </w:pPr>
            <w:r w:rsidRPr="002058F7">
              <w:rPr>
                <w:rFonts w:eastAsia="Times New Roman"/>
                <w:color w:val="FFFFFF" w:themeColor="background1"/>
                <w:sz w:val="18"/>
                <w:szCs w:val="18"/>
                <w:lang w:eastAsia="de-DE"/>
              </w:rPr>
              <w:t>NO</w:t>
            </w:r>
          </w:p>
        </w:tc>
        <w:tc>
          <w:tcPr>
            <w:tcW w:w="714" w:type="pct"/>
            <w:tcBorders>
              <w:top w:val="single" w:sz="4" w:space="0" w:color="auto"/>
              <w:left w:val="nil"/>
              <w:bottom w:val="single" w:sz="4" w:space="0" w:color="auto"/>
              <w:right w:val="nil"/>
            </w:tcBorders>
            <w:shd w:val="clear" w:color="000000" w:fill="00B0F0"/>
            <w:noWrap/>
            <w:vAlign w:val="center"/>
            <w:hideMark/>
          </w:tcPr>
          <w:p w14:paraId="6111A83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r>
      <w:tr w:rsidR="00CD5877" w:rsidRPr="00DA4F96" w14:paraId="41E8CD2B"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02C3DE05"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New Zealand</w:t>
            </w:r>
          </w:p>
        </w:tc>
        <w:tc>
          <w:tcPr>
            <w:tcW w:w="714" w:type="pct"/>
            <w:tcBorders>
              <w:top w:val="single" w:sz="4" w:space="0" w:color="auto"/>
              <w:left w:val="nil"/>
              <w:bottom w:val="single" w:sz="4" w:space="0" w:color="auto"/>
              <w:right w:val="nil"/>
            </w:tcBorders>
            <w:shd w:val="clear" w:color="000000" w:fill="C00000"/>
            <w:noWrap/>
            <w:vAlign w:val="center"/>
            <w:hideMark/>
          </w:tcPr>
          <w:p w14:paraId="2F29241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585A114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2566F0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8EDE79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79D9437E"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EFF4438"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4DF64BDB"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1B13C6A3"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Norway</w:t>
            </w:r>
          </w:p>
        </w:tc>
        <w:tc>
          <w:tcPr>
            <w:tcW w:w="714" w:type="pct"/>
            <w:tcBorders>
              <w:top w:val="single" w:sz="4" w:space="0" w:color="auto"/>
              <w:left w:val="nil"/>
              <w:bottom w:val="single" w:sz="4" w:space="0" w:color="auto"/>
              <w:right w:val="nil"/>
            </w:tcBorders>
            <w:shd w:val="clear" w:color="000000" w:fill="C00000"/>
            <w:noWrap/>
            <w:vAlign w:val="center"/>
            <w:hideMark/>
          </w:tcPr>
          <w:p w14:paraId="60B810C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00B0F0"/>
            <w:noWrap/>
            <w:vAlign w:val="center"/>
            <w:hideMark/>
          </w:tcPr>
          <w:p w14:paraId="1068EA5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nil"/>
              <w:left w:val="nil"/>
              <w:bottom w:val="single" w:sz="4" w:space="0" w:color="auto"/>
              <w:right w:val="nil"/>
            </w:tcBorders>
            <w:shd w:val="clear" w:color="auto" w:fill="auto"/>
            <w:noWrap/>
            <w:vAlign w:val="center"/>
            <w:hideMark/>
          </w:tcPr>
          <w:p w14:paraId="23F357C9"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497B92BC"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24B91289"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nil"/>
              <w:left w:val="nil"/>
              <w:bottom w:val="single" w:sz="4" w:space="0" w:color="auto"/>
              <w:right w:val="nil"/>
            </w:tcBorders>
            <w:shd w:val="clear" w:color="auto" w:fill="auto"/>
            <w:noWrap/>
            <w:vAlign w:val="center"/>
            <w:hideMark/>
          </w:tcPr>
          <w:p w14:paraId="6B08DC3F"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r>
      <w:tr w:rsidR="00CD5877" w:rsidRPr="00DA4F96" w14:paraId="621EEF4F"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7CC8EAD8"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Poland</w:t>
            </w:r>
          </w:p>
        </w:tc>
        <w:tc>
          <w:tcPr>
            <w:tcW w:w="714" w:type="pct"/>
            <w:tcBorders>
              <w:top w:val="single" w:sz="4" w:space="0" w:color="auto"/>
              <w:left w:val="nil"/>
              <w:bottom w:val="single" w:sz="4" w:space="0" w:color="auto"/>
              <w:right w:val="nil"/>
            </w:tcBorders>
            <w:shd w:val="clear" w:color="000000" w:fill="C00000"/>
            <w:noWrap/>
            <w:vAlign w:val="center"/>
            <w:hideMark/>
          </w:tcPr>
          <w:p w14:paraId="42E65BF3"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A62604E"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B1560C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0E2FC23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59396ED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0B5F4D23"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28EC651F"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57CFA15C"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Slovak Republic</w:t>
            </w:r>
          </w:p>
        </w:tc>
        <w:tc>
          <w:tcPr>
            <w:tcW w:w="714" w:type="pct"/>
            <w:tcBorders>
              <w:top w:val="single" w:sz="4" w:space="0" w:color="auto"/>
              <w:left w:val="nil"/>
              <w:bottom w:val="single" w:sz="4" w:space="0" w:color="auto"/>
              <w:right w:val="nil"/>
            </w:tcBorders>
            <w:shd w:val="clear" w:color="000000" w:fill="C00000"/>
            <w:noWrap/>
            <w:vAlign w:val="center"/>
            <w:hideMark/>
          </w:tcPr>
          <w:p w14:paraId="536E235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34E56B6"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2F614DFF"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2FA0D3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0DDA1887"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02EBBE33"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0BB7716B"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0FF031C1"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Slovenia</w:t>
            </w:r>
          </w:p>
        </w:tc>
        <w:tc>
          <w:tcPr>
            <w:tcW w:w="714" w:type="pct"/>
            <w:tcBorders>
              <w:top w:val="single" w:sz="4" w:space="0" w:color="auto"/>
              <w:left w:val="nil"/>
              <w:bottom w:val="single" w:sz="4" w:space="0" w:color="auto"/>
              <w:right w:val="nil"/>
            </w:tcBorders>
            <w:shd w:val="clear" w:color="000000" w:fill="00B0F0"/>
            <w:noWrap/>
            <w:vAlign w:val="center"/>
            <w:hideMark/>
          </w:tcPr>
          <w:p w14:paraId="0CB17B47"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nil"/>
              <w:left w:val="nil"/>
              <w:bottom w:val="single" w:sz="4" w:space="0" w:color="auto"/>
              <w:right w:val="nil"/>
            </w:tcBorders>
            <w:shd w:val="clear" w:color="auto" w:fill="auto"/>
            <w:noWrap/>
            <w:vAlign w:val="center"/>
            <w:hideMark/>
          </w:tcPr>
          <w:p w14:paraId="0FD3152F" w14:textId="77777777" w:rsidR="00CD5877" w:rsidRPr="00DA4F96" w:rsidRDefault="00CD5877" w:rsidP="00FB3738">
            <w:pPr>
              <w:jc w:val="center"/>
              <w:rPr>
                <w:rFonts w:eastAsia="Times New Roman"/>
                <w:color w:val="000000"/>
                <w:sz w:val="18"/>
                <w:szCs w:val="18"/>
                <w:lang w:eastAsia="de-DE"/>
              </w:rPr>
            </w:pPr>
            <w:r w:rsidRPr="00DA4F96">
              <w:rPr>
                <w:rFonts w:eastAsia="Times New Roman"/>
                <w:color w:val="000000"/>
                <w:sz w:val="18"/>
                <w:szCs w:val="18"/>
                <w:lang w:eastAsia="de-DE"/>
              </w:rPr>
              <w:t> </w:t>
            </w:r>
          </w:p>
        </w:tc>
        <w:tc>
          <w:tcPr>
            <w:tcW w:w="714" w:type="pct"/>
            <w:tcBorders>
              <w:top w:val="single" w:sz="4" w:space="0" w:color="auto"/>
              <w:left w:val="nil"/>
              <w:bottom w:val="single" w:sz="4" w:space="0" w:color="auto"/>
              <w:right w:val="nil"/>
            </w:tcBorders>
            <w:shd w:val="clear" w:color="000000" w:fill="00B0F0"/>
            <w:noWrap/>
            <w:vAlign w:val="center"/>
            <w:hideMark/>
          </w:tcPr>
          <w:p w14:paraId="2FE05D0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4D5CBA4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79639B4C"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7D499A7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1C3B7024"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1786D38A"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Spain</w:t>
            </w:r>
          </w:p>
        </w:tc>
        <w:tc>
          <w:tcPr>
            <w:tcW w:w="714" w:type="pct"/>
            <w:tcBorders>
              <w:top w:val="single" w:sz="4" w:space="0" w:color="auto"/>
              <w:left w:val="nil"/>
              <w:bottom w:val="single" w:sz="4" w:space="0" w:color="auto"/>
              <w:right w:val="nil"/>
            </w:tcBorders>
            <w:shd w:val="clear" w:color="000000" w:fill="00B0F0"/>
            <w:noWrap/>
            <w:vAlign w:val="center"/>
            <w:hideMark/>
          </w:tcPr>
          <w:p w14:paraId="2A6E1B6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5D1E99E2"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7A024DE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4573E98B"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0AD343C1"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65DAF6D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00C2C9D6"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2F49E21B"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Sweden</w:t>
            </w:r>
          </w:p>
        </w:tc>
        <w:tc>
          <w:tcPr>
            <w:tcW w:w="714" w:type="pct"/>
            <w:tcBorders>
              <w:top w:val="single" w:sz="4" w:space="0" w:color="auto"/>
              <w:left w:val="nil"/>
              <w:bottom w:val="single" w:sz="4" w:space="0" w:color="auto"/>
              <w:right w:val="nil"/>
            </w:tcBorders>
            <w:shd w:val="clear" w:color="000000" w:fill="00B0F0"/>
            <w:noWrap/>
            <w:vAlign w:val="center"/>
            <w:hideMark/>
          </w:tcPr>
          <w:p w14:paraId="4073F528"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00B0F0"/>
            <w:noWrap/>
            <w:vAlign w:val="center"/>
            <w:hideMark/>
          </w:tcPr>
          <w:p w14:paraId="3B90E71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40FDEB8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68410D7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22AE079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0964F2C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r w:rsidR="00CD5877" w:rsidRPr="00DA4F96" w14:paraId="3998E825" w14:textId="77777777" w:rsidTr="00FB3738">
        <w:trPr>
          <w:trHeight w:val="290"/>
        </w:trPr>
        <w:tc>
          <w:tcPr>
            <w:tcW w:w="714" w:type="pct"/>
            <w:tcBorders>
              <w:top w:val="nil"/>
              <w:left w:val="nil"/>
              <w:bottom w:val="single" w:sz="4" w:space="0" w:color="auto"/>
              <w:right w:val="nil"/>
            </w:tcBorders>
            <w:shd w:val="clear" w:color="auto" w:fill="auto"/>
            <w:noWrap/>
            <w:vAlign w:val="center"/>
            <w:hideMark/>
          </w:tcPr>
          <w:p w14:paraId="4BC5CECA" w14:textId="77777777" w:rsidR="00CD5877" w:rsidRPr="00DA4F96" w:rsidRDefault="00CD5877" w:rsidP="00FB3738">
            <w:pPr>
              <w:rPr>
                <w:rFonts w:eastAsia="Times New Roman"/>
                <w:color w:val="000000"/>
                <w:lang w:eastAsia="de-DE"/>
              </w:rPr>
            </w:pPr>
            <w:r w:rsidRPr="00DA4F96">
              <w:rPr>
                <w:rFonts w:eastAsia="Times New Roman"/>
                <w:color w:val="000000"/>
                <w:lang w:eastAsia="de-DE"/>
              </w:rPr>
              <w:t>United Kingdom</w:t>
            </w:r>
          </w:p>
        </w:tc>
        <w:tc>
          <w:tcPr>
            <w:tcW w:w="714" w:type="pct"/>
            <w:tcBorders>
              <w:top w:val="single" w:sz="4" w:space="0" w:color="auto"/>
              <w:left w:val="nil"/>
              <w:bottom w:val="single" w:sz="4" w:space="0" w:color="auto"/>
              <w:right w:val="nil"/>
            </w:tcBorders>
            <w:shd w:val="clear" w:color="000000" w:fill="C00000"/>
            <w:noWrap/>
            <w:vAlign w:val="center"/>
            <w:hideMark/>
          </w:tcPr>
          <w:p w14:paraId="7E9AF020"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00B0F0"/>
            <w:noWrap/>
            <w:vAlign w:val="center"/>
            <w:hideMark/>
          </w:tcPr>
          <w:p w14:paraId="18FAF1A4"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YES</w:t>
            </w:r>
          </w:p>
        </w:tc>
        <w:tc>
          <w:tcPr>
            <w:tcW w:w="714" w:type="pct"/>
            <w:tcBorders>
              <w:top w:val="single" w:sz="4" w:space="0" w:color="auto"/>
              <w:left w:val="nil"/>
              <w:bottom w:val="single" w:sz="4" w:space="0" w:color="auto"/>
              <w:right w:val="nil"/>
            </w:tcBorders>
            <w:shd w:val="clear" w:color="000000" w:fill="C00000"/>
            <w:noWrap/>
            <w:vAlign w:val="center"/>
            <w:hideMark/>
          </w:tcPr>
          <w:p w14:paraId="6E14D75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30966912"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15499535"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c>
          <w:tcPr>
            <w:tcW w:w="714" w:type="pct"/>
            <w:tcBorders>
              <w:top w:val="single" w:sz="4" w:space="0" w:color="auto"/>
              <w:left w:val="nil"/>
              <w:bottom w:val="single" w:sz="4" w:space="0" w:color="auto"/>
              <w:right w:val="nil"/>
            </w:tcBorders>
            <w:shd w:val="clear" w:color="000000" w:fill="C00000"/>
            <w:noWrap/>
            <w:vAlign w:val="center"/>
            <w:hideMark/>
          </w:tcPr>
          <w:p w14:paraId="42EDD889" w14:textId="77777777" w:rsidR="00CD5877" w:rsidRPr="00DA4F96" w:rsidRDefault="00CD5877" w:rsidP="00FB3738">
            <w:pPr>
              <w:jc w:val="center"/>
              <w:rPr>
                <w:rFonts w:eastAsia="Times New Roman"/>
                <w:color w:val="FFFFFF"/>
                <w:sz w:val="18"/>
                <w:szCs w:val="18"/>
                <w:lang w:eastAsia="de-DE"/>
              </w:rPr>
            </w:pPr>
            <w:r w:rsidRPr="00DA4F96">
              <w:rPr>
                <w:rFonts w:eastAsia="Times New Roman"/>
                <w:color w:val="FFFFFF"/>
                <w:sz w:val="18"/>
                <w:szCs w:val="18"/>
                <w:lang w:eastAsia="de-DE"/>
              </w:rPr>
              <w:t>NO</w:t>
            </w:r>
          </w:p>
        </w:tc>
      </w:tr>
    </w:tbl>
    <w:p w14:paraId="3A0EAE41" w14:textId="77777777" w:rsidR="00CD5877" w:rsidRDefault="00CD5877" w:rsidP="00CD5877"/>
    <w:p w14:paraId="603FD325" w14:textId="77777777" w:rsidR="00CD5877" w:rsidRDefault="00CD5877" w:rsidP="00CD5877">
      <w:pPr>
        <w:pStyle w:val="Subtitle"/>
        <w:rPr>
          <w:lang w:val="en-US"/>
        </w:rPr>
      </w:pPr>
      <w:r w:rsidRPr="00D37A32">
        <w:rPr>
          <w:lang w:val="en-US"/>
        </w:rPr>
        <w:t>* Missing information.</w:t>
      </w:r>
    </w:p>
    <w:p w14:paraId="666941DC" w14:textId="2399DA80" w:rsidR="0052000C" w:rsidRPr="00C9440F" w:rsidRDefault="0052000C" w:rsidP="00C9440F">
      <w:pPr>
        <w:pStyle w:val="Subtitle"/>
        <w:rPr>
          <w:lang w:val="en-US"/>
        </w:rPr>
      </w:pPr>
      <w:r w:rsidRPr="00FD4607">
        <w:rPr>
          <w:lang w:val="en-US"/>
        </w:rPr>
        <w:t xml:space="preserve">** In Greece, </w:t>
      </w:r>
      <w:r w:rsidR="00C9440F" w:rsidRPr="00FD4607">
        <w:rPr>
          <w:lang w:val="en-US"/>
        </w:rPr>
        <w:t xml:space="preserve">the law does not explicitly exclude computer games/video games, software and board games. However, there is no </w:t>
      </w:r>
      <w:proofErr w:type="spellStart"/>
      <w:r w:rsidR="00C9440F" w:rsidRPr="00FD4607">
        <w:rPr>
          <w:lang w:val="en-US"/>
        </w:rPr>
        <w:t>CMO</w:t>
      </w:r>
      <w:proofErr w:type="spellEnd"/>
      <w:r w:rsidR="00C9440F" w:rsidRPr="00FD4607">
        <w:rPr>
          <w:lang w:val="en-US"/>
        </w:rPr>
        <w:t xml:space="preserve"> or other entities administering rights over such types of works. </w:t>
      </w:r>
    </w:p>
    <w:p w14:paraId="0B9422FD" w14:textId="77777777" w:rsidR="00CD5877"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4D0EF0A4" w14:textId="77777777" w:rsidR="00CD5877" w:rsidRDefault="00CD5877" w:rsidP="00CD5877"/>
    <w:p w14:paraId="5132AE46" w14:textId="145FC27B" w:rsidR="00CD5877" w:rsidRPr="00677A7D" w:rsidRDefault="00677A7D" w:rsidP="00CD5877">
      <w:pPr>
        <w:pStyle w:val="Heading4"/>
        <w:numPr>
          <w:ilvl w:val="0"/>
          <w:numId w:val="12"/>
        </w:numPr>
        <w:ind w:left="0" w:firstLine="0"/>
        <w:rPr>
          <w:b/>
          <w:bCs w:val="0"/>
          <w:i w:val="0"/>
          <w:iCs/>
        </w:rPr>
      </w:pPr>
      <w:bookmarkStart w:id="39" w:name="_Toc163146727"/>
      <w:r w:rsidRPr="00677A7D">
        <w:rPr>
          <w:b/>
          <w:bCs w:val="0"/>
          <w:i w:val="0"/>
          <w:iCs/>
        </w:rPr>
        <w:t>E-BOOKS</w:t>
      </w:r>
      <w:bookmarkEnd w:id="39"/>
    </w:p>
    <w:p w14:paraId="2054A672" w14:textId="77777777" w:rsidR="00CD5877" w:rsidRDefault="00CD5877" w:rsidP="00CD5877"/>
    <w:p w14:paraId="6A823648" w14:textId="32CA0EEF" w:rsidR="00CD5877" w:rsidRDefault="00CD5877" w:rsidP="00CD5877">
      <w:r w:rsidRPr="007C6413">
        <w:t xml:space="preserve">The integration of </w:t>
      </w:r>
      <w:r>
        <w:t>e-book</w:t>
      </w:r>
      <w:r w:rsidRPr="007C6413">
        <w:t xml:space="preserve">s within </w:t>
      </w:r>
      <w:r>
        <w:t>PLR systems</w:t>
      </w:r>
      <w:r w:rsidRPr="007C6413">
        <w:t xml:space="preserve"> is influenced by changing reading habits of library users and a shift of loan numbers from physical books towards </w:t>
      </w:r>
      <w:r>
        <w:t>e-book</w:t>
      </w:r>
      <w:r w:rsidRPr="007C6413">
        <w:t>s.</w:t>
      </w:r>
      <w:r>
        <w:rPr>
          <w:rStyle w:val="FootnoteReference"/>
        </w:rPr>
        <w:footnoteReference w:id="85"/>
      </w:r>
      <w:r w:rsidRPr="007C6413">
        <w:t xml:space="preserve"> </w:t>
      </w:r>
    </w:p>
    <w:p w14:paraId="20696451" w14:textId="77777777" w:rsidR="00CD5877" w:rsidRPr="007C6413" w:rsidRDefault="00CD5877" w:rsidP="00CD5877"/>
    <w:p w14:paraId="063A2A15" w14:textId="77777777" w:rsidR="00CD5877" w:rsidRPr="007F55A6" w:rsidRDefault="00CD5877" w:rsidP="00CD5877">
      <w:pPr>
        <w:pStyle w:val="ListParagraph"/>
        <w:numPr>
          <w:ilvl w:val="0"/>
          <w:numId w:val="21"/>
        </w:numPr>
        <w:rPr>
          <w:lang w:val="en-US"/>
        </w:rPr>
      </w:pPr>
      <w:r w:rsidRPr="009F0614">
        <w:rPr>
          <w:b/>
          <w:lang w:val="en-US"/>
        </w:rPr>
        <w:t>Canada</w:t>
      </w:r>
      <w:r>
        <w:rPr>
          <w:rStyle w:val="FootnoteReference"/>
          <w:lang w:val="en-US"/>
        </w:rPr>
        <w:footnoteReference w:id="86"/>
      </w:r>
      <w:r>
        <w:rPr>
          <w:lang w:val="en-US"/>
        </w:rPr>
        <w:t xml:space="preserve"> and </w:t>
      </w:r>
      <w:r w:rsidRPr="009F0614">
        <w:rPr>
          <w:b/>
          <w:lang w:val="en-US"/>
        </w:rPr>
        <w:t>Australia</w:t>
      </w:r>
      <w:r>
        <w:rPr>
          <w:lang w:val="en-US"/>
        </w:rPr>
        <w:t>, operating under a general arts and culture policy, have introduced a PLR funding for e-books, such systems allowing equitable compensation for authors without touching the licensing models between libraries and publishers.</w:t>
      </w:r>
    </w:p>
    <w:p w14:paraId="006D1304" w14:textId="77777777" w:rsidR="00CD5877" w:rsidRDefault="00CD5877" w:rsidP="00CD5877"/>
    <w:p w14:paraId="737F3A72" w14:textId="70E27B5E" w:rsidR="00CD5877" w:rsidRDefault="00CD5877" w:rsidP="00CD5877">
      <w:pPr>
        <w:pStyle w:val="ListParagraph"/>
        <w:numPr>
          <w:ilvl w:val="0"/>
          <w:numId w:val="21"/>
        </w:numPr>
        <w:rPr>
          <w:lang w:val="en-US"/>
        </w:rPr>
      </w:pPr>
      <w:r w:rsidRPr="00605F39">
        <w:rPr>
          <w:lang w:val="en-US"/>
        </w:rPr>
        <w:t xml:space="preserve">The Society of Authors stated in 2013, before the </w:t>
      </w:r>
      <w:r w:rsidRPr="00605F39">
        <w:rPr>
          <w:b/>
          <w:bCs/>
          <w:lang w:val="en-US"/>
        </w:rPr>
        <w:t>United Kingdom</w:t>
      </w:r>
      <w:r w:rsidRPr="00605F39">
        <w:rPr>
          <w:lang w:val="en-US"/>
        </w:rPr>
        <w:t xml:space="preserve"> changed PLR to extend also to </w:t>
      </w:r>
      <w:r>
        <w:rPr>
          <w:lang w:val="en-US"/>
        </w:rPr>
        <w:t>e-book</w:t>
      </w:r>
      <w:r w:rsidRPr="00605F39">
        <w:rPr>
          <w:lang w:val="en-US"/>
        </w:rPr>
        <w:t xml:space="preserve">s, that library authorities, </w:t>
      </w:r>
      <w:r>
        <w:rPr>
          <w:lang w:val="en-US"/>
        </w:rPr>
        <w:t>the g</w:t>
      </w:r>
      <w:r w:rsidRPr="00605F39">
        <w:rPr>
          <w:lang w:val="en-US"/>
        </w:rPr>
        <w:t xml:space="preserve">overnment and publishers </w:t>
      </w:r>
      <w:r>
        <w:rPr>
          <w:lang w:val="en-US"/>
        </w:rPr>
        <w:t xml:space="preserve">should </w:t>
      </w:r>
      <w:r w:rsidRPr="00605F39">
        <w:rPr>
          <w:lang w:val="en-US"/>
        </w:rPr>
        <w:t xml:space="preserve">ensure that authors </w:t>
      </w:r>
      <w:r w:rsidR="00FA1C87">
        <w:rPr>
          <w:lang w:val="en-US"/>
        </w:rPr>
        <w:t xml:space="preserve">also </w:t>
      </w:r>
      <w:r w:rsidRPr="00605F39">
        <w:rPr>
          <w:lang w:val="en-US"/>
        </w:rPr>
        <w:t>receive fair</w:t>
      </w:r>
      <w:r>
        <w:rPr>
          <w:lang w:val="en-US"/>
        </w:rPr>
        <w:t xml:space="preserve"> remuneration for e-books</w:t>
      </w:r>
      <w:r w:rsidRPr="00605F39">
        <w:rPr>
          <w:lang w:val="en-US"/>
        </w:rPr>
        <w:t xml:space="preserve">. </w:t>
      </w:r>
      <w:r>
        <w:rPr>
          <w:lang w:val="en-US"/>
        </w:rPr>
        <w:t>Following a</w:t>
      </w:r>
      <w:r w:rsidRPr="004050E4">
        <w:rPr>
          <w:lang w:val="en-US"/>
        </w:rPr>
        <w:t xml:space="preserve"> long campaign, and discussions</w:t>
      </w:r>
      <w:r>
        <w:rPr>
          <w:lang w:val="en-US"/>
        </w:rPr>
        <w:t xml:space="preserve"> with</w:t>
      </w:r>
      <w:r w:rsidRPr="004050E4">
        <w:rPr>
          <w:lang w:val="en-US"/>
        </w:rPr>
        <w:t xml:space="preserve"> </w:t>
      </w:r>
      <w:r>
        <w:rPr>
          <w:lang w:val="en-US"/>
        </w:rPr>
        <w:t>stakeholders, the i</w:t>
      </w:r>
      <w:r w:rsidRPr="00605F39">
        <w:rPr>
          <w:lang w:val="en-US"/>
        </w:rPr>
        <w:t xml:space="preserve">nclusion of </w:t>
      </w:r>
      <w:r>
        <w:rPr>
          <w:lang w:val="en-US"/>
        </w:rPr>
        <w:t>e-book</w:t>
      </w:r>
      <w:r w:rsidRPr="00605F39">
        <w:rPr>
          <w:lang w:val="en-US"/>
        </w:rPr>
        <w:t xml:space="preserve">s </w:t>
      </w:r>
      <w:r>
        <w:rPr>
          <w:lang w:val="en-US"/>
        </w:rPr>
        <w:t xml:space="preserve">and e-audiobooks was installed by the </w:t>
      </w:r>
      <w:r w:rsidRPr="004050E4">
        <w:rPr>
          <w:lang w:val="en-US"/>
        </w:rPr>
        <w:t>2017 Digital Economy Act</w:t>
      </w:r>
      <w:r>
        <w:rPr>
          <w:lang w:val="en-US"/>
        </w:rPr>
        <w:t>, and the</w:t>
      </w:r>
      <w:r w:rsidRPr="00605F39">
        <w:rPr>
          <w:lang w:val="en-US"/>
        </w:rPr>
        <w:t xml:space="preserve"> first PLR payments were made in 2020.</w:t>
      </w:r>
      <w:r>
        <w:rPr>
          <w:rStyle w:val="FootnoteReference"/>
          <w:lang w:val="en-US"/>
        </w:rPr>
        <w:footnoteReference w:id="87"/>
      </w:r>
      <w:r w:rsidRPr="00605F39">
        <w:rPr>
          <w:lang w:val="en-US"/>
        </w:rPr>
        <w:t xml:space="preserve"> </w:t>
      </w:r>
    </w:p>
    <w:p w14:paraId="12151DC5" w14:textId="77777777" w:rsidR="009308D5" w:rsidRDefault="009308D5" w:rsidP="00D95C1E">
      <w:pPr>
        <w:pStyle w:val="ListParagraph"/>
        <w:rPr>
          <w:lang w:val="en-US"/>
        </w:rPr>
      </w:pPr>
    </w:p>
    <w:p w14:paraId="36732CEF" w14:textId="23F90C9C" w:rsidR="00E864B6" w:rsidRPr="00605F39" w:rsidRDefault="00D016DA" w:rsidP="00CD5877">
      <w:pPr>
        <w:pStyle w:val="ListParagraph"/>
        <w:numPr>
          <w:ilvl w:val="0"/>
          <w:numId w:val="21"/>
        </w:numPr>
        <w:rPr>
          <w:lang w:val="en-US"/>
        </w:rPr>
      </w:pPr>
      <w:r>
        <w:rPr>
          <w:lang w:val="en-US"/>
        </w:rPr>
        <w:t xml:space="preserve">In </w:t>
      </w:r>
      <w:r w:rsidRPr="00D95C1E">
        <w:rPr>
          <w:b/>
          <w:bCs/>
          <w:lang w:val="en-US"/>
        </w:rPr>
        <w:t>Finland</w:t>
      </w:r>
      <w:r>
        <w:rPr>
          <w:lang w:val="en-US"/>
        </w:rPr>
        <w:t xml:space="preserve">, </w:t>
      </w:r>
      <w:r w:rsidRPr="00D016DA">
        <w:rPr>
          <w:lang w:val="en-GB"/>
        </w:rPr>
        <w:t>remuneration for library use of e-books and e-audiobooks is applicable both to public and academic libraries</w:t>
      </w:r>
      <w:r>
        <w:rPr>
          <w:lang w:val="en-GB"/>
        </w:rPr>
        <w:t>.</w:t>
      </w:r>
      <w:r>
        <w:rPr>
          <w:rStyle w:val="FootnoteReference"/>
          <w:lang w:val="en-GB"/>
        </w:rPr>
        <w:footnoteReference w:id="88"/>
      </w:r>
      <w:r>
        <w:rPr>
          <w:lang w:val="en-GB"/>
        </w:rPr>
        <w:t xml:space="preserve"> </w:t>
      </w:r>
    </w:p>
    <w:p w14:paraId="72F217E1" w14:textId="77777777" w:rsidR="00CD5877" w:rsidRDefault="00CD5877" w:rsidP="00CD5877"/>
    <w:p w14:paraId="4C8B10D8" w14:textId="2B0E52F8" w:rsidR="00CD5877" w:rsidRDefault="00CD5877" w:rsidP="00CD5877">
      <w:r w:rsidRPr="004561F8">
        <w:lastRenderedPageBreak/>
        <w:t xml:space="preserve">In </w:t>
      </w:r>
      <w:r>
        <w:t xml:space="preserve">countries with </w:t>
      </w:r>
      <w:r w:rsidRPr="004561F8">
        <w:t xml:space="preserve">copyright-based </w:t>
      </w:r>
      <w:r>
        <w:t>systems</w:t>
      </w:r>
      <w:r w:rsidRPr="004561F8">
        <w:t>, where PLR traditionally covers works on physical carriers</w:t>
      </w:r>
      <w:r>
        <w:t xml:space="preserve"> only, a regulation for PLR on e-books</w:t>
      </w:r>
      <w:r w:rsidRPr="004561F8">
        <w:t xml:space="preserve"> </w:t>
      </w:r>
      <w:r w:rsidR="00010441">
        <w:t xml:space="preserve">can be introduced without having to </w:t>
      </w:r>
      <w:r w:rsidR="006E448E">
        <w:t xml:space="preserve">necessarily having to modify legislation as E-books are licensed by libraries. </w:t>
      </w:r>
      <w:r>
        <w:t xml:space="preserve">The question whether to subject e-lending to an exception rather than operating under individual licensing models </w:t>
      </w:r>
      <w:r w:rsidR="004C28C8">
        <w:t xml:space="preserve">could </w:t>
      </w:r>
      <w:r>
        <w:t xml:space="preserve">trigger a discussion </w:t>
      </w:r>
      <w:r w:rsidR="00000648">
        <w:t xml:space="preserve">about whether an e-lending exception would </w:t>
      </w:r>
      <w:r w:rsidR="00932C4D">
        <w:t xml:space="preserve">pass </w:t>
      </w:r>
      <w:r>
        <w:t xml:space="preserve">the </w:t>
      </w:r>
      <w:r w:rsidRPr="009F7ED8">
        <w:t>three-step test</w:t>
      </w:r>
      <w:r w:rsidRPr="00F55541">
        <w:t xml:space="preserve"> </w:t>
      </w:r>
      <w:r>
        <w:t xml:space="preserve">under the </w:t>
      </w:r>
      <w:r w:rsidRPr="009F7ED8">
        <w:t>Berne Convention</w:t>
      </w:r>
      <w:r>
        <w:t xml:space="preserve"> and under EU Copyright Law.</w:t>
      </w:r>
      <w:r>
        <w:rPr>
          <w:rStyle w:val="FootnoteReference"/>
        </w:rPr>
        <w:footnoteReference w:id="89"/>
      </w:r>
      <w:r>
        <w:t xml:space="preserve"> Currently, an EU wide PLR regulation is not in sight.</w:t>
      </w:r>
      <w:r>
        <w:rPr>
          <w:rStyle w:val="FootnoteReference"/>
        </w:rPr>
        <w:footnoteReference w:id="90"/>
      </w:r>
    </w:p>
    <w:p w14:paraId="0E11FCEC" w14:textId="77777777" w:rsidR="00CD5877" w:rsidRDefault="00CD5877" w:rsidP="00CD5877">
      <w:r w:rsidRPr="009F7ED8">
        <w:t xml:space="preserve"> </w:t>
      </w:r>
    </w:p>
    <w:p w14:paraId="6320A407" w14:textId="66288790" w:rsidR="00CD5877" w:rsidRDefault="00CD5877" w:rsidP="00CD5877">
      <w:r w:rsidRPr="005A1BD9">
        <w:t xml:space="preserve">The cornerstones of the </w:t>
      </w:r>
      <w:r w:rsidR="004C28C8" w:rsidRPr="005A1BD9">
        <w:t>compatibility</w:t>
      </w:r>
      <w:r w:rsidR="005A1BD9" w:rsidRPr="005A1BD9">
        <w:t xml:space="preserve"> requirement</w:t>
      </w:r>
      <w:r w:rsidR="004C28C8" w:rsidRPr="005A1BD9">
        <w:t xml:space="preserve"> </w:t>
      </w:r>
      <w:r w:rsidRPr="005A1BD9">
        <w:t>can only be briefly touched within the scope of this study and should be subject to</w:t>
      </w:r>
      <w:r>
        <w:t xml:space="preserve"> more thorough investigations in another context.</w:t>
      </w:r>
    </w:p>
    <w:p w14:paraId="76418684" w14:textId="77777777" w:rsidR="00CD5877" w:rsidRDefault="00CD5877" w:rsidP="00CD5877"/>
    <w:p w14:paraId="4AD27E53" w14:textId="6C49FFA7" w:rsidR="00CD5877" w:rsidRDefault="00CD5877" w:rsidP="00CD5877">
      <w:r>
        <w:t>Most authors and publishers demand individual licensing models to apply for e-lending as opposed to making e-books subject to rules resembling those concerning library access of physical work copies</w:t>
      </w:r>
      <w:r w:rsidR="00F62B98">
        <w:t>.</w:t>
      </w:r>
      <w:r>
        <w:t xml:space="preserve"> In their opinion, right</w:t>
      </w:r>
      <w:r w:rsidR="00E33B21">
        <w:t>s</w:t>
      </w:r>
      <w:r>
        <w:t xml:space="preserve">holders must be free to market e-book licenses for the first time after publication before making them available to library use (so called “windowing”), most relevant also for </w:t>
      </w:r>
      <w:r w:rsidRPr="00AD0FD2">
        <w:t>self-publishers or e-only publishers</w:t>
      </w:r>
      <w:r w:rsidR="004C28C8">
        <w:t>;</w:t>
      </w:r>
      <w:r>
        <w:t xml:space="preserve"> similar mechanisms apply in the film sector, where primary markets (cinemas) are served first before subjecting works to streaming and less financially attractive models.</w:t>
      </w:r>
      <w:r w:rsidR="00281A67">
        <w:t xml:space="preserve"> Publishers argue that </w:t>
      </w:r>
      <w:r w:rsidR="0019691D">
        <w:t>e-lending should not be subject to an exception</w:t>
      </w:r>
      <w:r w:rsidR="007634D8">
        <w:t xml:space="preserve"> also,</w:t>
      </w:r>
      <w:r w:rsidR="0019691D">
        <w:t xml:space="preserve"> as legally, the concept of reproduction and making available of digital books are distinct</w:t>
      </w:r>
      <w:r w:rsidR="00820B71">
        <w:t>. Furthermore,</w:t>
      </w:r>
      <w:r w:rsidR="006766DE">
        <w:t xml:space="preserve"> the Tom </w:t>
      </w:r>
      <w:proofErr w:type="spellStart"/>
      <w:r w:rsidR="006766DE">
        <w:t>Kabinet</w:t>
      </w:r>
      <w:proofErr w:type="spellEnd"/>
      <w:r w:rsidR="006766DE">
        <w:t xml:space="preserve"> Decision of the CJEU </w:t>
      </w:r>
      <w:r w:rsidR="00BF4B32">
        <w:t xml:space="preserve">confirms that the concept of exhaustion </w:t>
      </w:r>
      <w:r w:rsidR="007340B0">
        <w:t>only applies to a physical medium containing a protected work.</w:t>
      </w:r>
      <w:r w:rsidR="007340B0">
        <w:rPr>
          <w:rStyle w:val="FootnoteReference"/>
        </w:rPr>
        <w:footnoteReference w:id="91"/>
      </w:r>
      <w:r w:rsidR="00947C1A">
        <w:t xml:space="preserve"> </w:t>
      </w:r>
      <w:r w:rsidR="00692F40">
        <w:t xml:space="preserve">Economically, </w:t>
      </w:r>
      <w:r w:rsidR="0042292E">
        <w:t>rightsholders claim that E-Lending in public libraries harms the print and electronic market and lowers authors’ income significantly, shown by a scientific study from Germany.</w:t>
      </w:r>
      <w:r w:rsidR="0042292E">
        <w:rPr>
          <w:rStyle w:val="FootnoteReference"/>
        </w:rPr>
        <w:footnoteReference w:id="92"/>
      </w:r>
      <w:r w:rsidRPr="00AD0FD2">
        <w:t xml:space="preserve"> </w:t>
      </w:r>
      <w:r>
        <w:t xml:space="preserve"> </w:t>
      </w:r>
    </w:p>
    <w:p w14:paraId="0845001C" w14:textId="77777777" w:rsidR="00CD5877" w:rsidRPr="00042DFD" w:rsidRDefault="00CD5877" w:rsidP="00CD5877"/>
    <w:p w14:paraId="5A21F05C" w14:textId="77777777" w:rsidR="00CD5877" w:rsidRDefault="00CD5877" w:rsidP="00CD5877">
      <w:r>
        <w:t xml:space="preserve">Libraries, on the other hand, lobby for </w:t>
      </w:r>
      <w:r w:rsidRPr="009F41AF">
        <w:t xml:space="preserve">the right to license and/or purchase any commercially available </w:t>
      </w:r>
      <w:r>
        <w:t>e-book</w:t>
      </w:r>
      <w:r w:rsidRPr="009F41AF">
        <w:t xml:space="preserve"> without embargo</w:t>
      </w:r>
      <w:r>
        <w:t xml:space="preserve"> (windowing) to enable the public to access all published works. In their view, licensing for e-books must be available </w:t>
      </w:r>
      <w:r w:rsidRPr="00C049FC">
        <w:t>under reasonable terms and conditions and at a fair price</w:t>
      </w:r>
      <w:r>
        <w:t xml:space="preserve"> for libraries and under conditions </w:t>
      </w:r>
      <w:r w:rsidRPr="00C049FC">
        <w:t>respect</w:t>
      </w:r>
      <w:r>
        <w:t>ing</w:t>
      </w:r>
      <w:r w:rsidRPr="00C049FC">
        <w:t xml:space="preserve"> copyright limitations and exceptions available to libraries and their users in national law</w:t>
      </w:r>
      <w:r>
        <w:t>.</w:t>
      </w:r>
      <w:r>
        <w:rPr>
          <w:rStyle w:val="FootnoteReference"/>
        </w:rPr>
        <w:footnoteReference w:id="93"/>
      </w:r>
    </w:p>
    <w:p w14:paraId="630EF07B" w14:textId="77777777" w:rsidR="00CD5877" w:rsidRDefault="00CD5877" w:rsidP="00CD5877"/>
    <w:p w14:paraId="059849F6" w14:textId="77777777" w:rsidR="006A5774" w:rsidRDefault="006A5774" w:rsidP="00CD5877"/>
    <w:p w14:paraId="2132CF13" w14:textId="77777777" w:rsidR="006A5774" w:rsidRDefault="006A5774" w:rsidP="00CD5877"/>
    <w:p w14:paraId="44CD6C10" w14:textId="77777777" w:rsidR="006A5774" w:rsidRDefault="006A5774" w:rsidP="00CD5877"/>
    <w:p w14:paraId="7600FC79" w14:textId="77777777" w:rsidR="006A5774" w:rsidRDefault="006A5774" w:rsidP="00CD5877"/>
    <w:p w14:paraId="790C6EF7" w14:textId="77777777" w:rsidR="006A5774" w:rsidRDefault="006A5774" w:rsidP="00CD5877"/>
    <w:p w14:paraId="4F2C9093" w14:textId="1EE2ACD0" w:rsidR="00CD5877" w:rsidRDefault="00CD5877" w:rsidP="00CD5877">
      <w:r>
        <w:t xml:space="preserve">The discussion is currently active in many countries, for example: </w:t>
      </w:r>
    </w:p>
    <w:p w14:paraId="7BB334D6" w14:textId="77777777" w:rsidR="00CD5877" w:rsidRDefault="00CD5877" w:rsidP="00CD5877"/>
    <w:p w14:paraId="24FEE2FD" w14:textId="335E70A5" w:rsidR="00CD5877" w:rsidRPr="00285BBC" w:rsidRDefault="00CD5877" w:rsidP="00CD5877">
      <w:pPr>
        <w:pStyle w:val="ListParagraph"/>
        <w:numPr>
          <w:ilvl w:val="0"/>
          <w:numId w:val="21"/>
        </w:numPr>
        <w:rPr>
          <w:lang w:val="en-US"/>
        </w:rPr>
      </w:pPr>
      <w:r>
        <w:rPr>
          <w:lang w:val="en-US"/>
        </w:rPr>
        <w:t xml:space="preserve">In </w:t>
      </w:r>
      <w:r w:rsidRPr="006B7134">
        <w:rPr>
          <w:b/>
          <w:lang w:val="en-US"/>
        </w:rPr>
        <w:t>Germany</w:t>
      </w:r>
      <w:r>
        <w:rPr>
          <w:lang w:val="en-US"/>
        </w:rPr>
        <w:t>, the Ministry of Justice</w:t>
      </w:r>
      <w:r w:rsidRPr="00EE423F">
        <w:rPr>
          <w:lang w:val="en-US"/>
        </w:rPr>
        <w:t xml:space="preserve"> </w:t>
      </w:r>
      <w:r w:rsidR="002A3F09">
        <w:rPr>
          <w:lang w:val="en-US"/>
        </w:rPr>
        <w:t xml:space="preserve">has published </w:t>
      </w:r>
      <w:r w:rsidRPr="00285BBC">
        <w:rPr>
          <w:lang w:val="en-US"/>
        </w:rPr>
        <w:t>a scientific study</w:t>
      </w:r>
      <w:r w:rsidR="00026386">
        <w:rPr>
          <w:rStyle w:val="FootnoteReference"/>
          <w:lang w:val="en-US"/>
        </w:rPr>
        <w:footnoteReference w:id="94"/>
      </w:r>
      <w:r w:rsidRPr="00285BBC">
        <w:rPr>
          <w:lang w:val="en-US"/>
        </w:rPr>
        <w:t xml:space="preserve"> to examine the effects of e-lending on the book market, </w:t>
      </w:r>
      <w:r>
        <w:rPr>
          <w:lang w:val="en-US"/>
        </w:rPr>
        <w:t xml:space="preserve">conducted by </w:t>
      </w:r>
      <w:r w:rsidRPr="00285BBC">
        <w:rPr>
          <w:lang w:val="en-US"/>
        </w:rPr>
        <w:t>the Federal Government Commissioner for Culture and Media (</w:t>
      </w:r>
      <w:proofErr w:type="spellStart"/>
      <w:r w:rsidRPr="00285BBC">
        <w:rPr>
          <w:lang w:val="en-US"/>
        </w:rPr>
        <w:t>BKM</w:t>
      </w:r>
      <w:proofErr w:type="spellEnd"/>
      <w:r w:rsidRPr="00285BBC">
        <w:rPr>
          <w:lang w:val="en-US"/>
        </w:rPr>
        <w:t>)</w:t>
      </w:r>
      <w:r>
        <w:rPr>
          <w:lang w:val="en-US"/>
        </w:rPr>
        <w:t xml:space="preserve">, which </w:t>
      </w:r>
      <w:r w:rsidR="00435D81">
        <w:rPr>
          <w:lang w:val="en-US"/>
        </w:rPr>
        <w:t>has</w:t>
      </w:r>
      <w:r>
        <w:rPr>
          <w:lang w:val="en-US"/>
        </w:rPr>
        <w:t xml:space="preserve"> also </w:t>
      </w:r>
      <w:r w:rsidR="006A5774">
        <w:rPr>
          <w:lang w:val="en-US"/>
        </w:rPr>
        <w:t>hosted</w:t>
      </w:r>
      <w:r>
        <w:rPr>
          <w:lang w:val="en-US"/>
        </w:rPr>
        <w:t xml:space="preserve"> </w:t>
      </w:r>
      <w:r w:rsidRPr="006738F4">
        <w:rPr>
          <w:lang w:val="en-US"/>
        </w:rPr>
        <w:t>Round Table</w:t>
      </w:r>
      <w:r>
        <w:rPr>
          <w:lang w:val="en-US"/>
        </w:rPr>
        <w:t xml:space="preserve"> </w:t>
      </w:r>
      <w:r>
        <w:rPr>
          <w:lang w:val="en-US"/>
        </w:rPr>
        <w:lastRenderedPageBreak/>
        <w:t>discussions between relevant stakeholders.</w:t>
      </w:r>
      <w:r>
        <w:rPr>
          <w:rStyle w:val="FootnoteReference"/>
          <w:lang w:val="en-US"/>
        </w:rPr>
        <w:footnoteReference w:id="95"/>
      </w:r>
      <w:r>
        <w:rPr>
          <w:lang w:val="en-US"/>
        </w:rPr>
        <w:t xml:space="preserve"> </w:t>
      </w:r>
      <w:r w:rsidRPr="00285BBC">
        <w:rPr>
          <w:lang w:val="en-US"/>
        </w:rPr>
        <w:t xml:space="preserve">The members of the </w:t>
      </w:r>
      <w:proofErr w:type="spellStart"/>
      <w:r w:rsidRPr="00285BBC">
        <w:rPr>
          <w:lang w:val="en-US"/>
        </w:rPr>
        <w:t>Netzwerk</w:t>
      </w:r>
      <w:proofErr w:type="spellEnd"/>
      <w:r w:rsidRPr="00285BBC">
        <w:rPr>
          <w:lang w:val="en-US"/>
        </w:rPr>
        <w:t xml:space="preserve"> </w:t>
      </w:r>
      <w:proofErr w:type="spellStart"/>
      <w:r w:rsidRPr="00285BBC">
        <w:rPr>
          <w:lang w:val="en-US"/>
        </w:rPr>
        <w:t>Autorenrechte</w:t>
      </w:r>
      <w:proofErr w:type="spellEnd"/>
      <w:r w:rsidRPr="00285BBC">
        <w:rPr>
          <w:lang w:val="en-US"/>
        </w:rPr>
        <w:t xml:space="preserve">, “Network Authors' Rights” (NAR) representing 16 associations and 16,000 professional authors and translators in the book sector from </w:t>
      </w:r>
      <w:r w:rsidRPr="006B7134">
        <w:rPr>
          <w:b/>
          <w:lang w:val="en-US"/>
        </w:rPr>
        <w:t>Germany</w:t>
      </w:r>
      <w:r w:rsidRPr="00285BBC">
        <w:rPr>
          <w:lang w:val="en-US"/>
        </w:rPr>
        <w:t xml:space="preserve">, </w:t>
      </w:r>
      <w:r w:rsidRPr="009F0614">
        <w:rPr>
          <w:b/>
          <w:lang w:val="en-US"/>
        </w:rPr>
        <w:t>Austria</w:t>
      </w:r>
      <w:r w:rsidRPr="00285BBC">
        <w:rPr>
          <w:lang w:val="en-US"/>
        </w:rPr>
        <w:t xml:space="preserve">, and </w:t>
      </w:r>
      <w:r w:rsidRPr="00E37E9B">
        <w:rPr>
          <w:b/>
          <w:bCs/>
          <w:lang w:val="en-US"/>
        </w:rPr>
        <w:t>Switzerland</w:t>
      </w:r>
      <w:r w:rsidRPr="00285BBC">
        <w:rPr>
          <w:lang w:val="en-US"/>
        </w:rPr>
        <w:t xml:space="preserve"> across all genres are examining aspects of both physical and digital lending in public libraries since 2018.</w:t>
      </w:r>
      <w:r>
        <w:rPr>
          <w:rStyle w:val="FootnoteReference"/>
          <w:lang w:val="en-US"/>
        </w:rPr>
        <w:footnoteReference w:id="96"/>
      </w:r>
      <w:r w:rsidRPr="00285BBC">
        <w:rPr>
          <w:lang w:val="en-US"/>
        </w:rPr>
        <w:t xml:space="preserve"> </w:t>
      </w:r>
      <w:r w:rsidR="00F87463">
        <w:rPr>
          <w:lang w:val="en-US"/>
        </w:rPr>
        <w:t>The Study</w:t>
      </w:r>
      <w:r w:rsidR="00F87463" w:rsidRPr="00437F7B">
        <w:rPr>
          <w:lang w:val="en-US"/>
        </w:rPr>
        <w:t xml:space="preserve"> demonstrates</w:t>
      </w:r>
      <w:r w:rsidR="00956B6C">
        <w:rPr>
          <w:lang w:val="en-US"/>
        </w:rPr>
        <w:t xml:space="preserve"> </w:t>
      </w:r>
      <w:r w:rsidR="00F87463" w:rsidRPr="00437F7B">
        <w:rPr>
          <w:lang w:val="en-US"/>
        </w:rPr>
        <w:t xml:space="preserve">that conditions for e-lending under </w:t>
      </w:r>
      <w:r w:rsidR="00F7610A">
        <w:rPr>
          <w:lang w:val="en-US"/>
        </w:rPr>
        <w:t xml:space="preserve">the </w:t>
      </w:r>
      <w:r w:rsidR="00ED098E">
        <w:rPr>
          <w:lang w:val="en-US"/>
        </w:rPr>
        <w:t xml:space="preserve">German </w:t>
      </w:r>
      <w:r w:rsidR="00F87463" w:rsidRPr="00437F7B">
        <w:rPr>
          <w:lang w:val="en-US"/>
        </w:rPr>
        <w:t>PLR system would be economically worse than the licensing conditions applied</w:t>
      </w:r>
      <w:r w:rsidR="00ED098E">
        <w:rPr>
          <w:lang w:val="en-US"/>
        </w:rPr>
        <w:t xml:space="preserve"> currently</w:t>
      </w:r>
      <w:r w:rsidR="00F87463" w:rsidRPr="00437F7B">
        <w:rPr>
          <w:lang w:val="en-US"/>
        </w:rPr>
        <w:t>.</w:t>
      </w:r>
      <w:r w:rsidR="00F87463">
        <w:rPr>
          <w:rStyle w:val="FootnoteReference"/>
        </w:rPr>
        <w:footnoteReference w:id="97"/>
      </w:r>
    </w:p>
    <w:p w14:paraId="6156D774" w14:textId="77777777" w:rsidR="00CD5877" w:rsidRDefault="00CD5877" w:rsidP="00CD5877"/>
    <w:p w14:paraId="5B946B49" w14:textId="10DC39F9" w:rsidR="00CD5877" w:rsidRDefault="00CD5877" w:rsidP="00CD5877">
      <w:pPr>
        <w:pStyle w:val="ListParagraph"/>
        <w:numPr>
          <w:ilvl w:val="0"/>
          <w:numId w:val="21"/>
        </w:numPr>
        <w:rPr>
          <w:lang w:val="en-US"/>
        </w:rPr>
      </w:pPr>
      <w:r w:rsidRPr="00EC4CC0">
        <w:rPr>
          <w:lang w:val="en-US"/>
        </w:rPr>
        <w:t>In response to the legal challenge</w:t>
      </w:r>
      <w:r w:rsidR="006D77FD">
        <w:rPr>
          <w:lang w:val="en-US"/>
        </w:rPr>
        <w:t xml:space="preserve"> of</w:t>
      </w:r>
      <w:r w:rsidRPr="00EC4CC0">
        <w:rPr>
          <w:lang w:val="en-US"/>
        </w:rPr>
        <w:t xml:space="preserve"> remunerating </w:t>
      </w:r>
      <w:r w:rsidR="006D77FD">
        <w:rPr>
          <w:lang w:val="en-US"/>
        </w:rPr>
        <w:t xml:space="preserve">authors of </w:t>
      </w:r>
      <w:r>
        <w:rPr>
          <w:lang w:val="en-US"/>
        </w:rPr>
        <w:t>e-book</w:t>
      </w:r>
      <w:r w:rsidRPr="00EC4CC0">
        <w:rPr>
          <w:lang w:val="en-US"/>
        </w:rPr>
        <w:t xml:space="preserve">s, the </w:t>
      </w:r>
      <w:r w:rsidRPr="00153BC7">
        <w:rPr>
          <w:b/>
          <w:lang w:val="en-US"/>
        </w:rPr>
        <w:t>Netherlands</w:t>
      </w:r>
      <w:r w:rsidRPr="00EC4CC0">
        <w:rPr>
          <w:lang w:val="en-US"/>
        </w:rPr>
        <w:t xml:space="preserve"> have developed a</w:t>
      </w:r>
      <w:r>
        <w:rPr>
          <w:lang w:val="en-US"/>
        </w:rPr>
        <w:t xml:space="preserve"> very specific,</w:t>
      </w:r>
      <w:r w:rsidRPr="00EC4CC0">
        <w:rPr>
          <w:lang w:val="en-US"/>
        </w:rPr>
        <w:t xml:space="preserve"> hybrid model that combines licensing with PLR. This innovative approach acknowledges the characteristics of digital content while </w:t>
      </w:r>
      <w:proofErr w:type="gramStart"/>
      <w:r>
        <w:rPr>
          <w:lang w:val="en-US"/>
        </w:rPr>
        <w:t xml:space="preserve">providing  </w:t>
      </w:r>
      <w:r w:rsidRPr="00EC4CC0">
        <w:rPr>
          <w:lang w:val="en-US"/>
        </w:rPr>
        <w:t>fair</w:t>
      </w:r>
      <w:proofErr w:type="gramEnd"/>
      <w:r w:rsidRPr="00EC4CC0">
        <w:rPr>
          <w:lang w:val="en-US"/>
        </w:rPr>
        <w:t xml:space="preserve"> compensation for authors. Under this system, libraries acquire licenses for </w:t>
      </w:r>
      <w:r>
        <w:rPr>
          <w:lang w:val="en-US"/>
        </w:rPr>
        <w:t>e-book</w:t>
      </w:r>
      <w:r w:rsidRPr="00EC4CC0">
        <w:rPr>
          <w:lang w:val="en-US"/>
        </w:rPr>
        <w:t xml:space="preserve">s on a per-loan basis, and authors receive PLR compensation for each qualifying loan. </w:t>
      </w:r>
    </w:p>
    <w:p w14:paraId="67E4A9CE" w14:textId="77777777" w:rsidR="00CD5877" w:rsidRDefault="00CD5877" w:rsidP="00CD5877">
      <w:pPr>
        <w:pStyle w:val="ListParagraph"/>
        <w:rPr>
          <w:lang w:val="en-US"/>
        </w:rPr>
      </w:pPr>
    </w:p>
    <w:p w14:paraId="4A533F51" w14:textId="77777777" w:rsidR="00CD5877" w:rsidRDefault="00CD5877" w:rsidP="00CD5877">
      <w:pPr>
        <w:pStyle w:val="ListParagraph"/>
        <w:numPr>
          <w:ilvl w:val="0"/>
          <w:numId w:val="21"/>
        </w:numPr>
        <w:rPr>
          <w:lang w:val="en-US"/>
        </w:rPr>
      </w:pPr>
      <w:r w:rsidRPr="00153BC7">
        <w:rPr>
          <w:b/>
          <w:lang w:val="en-US"/>
        </w:rPr>
        <w:t>Norway</w:t>
      </w:r>
      <w:r>
        <w:rPr>
          <w:lang w:val="en-US"/>
        </w:rPr>
        <w:t xml:space="preserve"> pays PLR for e-books being lent by libraries,</w:t>
      </w:r>
      <w:r>
        <w:rPr>
          <w:rStyle w:val="FootnoteReference"/>
          <w:lang w:val="en-US"/>
        </w:rPr>
        <w:footnoteReference w:id="98"/>
      </w:r>
      <w:r>
        <w:rPr>
          <w:lang w:val="en-US"/>
        </w:rPr>
        <w:t xml:space="preserve"> distribution is, however, not made on a per loan or stock count basis.</w:t>
      </w:r>
    </w:p>
    <w:p w14:paraId="76B0ED73" w14:textId="77777777" w:rsidR="00CD5877" w:rsidRPr="00C60422" w:rsidRDefault="00CD5877" w:rsidP="00CD5877"/>
    <w:p w14:paraId="7C924B9C" w14:textId="3E20C2D6" w:rsidR="00CD5877" w:rsidRPr="00C528AB" w:rsidRDefault="00CD5877" w:rsidP="00CD5877">
      <w:pPr>
        <w:pStyle w:val="ListParagraph"/>
        <w:numPr>
          <w:ilvl w:val="0"/>
          <w:numId w:val="21"/>
        </w:numPr>
        <w:rPr>
          <w:lang w:val="en-US"/>
        </w:rPr>
      </w:pPr>
      <w:r w:rsidRPr="006B7134">
        <w:rPr>
          <w:b/>
          <w:lang w:val="en-US"/>
        </w:rPr>
        <w:t>Denmark</w:t>
      </w:r>
      <w:r>
        <w:rPr>
          <w:lang w:val="en-US"/>
        </w:rPr>
        <w:t xml:space="preserve"> included e-books and e-audiobooks under the “</w:t>
      </w:r>
      <w:proofErr w:type="spellStart"/>
      <w:r>
        <w:rPr>
          <w:lang w:val="en-US"/>
        </w:rPr>
        <w:t>eReolen</w:t>
      </w:r>
      <w:proofErr w:type="spellEnd"/>
      <w:r>
        <w:rPr>
          <w:lang w:val="en-US"/>
        </w:rPr>
        <w:t>” scheme in 2017, where libraries and publishers collaborate in making the works available, involving different license models, the one-copy one user model, but also one-copy multiple users and free-for-all models.</w:t>
      </w:r>
      <w:r>
        <w:rPr>
          <w:rStyle w:val="FootnoteReference"/>
          <w:lang w:val="en-US"/>
        </w:rPr>
        <w:footnoteReference w:id="99"/>
      </w:r>
      <w:r>
        <w:rPr>
          <w:lang w:val="en-US"/>
        </w:rPr>
        <w:t xml:space="preserve"> </w:t>
      </w:r>
      <w:r w:rsidR="009C3E82">
        <w:rPr>
          <w:lang w:val="en-US"/>
        </w:rPr>
        <w:t xml:space="preserve">The scheme was updated under </w:t>
      </w:r>
      <w:r w:rsidR="004663B3">
        <w:rPr>
          <w:lang w:val="en-US"/>
        </w:rPr>
        <w:t>a settlement of the library service with Danish publishers in 2020.</w:t>
      </w:r>
      <w:r w:rsidR="004663B3">
        <w:rPr>
          <w:rStyle w:val="FootnoteReference"/>
          <w:lang w:val="en-US"/>
        </w:rPr>
        <w:footnoteReference w:id="100"/>
      </w:r>
    </w:p>
    <w:p w14:paraId="136BA32D" w14:textId="77777777" w:rsidR="00CD5877" w:rsidRPr="00735CF6" w:rsidRDefault="00CD5877" w:rsidP="00CD5877">
      <w:pPr>
        <w:pStyle w:val="ListParagraph"/>
        <w:rPr>
          <w:lang w:val="en-US"/>
        </w:rPr>
      </w:pPr>
    </w:p>
    <w:p w14:paraId="235FA06F" w14:textId="77777777" w:rsidR="00CD5877" w:rsidRPr="00042DFD" w:rsidRDefault="00CD5877" w:rsidP="00CD5877">
      <w:r>
        <w:t>The discussion and the current examples demonstrate the difficulty of finding s</w:t>
      </w:r>
      <w:r w:rsidRPr="00735CF6">
        <w:t>olutions</w:t>
      </w:r>
      <w:r>
        <w:t xml:space="preserve"> for a compensation system for e-books that</w:t>
      </w:r>
      <w:r w:rsidRPr="00735CF6">
        <w:t xml:space="preserve"> balance</w:t>
      </w:r>
      <w:r>
        <w:t>s</w:t>
      </w:r>
      <w:r w:rsidRPr="00735CF6">
        <w:t xml:space="preserve"> the interests of authors, publishers and libraries</w:t>
      </w:r>
      <w:r>
        <w:t>.</w:t>
      </w:r>
    </w:p>
    <w:p w14:paraId="269A86D0" w14:textId="47904D1E" w:rsidR="00CD5877" w:rsidRPr="00AE6B14" w:rsidRDefault="00CD5877" w:rsidP="00CD5877">
      <w:pPr>
        <w:pStyle w:val="Caption"/>
      </w:pPr>
      <w:bookmarkStart w:id="40" w:name="_Toc159170108"/>
      <w:r w:rsidRPr="00AE6B14">
        <w:t xml:space="preserve">Table </w:t>
      </w:r>
      <w:r>
        <w:fldChar w:fldCharType="begin"/>
      </w:r>
      <w:r w:rsidRPr="00AE6B14">
        <w:instrText xml:space="preserve"> SEQ Table \* ARABIC </w:instrText>
      </w:r>
      <w:r>
        <w:fldChar w:fldCharType="separate"/>
      </w:r>
      <w:r w:rsidR="00DC6ECE">
        <w:rPr>
          <w:noProof/>
        </w:rPr>
        <w:t>7</w:t>
      </w:r>
      <w:r>
        <w:fldChar w:fldCharType="end"/>
      </w:r>
      <w:r w:rsidRPr="00AE6B14">
        <w:t xml:space="preserve"> </w:t>
      </w:r>
      <w:r>
        <w:t>E-book</w:t>
      </w:r>
      <w:r w:rsidRPr="00AE6B14">
        <w:t xml:space="preserve">s covered </w:t>
      </w:r>
      <w:r>
        <w:t>by PLR systems</w:t>
      </w:r>
      <w:bookmarkEnd w:id="40"/>
    </w:p>
    <w:tbl>
      <w:tblPr>
        <w:tblW w:w="0" w:type="auto"/>
        <w:tblCellMar>
          <w:left w:w="70" w:type="dxa"/>
          <w:right w:w="70" w:type="dxa"/>
        </w:tblCellMar>
        <w:tblLook w:val="04A0" w:firstRow="1" w:lastRow="0" w:firstColumn="1" w:lastColumn="0" w:noHBand="0" w:noVBand="1"/>
      </w:tblPr>
      <w:tblGrid>
        <w:gridCol w:w="1718"/>
        <w:gridCol w:w="900"/>
        <w:gridCol w:w="759"/>
        <w:gridCol w:w="962"/>
        <w:gridCol w:w="622"/>
        <w:gridCol w:w="622"/>
        <w:gridCol w:w="1613"/>
        <w:gridCol w:w="1415"/>
        <w:gridCol w:w="744"/>
      </w:tblGrid>
      <w:tr w:rsidR="00CD5877" w:rsidRPr="00104014" w14:paraId="5661DE33" w14:textId="77777777" w:rsidTr="00FB3738">
        <w:trPr>
          <w:trHeight w:val="1420"/>
        </w:trPr>
        <w:tc>
          <w:tcPr>
            <w:tcW w:w="0" w:type="auto"/>
            <w:tcBorders>
              <w:top w:val="single" w:sz="12" w:space="0" w:color="00B0F0"/>
              <w:left w:val="nil"/>
              <w:bottom w:val="single" w:sz="12" w:space="0" w:color="00B0F0"/>
              <w:right w:val="nil"/>
            </w:tcBorders>
            <w:shd w:val="clear" w:color="auto" w:fill="auto"/>
            <w:vAlign w:val="center"/>
            <w:hideMark/>
          </w:tcPr>
          <w:p w14:paraId="11328DCA" w14:textId="77777777" w:rsidR="00CD5877" w:rsidRPr="00104014" w:rsidRDefault="00CD5877" w:rsidP="00FB3738">
            <w:pPr>
              <w:rPr>
                <w:rFonts w:eastAsia="Times New Roman"/>
                <w:b/>
                <w:bCs/>
                <w:color w:val="000000"/>
                <w:sz w:val="20"/>
                <w:lang w:eastAsia="de-DE"/>
              </w:rPr>
            </w:pPr>
            <w:r w:rsidRPr="00104014">
              <w:rPr>
                <w:rFonts w:eastAsia="Times New Roman"/>
                <w:b/>
                <w:bCs/>
                <w:color w:val="000000"/>
                <w:sz w:val="20"/>
                <w:lang w:eastAsia="de-DE"/>
              </w:rPr>
              <w:t>Country</w:t>
            </w:r>
          </w:p>
        </w:tc>
        <w:tc>
          <w:tcPr>
            <w:tcW w:w="0" w:type="auto"/>
            <w:tcBorders>
              <w:top w:val="single" w:sz="12" w:space="0" w:color="00B0F0"/>
              <w:left w:val="nil"/>
              <w:bottom w:val="single" w:sz="12" w:space="0" w:color="00B0F0"/>
              <w:right w:val="nil"/>
            </w:tcBorders>
            <w:shd w:val="clear" w:color="auto" w:fill="auto"/>
            <w:vAlign w:val="center"/>
            <w:hideMark/>
          </w:tcPr>
          <w:p w14:paraId="5B764903" w14:textId="77777777" w:rsidR="00CD5877" w:rsidRPr="00104014" w:rsidRDefault="00CD5877" w:rsidP="00FB3738">
            <w:pPr>
              <w:rPr>
                <w:rFonts w:eastAsia="Times New Roman"/>
                <w:b/>
                <w:bCs/>
                <w:color w:val="000000"/>
                <w:sz w:val="20"/>
                <w:lang w:eastAsia="de-DE"/>
              </w:rPr>
            </w:pPr>
            <w:r w:rsidRPr="00104014">
              <w:rPr>
                <w:rFonts w:eastAsia="Times New Roman"/>
                <w:b/>
                <w:bCs/>
                <w:color w:val="000000"/>
                <w:sz w:val="20"/>
                <w:lang w:eastAsia="de-DE"/>
              </w:rPr>
              <w:t xml:space="preserve">Literary </w:t>
            </w:r>
            <w:r>
              <w:rPr>
                <w:rFonts w:eastAsia="Times New Roman"/>
                <w:b/>
                <w:bCs/>
                <w:color w:val="000000"/>
                <w:sz w:val="20"/>
                <w:lang w:eastAsia="de-DE"/>
              </w:rPr>
              <w:t>w</w:t>
            </w:r>
            <w:r w:rsidRPr="00104014">
              <w:rPr>
                <w:rFonts w:eastAsia="Times New Roman"/>
                <w:b/>
                <w:bCs/>
                <w:color w:val="000000"/>
                <w:sz w:val="20"/>
                <w:lang w:eastAsia="de-DE"/>
              </w:rPr>
              <w:t>orks</w:t>
            </w:r>
          </w:p>
        </w:tc>
        <w:tc>
          <w:tcPr>
            <w:tcW w:w="0" w:type="auto"/>
            <w:tcBorders>
              <w:top w:val="single" w:sz="12" w:space="0" w:color="00B0F0"/>
              <w:left w:val="nil"/>
              <w:bottom w:val="single" w:sz="12" w:space="0" w:color="00B0F0"/>
              <w:right w:val="nil"/>
            </w:tcBorders>
            <w:shd w:val="clear" w:color="auto" w:fill="auto"/>
            <w:vAlign w:val="center"/>
            <w:hideMark/>
          </w:tcPr>
          <w:p w14:paraId="63DBCEA1" w14:textId="77777777" w:rsidR="00CD5877" w:rsidRPr="00104014" w:rsidRDefault="00CD5877" w:rsidP="00FB3738">
            <w:pPr>
              <w:rPr>
                <w:rFonts w:eastAsia="Times New Roman"/>
                <w:b/>
                <w:bCs/>
                <w:color w:val="000000"/>
                <w:sz w:val="20"/>
                <w:lang w:eastAsia="de-DE"/>
              </w:rPr>
            </w:pPr>
            <w:r w:rsidRPr="00104014">
              <w:rPr>
                <w:rFonts w:eastAsia="Times New Roman"/>
                <w:b/>
                <w:bCs/>
                <w:color w:val="000000"/>
                <w:sz w:val="20"/>
                <w:lang w:eastAsia="de-DE"/>
              </w:rPr>
              <w:t>Non-fiction</w:t>
            </w:r>
          </w:p>
        </w:tc>
        <w:tc>
          <w:tcPr>
            <w:tcW w:w="0" w:type="auto"/>
            <w:tcBorders>
              <w:top w:val="single" w:sz="12" w:space="0" w:color="00B0F0"/>
              <w:left w:val="nil"/>
              <w:bottom w:val="single" w:sz="12" w:space="0" w:color="00B0F0"/>
              <w:right w:val="nil"/>
            </w:tcBorders>
            <w:shd w:val="clear" w:color="auto" w:fill="auto"/>
            <w:vAlign w:val="center"/>
            <w:hideMark/>
          </w:tcPr>
          <w:p w14:paraId="0292EED4" w14:textId="77777777" w:rsidR="00CD5877" w:rsidRPr="00104014" w:rsidRDefault="00CD5877" w:rsidP="00FB3738">
            <w:pPr>
              <w:rPr>
                <w:rFonts w:eastAsia="Times New Roman"/>
                <w:b/>
                <w:bCs/>
                <w:color w:val="000000"/>
                <w:sz w:val="20"/>
                <w:lang w:eastAsia="de-DE"/>
              </w:rPr>
            </w:pPr>
            <w:r w:rsidRPr="00104014">
              <w:rPr>
                <w:rFonts w:eastAsia="Times New Roman"/>
                <w:b/>
                <w:bCs/>
                <w:color w:val="000000"/>
                <w:sz w:val="20"/>
                <w:lang w:eastAsia="de-DE"/>
              </w:rPr>
              <w:t>Comics / Graphic novels</w:t>
            </w:r>
          </w:p>
        </w:tc>
        <w:tc>
          <w:tcPr>
            <w:tcW w:w="0" w:type="auto"/>
            <w:gridSpan w:val="2"/>
            <w:tcBorders>
              <w:top w:val="single" w:sz="12" w:space="0" w:color="00B0F0"/>
              <w:left w:val="nil"/>
              <w:bottom w:val="single" w:sz="12" w:space="0" w:color="00B0F0"/>
              <w:right w:val="nil"/>
            </w:tcBorders>
            <w:shd w:val="clear" w:color="auto" w:fill="auto"/>
            <w:vAlign w:val="center"/>
            <w:hideMark/>
          </w:tcPr>
          <w:p w14:paraId="59E0E38D" w14:textId="77777777" w:rsidR="00CD5877" w:rsidRPr="00104014" w:rsidRDefault="00CD5877" w:rsidP="00FB3738">
            <w:pPr>
              <w:rPr>
                <w:rFonts w:eastAsia="Times New Roman"/>
                <w:b/>
                <w:bCs/>
                <w:color w:val="000000"/>
                <w:sz w:val="20"/>
                <w:lang w:eastAsia="de-DE"/>
              </w:rPr>
            </w:pPr>
            <w:r>
              <w:rPr>
                <w:rFonts w:eastAsia="Times New Roman"/>
                <w:b/>
                <w:bCs/>
                <w:color w:val="000000"/>
                <w:sz w:val="20"/>
                <w:lang w:eastAsia="de-DE"/>
              </w:rPr>
              <w:t>Children’s</w:t>
            </w:r>
            <w:r w:rsidRPr="00104014">
              <w:rPr>
                <w:rFonts w:eastAsia="Times New Roman"/>
                <w:b/>
                <w:bCs/>
                <w:color w:val="000000"/>
                <w:sz w:val="20"/>
                <w:lang w:eastAsia="de-DE"/>
              </w:rPr>
              <w:t xml:space="preserve"> books (literary and non-fiction)</w:t>
            </w:r>
          </w:p>
        </w:tc>
        <w:tc>
          <w:tcPr>
            <w:tcW w:w="0" w:type="auto"/>
            <w:tcBorders>
              <w:top w:val="single" w:sz="12" w:space="0" w:color="00B0F0"/>
              <w:left w:val="nil"/>
              <w:bottom w:val="single" w:sz="12" w:space="0" w:color="00B0F0"/>
              <w:right w:val="nil"/>
            </w:tcBorders>
            <w:shd w:val="clear" w:color="auto" w:fill="auto"/>
            <w:vAlign w:val="center"/>
            <w:hideMark/>
          </w:tcPr>
          <w:p w14:paraId="23867C55" w14:textId="77777777" w:rsidR="00CD5877" w:rsidRPr="00104014" w:rsidRDefault="00CD5877" w:rsidP="00FB3738">
            <w:pPr>
              <w:rPr>
                <w:rFonts w:eastAsia="Times New Roman"/>
                <w:b/>
                <w:bCs/>
                <w:color w:val="000000"/>
                <w:sz w:val="20"/>
                <w:lang w:eastAsia="de-DE"/>
              </w:rPr>
            </w:pPr>
            <w:r w:rsidRPr="00104014">
              <w:rPr>
                <w:rFonts w:eastAsia="Times New Roman"/>
                <w:b/>
                <w:bCs/>
                <w:color w:val="000000"/>
                <w:sz w:val="20"/>
                <w:lang w:eastAsia="de-DE"/>
              </w:rPr>
              <w:t>Schoolbooks (excluding university and higher education textbooks)</w:t>
            </w:r>
          </w:p>
        </w:tc>
        <w:tc>
          <w:tcPr>
            <w:tcW w:w="0" w:type="auto"/>
            <w:tcBorders>
              <w:top w:val="single" w:sz="12" w:space="0" w:color="00B0F0"/>
              <w:left w:val="nil"/>
              <w:bottom w:val="single" w:sz="12" w:space="0" w:color="00B0F0"/>
              <w:right w:val="nil"/>
            </w:tcBorders>
            <w:shd w:val="clear" w:color="auto" w:fill="auto"/>
            <w:vAlign w:val="center"/>
            <w:hideMark/>
          </w:tcPr>
          <w:p w14:paraId="795C86C4" w14:textId="77777777" w:rsidR="00CD5877" w:rsidRPr="00104014" w:rsidRDefault="00CD5877" w:rsidP="00FB3738">
            <w:pPr>
              <w:rPr>
                <w:rFonts w:eastAsia="Times New Roman"/>
                <w:b/>
                <w:bCs/>
                <w:color w:val="000000"/>
                <w:sz w:val="20"/>
                <w:lang w:eastAsia="de-DE"/>
              </w:rPr>
            </w:pPr>
            <w:r w:rsidRPr="00104014">
              <w:rPr>
                <w:rFonts w:eastAsia="Times New Roman"/>
                <w:b/>
                <w:bCs/>
                <w:color w:val="000000"/>
                <w:sz w:val="20"/>
                <w:lang w:eastAsia="de-DE"/>
              </w:rPr>
              <w:t>Scientific works (books including university and higher education textbooks)</w:t>
            </w:r>
          </w:p>
        </w:tc>
        <w:tc>
          <w:tcPr>
            <w:tcW w:w="0" w:type="auto"/>
            <w:tcBorders>
              <w:top w:val="single" w:sz="12" w:space="0" w:color="00B0F0"/>
              <w:left w:val="nil"/>
              <w:bottom w:val="single" w:sz="12" w:space="0" w:color="00B0F0"/>
              <w:right w:val="nil"/>
            </w:tcBorders>
            <w:shd w:val="clear" w:color="auto" w:fill="auto"/>
            <w:vAlign w:val="center"/>
            <w:hideMark/>
          </w:tcPr>
          <w:p w14:paraId="6DAB0EC0" w14:textId="77777777" w:rsidR="00CD5877" w:rsidRPr="00104014" w:rsidRDefault="00CD5877" w:rsidP="00FB3738">
            <w:pPr>
              <w:rPr>
                <w:rFonts w:eastAsia="Times New Roman"/>
                <w:b/>
                <w:bCs/>
                <w:color w:val="000000"/>
                <w:sz w:val="20"/>
                <w:lang w:eastAsia="de-DE"/>
              </w:rPr>
            </w:pPr>
            <w:r w:rsidRPr="00104014">
              <w:rPr>
                <w:rFonts w:eastAsia="Times New Roman"/>
                <w:b/>
                <w:bCs/>
                <w:color w:val="000000"/>
                <w:sz w:val="20"/>
                <w:lang w:eastAsia="de-DE"/>
              </w:rPr>
              <w:t xml:space="preserve">Sheet </w:t>
            </w:r>
            <w:r>
              <w:rPr>
                <w:rFonts w:eastAsia="Times New Roman"/>
                <w:b/>
                <w:bCs/>
                <w:color w:val="000000"/>
                <w:sz w:val="20"/>
                <w:lang w:eastAsia="de-DE"/>
              </w:rPr>
              <w:t>m</w:t>
            </w:r>
            <w:r w:rsidRPr="00104014">
              <w:rPr>
                <w:rFonts w:eastAsia="Times New Roman"/>
                <w:b/>
                <w:bCs/>
                <w:color w:val="000000"/>
                <w:sz w:val="20"/>
                <w:lang w:eastAsia="de-DE"/>
              </w:rPr>
              <w:t>usic</w:t>
            </w:r>
          </w:p>
        </w:tc>
      </w:tr>
      <w:tr w:rsidR="00CD5877" w:rsidRPr="00104014" w14:paraId="011A7708"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03962D83"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Australia</w:t>
            </w:r>
          </w:p>
        </w:tc>
        <w:tc>
          <w:tcPr>
            <w:tcW w:w="0" w:type="auto"/>
            <w:tcBorders>
              <w:top w:val="single" w:sz="12" w:space="0" w:color="00B0F0"/>
              <w:left w:val="nil"/>
              <w:bottom w:val="single" w:sz="4" w:space="0" w:color="auto"/>
              <w:right w:val="nil"/>
            </w:tcBorders>
            <w:shd w:val="clear" w:color="000000" w:fill="00B0F0"/>
            <w:noWrap/>
            <w:vAlign w:val="center"/>
            <w:hideMark/>
          </w:tcPr>
          <w:p w14:paraId="335CAC0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12" w:space="0" w:color="00B0F0"/>
              <w:left w:val="nil"/>
              <w:bottom w:val="single" w:sz="4" w:space="0" w:color="auto"/>
              <w:right w:val="nil"/>
            </w:tcBorders>
            <w:shd w:val="clear" w:color="000000" w:fill="00B0F0"/>
            <w:noWrap/>
            <w:vAlign w:val="center"/>
            <w:hideMark/>
          </w:tcPr>
          <w:p w14:paraId="0540F758"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12" w:space="0" w:color="00B0F0"/>
              <w:left w:val="nil"/>
              <w:bottom w:val="single" w:sz="4" w:space="0" w:color="auto"/>
              <w:right w:val="nil"/>
            </w:tcBorders>
            <w:shd w:val="clear" w:color="000000" w:fill="00B0F0"/>
            <w:noWrap/>
            <w:vAlign w:val="center"/>
            <w:hideMark/>
          </w:tcPr>
          <w:p w14:paraId="285D9A2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gridSpan w:val="2"/>
            <w:tcBorders>
              <w:top w:val="single" w:sz="12" w:space="0" w:color="00B0F0"/>
              <w:left w:val="nil"/>
              <w:bottom w:val="single" w:sz="4" w:space="0" w:color="auto"/>
              <w:right w:val="nil"/>
            </w:tcBorders>
            <w:shd w:val="clear" w:color="000000" w:fill="00B0F0"/>
            <w:noWrap/>
            <w:vAlign w:val="center"/>
            <w:hideMark/>
          </w:tcPr>
          <w:p w14:paraId="29F0747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12" w:space="0" w:color="00B0F0"/>
              <w:left w:val="nil"/>
              <w:bottom w:val="single" w:sz="4" w:space="0" w:color="auto"/>
              <w:right w:val="nil"/>
            </w:tcBorders>
            <w:shd w:val="clear" w:color="000000" w:fill="00B0F0"/>
            <w:noWrap/>
            <w:vAlign w:val="center"/>
            <w:hideMark/>
          </w:tcPr>
          <w:p w14:paraId="08B08A9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12" w:space="0" w:color="00B0F0"/>
              <w:left w:val="nil"/>
              <w:bottom w:val="single" w:sz="4" w:space="0" w:color="auto"/>
              <w:right w:val="nil"/>
            </w:tcBorders>
            <w:shd w:val="clear" w:color="000000" w:fill="00B0F0"/>
            <w:noWrap/>
            <w:vAlign w:val="center"/>
            <w:hideMark/>
          </w:tcPr>
          <w:p w14:paraId="77C2884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7CF293BB"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r>
      <w:tr w:rsidR="00CD5877" w:rsidRPr="00104014" w14:paraId="5EC15341"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6F551863"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Austria</w:t>
            </w:r>
          </w:p>
        </w:tc>
        <w:tc>
          <w:tcPr>
            <w:tcW w:w="0" w:type="auto"/>
            <w:tcBorders>
              <w:top w:val="single" w:sz="4" w:space="0" w:color="auto"/>
              <w:left w:val="nil"/>
              <w:bottom w:val="single" w:sz="4" w:space="0" w:color="auto"/>
              <w:right w:val="nil"/>
            </w:tcBorders>
            <w:shd w:val="clear" w:color="000000" w:fill="C00000"/>
            <w:noWrap/>
            <w:vAlign w:val="center"/>
            <w:hideMark/>
          </w:tcPr>
          <w:p w14:paraId="2E958DC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A6D857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6A6864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0D79BC9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244B73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134671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264594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11BC93B7"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9A3BE61"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Belgium</w:t>
            </w:r>
          </w:p>
        </w:tc>
        <w:tc>
          <w:tcPr>
            <w:tcW w:w="0" w:type="auto"/>
            <w:tcBorders>
              <w:top w:val="single" w:sz="4" w:space="0" w:color="auto"/>
              <w:left w:val="nil"/>
              <w:bottom w:val="single" w:sz="4" w:space="0" w:color="auto"/>
              <w:right w:val="nil"/>
            </w:tcBorders>
            <w:shd w:val="clear" w:color="000000" w:fill="C00000"/>
            <w:noWrap/>
            <w:vAlign w:val="center"/>
            <w:hideMark/>
          </w:tcPr>
          <w:p w14:paraId="59CB70F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CB8C85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7EB401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6706CE6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B2A398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DED317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F8FFBD3"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4115F6DC"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A7B8097"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Canada</w:t>
            </w:r>
          </w:p>
        </w:tc>
        <w:tc>
          <w:tcPr>
            <w:tcW w:w="0" w:type="auto"/>
            <w:tcBorders>
              <w:top w:val="single" w:sz="4" w:space="0" w:color="auto"/>
              <w:left w:val="nil"/>
              <w:bottom w:val="single" w:sz="4" w:space="0" w:color="auto"/>
              <w:right w:val="nil"/>
            </w:tcBorders>
            <w:shd w:val="clear" w:color="000000" w:fill="00B0F0"/>
            <w:noWrap/>
            <w:vAlign w:val="center"/>
            <w:hideMark/>
          </w:tcPr>
          <w:p w14:paraId="3F00E1A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FDE3B88"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B9EA52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gridSpan w:val="2"/>
            <w:tcBorders>
              <w:top w:val="single" w:sz="4" w:space="0" w:color="auto"/>
              <w:left w:val="nil"/>
              <w:bottom w:val="single" w:sz="4" w:space="0" w:color="auto"/>
              <w:right w:val="nil"/>
            </w:tcBorders>
            <w:shd w:val="clear" w:color="000000" w:fill="00B0F0"/>
            <w:noWrap/>
            <w:vAlign w:val="center"/>
            <w:hideMark/>
          </w:tcPr>
          <w:p w14:paraId="00328D5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2E659AC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AEF790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0037E6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0B542CAE"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2AC38E8"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Croatia</w:t>
            </w:r>
          </w:p>
        </w:tc>
        <w:tc>
          <w:tcPr>
            <w:tcW w:w="0" w:type="auto"/>
            <w:tcBorders>
              <w:top w:val="single" w:sz="4" w:space="0" w:color="auto"/>
              <w:left w:val="nil"/>
              <w:bottom w:val="single" w:sz="4" w:space="0" w:color="auto"/>
              <w:right w:val="nil"/>
            </w:tcBorders>
            <w:shd w:val="clear" w:color="000000" w:fill="C00000"/>
            <w:noWrap/>
            <w:vAlign w:val="center"/>
            <w:hideMark/>
          </w:tcPr>
          <w:p w14:paraId="240FCDB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D547AA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CF1D22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6417DD3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28E3F8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628E36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9A7F44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07269F25"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742C89B"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Cyprus</w:t>
            </w:r>
          </w:p>
        </w:tc>
        <w:tc>
          <w:tcPr>
            <w:tcW w:w="0" w:type="auto"/>
            <w:tcBorders>
              <w:top w:val="single" w:sz="4" w:space="0" w:color="auto"/>
              <w:left w:val="nil"/>
              <w:bottom w:val="single" w:sz="4" w:space="0" w:color="auto"/>
              <w:right w:val="nil"/>
            </w:tcBorders>
            <w:shd w:val="clear" w:color="000000" w:fill="C00000"/>
            <w:noWrap/>
            <w:vAlign w:val="center"/>
            <w:hideMark/>
          </w:tcPr>
          <w:p w14:paraId="1816C16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C06066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E31490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53CC868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852178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05E57A3"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E54D2C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7AAE0E10" w14:textId="77777777" w:rsidTr="00FB3738">
        <w:trPr>
          <w:trHeight w:val="290"/>
        </w:trPr>
        <w:tc>
          <w:tcPr>
            <w:tcW w:w="0" w:type="auto"/>
            <w:tcBorders>
              <w:top w:val="nil"/>
              <w:left w:val="nil"/>
              <w:bottom w:val="single" w:sz="4" w:space="0" w:color="auto"/>
              <w:right w:val="nil"/>
            </w:tcBorders>
            <w:shd w:val="clear" w:color="auto" w:fill="auto"/>
            <w:vAlign w:val="center"/>
            <w:hideMark/>
          </w:tcPr>
          <w:p w14:paraId="6FB3FE2B"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lastRenderedPageBreak/>
              <w:t>Czech Republic</w:t>
            </w:r>
          </w:p>
        </w:tc>
        <w:tc>
          <w:tcPr>
            <w:tcW w:w="0" w:type="auto"/>
            <w:tcBorders>
              <w:top w:val="single" w:sz="4" w:space="0" w:color="auto"/>
              <w:left w:val="nil"/>
              <w:bottom w:val="single" w:sz="4" w:space="0" w:color="auto"/>
              <w:right w:val="nil"/>
            </w:tcBorders>
            <w:shd w:val="clear" w:color="000000" w:fill="C00000"/>
            <w:noWrap/>
            <w:vAlign w:val="center"/>
            <w:hideMark/>
          </w:tcPr>
          <w:p w14:paraId="672AAC8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B28DED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9FA330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2E855C4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D30FDF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B8C744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654B4F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7AE7E2E8"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25E6278"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Denmark</w:t>
            </w:r>
          </w:p>
        </w:tc>
        <w:tc>
          <w:tcPr>
            <w:tcW w:w="0" w:type="auto"/>
            <w:tcBorders>
              <w:top w:val="single" w:sz="4" w:space="0" w:color="auto"/>
              <w:left w:val="nil"/>
              <w:bottom w:val="single" w:sz="4" w:space="0" w:color="auto"/>
              <w:right w:val="nil"/>
            </w:tcBorders>
            <w:shd w:val="clear" w:color="000000" w:fill="00B0F0"/>
            <w:noWrap/>
            <w:vAlign w:val="center"/>
            <w:hideMark/>
          </w:tcPr>
          <w:p w14:paraId="79F4435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AC9930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21ADD6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gridSpan w:val="2"/>
            <w:tcBorders>
              <w:top w:val="single" w:sz="4" w:space="0" w:color="auto"/>
              <w:left w:val="nil"/>
              <w:bottom w:val="single" w:sz="4" w:space="0" w:color="auto"/>
              <w:right w:val="nil"/>
            </w:tcBorders>
            <w:shd w:val="clear" w:color="000000" w:fill="00B0F0"/>
            <w:noWrap/>
            <w:vAlign w:val="center"/>
            <w:hideMark/>
          </w:tcPr>
          <w:p w14:paraId="2BAC41B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0A61AAA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FDD743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DC0DCEA"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r>
      <w:tr w:rsidR="00CD5877" w:rsidRPr="00104014" w14:paraId="60415A18"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2CF8DFAF"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Estonia</w:t>
            </w:r>
          </w:p>
        </w:tc>
        <w:tc>
          <w:tcPr>
            <w:tcW w:w="0" w:type="auto"/>
            <w:tcBorders>
              <w:top w:val="single" w:sz="4" w:space="0" w:color="auto"/>
              <w:left w:val="nil"/>
              <w:bottom w:val="single" w:sz="4" w:space="0" w:color="auto"/>
              <w:right w:val="nil"/>
            </w:tcBorders>
            <w:shd w:val="clear" w:color="000000" w:fill="C00000"/>
            <w:noWrap/>
            <w:vAlign w:val="center"/>
            <w:hideMark/>
          </w:tcPr>
          <w:p w14:paraId="62AA0AB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06A465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819E12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13DF9C0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47203A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503C7B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D12408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62BDABD9"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462A44A1"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Faroe Islands</w:t>
            </w:r>
            <w:r>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hideMark/>
          </w:tcPr>
          <w:p w14:paraId="5E979C45"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7952DD5A"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7B02C12D"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gridSpan w:val="2"/>
            <w:tcBorders>
              <w:top w:val="nil"/>
              <w:left w:val="nil"/>
              <w:bottom w:val="single" w:sz="4" w:space="0" w:color="auto"/>
              <w:right w:val="nil"/>
            </w:tcBorders>
            <w:shd w:val="clear" w:color="auto" w:fill="auto"/>
            <w:noWrap/>
            <w:vAlign w:val="center"/>
            <w:hideMark/>
          </w:tcPr>
          <w:p w14:paraId="33B9C260"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7862AD6B"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7CA3EC2F"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37A8D344"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r>
      <w:tr w:rsidR="00CD5877" w:rsidRPr="00104014" w14:paraId="1D20D96B"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21767D00"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Finland</w:t>
            </w:r>
          </w:p>
        </w:tc>
        <w:tc>
          <w:tcPr>
            <w:tcW w:w="0" w:type="auto"/>
            <w:tcBorders>
              <w:top w:val="single" w:sz="4" w:space="0" w:color="auto"/>
              <w:left w:val="nil"/>
              <w:bottom w:val="single" w:sz="4" w:space="0" w:color="auto"/>
              <w:right w:val="nil"/>
            </w:tcBorders>
            <w:shd w:val="clear" w:color="000000" w:fill="00B0F0"/>
            <w:noWrap/>
            <w:vAlign w:val="center"/>
            <w:hideMark/>
          </w:tcPr>
          <w:p w14:paraId="59A6225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57F7BE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6C13E23"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gridSpan w:val="2"/>
            <w:tcBorders>
              <w:top w:val="single" w:sz="4" w:space="0" w:color="auto"/>
              <w:left w:val="nil"/>
              <w:bottom w:val="single" w:sz="4" w:space="0" w:color="auto"/>
              <w:right w:val="nil"/>
            </w:tcBorders>
            <w:shd w:val="clear" w:color="000000" w:fill="00B0F0"/>
            <w:noWrap/>
            <w:vAlign w:val="center"/>
            <w:hideMark/>
          </w:tcPr>
          <w:p w14:paraId="0E7989C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7A8431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D224CA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7E37C3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r>
      <w:tr w:rsidR="00CD5877" w:rsidRPr="00104014" w14:paraId="2840EA17"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1041A162"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France</w:t>
            </w:r>
          </w:p>
        </w:tc>
        <w:tc>
          <w:tcPr>
            <w:tcW w:w="0" w:type="auto"/>
            <w:tcBorders>
              <w:top w:val="single" w:sz="4" w:space="0" w:color="auto"/>
              <w:left w:val="nil"/>
              <w:bottom w:val="single" w:sz="4" w:space="0" w:color="auto"/>
              <w:right w:val="nil"/>
            </w:tcBorders>
            <w:shd w:val="clear" w:color="000000" w:fill="C00000"/>
            <w:noWrap/>
            <w:vAlign w:val="center"/>
            <w:hideMark/>
          </w:tcPr>
          <w:p w14:paraId="40D8F95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EE1E55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B28A5B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016AD05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9C6CE6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AE82AF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7C629D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5564BE74"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5D612FEC"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Georgia</w:t>
            </w:r>
            <w:r>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hideMark/>
          </w:tcPr>
          <w:p w14:paraId="74785A15"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4824C04E"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44F240BC"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gridSpan w:val="2"/>
            <w:tcBorders>
              <w:top w:val="nil"/>
              <w:left w:val="nil"/>
              <w:bottom w:val="single" w:sz="4" w:space="0" w:color="auto"/>
              <w:right w:val="nil"/>
            </w:tcBorders>
            <w:shd w:val="clear" w:color="auto" w:fill="auto"/>
            <w:noWrap/>
            <w:vAlign w:val="center"/>
            <w:hideMark/>
          </w:tcPr>
          <w:p w14:paraId="1CAA4251"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4ABEE4FB"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18635CEF"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36F0F7F2"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r>
      <w:tr w:rsidR="00CD5877" w:rsidRPr="00104014" w14:paraId="70BC680B"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14EB432E"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Germany</w:t>
            </w:r>
          </w:p>
        </w:tc>
        <w:tc>
          <w:tcPr>
            <w:tcW w:w="0" w:type="auto"/>
            <w:tcBorders>
              <w:top w:val="single" w:sz="4" w:space="0" w:color="auto"/>
              <w:left w:val="nil"/>
              <w:bottom w:val="single" w:sz="4" w:space="0" w:color="auto"/>
              <w:right w:val="nil"/>
            </w:tcBorders>
            <w:shd w:val="clear" w:color="000000" w:fill="C00000"/>
            <w:noWrap/>
            <w:vAlign w:val="center"/>
            <w:hideMark/>
          </w:tcPr>
          <w:p w14:paraId="207D09C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7ED483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4F7A0B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0ADE9F8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99A8CE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91B6C3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C13DAC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70D13F1D"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6F05BD8"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Greece</w:t>
            </w:r>
          </w:p>
        </w:tc>
        <w:tc>
          <w:tcPr>
            <w:tcW w:w="0" w:type="auto"/>
            <w:tcBorders>
              <w:top w:val="single" w:sz="4" w:space="0" w:color="auto"/>
              <w:left w:val="nil"/>
              <w:bottom w:val="single" w:sz="4" w:space="0" w:color="auto"/>
              <w:right w:val="nil"/>
            </w:tcBorders>
            <w:shd w:val="clear" w:color="000000" w:fill="C00000"/>
            <w:noWrap/>
            <w:vAlign w:val="center"/>
            <w:hideMark/>
          </w:tcPr>
          <w:p w14:paraId="4E002C0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7A6227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B844CB3"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5D7F4E6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7EFF4B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B8D451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5A0470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63C4EBB2"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266F337F"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Greenland</w:t>
            </w:r>
            <w:r>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hideMark/>
          </w:tcPr>
          <w:p w14:paraId="131761A3"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03095D2C"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194801E1"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gridSpan w:val="2"/>
            <w:tcBorders>
              <w:top w:val="nil"/>
              <w:left w:val="nil"/>
              <w:bottom w:val="single" w:sz="4" w:space="0" w:color="auto"/>
              <w:right w:val="nil"/>
            </w:tcBorders>
            <w:shd w:val="clear" w:color="auto" w:fill="auto"/>
            <w:noWrap/>
            <w:vAlign w:val="center"/>
            <w:hideMark/>
          </w:tcPr>
          <w:p w14:paraId="7A7CE49C"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245B3DA5"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5B5897EA"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70C8D5F4"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r>
      <w:tr w:rsidR="00CD5877" w:rsidRPr="00104014" w14:paraId="38EC947B"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149307D3"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Hungary</w:t>
            </w:r>
          </w:p>
        </w:tc>
        <w:tc>
          <w:tcPr>
            <w:tcW w:w="0" w:type="auto"/>
            <w:tcBorders>
              <w:top w:val="single" w:sz="4" w:space="0" w:color="auto"/>
              <w:left w:val="nil"/>
              <w:bottom w:val="single" w:sz="4" w:space="0" w:color="auto"/>
              <w:right w:val="nil"/>
            </w:tcBorders>
            <w:shd w:val="clear" w:color="000000" w:fill="C00000"/>
            <w:noWrap/>
            <w:vAlign w:val="center"/>
            <w:hideMark/>
          </w:tcPr>
          <w:p w14:paraId="679FDC4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AD36E1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C32FBF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6AF9E32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F8C9C53"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055DC8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8F98EE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1CC132B6"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6708F49E"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Iceland</w:t>
            </w:r>
          </w:p>
        </w:tc>
        <w:tc>
          <w:tcPr>
            <w:tcW w:w="0" w:type="auto"/>
            <w:tcBorders>
              <w:top w:val="single" w:sz="4" w:space="0" w:color="auto"/>
              <w:left w:val="nil"/>
              <w:bottom w:val="single" w:sz="4" w:space="0" w:color="auto"/>
              <w:right w:val="nil"/>
            </w:tcBorders>
            <w:shd w:val="clear" w:color="000000" w:fill="C00000"/>
            <w:noWrap/>
            <w:vAlign w:val="center"/>
            <w:hideMark/>
          </w:tcPr>
          <w:p w14:paraId="5D9D4B9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66A5CF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97D3988"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0415137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79875C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EEB19F3"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C4F642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20CA06FF"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AC33919"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Ireland</w:t>
            </w:r>
          </w:p>
        </w:tc>
        <w:tc>
          <w:tcPr>
            <w:tcW w:w="0" w:type="auto"/>
            <w:tcBorders>
              <w:top w:val="single" w:sz="4" w:space="0" w:color="auto"/>
              <w:left w:val="nil"/>
              <w:bottom w:val="single" w:sz="4" w:space="0" w:color="auto"/>
              <w:right w:val="nil"/>
            </w:tcBorders>
            <w:shd w:val="clear" w:color="000000" w:fill="C00000"/>
            <w:noWrap/>
            <w:vAlign w:val="center"/>
            <w:hideMark/>
          </w:tcPr>
          <w:p w14:paraId="6E724AC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1AB6DD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8A197C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0A47F8B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61C8AE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0086E6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E80DDC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42CF1667"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17B3257"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Israel</w:t>
            </w:r>
          </w:p>
        </w:tc>
        <w:tc>
          <w:tcPr>
            <w:tcW w:w="0" w:type="auto"/>
            <w:tcBorders>
              <w:top w:val="single" w:sz="4" w:space="0" w:color="auto"/>
              <w:left w:val="nil"/>
              <w:bottom w:val="single" w:sz="4" w:space="0" w:color="auto"/>
              <w:right w:val="nil"/>
            </w:tcBorders>
            <w:shd w:val="clear" w:color="000000" w:fill="C00000"/>
            <w:noWrap/>
            <w:vAlign w:val="center"/>
            <w:hideMark/>
          </w:tcPr>
          <w:p w14:paraId="6E46F4F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32FAA6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6A80EC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384AA87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32E2A2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D14389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BCAEC1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708B82F0"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1D9B392C"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Italy</w:t>
            </w:r>
          </w:p>
        </w:tc>
        <w:tc>
          <w:tcPr>
            <w:tcW w:w="0" w:type="auto"/>
            <w:tcBorders>
              <w:top w:val="single" w:sz="4" w:space="0" w:color="auto"/>
              <w:left w:val="nil"/>
              <w:bottom w:val="single" w:sz="4" w:space="0" w:color="auto"/>
              <w:right w:val="nil"/>
            </w:tcBorders>
            <w:shd w:val="clear" w:color="000000" w:fill="C00000"/>
            <w:noWrap/>
            <w:vAlign w:val="center"/>
            <w:hideMark/>
          </w:tcPr>
          <w:p w14:paraId="66ED18F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0E3764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13C49C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20E6E03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43442B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3EF80A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627664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1F2C254B"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32B2687"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Latvia</w:t>
            </w:r>
          </w:p>
        </w:tc>
        <w:tc>
          <w:tcPr>
            <w:tcW w:w="0" w:type="auto"/>
            <w:tcBorders>
              <w:top w:val="single" w:sz="4" w:space="0" w:color="auto"/>
              <w:left w:val="nil"/>
              <w:bottom w:val="single" w:sz="4" w:space="0" w:color="auto"/>
              <w:right w:val="nil"/>
            </w:tcBorders>
            <w:shd w:val="clear" w:color="000000" w:fill="C00000"/>
            <w:noWrap/>
            <w:vAlign w:val="center"/>
            <w:hideMark/>
          </w:tcPr>
          <w:p w14:paraId="1971CDE8"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DF4EDF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85AB8E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4B75813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5EBE7E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62BCA6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901A53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01B99808"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7B9F80D0"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Liechtenstein</w:t>
            </w:r>
          </w:p>
        </w:tc>
        <w:tc>
          <w:tcPr>
            <w:tcW w:w="0" w:type="auto"/>
            <w:tcBorders>
              <w:top w:val="single" w:sz="4" w:space="0" w:color="auto"/>
              <w:left w:val="nil"/>
              <w:bottom w:val="single" w:sz="4" w:space="0" w:color="auto"/>
              <w:right w:val="nil"/>
            </w:tcBorders>
            <w:shd w:val="clear" w:color="000000" w:fill="C00000"/>
            <w:noWrap/>
            <w:vAlign w:val="center"/>
            <w:hideMark/>
          </w:tcPr>
          <w:p w14:paraId="311DB23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B4A84D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4D6903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466811C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17E0FA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C2B3AC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17ADE9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34618803"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480A0A3A"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Lithuania</w:t>
            </w:r>
          </w:p>
        </w:tc>
        <w:tc>
          <w:tcPr>
            <w:tcW w:w="0" w:type="auto"/>
            <w:tcBorders>
              <w:top w:val="single" w:sz="4" w:space="0" w:color="auto"/>
              <w:left w:val="nil"/>
              <w:bottom w:val="single" w:sz="4" w:space="0" w:color="auto"/>
              <w:right w:val="nil"/>
            </w:tcBorders>
            <w:shd w:val="clear" w:color="000000" w:fill="C00000"/>
            <w:noWrap/>
            <w:vAlign w:val="center"/>
            <w:hideMark/>
          </w:tcPr>
          <w:p w14:paraId="44372A1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355943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524954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777F38E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6B5EE2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C7DFC8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84E716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2ABF1AE6"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1CAB9DC7"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Luxembourg</w:t>
            </w:r>
          </w:p>
        </w:tc>
        <w:tc>
          <w:tcPr>
            <w:tcW w:w="0" w:type="auto"/>
            <w:tcBorders>
              <w:top w:val="single" w:sz="4" w:space="0" w:color="auto"/>
              <w:left w:val="nil"/>
              <w:bottom w:val="single" w:sz="4" w:space="0" w:color="auto"/>
              <w:right w:val="nil"/>
            </w:tcBorders>
            <w:shd w:val="clear" w:color="000000" w:fill="C00000"/>
            <w:noWrap/>
            <w:vAlign w:val="center"/>
            <w:hideMark/>
          </w:tcPr>
          <w:p w14:paraId="7ED0A81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5CD818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7EEE598"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02EAD1F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5867B4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33323C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BEFD4A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5B1F75AD"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077B92C"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Malta</w:t>
            </w:r>
          </w:p>
        </w:tc>
        <w:tc>
          <w:tcPr>
            <w:tcW w:w="0" w:type="auto"/>
            <w:tcBorders>
              <w:top w:val="single" w:sz="4" w:space="0" w:color="auto"/>
              <w:left w:val="nil"/>
              <w:bottom w:val="single" w:sz="4" w:space="0" w:color="auto"/>
              <w:right w:val="nil"/>
            </w:tcBorders>
            <w:shd w:val="clear" w:color="000000" w:fill="C00000"/>
            <w:noWrap/>
            <w:vAlign w:val="center"/>
            <w:hideMark/>
          </w:tcPr>
          <w:p w14:paraId="0C076D0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3EE121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F393C6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41CEDD7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811D6F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F71CF2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C24CED3"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4D1A62" w14:paraId="0D68B3F5"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60F265F5"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Netherlands</w:t>
            </w:r>
          </w:p>
        </w:tc>
        <w:tc>
          <w:tcPr>
            <w:tcW w:w="0" w:type="auto"/>
            <w:gridSpan w:val="4"/>
            <w:tcBorders>
              <w:top w:val="single" w:sz="4" w:space="0" w:color="auto"/>
              <w:left w:val="nil"/>
              <w:bottom w:val="single" w:sz="4" w:space="0" w:color="auto"/>
              <w:right w:val="nil"/>
            </w:tcBorders>
            <w:shd w:val="clear" w:color="auto" w:fill="DDD9C3" w:themeFill="background2" w:themeFillShade="E6"/>
            <w:noWrap/>
            <w:vAlign w:val="center"/>
            <w:hideMark/>
          </w:tcPr>
          <w:p w14:paraId="4E3E485C" w14:textId="77777777" w:rsidR="00CD5877" w:rsidRPr="004D1A62" w:rsidRDefault="00CD5877" w:rsidP="00FB3738">
            <w:pPr>
              <w:jc w:val="center"/>
              <w:rPr>
                <w:rFonts w:eastAsia="Times New Roman"/>
                <w:color w:val="FFFFFF"/>
                <w:sz w:val="18"/>
                <w:szCs w:val="18"/>
                <w:lang w:val="es-ES" w:eastAsia="de-DE"/>
              </w:rPr>
            </w:pPr>
            <w:proofErr w:type="spellStart"/>
            <w:r w:rsidRPr="00C67FBF">
              <w:rPr>
                <w:rFonts w:eastAsia="Times New Roman"/>
                <w:color w:val="000000" w:themeColor="text1"/>
                <w:sz w:val="18"/>
                <w:szCs w:val="18"/>
                <w:lang w:val="es-ES" w:eastAsia="de-DE"/>
              </w:rPr>
              <w:t>Specific</w:t>
            </w:r>
            <w:proofErr w:type="spellEnd"/>
            <w:r w:rsidRPr="00C67FBF">
              <w:rPr>
                <w:rFonts w:eastAsia="Times New Roman"/>
                <w:color w:val="000000" w:themeColor="text1"/>
                <w:sz w:val="18"/>
                <w:szCs w:val="18"/>
                <w:lang w:val="es-ES" w:eastAsia="de-DE"/>
              </w:rPr>
              <w:t xml:space="preserve"> </w:t>
            </w:r>
            <w:proofErr w:type="spellStart"/>
            <w:r w:rsidRPr="00C67FBF">
              <w:rPr>
                <w:rFonts w:eastAsia="Times New Roman"/>
                <w:color w:val="000000" w:themeColor="text1"/>
                <w:sz w:val="18"/>
                <w:szCs w:val="18"/>
                <w:lang w:val="es-ES" w:eastAsia="de-DE"/>
              </w:rPr>
              <w:t>system</w:t>
            </w:r>
            <w:proofErr w:type="spellEnd"/>
            <w:r w:rsidRPr="00C67FBF">
              <w:rPr>
                <w:rFonts w:eastAsia="Times New Roman"/>
                <w:color w:val="000000" w:themeColor="text1"/>
                <w:sz w:val="18"/>
                <w:szCs w:val="18"/>
                <w:lang w:val="es-ES" w:eastAsia="de-DE"/>
              </w:rPr>
              <w:t xml:space="preserve"> </w:t>
            </w:r>
            <w:proofErr w:type="spellStart"/>
            <w:r w:rsidRPr="00C67FBF">
              <w:rPr>
                <w:rFonts w:eastAsia="Times New Roman"/>
                <w:color w:val="000000" w:themeColor="text1"/>
                <w:sz w:val="18"/>
                <w:szCs w:val="18"/>
                <w:lang w:val="es-ES" w:eastAsia="de-DE"/>
              </w:rPr>
              <w:t>applies</w:t>
            </w:r>
            <w:proofErr w:type="spellEnd"/>
            <w:r w:rsidRPr="00C67FBF">
              <w:rPr>
                <w:rFonts w:eastAsia="Times New Roman"/>
                <w:color w:val="000000" w:themeColor="text1"/>
                <w:sz w:val="18"/>
                <w:szCs w:val="18"/>
                <w:lang w:val="es-ES" w:eastAsia="de-DE"/>
              </w:rPr>
              <w:t>.</w:t>
            </w:r>
          </w:p>
        </w:tc>
        <w:tc>
          <w:tcPr>
            <w:tcW w:w="0" w:type="auto"/>
            <w:gridSpan w:val="4"/>
            <w:tcBorders>
              <w:top w:val="single" w:sz="4" w:space="0" w:color="auto"/>
              <w:left w:val="nil"/>
              <w:bottom w:val="single" w:sz="4" w:space="0" w:color="auto"/>
              <w:right w:val="nil"/>
            </w:tcBorders>
            <w:shd w:val="clear" w:color="auto" w:fill="C00000"/>
            <w:vAlign w:val="center"/>
          </w:tcPr>
          <w:p w14:paraId="466AE1E4" w14:textId="77777777" w:rsidR="00CD5877" w:rsidRPr="004D1A62" w:rsidRDefault="00CD5877" w:rsidP="00FB3738">
            <w:pPr>
              <w:jc w:val="center"/>
              <w:rPr>
                <w:rFonts w:eastAsia="Times New Roman"/>
                <w:color w:val="FFFFFF"/>
                <w:sz w:val="18"/>
                <w:szCs w:val="18"/>
                <w:lang w:val="es-ES" w:eastAsia="de-DE"/>
              </w:rPr>
            </w:pPr>
          </w:p>
        </w:tc>
      </w:tr>
      <w:tr w:rsidR="00CD5877" w:rsidRPr="00104014" w14:paraId="742EBA77"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4CC8677"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New Zealand</w:t>
            </w:r>
          </w:p>
        </w:tc>
        <w:tc>
          <w:tcPr>
            <w:tcW w:w="0" w:type="auto"/>
            <w:tcBorders>
              <w:top w:val="single" w:sz="4" w:space="0" w:color="auto"/>
              <w:left w:val="nil"/>
              <w:bottom w:val="single" w:sz="4" w:space="0" w:color="auto"/>
              <w:right w:val="nil"/>
            </w:tcBorders>
            <w:shd w:val="clear" w:color="000000" w:fill="C00000"/>
            <w:noWrap/>
            <w:vAlign w:val="center"/>
            <w:hideMark/>
          </w:tcPr>
          <w:p w14:paraId="354F292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8EA46D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EAC43C8"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01B1007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E6A85A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auto" w:fill="C00000"/>
            <w:noWrap/>
            <w:vAlign w:val="center"/>
            <w:hideMark/>
          </w:tcPr>
          <w:p w14:paraId="5797388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F5FAAF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36B25AA3"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FB46749"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Norway</w:t>
            </w:r>
          </w:p>
        </w:tc>
        <w:tc>
          <w:tcPr>
            <w:tcW w:w="0" w:type="auto"/>
            <w:tcBorders>
              <w:top w:val="single" w:sz="4" w:space="0" w:color="auto"/>
              <w:left w:val="nil"/>
              <w:bottom w:val="single" w:sz="4" w:space="0" w:color="auto"/>
              <w:right w:val="nil"/>
            </w:tcBorders>
            <w:shd w:val="clear" w:color="000000" w:fill="00B0F0"/>
            <w:noWrap/>
            <w:vAlign w:val="center"/>
            <w:hideMark/>
          </w:tcPr>
          <w:p w14:paraId="06EB1F5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51DC21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1ACC24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gridSpan w:val="2"/>
            <w:tcBorders>
              <w:top w:val="single" w:sz="4" w:space="0" w:color="auto"/>
              <w:left w:val="nil"/>
              <w:bottom w:val="single" w:sz="4" w:space="0" w:color="auto"/>
              <w:right w:val="nil"/>
            </w:tcBorders>
            <w:shd w:val="clear" w:color="000000" w:fill="00B0F0"/>
            <w:noWrap/>
            <w:vAlign w:val="center"/>
            <w:hideMark/>
          </w:tcPr>
          <w:p w14:paraId="3BA50AC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59B8C53"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B6314A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231D50D2" w14:textId="77777777" w:rsidR="00CD5877" w:rsidRPr="00104014" w:rsidRDefault="00CD5877" w:rsidP="00FB3738">
            <w:pPr>
              <w:jc w:val="center"/>
              <w:rPr>
                <w:rFonts w:eastAsia="Times New Roman"/>
                <w:color w:val="000000"/>
                <w:sz w:val="18"/>
                <w:szCs w:val="18"/>
                <w:lang w:eastAsia="de-DE"/>
              </w:rPr>
            </w:pPr>
            <w:r w:rsidRPr="00104014">
              <w:rPr>
                <w:rFonts w:eastAsia="Times New Roman"/>
                <w:color w:val="000000"/>
                <w:sz w:val="18"/>
                <w:szCs w:val="18"/>
                <w:lang w:eastAsia="de-DE"/>
              </w:rPr>
              <w:t> </w:t>
            </w:r>
          </w:p>
        </w:tc>
      </w:tr>
      <w:tr w:rsidR="00CD5877" w:rsidRPr="00104014" w14:paraId="6FDFB766"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734BEA97"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Poland</w:t>
            </w:r>
          </w:p>
        </w:tc>
        <w:tc>
          <w:tcPr>
            <w:tcW w:w="0" w:type="auto"/>
            <w:tcBorders>
              <w:top w:val="single" w:sz="4" w:space="0" w:color="auto"/>
              <w:left w:val="nil"/>
              <w:bottom w:val="single" w:sz="4" w:space="0" w:color="auto"/>
              <w:right w:val="nil"/>
            </w:tcBorders>
            <w:shd w:val="clear" w:color="000000" w:fill="C00000"/>
            <w:noWrap/>
            <w:vAlign w:val="center"/>
            <w:hideMark/>
          </w:tcPr>
          <w:p w14:paraId="427398B8"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7B69A0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340719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3A5350C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94FAE3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0DBB42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79BD24D"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4DD898B3"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748BC5AE"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Slovak Republic</w:t>
            </w:r>
          </w:p>
        </w:tc>
        <w:tc>
          <w:tcPr>
            <w:tcW w:w="0" w:type="auto"/>
            <w:tcBorders>
              <w:top w:val="single" w:sz="4" w:space="0" w:color="auto"/>
              <w:left w:val="nil"/>
              <w:bottom w:val="single" w:sz="4" w:space="0" w:color="auto"/>
              <w:right w:val="nil"/>
            </w:tcBorders>
            <w:shd w:val="clear" w:color="000000" w:fill="C00000"/>
            <w:noWrap/>
            <w:vAlign w:val="center"/>
            <w:hideMark/>
          </w:tcPr>
          <w:p w14:paraId="312B8758"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DF3FA6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3DB486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4E751D0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DE7D40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1BD4697"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549DE0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690952F8"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966EE29"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Slovenia</w:t>
            </w:r>
          </w:p>
        </w:tc>
        <w:tc>
          <w:tcPr>
            <w:tcW w:w="0" w:type="auto"/>
            <w:tcBorders>
              <w:top w:val="single" w:sz="4" w:space="0" w:color="auto"/>
              <w:left w:val="nil"/>
              <w:bottom w:val="single" w:sz="4" w:space="0" w:color="auto"/>
              <w:right w:val="nil"/>
            </w:tcBorders>
            <w:shd w:val="clear" w:color="000000" w:fill="C00000"/>
            <w:noWrap/>
            <w:vAlign w:val="center"/>
            <w:hideMark/>
          </w:tcPr>
          <w:p w14:paraId="4CCB5A4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0536F9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BEDFD1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4412CBB2"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01D46EE"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E36D51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899381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74E37ACB"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25C0F007"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Spain</w:t>
            </w:r>
          </w:p>
        </w:tc>
        <w:tc>
          <w:tcPr>
            <w:tcW w:w="0" w:type="auto"/>
            <w:tcBorders>
              <w:top w:val="single" w:sz="4" w:space="0" w:color="auto"/>
              <w:left w:val="nil"/>
              <w:bottom w:val="single" w:sz="4" w:space="0" w:color="auto"/>
              <w:right w:val="nil"/>
            </w:tcBorders>
            <w:shd w:val="clear" w:color="000000" w:fill="C00000"/>
            <w:noWrap/>
            <w:vAlign w:val="center"/>
            <w:hideMark/>
          </w:tcPr>
          <w:p w14:paraId="75C500A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1B6E4C8"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0738588"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6AD660B6"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D4909B3"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605E67A"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B67B6F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5CFFD9F4"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55EAC61D"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Sweden</w:t>
            </w:r>
          </w:p>
        </w:tc>
        <w:tc>
          <w:tcPr>
            <w:tcW w:w="0" w:type="auto"/>
            <w:tcBorders>
              <w:top w:val="single" w:sz="4" w:space="0" w:color="auto"/>
              <w:left w:val="nil"/>
              <w:bottom w:val="single" w:sz="4" w:space="0" w:color="auto"/>
              <w:right w:val="nil"/>
            </w:tcBorders>
            <w:shd w:val="clear" w:color="000000" w:fill="C00000"/>
            <w:noWrap/>
            <w:vAlign w:val="center"/>
            <w:hideMark/>
          </w:tcPr>
          <w:p w14:paraId="2ABF36D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4A82DC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2EFEF73"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09C1DA4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CE0BFC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529D5D1"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0FC601C"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r w:rsidR="00CD5877" w:rsidRPr="00104014" w14:paraId="1AABDB92"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5E593FED" w14:textId="77777777" w:rsidR="00CD5877" w:rsidRPr="00104014" w:rsidRDefault="00CD5877" w:rsidP="00FB3738">
            <w:pPr>
              <w:rPr>
                <w:rFonts w:eastAsia="Times New Roman"/>
                <w:color w:val="000000"/>
                <w:lang w:eastAsia="de-DE"/>
              </w:rPr>
            </w:pPr>
            <w:r w:rsidRPr="00104014">
              <w:rPr>
                <w:rFonts w:eastAsia="Times New Roman"/>
                <w:color w:val="000000"/>
                <w:lang w:eastAsia="de-DE"/>
              </w:rPr>
              <w:t>United Kingdom</w:t>
            </w:r>
          </w:p>
        </w:tc>
        <w:tc>
          <w:tcPr>
            <w:tcW w:w="0" w:type="auto"/>
            <w:tcBorders>
              <w:top w:val="single" w:sz="4" w:space="0" w:color="auto"/>
              <w:left w:val="nil"/>
              <w:bottom w:val="single" w:sz="4" w:space="0" w:color="auto"/>
              <w:right w:val="nil"/>
            </w:tcBorders>
            <w:shd w:val="clear" w:color="000000" w:fill="00B0F0"/>
            <w:noWrap/>
            <w:vAlign w:val="center"/>
            <w:hideMark/>
          </w:tcPr>
          <w:p w14:paraId="20F66295"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730AECB"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1AE723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gridSpan w:val="2"/>
            <w:tcBorders>
              <w:top w:val="single" w:sz="4" w:space="0" w:color="auto"/>
              <w:left w:val="nil"/>
              <w:bottom w:val="single" w:sz="4" w:space="0" w:color="auto"/>
              <w:right w:val="nil"/>
            </w:tcBorders>
            <w:shd w:val="clear" w:color="000000" w:fill="00B0F0"/>
            <w:noWrap/>
            <w:vAlign w:val="center"/>
            <w:hideMark/>
          </w:tcPr>
          <w:p w14:paraId="6C60AB54"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53999F50"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781AC2F"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4B76509" w14:textId="77777777" w:rsidR="00CD5877" w:rsidRPr="00104014" w:rsidRDefault="00CD5877" w:rsidP="00FB3738">
            <w:pPr>
              <w:jc w:val="center"/>
              <w:rPr>
                <w:rFonts w:eastAsia="Times New Roman"/>
                <w:color w:val="FFFFFF"/>
                <w:sz w:val="18"/>
                <w:szCs w:val="18"/>
                <w:lang w:eastAsia="de-DE"/>
              </w:rPr>
            </w:pPr>
            <w:r w:rsidRPr="00104014">
              <w:rPr>
                <w:rFonts w:eastAsia="Times New Roman"/>
                <w:color w:val="FFFFFF"/>
                <w:sz w:val="18"/>
                <w:szCs w:val="18"/>
                <w:lang w:eastAsia="de-DE"/>
              </w:rPr>
              <w:t>NO</w:t>
            </w:r>
          </w:p>
        </w:tc>
      </w:tr>
    </w:tbl>
    <w:p w14:paraId="4E132696" w14:textId="77777777" w:rsidR="00CD5877" w:rsidRDefault="00CD5877" w:rsidP="00CD5877"/>
    <w:p w14:paraId="4FBC2B52" w14:textId="77777777" w:rsidR="00CD5877" w:rsidRPr="00D37A32" w:rsidRDefault="00CD5877" w:rsidP="00CD5877">
      <w:pPr>
        <w:pStyle w:val="Subtitle"/>
        <w:rPr>
          <w:lang w:val="en-US"/>
        </w:rPr>
      </w:pPr>
      <w:r w:rsidRPr="00D37A32">
        <w:rPr>
          <w:lang w:val="en-US"/>
        </w:rPr>
        <w:t>* Missing information.</w:t>
      </w:r>
    </w:p>
    <w:p w14:paraId="00D6D909" w14:textId="77777777" w:rsidR="00CD5877" w:rsidRPr="00D37A3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4D50E57E" w14:textId="77777777" w:rsidR="00CD5877" w:rsidRPr="006D61B4" w:rsidRDefault="00CD5877" w:rsidP="00CD5877"/>
    <w:p w14:paraId="3380E798" w14:textId="0160AABF" w:rsidR="00CD5877" w:rsidRPr="00677A7D" w:rsidRDefault="00677A7D" w:rsidP="00CD5877">
      <w:pPr>
        <w:pStyle w:val="Heading4"/>
        <w:numPr>
          <w:ilvl w:val="0"/>
          <w:numId w:val="12"/>
        </w:numPr>
        <w:ind w:left="0" w:firstLine="0"/>
        <w:rPr>
          <w:b/>
          <w:bCs w:val="0"/>
          <w:i w:val="0"/>
          <w:iCs/>
        </w:rPr>
      </w:pPr>
      <w:bookmarkStart w:id="41" w:name="_Toc163146728"/>
      <w:r w:rsidRPr="00677A7D">
        <w:rPr>
          <w:b/>
          <w:bCs w:val="0"/>
          <w:i w:val="0"/>
          <w:iCs/>
        </w:rPr>
        <w:t>E-PERIODICALS</w:t>
      </w:r>
      <w:bookmarkEnd w:id="41"/>
    </w:p>
    <w:p w14:paraId="734188D5" w14:textId="77777777" w:rsidR="00CD5877" w:rsidRDefault="00CD5877" w:rsidP="00CD5877"/>
    <w:p w14:paraId="342B52AF" w14:textId="4D6182C5" w:rsidR="00CD5877" w:rsidRDefault="00CD5877" w:rsidP="00CD5877">
      <w:r>
        <w:t xml:space="preserve">Online resources and interviews for the purposes of this study also asked whether E-Periodicals were covered by the relevant systems. This covered E-papers, online access of web publications, E-magazines; electronic newspapers; special interest magazines in electronic form, digital scientific journals; electronic newsletters; blogs and knowledge databases. </w:t>
      </w:r>
    </w:p>
    <w:p w14:paraId="7D0FCE6D" w14:textId="77777777" w:rsidR="00CD5877" w:rsidRDefault="00CD5877" w:rsidP="00CD5877"/>
    <w:p w14:paraId="626F170B" w14:textId="77777777" w:rsidR="00CD5877" w:rsidRDefault="00CD5877" w:rsidP="00CD5877">
      <w:pPr>
        <w:pStyle w:val="ListParagraph"/>
        <w:numPr>
          <w:ilvl w:val="0"/>
          <w:numId w:val="21"/>
        </w:numPr>
        <w:rPr>
          <w:lang w:val="en-US"/>
        </w:rPr>
      </w:pPr>
      <w:r>
        <w:rPr>
          <w:lang w:val="en-US"/>
        </w:rPr>
        <w:t xml:space="preserve">Currently, </w:t>
      </w:r>
      <w:r w:rsidRPr="006B7134">
        <w:rPr>
          <w:b/>
          <w:lang w:val="en-US"/>
        </w:rPr>
        <w:t>Denmark</w:t>
      </w:r>
      <w:r>
        <w:rPr>
          <w:lang w:val="en-US"/>
        </w:rPr>
        <w:t xml:space="preserve"> is the only country to include </w:t>
      </w:r>
      <w:proofErr w:type="gramStart"/>
      <w:r>
        <w:rPr>
          <w:lang w:val="en-US"/>
        </w:rPr>
        <w:t>all of</w:t>
      </w:r>
      <w:proofErr w:type="gramEnd"/>
      <w:r>
        <w:rPr>
          <w:lang w:val="en-US"/>
        </w:rPr>
        <w:t xml:space="preserve"> these publications in the system.</w:t>
      </w:r>
    </w:p>
    <w:p w14:paraId="5AD3ED1E" w14:textId="77777777" w:rsidR="00CD5877" w:rsidRPr="00042DFD" w:rsidRDefault="00CD5877" w:rsidP="00CD5877"/>
    <w:p w14:paraId="0F3C75DD" w14:textId="2986B6B1" w:rsidR="00CD5877" w:rsidRPr="00677A7D" w:rsidRDefault="00677A7D" w:rsidP="00CD5877">
      <w:pPr>
        <w:pStyle w:val="Heading4"/>
        <w:numPr>
          <w:ilvl w:val="0"/>
          <w:numId w:val="12"/>
        </w:numPr>
        <w:ind w:left="0" w:firstLine="0"/>
        <w:rPr>
          <w:b/>
          <w:bCs w:val="0"/>
          <w:i w:val="0"/>
          <w:iCs/>
        </w:rPr>
      </w:pPr>
      <w:bookmarkStart w:id="42" w:name="_Toc163146729"/>
      <w:r w:rsidRPr="00677A7D">
        <w:rPr>
          <w:b/>
          <w:bCs w:val="0"/>
          <w:i w:val="0"/>
          <w:iCs/>
        </w:rPr>
        <w:t>NON-BOOKS IN DIGITAL FORMAT</w:t>
      </w:r>
      <w:bookmarkEnd w:id="42"/>
    </w:p>
    <w:p w14:paraId="1D824A39" w14:textId="77777777" w:rsidR="00CD5877" w:rsidRDefault="00CD5877" w:rsidP="00CD5877"/>
    <w:p w14:paraId="2A662342" w14:textId="77777777" w:rsidR="00CD5877" w:rsidRDefault="00CD5877" w:rsidP="00CD5877">
      <w:r>
        <w:lastRenderedPageBreak/>
        <w:t>Audiobooks are not only subject to PLR systems when loaned on physical carriers but are increasingly made available by public libraries in digital format. They are included even in some systems that do not include e-books (</w:t>
      </w:r>
      <w:r w:rsidRPr="006B7134">
        <w:rPr>
          <w:b/>
        </w:rPr>
        <w:t>Croatia</w:t>
      </w:r>
      <w:r>
        <w:t xml:space="preserve">, </w:t>
      </w:r>
      <w:r w:rsidRPr="006B7134">
        <w:rPr>
          <w:b/>
        </w:rPr>
        <w:t>Iceland</w:t>
      </w:r>
      <w:r>
        <w:t xml:space="preserve"> and </w:t>
      </w:r>
      <w:r w:rsidRPr="00E37E9B">
        <w:rPr>
          <w:b/>
          <w:bCs/>
        </w:rPr>
        <w:t>Faroe Islands</w:t>
      </w:r>
      <w:r>
        <w:t>).</w:t>
      </w:r>
    </w:p>
    <w:p w14:paraId="2B635772" w14:textId="77777777" w:rsidR="00CD5877" w:rsidRDefault="00CD5877" w:rsidP="00CD5877"/>
    <w:p w14:paraId="1D1E7A4C" w14:textId="0BCF7ED4" w:rsidR="00CD5877" w:rsidRDefault="00CD5877" w:rsidP="00CD5877">
      <w:r>
        <w:t xml:space="preserve">The streaming of music and films is included in the systems of </w:t>
      </w:r>
      <w:r w:rsidRPr="00E37E9B">
        <w:rPr>
          <w:b/>
          <w:bCs/>
        </w:rPr>
        <w:t>Croatia</w:t>
      </w:r>
      <w:r>
        <w:t>,</w:t>
      </w:r>
      <w:r w:rsidR="003012E2">
        <w:t xml:space="preserve"> </w:t>
      </w:r>
      <w:r w:rsidRPr="006B7134">
        <w:rPr>
          <w:b/>
        </w:rPr>
        <w:t>Denmark</w:t>
      </w:r>
      <w:r w:rsidR="003012E2">
        <w:t xml:space="preserve"> </w:t>
      </w:r>
      <w:r>
        <w:t xml:space="preserve">and </w:t>
      </w:r>
      <w:r w:rsidRPr="00153BC7">
        <w:rPr>
          <w:b/>
        </w:rPr>
        <w:t>Liechtenstein</w:t>
      </w:r>
      <w:r>
        <w:t xml:space="preserve">. </w:t>
      </w:r>
    </w:p>
    <w:p w14:paraId="35466CD5" w14:textId="77777777" w:rsidR="00CD5877" w:rsidRDefault="00CD5877" w:rsidP="00CD5877"/>
    <w:p w14:paraId="69C9FC32" w14:textId="77777777" w:rsidR="00CD5877" w:rsidRPr="006070AA" w:rsidRDefault="00CD5877" w:rsidP="00CD5877">
      <w:proofErr w:type="gramStart"/>
      <w:r>
        <w:t>Despite the fact that</w:t>
      </w:r>
      <w:proofErr w:type="gramEnd"/>
      <w:r>
        <w:t xml:space="preserve"> many e-lending practices also incorporate educational courses and seminars, these formats are not subject to PLR in any of the active systems.</w:t>
      </w:r>
    </w:p>
    <w:p w14:paraId="04DCFBAF" w14:textId="4273B78D" w:rsidR="00CD5877" w:rsidRDefault="00CD5877" w:rsidP="00CD5877">
      <w:pPr>
        <w:pStyle w:val="Caption"/>
      </w:pPr>
      <w:bookmarkStart w:id="43" w:name="_Toc159170109"/>
      <w:r w:rsidRPr="009D09D5">
        <w:t xml:space="preserve">Table </w:t>
      </w:r>
      <w:r>
        <w:fldChar w:fldCharType="begin"/>
      </w:r>
      <w:r w:rsidRPr="009D09D5">
        <w:instrText xml:space="preserve"> SEQ Table \* ARABIC </w:instrText>
      </w:r>
      <w:r>
        <w:fldChar w:fldCharType="separate"/>
      </w:r>
      <w:r w:rsidR="00DC6ECE">
        <w:rPr>
          <w:noProof/>
        </w:rPr>
        <w:t>8</w:t>
      </w:r>
      <w:r>
        <w:fldChar w:fldCharType="end"/>
      </w:r>
      <w:r w:rsidRPr="009D09D5">
        <w:t xml:space="preserve"> </w:t>
      </w:r>
      <w:proofErr w:type="gramStart"/>
      <w:r w:rsidRPr="009D09D5">
        <w:t>Non-Books</w:t>
      </w:r>
      <w:proofErr w:type="gramEnd"/>
      <w:r w:rsidRPr="009D09D5">
        <w:t xml:space="preserve"> in </w:t>
      </w:r>
      <w:r>
        <w:t>digital format included by PLR systems</w:t>
      </w:r>
      <w:bookmarkEnd w:id="43"/>
    </w:p>
    <w:tbl>
      <w:tblPr>
        <w:tblW w:w="5000" w:type="pct"/>
        <w:tblCellMar>
          <w:left w:w="70" w:type="dxa"/>
          <w:right w:w="70" w:type="dxa"/>
        </w:tblCellMar>
        <w:tblLook w:val="04A0" w:firstRow="1" w:lastRow="0" w:firstColumn="1" w:lastColumn="0" w:noHBand="0" w:noVBand="1"/>
      </w:tblPr>
      <w:tblGrid>
        <w:gridCol w:w="1871"/>
        <w:gridCol w:w="1871"/>
        <w:gridCol w:w="1871"/>
        <w:gridCol w:w="1871"/>
        <w:gridCol w:w="1871"/>
      </w:tblGrid>
      <w:tr w:rsidR="00CD5877" w:rsidRPr="004A53E1" w14:paraId="4CC84D27" w14:textId="77777777" w:rsidTr="00FB3738">
        <w:trPr>
          <w:trHeight w:val="580"/>
        </w:trPr>
        <w:tc>
          <w:tcPr>
            <w:tcW w:w="1000" w:type="pct"/>
            <w:tcBorders>
              <w:top w:val="single" w:sz="12" w:space="0" w:color="00B0F0"/>
              <w:left w:val="nil"/>
              <w:bottom w:val="single" w:sz="12" w:space="0" w:color="00B0F0"/>
              <w:right w:val="nil"/>
            </w:tcBorders>
            <w:shd w:val="clear" w:color="auto" w:fill="auto"/>
            <w:vAlign w:val="center"/>
            <w:hideMark/>
          </w:tcPr>
          <w:p w14:paraId="2CB0232B" w14:textId="77777777" w:rsidR="00CD5877" w:rsidRPr="004A53E1" w:rsidRDefault="00CD5877" w:rsidP="00FB3738">
            <w:pPr>
              <w:rPr>
                <w:rFonts w:eastAsia="Times New Roman"/>
                <w:b/>
                <w:bCs/>
                <w:color w:val="000000"/>
                <w:lang w:eastAsia="de-DE"/>
              </w:rPr>
            </w:pPr>
            <w:r w:rsidRPr="004A53E1">
              <w:rPr>
                <w:rFonts w:eastAsia="Times New Roman"/>
                <w:b/>
                <w:bCs/>
                <w:color w:val="000000"/>
                <w:lang w:eastAsia="de-DE"/>
              </w:rPr>
              <w:t>Country</w:t>
            </w:r>
          </w:p>
        </w:tc>
        <w:tc>
          <w:tcPr>
            <w:tcW w:w="1000" w:type="pct"/>
            <w:tcBorders>
              <w:top w:val="single" w:sz="12" w:space="0" w:color="00B0F0"/>
              <w:left w:val="nil"/>
              <w:bottom w:val="single" w:sz="12" w:space="0" w:color="00B0F0"/>
              <w:right w:val="nil"/>
            </w:tcBorders>
            <w:shd w:val="clear" w:color="auto" w:fill="auto"/>
            <w:vAlign w:val="center"/>
            <w:hideMark/>
          </w:tcPr>
          <w:p w14:paraId="7C42041B" w14:textId="77777777" w:rsidR="00CD5877" w:rsidRPr="004A53E1" w:rsidRDefault="00CD5877" w:rsidP="00FB3738">
            <w:pPr>
              <w:rPr>
                <w:rFonts w:eastAsia="Times New Roman"/>
                <w:b/>
                <w:bCs/>
                <w:color w:val="000000"/>
                <w:lang w:eastAsia="de-DE"/>
              </w:rPr>
            </w:pPr>
            <w:r w:rsidRPr="004A53E1">
              <w:rPr>
                <w:rFonts w:eastAsia="Times New Roman"/>
                <w:b/>
                <w:bCs/>
                <w:color w:val="000000"/>
                <w:lang w:eastAsia="de-DE"/>
              </w:rPr>
              <w:t>Music</w:t>
            </w:r>
          </w:p>
        </w:tc>
        <w:tc>
          <w:tcPr>
            <w:tcW w:w="1000" w:type="pct"/>
            <w:tcBorders>
              <w:top w:val="single" w:sz="12" w:space="0" w:color="00B0F0"/>
              <w:left w:val="nil"/>
              <w:bottom w:val="single" w:sz="12" w:space="0" w:color="00B0F0"/>
              <w:right w:val="nil"/>
            </w:tcBorders>
            <w:shd w:val="clear" w:color="auto" w:fill="auto"/>
            <w:vAlign w:val="center"/>
            <w:hideMark/>
          </w:tcPr>
          <w:p w14:paraId="0BA477B3" w14:textId="77777777" w:rsidR="00CD5877" w:rsidRPr="004A53E1" w:rsidRDefault="00CD5877" w:rsidP="00FB3738">
            <w:pPr>
              <w:rPr>
                <w:rFonts w:eastAsia="Times New Roman"/>
                <w:b/>
                <w:bCs/>
                <w:color w:val="000000"/>
                <w:lang w:eastAsia="de-DE"/>
              </w:rPr>
            </w:pPr>
            <w:r w:rsidRPr="004A53E1">
              <w:rPr>
                <w:rFonts w:eastAsia="Times New Roman"/>
                <w:b/>
                <w:bCs/>
                <w:color w:val="000000"/>
                <w:lang w:eastAsia="de-DE"/>
              </w:rPr>
              <w:t>Audio</w:t>
            </w:r>
            <w:r>
              <w:rPr>
                <w:rFonts w:eastAsia="Times New Roman"/>
                <w:b/>
                <w:bCs/>
                <w:color w:val="000000"/>
                <w:lang w:eastAsia="de-DE"/>
              </w:rPr>
              <w:t>b</w:t>
            </w:r>
            <w:r w:rsidRPr="004A53E1">
              <w:rPr>
                <w:rFonts w:eastAsia="Times New Roman"/>
                <w:b/>
                <w:bCs/>
                <w:color w:val="000000"/>
                <w:lang w:eastAsia="de-DE"/>
              </w:rPr>
              <w:t>ooks</w:t>
            </w:r>
          </w:p>
        </w:tc>
        <w:tc>
          <w:tcPr>
            <w:tcW w:w="1000" w:type="pct"/>
            <w:tcBorders>
              <w:top w:val="single" w:sz="12" w:space="0" w:color="00B0F0"/>
              <w:left w:val="nil"/>
              <w:bottom w:val="single" w:sz="12" w:space="0" w:color="00B0F0"/>
              <w:right w:val="nil"/>
            </w:tcBorders>
            <w:shd w:val="clear" w:color="auto" w:fill="auto"/>
            <w:vAlign w:val="center"/>
            <w:hideMark/>
          </w:tcPr>
          <w:p w14:paraId="3F90B31E" w14:textId="77777777" w:rsidR="00CD5877" w:rsidRPr="004A53E1" w:rsidRDefault="00CD5877" w:rsidP="00FB3738">
            <w:pPr>
              <w:rPr>
                <w:rFonts w:eastAsia="Times New Roman"/>
                <w:b/>
                <w:bCs/>
                <w:color w:val="000000"/>
                <w:lang w:eastAsia="de-DE"/>
              </w:rPr>
            </w:pPr>
            <w:r w:rsidRPr="004A53E1">
              <w:rPr>
                <w:rFonts w:eastAsia="Times New Roman"/>
                <w:b/>
                <w:bCs/>
                <w:color w:val="000000"/>
                <w:lang w:eastAsia="de-DE"/>
              </w:rPr>
              <w:t>Films</w:t>
            </w:r>
          </w:p>
        </w:tc>
        <w:tc>
          <w:tcPr>
            <w:tcW w:w="1000" w:type="pct"/>
            <w:tcBorders>
              <w:top w:val="single" w:sz="12" w:space="0" w:color="00B0F0"/>
              <w:left w:val="nil"/>
              <w:bottom w:val="single" w:sz="12" w:space="0" w:color="00B0F0"/>
              <w:right w:val="nil"/>
            </w:tcBorders>
            <w:shd w:val="clear" w:color="auto" w:fill="auto"/>
            <w:vAlign w:val="center"/>
            <w:hideMark/>
          </w:tcPr>
          <w:p w14:paraId="2D345C5E" w14:textId="77777777" w:rsidR="00CD5877" w:rsidRPr="004A53E1" w:rsidRDefault="00CD5877" w:rsidP="00FB3738">
            <w:pPr>
              <w:rPr>
                <w:rFonts w:eastAsia="Times New Roman"/>
                <w:b/>
                <w:bCs/>
                <w:color w:val="000000"/>
                <w:lang w:eastAsia="de-DE"/>
              </w:rPr>
            </w:pPr>
            <w:r w:rsidRPr="004A53E1">
              <w:rPr>
                <w:rFonts w:eastAsia="Times New Roman"/>
                <w:b/>
                <w:bCs/>
                <w:color w:val="000000"/>
                <w:lang w:eastAsia="de-DE"/>
              </w:rPr>
              <w:t xml:space="preserve">Educational </w:t>
            </w:r>
            <w:r>
              <w:rPr>
                <w:rFonts w:eastAsia="Times New Roman"/>
                <w:b/>
                <w:bCs/>
                <w:color w:val="000000"/>
                <w:lang w:eastAsia="de-DE"/>
              </w:rPr>
              <w:t>c</w:t>
            </w:r>
            <w:r w:rsidRPr="004A53E1">
              <w:rPr>
                <w:rFonts w:eastAsia="Times New Roman"/>
                <w:b/>
                <w:bCs/>
                <w:color w:val="000000"/>
                <w:lang w:eastAsia="de-DE"/>
              </w:rPr>
              <w:t>ourses/</w:t>
            </w:r>
            <w:r>
              <w:rPr>
                <w:rFonts w:eastAsia="Times New Roman"/>
                <w:b/>
                <w:bCs/>
                <w:color w:val="000000"/>
                <w:lang w:eastAsia="de-DE"/>
              </w:rPr>
              <w:t xml:space="preserve"> </w:t>
            </w:r>
            <w:r w:rsidRPr="004A53E1">
              <w:rPr>
                <w:rFonts w:eastAsia="Times New Roman"/>
                <w:b/>
                <w:bCs/>
                <w:color w:val="000000"/>
                <w:lang w:eastAsia="de-DE"/>
              </w:rPr>
              <w:t>Seminars</w:t>
            </w:r>
          </w:p>
        </w:tc>
      </w:tr>
      <w:tr w:rsidR="00CD5877" w:rsidRPr="004A53E1" w14:paraId="2A88D53F" w14:textId="77777777" w:rsidTr="00FB3738">
        <w:trPr>
          <w:trHeight w:val="300"/>
        </w:trPr>
        <w:tc>
          <w:tcPr>
            <w:tcW w:w="1000" w:type="pct"/>
            <w:tcBorders>
              <w:top w:val="nil"/>
              <w:left w:val="nil"/>
              <w:bottom w:val="single" w:sz="4" w:space="0" w:color="000000"/>
              <w:right w:val="nil"/>
            </w:tcBorders>
            <w:shd w:val="clear" w:color="auto" w:fill="auto"/>
            <w:noWrap/>
            <w:vAlign w:val="center"/>
            <w:hideMark/>
          </w:tcPr>
          <w:p w14:paraId="3B44A430"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Australia</w:t>
            </w:r>
          </w:p>
        </w:tc>
        <w:tc>
          <w:tcPr>
            <w:tcW w:w="1000" w:type="pct"/>
            <w:tcBorders>
              <w:top w:val="single" w:sz="12" w:space="0" w:color="00B0F0"/>
              <w:left w:val="nil"/>
              <w:bottom w:val="single" w:sz="4" w:space="0" w:color="000000"/>
              <w:right w:val="nil"/>
            </w:tcBorders>
            <w:shd w:val="clear" w:color="000000" w:fill="C00000"/>
            <w:noWrap/>
            <w:vAlign w:val="center"/>
            <w:hideMark/>
          </w:tcPr>
          <w:p w14:paraId="535BA92B"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12" w:space="0" w:color="00B0F0"/>
              <w:left w:val="nil"/>
              <w:bottom w:val="single" w:sz="4" w:space="0" w:color="000000"/>
              <w:right w:val="nil"/>
            </w:tcBorders>
            <w:shd w:val="clear" w:color="000000" w:fill="00B0F0"/>
            <w:noWrap/>
            <w:vAlign w:val="center"/>
            <w:hideMark/>
          </w:tcPr>
          <w:p w14:paraId="7E75A764"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12" w:space="0" w:color="00B0F0"/>
              <w:left w:val="nil"/>
              <w:bottom w:val="single" w:sz="4" w:space="0" w:color="000000"/>
              <w:right w:val="nil"/>
            </w:tcBorders>
            <w:shd w:val="clear" w:color="000000" w:fill="C00000"/>
            <w:noWrap/>
            <w:vAlign w:val="center"/>
            <w:hideMark/>
          </w:tcPr>
          <w:p w14:paraId="02A3A03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nil"/>
              <w:left w:val="nil"/>
              <w:bottom w:val="single" w:sz="4" w:space="0" w:color="000000"/>
              <w:right w:val="nil"/>
            </w:tcBorders>
            <w:shd w:val="clear" w:color="auto" w:fill="auto"/>
            <w:noWrap/>
            <w:vAlign w:val="center"/>
            <w:hideMark/>
          </w:tcPr>
          <w:p w14:paraId="5A452AD3"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14:paraId="2CBEB1EA"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5E698E47"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Austria</w:t>
            </w:r>
          </w:p>
        </w:tc>
        <w:tc>
          <w:tcPr>
            <w:tcW w:w="1000" w:type="pct"/>
            <w:tcBorders>
              <w:top w:val="single" w:sz="4" w:space="0" w:color="000000"/>
              <w:left w:val="nil"/>
              <w:bottom w:val="single" w:sz="4" w:space="0" w:color="000000"/>
              <w:right w:val="nil"/>
            </w:tcBorders>
            <w:shd w:val="clear" w:color="000000" w:fill="C00000"/>
            <w:noWrap/>
            <w:vAlign w:val="center"/>
            <w:hideMark/>
          </w:tcPr>
          <w:p w14:paraId="12842312"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24224E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6E8DC68B"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006B79C"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1B182AA1"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2ABC3A79"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Belgium</w:t>
            </w:r>
          </w:p>
        </w:tc>
        <w:tc>
          <w:tcPr>
            <w:tcW w:w="1000" w:type="pct"/>
            <w:tcBorders>
              <w:top w:val="single" w:sz="4" w:space="0" w:color="000000"/>
              <w:left w:val="nil"/>
              <w:bottom w:val="single" w:sz="4" w:space="0" w:color="000000"/>
              <w:right w:val="nil"/>
            </w:tcBorders>
            <w:shd w:val="clear" w:color="000000" w:fill="C00000"/>
            <w:noWrap/>
            <w:vAlign w:val="center"/>
            <w:hideMark/>
          </w:tcPr>
          <w:p w14:paraId="121BECFB"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45F156D"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EC5D1EF"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6613A7C5"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5E834ED1"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092811D9"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Canada</w:t>
            </w:r>
          </w:p>
        </w:tc>
        <w:tc>
          <w:tcPr>
            <w:tcW w:w="1000" w:type="pct"/>
            <w:tcBorders>
              <w:top w:val="single" w:sz="4" w:space="0" w:color="000000"/>
              <w:left w:val="nil"/>
              <w:bottom w:val="single" w:sz="4" w:space="0" w:color="000000"/>
              <w:right w:val="nil"/>
            </w:tcBorders>
            <w:shd w:val="clear" w:color="000000" w:fill="C00000"/>
            <w:noWrap/>
            <w:vAlign w:val="center"/>
            <w:hideMark/>
          </w:tcPr>
          <w:p w14:paraId="61415D83"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00B0F0"/>
            <w:noWrap/>
            <w:vAlign w:val="center"/>
            <w:hideMark/>
          </w:tcPr>
          <w:p w14:paraId="23AD66D3"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C00000"/>
            <w:noWrap/>
            <w:vAlign w:val="center"/>
            <w:hideMark/>
          </w:tcPr>
          <w:p w14:paraId="4E4E6646"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0B6590F"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09F7FCCE"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6E7394DE"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Croatia</w:t>
            </w:r>
          </w:p>
        </w:tc>
        <w:tc>
          <w:tcPr>
            <w:tcW w:w="1000" w:type="pct"/>
            <w:tcBorders>
              <w:top w:val="single" w:sz="4" w:space="0" w:color="000000"/>
              <w:left w:val="nil"/>
              <w:bottom w:val="single" w:sz="4" w:space="0" w:color="000000"/>
              <w:right w:val="nil"/>
            </w:tcBorders>
            <w:shd w:val="clear" w:color="000000" w:fill="00B0F0"/>
            <w:noWrap/>
            <w:vAlign w:val="center"/>
            <w:hideMark/>
          </w:tcPr>
          <w:p w14:paraId="63230CE5"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00B0F0"/>
            <w:noWrap/>
            <w:vAlign w:val="center"/>
            <w:hideMark/>
          </w:tcPr>
          <w:p w14:paraId="52B29DF5"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00B0F0"/>
            <w:noWrap/>
            <w:vAlign w:val="center"/>
            <w:hideMark/>
          </w:tcPr>
          <w:p w14:paraId="2962A802"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C00000"/>
            <w:noWrap/>
            <w:vAlign w:val="center"/>
            <w:hideMark/>
          </w:tcPr>
          <w:p w14:paraId="48D40CB3"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478F2CCD"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09AA3325"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Cyprus</w:t>
            </w:r>
          </w:p>
        </w:tc>
        <w:tc>
          <w:tcPr>
            <w:tcW w:w="1000" w:type="pct"/>
            <w:tcBorders>
              <w:top w:val="single" w:sz="4" w:space="0" w:color="000000"/>
              <w:left w:val="nil"/>
              <w:bottom w:val="single" w:sz="4" w:space="0" w:color="000000"/>
              <w:right w:val="nil"/>
            </w:tcBorders>
            <w:shd w:val="clear" w:color="000000" w:fill="C00000"/>
            <w:noWrap/>
            <w:vAlign w:val="center"/>
            <w:hideMark/>
          </w:tcPr>
          <w:p w14:paraId="6178D0C8"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2EE674A"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EFD6B88"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1B131EBE"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45C74CF6" w14:textId="77777777" w:rsidTr="00A45FBD">
        <w:trPr>
          <w:trHeight w:val="290"/>
        </w:trPr>
        <w:tc>
          <w:tcPr>
            <w:tcW w:w="1000" w:type="pct"/>
            <w:tcBorders>
              <w:top w:val="nil"/>
              <w:left w:val="nil"/>
              <w:bottom w:val="single" w:sz="4" w:space="0" w:color="000000"/>
              <w:right w:val="nil"/>
            </w:tcBorders>
            <w:shd w:val="clear" w:color="auto" w:fill="auto"/>
            <w:vAlign w:val="center"/>
            <w:hideMark/>
          </w:tcPr>
          <w:p w14:paraId="5AB67CC7"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Czech Republic</w:t>
            </w:r>
          </w:p>
        </w:tc>
        <w:tc>
          <w:tcPr>
            <w:tcW w:w="1000" w:type="pct"/>
            <w:tcBorders>
              <w:top w:val="single" w:sz="4" w:space="0" w:color="000000"/>
              <w:left w:val="nil"/>
              <w:bottom w:val="single" w:sz="4" w:space="0" w:color="000000"/>
              <w:right w:val="nil"/>
            </w:tcBorders>
            <w:shd w:val="clear" w:color="auto" w:fill="C00000"/>
            <w:noWrap/>
            <w:vAlign w:val="center"/>
            <w:hideMark/>
          </w:tcPr>
          <w:p w14:paraId="25DDC300" w14:textId="3CCA30C4" w:rsidR="00CD5877" w:rsidRPr="004A53E1" w:rsidRDefault="00EF40A7"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auto" w:fill="C00000"/>
            <w:noWrap/>
            <w:vAlign w:val="center"/>
            <w:hideMark/>
          </w:tcPr>
          <w:p w14:paraId="478E8F45"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auto" w:fill="C00000"/>
            <w:noWrap/>
            <w:vAlign w:val="center"/>
            <w:hideMark/>
          </w:tcPr>
          <w:p w14:paraId="431B33B7" w14:textId="6F41EE1D" w:rsidR="00CD5877" w:rsidRPr="004A53E1" w:rsidRDefault="00EF40A7"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059BD1AB"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1EE7EA91"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09E049EB"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Denmark</w:t>
            </w:r>
          </w:p>
        </w:tc>
        <w:tc>
          <w:tcPr>
            <w:tcW w:w="1000" w:type="pct"/>
            <w:tcBorders>
              <w:top w:val="single" w:sz="4" w:space="0" w:color="000000"/>
              <w:left w:val="nil"/>
              <w:bottom w:val="single" w:sz="4" w:space="0" w:color="000000"/>
              <w:right w:val="nil"/>
            </w:tcBorders>
            <w:shd w:val="clear" w:color="000000" w:fill="00B0F0"/>
            <w:noWrap/>
            <w:vAlign w:val="center"/>
            <w:hideMark/>
          </w:tcPr>
          <w:p w14:paraId="7C8079F5"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00B0F0"/>
            <w:noWrap/>
            <w:vAlign w:val="center"/>
            <w:hideMark/>
          </w:tcPr>
          <w:p w14:paraId="67D3B80B"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00B0F0"/>
            <w:noWrap/>
            <w:vAlign w:val="center"/>
            <w:hideMark/>
          </w:tcPr>
          <w:p w14:paraId="40486A9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nil"/>
              <w:left w:val="nil"/>
              <w:bottom w:val="single" w:sz="4" w:space="0" w:color="000000"/>
              <w:right w:val="nil"/>
            </w:tcBorders>
            <w:shd w:val="clear" w:color="auto" w:fill="auto"/>
            <w:noWrap/>
            <w:vAlign w:val="center"/>
            <w:hideMark/>
          </w:tcPr>
          <w:p w14:paraId="352D1E15"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14:paraId="23C4FB78"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421E7579"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Estonia</w:t>
            </w:r>
          </w:p>
        </w:tc>
        <w:tc>
          <w:tcPr>
            <w:tcW w:w="1000" w:type="pct"/>
            <w:tcBorders>
              <w:top w:val="single" w:sz="4" w:space="0" w:color="000000"/>
              <w:left w:val="nil"/>
              <w:bottom w:val="single" w:sz="4" w:space="0" w:color="000000"/>
              <w:right w:val="nil"/>
            </w:tcBorders>
            <w:shd w:val="clear" w:color="000000" w:fill="C00000"/>
            <w:noWrap/>
            <w:vAlign w:val="center"/>
            <w:hideMark/>
          </w:tcPr>
          <w:p w14:paraId="258D70A9"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E27C4BC"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16B322C3"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1494ABC"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78290E6B"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56EFF718"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Faroe Islands</w:t>
            </w:r>
          </w:p>
        </w:tc>
        <w:tc>
          <w:tcPr>
            <w:tcW w:w="1000" w:type="pct"/>
            <w:tcBorders>
              <w:top w:val="single" w:sz="4" w:space="0" w:color="000000"/>
              <w:left w:val="nil"/>
              <w:bottom w:val="single" w:sz="4" w:space="0" w:color="000000"/>
              <w:right w:val="nil"/>
            </w:tcBorders>
            <w:shd w:val="clear" w:color="000000" w:fill="00B0F0"/>
            <w:noWrap/>
            <w:vAlign w:val="center"/>
            <w:hideMark/>
          </w:tcPr>
          <w:p w14:paraId="4EE73F04"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00B0F0"/>
            <w:noWrap/>
            <w:vAlign w:val="center"/>
            <w:hideMark/>
          </w:tcPr>
          <w:p w14:paraId="18695A7E"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nil"/>
              <w:left w:val="nil"/>
              <w:bottom w:val="single" w:sz="4" w:space="0" w:color="000000"/>
              <w:right w:val="nil"/>
            </w:tcBorders>
            <w:shd w:val="clear" w:color="auto" w:fill="auto"/>
            <w:noWrap/>
            <w:vAlign w:val="center"/>
            <w:hideMark/>
          </w:tcPr>
          <w:p w14:paraId="1CC145AE"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nil"/>
              <w:left w:val="nil"/>
              <w:bottom w:val="single" w:sz="4" w:space="0" w:color="000000"/>
              <w:right w:val="nil"/>
            </w:tcBorders>
            <w:shd w:val="clear" w:color="auto" w:fill="auto"/>
            <w:noWrap/>
            <w:vAlign w:val="center"/>
            <w:hideMark/>
          </w:tcPr>
          <w:p w14:paraId="3D9AD6A3"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14:paraId="23F8914A" w14:textId="77777777" w:rsidTr="00A45FBD">
        <w:trPr>
          <w:trHeight w:val="290"/>
        </w:trPr>
        <w:tc>
          <w:tcPr>
            <w:tcW w:w="1000" w:type="pct"/>
            <w:tcBorders>
              <w:top w:val="nil"/>
              <w:left w:val="nil"/>
              <w:bottom w:val="single" w:sz="4" w:space="0" w:color="000000"/>
              <w:right w:val="nil"/>
            </w:tcBorders>
            <w:shd w:val="clear" w:color="auto" w:fill="auto"/>
            <w:noWrap/>
            <w:vAlign w:val="center"/>
            <w:hideMark/>
          </w:tcPr>
          <w:p w14:paraId="5A1B0B97"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Finland</w:t>
            </w:r>
          </w:p>
        </w:tc>
        <w:tc>
          <w:tcPr>
            <w:tcW w:w="1000" w:type="pct"/>
            <w:tcBorders>
              <w:top w:val="single" w:sz="4" w:space="0" w:color="000000"/>
              <w:left w:val="nil"/>
              <w:bottom w:val="single" w:sz="4" w:space="0" w:color="000000"/>
              <w:right w:val="nil"/>
            </w:tcBorders>
            <w:shd w:val="clear" w:color="auto" w:fill="C00000"/>
            <w:noWrap/>
            <w:vAlign w:val="center"/>
            <w:hideMark/>
          </w:tcPr>
          <w:p w14:paraId="5A988F46" w14:textId="7196B139" w:rsidR="00CD5877" w:rsidRPr="004A53E1" w:rsidRDefault="00F60233"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00B0F0"/>
            <w:noWrap/>
            <w:vAlign w:val="center"/>
            <w:hideMark/>
          </w:tcPr>
          <w:p w14:paraId="29BD4E17"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auto" w:fill="C00000"/>
            <w:noWrap/>
            <w:vAlign w:val="center"/>
            <w:hideMark/>
          </w:tcPr>
          <w:p w14:paraId="5E69A424" w14:textId="0E3DB30D" w:rsidR="00CD5877" w:rsidRPr="004A53E1" w:rsidRDefault="003B255E"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15CAE67A"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5A254C9D"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11EA9BDA"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France</w:t>
            </w:r>
          </w:p>
        </w:tc>
        <w:tc>
          <w:tcPr>
            <w:tcW w:w="1000" w:type="pct"/>
            <w:tcBorders>
              <w:top w:val="single" w:sz="4" w:space="0" w:color="000000"/>
              <w:left w:val="nil"/>
              <w:bottom w:val="single" w:sz="4" w:space="0" w:color="000000"/>
              <w:right w:val="nil"/>
            </w:tcBorders>
            <w:shd w:val="clear" w:color="000000" w:fill="C00000"/>
            <w:noWrap/>
            <w:vAlign w:val="center"/>
            <w:hideMark/>
          </w:tcPr>
          <w:p w14:paraId="7069B71C"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22A2A0DD"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4020325"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6C3F798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6DA79BCE"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63F8FB86"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Georgia</w:t>
            </w:r>
            <w:r>
              <w:rPr>
                <w:rFonts w:eastAsia="Times New Roman"/>
                <w:color w:val="000000"/>
                <w:lang w:eastAsia="de-DE"/>
              </w:rPr>
              <w:t>*</w:t>
            </w:r>
          </w:p>
        </w:tc>
        <w:tc>
          <w:tcPr>
            <w:tcW w:w="1000" w:type="pct"/>
            <w:tcBorders>
              <w:top w:val="nil"/>
              <w:left w:val="nil"/>
              <w:bottom w:val="single" w:sz="4" w:space="0" w:color="000000"/>
              <w:right w:val="nil"/>
            </w:tcBorders>
            <w:shd w:val="clear" w:color="auto" w:fill="auto"/>
            <w:noWrap/>
            <w:vAlign w:val="center"/>
            <w:hideMark/>
          </w:tcPr>
          <w:p w14:paraId="61D6315F"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nil"/>
              <w:left w:val="nil"/>
              <w:bottom w:val="single" w:sz="4" w:space="0" w:color="000000"/>
              <w:right w:val="nil"/>
            </w:tcBorders>
            <w:shd w:val="clear" w:color="auto" w:fill="auto"/>
            <w:noWrap/>
            <w:vAlign w:val="center"/>
            <w:hideMark/>
          </w:tcPr>
          <w:p w14:paraId="713106B7"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nil"/>
              <w:left w:val="nil"/>
              <w:bottom w:val="single" w:sz="4" w:space="0" w:color="000000"/>
              <w:right w:val="nil"/>
            </w:tcBorders>
            <w:shd w:val="clear" w:color="auto" w:fill="auto"/>
            <w:noWrap/>
            <w:vAlign w:val="center"/>
            <w:hideMark/>
          </w:tcPr>
          <w:p w14:paraId="00DB8854"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nil"/>
              <w:left w:val="nil"/>
              <w:bottom w:val="single" w:sz="4" w:space="0" w:color="000000"/>
              <w:right w:val="nil"/>
            </w:tcBorders>
            <w:shd w:val="clear" w:color="auto" w:fill="auto"/>
            <w:noWrap/>
            <w:vAlign w:val="center"/>
            <w:hideMark/>
          </w:tcPr>
          <w:p w14:paraId="0109BD16"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14:paraId="7978658D"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5211169F"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Germany</w:t>
            </w:r>
          </w:p>
        </w:tc>
        <w:tc>
          <w:tcPr>
            <w:tcW w:w="1000" w:type="pct"/>
            <w:tcBorders>
              <w:top w:val="single" w:sz="4" w:space="0" w:color="000000"/>
              <w:left w:val="nil"/>
              <w:bottom w:val="single" w:sz="4" w:space="0" w:color="000000"/>
              <w:right w:val="nil"/>
            </w:tcBorders>
            <w:shd w:val="clear" w:color="000000" w:fill="C00000"/>
            <w:noWrap/>
            <w:vAlign w:val="center"/>
            <w:hideMark/>
          </w:tcPr>
          <w:p w14:paraId="749DA8C0"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F5FC988"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8C342F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5EBFDE6"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48333F5A" w14:textId="77777777" w:rsidTr="00F60233">
        <w:trPr>
          <w:trHeight w:val="290"/>
        </w:trPr>
        <w:tc>
          <w:tcPr>
            <w:tcW w:w="1000" w:type="pct"/>
            <w:tcBorders>
              <w:top w:val="nil"/>
              <w:left w:val="nil"/>
              <w:bottom w:val="single" w:sz="4" w:space="0" w:color="000000"/>
              <w:right w:val="nil"/>
            </w:tcBorders>
            <w:shd w:val="clear" w:color="auto" w:fill="auto"/>
            <w:noWrap/>
            <w:vAlign w:val="center"/>
            <w:hideMark/>
          </w:tcPr>
          <w:p w14:paraId="1ADCBBF3"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Greece</w:t>
            </w:r>
          </w:p>
        </w:tc>
        <w:tc>
          <w:tcPr>
            <w:tcW w:w="1000" w:type="pct"/>
            <w:tcBorders>
              <w:top w:val="single" w:sz="4" w:space="0" w:color="000000"/>
              <w:left w:val="nil"/>
              <w:bottom w:val="single" w:sz="4" w:space="0" w:color="000000"/>
              <w:right w:val="nil"/>
            </w:tcBorders>
            <w:shd w:val="clear" w:color="auto" w:fill="00B0F0"/>
            <w:noWrap/>
            <w:vAlign w:val="center"/>
            <w:hideMark/>
          </w:tcPr>
          <w:p w14:paraId="21231825" w14:textId="7A66887F" w:rsidR="00CD5877" w:rsidRPr="004A53E1" w:rsidRDefault="001F15DF" w:rsidP="00FB3738">
            <w:pPr>
              <w:jc w:val="center"/>
              <w:rPr>
                <w:rFonts w:eastAsia="Times New Roman"/>
                <w:color w:val="FFFFFF"/>
                <w:sz w:val="18"/>
                <w:szCs w:val="18"/>
                <w:lang w:eastAsia="de-DE"/>
              </w:rPr>
            </w:pPr>
            <w:r>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auto" w:fill="00B0F0"/>
            <w:noWrap/>
            <w:vAlign w:val="center"/>
            <w:hideMark/>
          </w:tcPr>
          <w:p w14:paraId="5A620620" w14:textId="27A47825" w:rsidR="00CD5877" w:rsidRPr="004A53E1" w:rsidRDefault="001F15DF" w:rsidP="00FB3738">
            <w:pPr>
              <w:jc w:val="center"/>
              <w:rPr>
                <w:rFonts w:eastAsia="Times New Roman"/>
                <w:color w:val="FFFFFF"/>
                <w:sz w:val="18"/>
                <w:szCs w:val="18"/>
                <w:lang w:eastAsia="de-DE"/>
              </w:rPr>
            </w:pPr>
            <w:r>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C00000"/>
            <w:noWrap/>
            <w:vAlign w:val="center"/>
            <w:hideMark/>
          </w:tcPr>
          <w:p w14:paraId="7D91ECC9"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auto" w:fill="00B0F0"/>
            <w:noWrap/>
            <w:vAlign w:val="center"/>
            <w:hideMark/>
          </w:tcPr>
          <w:p w14:paraId="6235E230" w14:textId="13EDFE1B" w:rsidR="00CD5877" w:rsidRPr="004A53E1" w:rsidRDefault="001F15DF" w:rsidP="00FB3738">
            <w:pPr>
              <w:jc w:val="center"/>
              <w:rPr>
                <w:rFonts w:eastAsia="Times New Roman"/>
                <w:color w:val="FFFFFF"/>
                <w:sz w:val="18"/>
                <w:szCs w:val="18"/>
                <w:lang w:eastAsia="de-DE"/>
              </w:rPr>
            </w:pPr>
            <w:r>
              <w:rPr>
                <w:rFonts w:eastAsia="Times New Roman"/>
                <w:color w:val="FFFFFF"/>
                <w:sz w:val="18"/>
                <w:szCs w:val="18"/>
                <w:lang w:eastAsia="de-DE"/>
              </w:rPr>
              <w:t>YES</w:t>
            </w:r>
          </w:p>
        </w:tc>
      </w:tr>
      <w:tr w:rsidR="00CD5877" w:rsidRPr="004A53E1" w14:paraId="0C7FE223"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71123975"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Greenland</w:t>
            </w:r>
            <w:r>
              <w:rPr>
                <w:rFonts w:eastAsia="Times New Roman"/>
                <w:color w:val="000000"/>
                <w:lang w:eastAsia="de-DE"/>
              </w:rPr>
              <w:t>*</w:t>
            </w:r>
          </w:p>
        </w:tc>
        <w:tc>
          <w:tcPr>
            <w:tcW w:w="1000" w:type="pct"/>
            <w:tcBorders>
              <w:top w:val="nil"/>
              <w:left w:val="nil"/>
              <w:bottom w:val="single" w:sz="4" w:space="0" w:color="000000"/>
              <w:right w:val="nil"/>
            </w:tcBorders>
            <w:shd w:val="clear" w:color="auto" w:fill="auto"/>
            <w:noWrap/>
            <w:vAlign w:val="center"/>
            <w:hideMark/>
          </w:tcPr>
          <w:p w14:paraId="63332E92"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nil"/>
              <w:left w:val="nil"/>
              <w:bottom w:val="single" w:sz="4" w:space="0" w:color="000000"/>
              <w:right w:val="nil"/>
            </w:tcBorders>
            <w:shd w:val="clear" w:color="auto" w:fill="auto"/>
            <w:noWrap/>
            <w:vAlign w:val="center"/>
            <w:hideMark/>
          </w:tcPr>
          <w:p w14:paraId="3D8E74A0"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nil"/>
              <w:left w:val="nil"/>
              <w:bottom w:val="single" w:sz="4" w:space="0" w:color="000000"/>
              <w:right w:val="nil"/>
            </w:tcBorders>
            <w:shd w:val="clear" w:color="auto" w:fill="auto"/>
            <w:noWrap/>
            <w:vAlign w:val="center"/>
            <w:hideMark/>
          </w:tcPr>
          <w:p w14:paraId="1D1CF2F2"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nil"/>
              <w:left w:val="nil"/>
              <w:bottom w:val="single" w:sz="4" w:space="0" w:color="000000"/>
              <w:right w:val="nil"/>
            </w:tcBorders>
            <w:shd w:val="clear" w:color="auto" w:fill="auto"/>
            <w:noWrap/>
            <w:vAlign w:val="center"/>
            <w:hideMark/>
          </w:tcPr>
          <w:p w14:paraId="7AA0F910"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14:paraId="6B1CEA03"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21130DFE"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Hungary</w:t>
            </w:r>
          </w:p>
        </w:tc>
        <w:tc>
          <w:tcPr>
            <w:tcW w:w="1000" w:type="pct"/>
            <w:tcBorders>
              <w:top w:val="single" w:sz="4" w:space="0" w:color="000000"/>
              <w:left w:val="nil"/>
              <w:bottom w:val="single" w:sz="4" w:space="0" w:color="000000"/>
              <w:right w:val="nil"/>
            </w:tcBorders>
            <w:shd w:val="clear" w:color="000000" w:fill="C00000"/>
            <w:noWrap/>
            <w:vAlign w:val="center"/>
            <w:hideMark/>
          </w:tcPr>
          <w:p w14:paraId="730C825E"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41F239B9"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049D458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20800A6E"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37633184"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4F4A5CF1"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Iceland</w:t>
            </w:r>
          </w:p>
        </w:tc>
        <w:tc>
          <w:tcPr>
            <w:tcW w:w="1000" w:type="pct"/>
            <w:tcBorders>
              <w:top w:val="single" w:sz="4" w:space="0" w:color="000000"/>
              <w:left w:val="nil"/>
              <w:bottom w:val="single" w:sz="4" w:space="0" w:color="000000"/>
              <w:right w:val="nil"/>
            </w:tcBorders>
            <w:shd w:val="clear" w:color="000000" w:fill="C00000"/>
            <w:noWrap/>
            <w:vAlign w:val="center"/>
            <w:hideMark/>
          </w:tcPr>
          <w:p w14:paraId="72DC5A19"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00B0F0"/>
            <w:noWrap/>
            <w:vAlign w:val="center"/>
            <w:hideMark/>
          </w:tcPr>
          <w:p w14:paraId="0A79550A"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C00000"/>
            <w:noWrap/>
            <w:vAlign w:val="center"/>
            <w:hideMark/>
          </w:tcPr>
          <w:p w14:paraId="6BC02018"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449C3327"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58107A46"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736F6054"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Ireland</w:t>
            </w:r>
          </w:p>
        </w:tc>
        <w:tc>
          <w:tcPr>
            <w:tcW w:w="1000" w:type="pct"/>
            <w:tcBorders>
              <w:top w:val="single" w:sz="4" w:space="0" w:color="000000"/>
              <w:left w:val="nil"/>
              <w:bottom w:val="single" w:sz="4" w:space="0" w:color="000000"/>
              <w:right w:val="nil"/>
            </w:tcBorders>
            <w:shd w:val="clear" w:color="000000" w:fill="C00000"/>
            <w:noWrap/>
            <w:vAlign w:val="center"/>
            <w:hideMark/>
          </w:tcPr>
          <w:p w14:paraId="12CF6C62"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A7D9470"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EB4664C"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69C57B1A"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03EE3617"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0B2FA381"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Israel</w:t>
            </w:r>
          </w:p>
        </w:tc>
        <w:tc>
          <w:tcPr>
            <w:tcW w:w="1000" w:type="pct"/>
            <w:tcBorders>
              <w:top w:val="single" w:sz="4" w:space="0" w:color="000000"/>
              <w:left w:val="nil"/>
              <w:bottom w:val="single" w:sz="4" w:space="0" w:color="000000"/>
              <w:right w:val="nil"/>
            </w:tcBorders>
            <w:shd w:val="clear" w:color="000000" w:fill="C00000"/>
            <w:noWrap/>
            <w:vAlign w:val="center"/>
            <w:hideMark/>
          </w:tcPr>
          <w:p w14:paraId="3DA037B2"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nil"/>
              <w:left w:val="nil"/>
              <w:bottom w:val="single" w:sz="4" w:space="0" w:color="000000"/>
              <w:right w:val="nil"/>
            </w:tcBorders>
            <w:shd w:val="clear" w:color="auto" w:fill="auto"/>
            <w:noWrap/>
            <w:vAlign w:val="center"/>
            <w:hideMark/>
          </w:tcPr>
          <w:p w14:paraId="46858B78"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single" w:sz="4" w:space="0" w:color="000000"/>
              <w:left w:val="nil"/>
              <w:bottom w:val="single" w:sz="4" w:space="0" w:color="000000"/>
              <w:right w:val="nil"/>
            </w:tcBorders>
            <w:shd w:val="clear" w:color="000000" w:fill="C00000"/>
            <w:noWrap/>
            <w:vAlign w:val="center"/>
            <w:hideMark/>
          </w:tcPr>
          <w:p w14:paraId="0C445257"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4177B9E"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6DAF63E4"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649DD417"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Italy</w:t>
            </w:r>
          </w:p>
        </w:tc>
        <w:tc>
          <w:tcPr>
            <w:tcW w:w="1000" w:type="pct"/>
            <w:tcBorders>
              <w:top w:val="single" w:sz="4" w:space="0" w:color="000000"/>
              <w:left w:val="nil"/>
              <w:bottom w:val="single" w:sz="4" w:space="0" w:color="000000"/>
              <w:right w:val="nil"/>
            </w:tcBorders>
            <w:shd w:val="clear" w:color="000000" w:fill="C00000"/>
            <w:noWrap/>
            <w:vAlign w:val="center"/>
            <w:hideMark/>
          </w:tcPr>
          <w:p w14:paraId="15DE57FD"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0DE25264"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E7F72C3"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A6271AA"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225236F7"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7C98198F"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Latvia</w:t>
            </w:r>
          </w:p>
        </w:tc>
        <w:tc>
          <w:tcPr>
            <w:tcW w:w="1000" w:type="pct"/>
            <w:tcBorders>
              <w:top w:val="single" w:sz="4" w:space="0" w:color="000000"/>
              <w:left w:val="nil"/>
              <w:bottom w:val="single" w:sz="4" w:space="0" w:color="000000"/>
              <w:right w:val="nil"/>
            </w:tcBorders>
            <w:shd w:val="clear" w:color="000000" w:fill="C00000"/>
            <w:noWrap/>
            <w:vAlign w:val="center"/>
            <w:hideMark/>
          </w:tcPr>
          <w:p w14:paraId="72198D57"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9502F53"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434729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1B1C28B4"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26699640"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471376B3"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Liechtenstein</w:t>
            </w:r>
          </w:p>
        </w:tc>
        <w:tc>
          <w:tcPr>
            <w:tcW w:w="1000" w:type="pct"/>
            <w:tcBorders>
              <w:top w:val="single" w:sz="4" w:space="0" w:color="000000"/>
              <w:left w:val="nil"/>
              <w:bottom w:val="single" w:sz="4" w:space="0" w:color="000000"/>
              <w:right w:val="nil"/>
            </w:tcBorders>
            <w:shd w:val="clear" w:color="000000" w:fill="00B0F0"/>
            <w:noWrap/>
            <w:vAlign w:val="center"/>
            <w:hideMark/>
          </w:tcPr>
          <w:p w14:paraId="50BD8A1E"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00B0F0"/>
            <w:noWrap/>
            <w:vAlign w:val="center"/>
            <w:hideMark/>
          </w:tcPr>
          <w:p w14:paraId="1268799E"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00B0F0"/>
            <w:noWrap/>
            <w:vAlign w:val="center"/>
            <w:hideMark/>
          </w:tcPr>
          <w:p w14:paraId="4D0E5845"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nil"/>
              <w:left w:val="nil"/>
              <w:bottom w:val="single" w:sz="4" w:space="0" w:color="000000"/>
              <w:right w:val="nil"/>
            </w:tcBorders>
            <w:shd w:val="clear" w:color="auto" w:fill="auto"/>
            <w:noWrap/>
            <w:vAlign w:val="center"/>
            <w:hideMark/>
          </w:tcPr>
          <w:p w14:paraId="3A5D3FE9"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14:paraId="03007FD5"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3BB5EF77"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Lithuania</w:t>
            </w:r>
          </w:p>
        </w:tc>
        <w:tc>
          <w:tcPr>
            <w:tcW w:w="1000" w:type="pct"/>
            <w:tcBorders>
              <w:top w:val="single" w:sz="4" w:space="0" w:color="000000"/>
              <w:left w:val="nil"/>
              <w:bottom w:val="single" w:sz="4" w:space="0" w:color="000000"/>
              <w:right w:val="nil"/>
            </w:tcBorders>
            <w:shd w:val="clear" w:color="000000" w:fill="C00000"/>
            <w:noWrap/>
            <w:vAlign w:val="center"/>
            <w:hideMark/>
          </w:tcPr>
          <w:p w14:paraId="4DB0766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05BA5264"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7F77010"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4A92F652"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6F69AB82"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4534D244"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Luxembourg</w:t>
            </w:r>
          </w:p>
        </w:tc>
        <w:tc>
          <w:tcPr>
            <w:tcW w:w="1000" w:type="pct"/>
            <w:tcBorders>
              <w:top w:val="nil"/>
              <w:left w:val="nil"/>
              <w:bottom w:val="single" w:sz="4" w:space="0" w:color="000000"/>
              <w:right w:val="nil"/>
            </w:tcBorders>
            <w:shd w:val="clear" w:color="auto" w:fill="auto"/>
            <w:noWrap/>
            <w:vAlign w:val="center"/>
            <w:hideMark/>
          </w:tcPr>
          <w:p w14:paraId="167343EA"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nil"/>
              <w:left w:val="nil"/>
              <w:bottom w:val="single" w:sz="4" w:space="0" w:color="000000"/>
              <w:right w:val="nil"/>
            </w:tcBorders>
            <w:shd w:val="clear" w:color="auto" w:fill="auto"/>
            <w:noWrap/>
            <w:vAlign w:val="center"/>
            <w:hideMark/>
          </w:tcPr>
          <w:p w14:paraId="5F011DE1"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nil"/>
              <w:left w:val="nil"/>
              <w:bottom w:val="single" w:sz="4" w:space="0" w:color="000000"/>
              <w:right w:val="nil"/>
            </w:tcBorders>
            <w:shd w:val="clear" w:color="auto" w:fill="auto"/>
            <w:noWrap/>
            <w:vAlign w:val="center"/>
            <w:hideMark/>
          </w:tcPr>
          <w:p w14:paraId="48E43194"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single" w:sz="4" w:space="0" w:color="000000"/>
              <w:left w:val="nil"/>
              <w:bottom w:val="single" w:sz="4" w:space="0" w:color="000000"/>
              <w:right w:val="nil"/>
            </w:tcBorders>
            <w:shd w:val="clear" w:color="000000" w:fill="C00000"/>
            <w:noWrap/>
            <w:vAlign w:val="center"/>
            <w:hideMark/>
          </w:tcPr>
          <w:p w14:paraId="754EE9BB"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2368C6CF"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43E58EBD"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Malta</w:t>
            </w:r>
          </w:p>
        </w:tc>
        <w:tc>
          <w:tcPr>
            <w:tcW w:w="1000" w:type="pct"/>
            <w:tcBorders>
              <w:top w:val="single" w:sz="4" w:space="0" w:color="000000"/>
              <w:left w:val="nil"/>
              <w:bottom w:val="single" w:sz="4" w:space="0" w:color="000000"/>
              <w:right w:val="nil"/>
            </w:tcBorders>
            <w:shd w:val="clear" w:color="000000" w:fill="C00000"/>
            <w:noWrap/>
            <w:vAlign w:val="center"/>
            <w:hideMark/>
          </w:tcPr>
          <w:p w14:paraId="58A1D3E2"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34A5C2B"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66BEBA0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DF2B724"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45243AC3"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059FA7CE"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Netherlands</w:t>
            </w:r>
          </w:p>
        </w:tc>
        <w:tc>
          <w:tcPr>
            <w:tcW w:w="1000" w:type="pct"/>
            <w:tcBorders>
              <w:top w:val="single" w:sz="4" w:space="0" w:color="000000"/>
              <w:left w:val="nil"/>
              <w:bottom w:val="single" w:sz="4" w:space="0" w:color="000000"/>
              <w:right w:val="nil"/>
            </w:tcBorders>
            <w:shd w:val="clear" w:color="000000" w:fill="C00000"/>
            <w:noWrap/>
            <w:vAlign w:val="center"/>
            <w:hideMark/>
          </w:tcPr>
          <w:p w14:paraId="58F52A94"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06F581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A925805"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B479B79"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71CA54FC"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19EF2176"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New Zealand</w:t>
            </w:r>
          </w:p>
        </w:tc>
        <w:tc>
          <w:tcPr>
            <w:tcW w:w="1000" w:type="pct"/>
            <w:tcBorders>
              <w:top w:val="single" w:sz="4" w:space="0" w:color="000000"/>
              <w:left w:val="nil"/>
              <w:bottom w:val="single" w:sz="4" w:space="0" w:color="000000"/>
              <w:right w:val="nil"/>
            </w:tcBorders>
            <w:shd w:val="clear" w:color="000000" w:fill="C00000"/>
            <w:noWrap/>
            <w:vAlign w:val="center"/>
            <w:hideMark/>
          </w:tcPr>
          <w:p w14:paraId="05E35E73"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EAB0630"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02196A49"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240F15F6"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767DA9FF"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7A2B377D"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Norway</w:t>
            </w:r>
          </w:p>
        </w:tc>
        <w:tc>
          <w:tcPr>
            <w:tcW w:w="1000" w:type="pct"/>
            <w:tcBorders>
              <w:top w:val="single" w:sz="4" w:space="0" w:color="000000"/>
              <w:left w:val="nil"/>
              <w:bottom w:val="single" w:sz="4" w:space="0" w:color="000000"/>
              <w:right w:val="nil"/>
            </w:tcBorders>
            <w:shd w:val="clear" w:color="000000" w:fill="C00000"/>
            <w:noWrap/>
            <w:vAlign w:val="center"/>
            <w:hideMark/>
          </w:tcPr>
          <w:p w14:paraId="66FC9EA2"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00B0F0"/>
            <w:noWrap/>
            <w:vAlign w:val="center"/>
            <w:hideMark/>
          </w:tcPr>
          <w:p w14:paraId="045EA02C"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C00000"/>
            <w:noWrap/>
            <w:vAlign w:val="center"/>
            <w:hideMark/>
          </w:tcPr>
          <w:p w14:paraId="3D335A0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6109DAB"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2AB36DE5"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4DEF85A9"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Poland</w:t>
            </w:r>
          </w:p>
        </w:tc>
        <w:tc>
          <w:tcPr>
            <w:tcW w:w="1000" w:type="pct"/>
            <w:tcBorders>
              <w:top w:val="single" w:sz="4" w:space="0" w:color="000000"/>
              <w:left w:val="nil"/>
              <w:bottom w:val="single" w:sz="4" w:space="0" w:color="000000"/>
              <w:right w:val="nil"/>
            </w:tcBorders>
            <w:shd w:val="clear" w:color="000000" w:fill="C00000"/>
            <w:noWrap/>
            <w:vAlign w:val="center"/>
            <w:hideMark/>
          </w:tcPr>
          <w:p w14:paraId="78E77F2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640513EA"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1D9ECD2"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105F14F3"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0F2AFD1E"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408BA5D6"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Slovak Republic</w:t>
            </w:r>
          </w:p>
        </w:tc>
        <w:tc>
          <w:tcPr>
            <w:tcW w:w="1000" w:type="pct"/>
            <w:tcBorders>
              <w:top w:val="single" w:sz="4" w:space="0" w:color="000000"/>
              <w:left w:val="nil"/>
              <w:bottom w:val="single" w:sz="4" w:space="0" w:color="000000"/>
              <w:right w:val="nil"/>
            </w:tcBorders>
            <w:shd w:val="clear" w:color="000000" w:fill="C00000"/>
            <w:noWrap/>
            <w:vAlign w:val="center"/>
            <w:hideMark/>
          </w:tcPr>
          <w:p w14:paraId="4865CCB2"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046AAD39"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0B840E0C"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641B8786"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470ACDED"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7F3D2EC7"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Slovenia</w:t>
            </w:r>
          </w:p>
        </w:tc>
        <w:tc>
          <w:tcPr>
            <w:tcW w:w="1000" w:type="pct"/>
            <w:tcBorders>
              <w:top w:val="single" w:sz="4" w:space="0" w:color="000000"/>
              <w:left w:val="nil"/>
              <w:bottom w:val="single" w:sz="4" w:space="0" w:color="000000"/>
              <w:right w:val="nil"/>
            </w:tcBorders>
            <w:shd w:val="clear" w:color="000000" w:fill="C00000"/>
            <w:noWrap/>
            <w:vAlign w:val="center"/>
            <w:hideMark/>
          </w:tcPr>
          <w:p w14:paraId="6938820D"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nil"/>
              <w:left w:val="nil"/>
              <w:bottom w:val="single" w:sz="4" w:space="0" w:color="000000"/>
              <w:right w:val="nil"/>
            </w:tcBorders>
            <w:shd w:val="clear" w:color="auto" w:fill="auto"/>
            <w:noWrap/>
            <w:vAlign w:val="center"/>
            <w:hideMark/>
          </w:tcPr>
          <w:p w14:paraId="37E20D02" w14:textId="77777777" w:rsidR="00CD5877" w:rsidRPr="004A53E1" w:rsidRDefault="00CD5877" w:rsidP="00FB3738">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000" w:type="pct"/>
            <w:tcBorders>
              <w:top w:val="single" w:sz="4" w:space="0" w:color="000000"/>
              <w:left w:val="nil"/>
              <w:bottom w:val="single" w:sz="4" w:space="0" w:color="000000"/>
              <w:right w:val="nil"/>
            </w:tcBorders>
            <w:shd w:val="clear" w:color="000000" w:fill="C00000"/>
            <w:noWrap/>
            <w:vAlign w:val="center"/>
            <w:hideMark/>
          </w:tcPr>
          <w:p w14:paraId="7619C8DC"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563B9688"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767C7A06"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048AD3DE"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Spain</w:t>
            </w:r>
          </w:p>
        </w:tc>
        <w:tc>
          <w:tcPr>
            <w:tcW w:w="1000" w:type="pct"/>
            <w:tcBorders>
              <w:top w:val="single" w:sz="4" w:space="0" w:color="000000"/>
              <w:left w:val="nil"/>
              <w:bottom w:val="single" w:sz="4" w:space="0" w:color="000000"/>
              <w:right w:val="nil"/>
            </w:tcBorders>
            <w:shd w:val="clear" w:color="000000" w:fill="C00000"/>
            <w:noWrap/>
            <w:vAlign w:val="center"/>
            <w:hideMark/>
          </w:tcPr>
          <w:p w14:paraId="5CEEAC29"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4B4F89CB"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456615F9"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865DA81"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4A7B884E"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20623F6D"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Sweden</w:t>
            </w:r>
          </w:p>
        </w:tc>
        <w:tc>
          <w:tcPr>
            <w:tcW w:w="1000" w:type="pct"/>
            <w:tcBorders>
              <w:top w:val="single" w:sz="4" w:space="0" w:color="000000"/>
              <w:left w:val="nil"/>
              <w:bottom w:val="single" w:sz="4" w:space="0" w:color="000000"/>
              <w:right w:val="nil"/>
            </w:tcBorders>
            <w:shd w:val="clear" w:color="000000" w:fill="C00000"/>
            <w:noWrap/>
            <w:vAlign w:val="center"/>
            <w:hideMark/>
          </w:tcPr>
          <w:p w14:paraId="74280D30"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3F8EED6A"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6936C276"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4CF2997"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r w:rsidR="00CD5877" w:rsidRPr="004A53E1" w14:paraId="523E8242" w14:textId="77777777" w:rsidTr="00FB3738">
        <w:trPr>
          <w:trHeight w:val="290"/>
        </w:trPr>
        <w:tc>
          <w:tcPr>
            <w:tcW w:w="1000" w:type="pct"/>
            <w:tcBorders>
              <w:top w:val="nil"/>
              <w:left w:val="nil"/>
              <w:bottom w:val="single" w:sz="4" w:space="0" w:color="000000"/>
              <w:right w:val="nil"/>
            </w:tcBorders>
            <w:shd w:val="clear" w:color="auto" w:fill="auto"/>
            <w:noWrap/>
            <w:vAlign w:val="center"/>
            <w:hideMark/>
          </w:tcPr>
          <w:p w14:paraId="0028FB52" w14:textId="77777777" w:rsidR="00CD5877" w:rsidRPr="004A53E1" w:rsidRDefault="00CD5877" w:rsidP="00FB3738">
            <w:pPr>
              <w:rPr>
                <w:rFonts w:eastAsia="Times New Roman"/>
                <w:color w:val="000000"/>
                <w:lang w:eastAsia="de-DE"/>
              </w:rPr>
            </w:pPr>
            <w:r w:rsidRPr="004A53E1">
              <w:rPr>
                <w:rFonts w:eastAsia="Times New Roman"/>
                <w:color w:val="000000"/>
                <w:lang w:eastAsia="de-DE"/>
              </w:rPr>
              <w:t>United Kingdom</w:t>
            </w:r>
          </w:p>
        </w:tc>
        <w:tc>
          <w:tcPr>
            <w:tcW w:w="1000" w:type="pct"/>
            <w:tcBorders>
              <w:top w:val="single" w:sz="4" w:space="0" w:color="000000"/>
              <w:left w:val="nil"/>
              <w:bottom w:val="single" w:sz="4" w:space="0" w:color="000000"/>
              <w:right w:val="nil"/>
            </w:tcBorders>
            <w:shd w:val="clear" w:color="000000" w:fill="C00000"/>
            <w:noWrap/>
            <w:vAlign w:val="center"/>
            <w:hideMark/>
          </w:tcPr>
          <w:p w14:paraId="3F3E2A3E"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00B0F0"/>
            <w:noWrap/>
            <w:vAlign w:val="center"/>
            <w:hideMark/>
          </w:tcPr>
          <w:p w14:paraId="4EE761DE"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YES</w:t>
            </w:r>
          </w:p>
        </w:tc>
        <w:tc>
          <w:tcPr>
            <w:tcW w:w="1000" w:type="pct"/>
            <w:tcBorders>
              <w:top w:val="single" w:sz="4" w:space="0" w:color="000000"/>
              <w:left w:val="nil"/>
              <w:bottom w:val="single" w:sz="4" w:space="0" w:color="000000"/>
              <w:right w:val="nil"/>
            </w:tcBorders>
            <w:shd w:val="clear" w:color="000000" w:fill="C00000"/>
            <w:noWrap/>
            <w:vAlign w:val="center"/>
            <w:hideMark/>
          </w:tcPr>
          <w:p w14:paraId="1DA2659B"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c>
          <w:tcPr>
            <w:tcW w:w="1000" w:type="pct"/>
            <w:tcBorders>
              <w:top w:val="single" w:sz="4" w:space="0" w:color="000000"/>
              <w:left w:val="nil"/>
              <w:bottom w:val="single" w:sz="4" w:space="0" w:color="000000"/>
              <w:right w:val="nil"/>
            </w:tcBorders>
            <w:shd w:val="clear" w:color="000000" w:fill="C00000"/>
            <w:noWrap/>
            <w:vAlign w:val="center"/>
            <w:hideMark/>
          </w:tcPr>
          <w:p w14:paraId="7A20AA9F" w14:textId="77777777" w:rsidR="00CD5877" w:rsidRPr="004A53E1" w:rsidRDefault="00CD5877" w:rsidP="00FB3738">
            <w:pPr>
              <w:jc w:val="center"/>
              <w:rPr>
                <w:rFonts w:eastAsia="Times New Roman"/>
                <w:color w:val="FFFFFF"/>
                <w:sz w:val="18"/>
                <w:szCs w:val="18"/>
                <w:lang w:eastAsia="de-DE"/>
              </w:rPr>
            </w:pPr>
            <w:r w:rsidRPr="004A53E1">
              <w:rPr>
                <w:rFonts w:eastAsia="Times New Roman"/>
                <w:color w:val="FFFFFF"/>
                <w:sz w:val="18"/>
                <w:szCs w:val="18"/>
                <w:lang w:eastAsia="de-DE"/>
              </w:rPr>
              <w:t>NO</w:t>
            </w:r>
          </w:p>
        </w:tc>
      </w:tr>
    </w:tbl>
    <w:p w14:paraId="4317F86A" w14:textId="77777777" w:rsidR="00CD5877" w:rsidRDefault="00CD5877" w:rsidP="00CD5877"/>
    <w:p w14:paraId="09A1DD91" w14:textId="77777777" w:rsidR="00CD5877" w:rsidRPr="00D37A32" w:rsidRDefault="00CD5877" w:rsidP="00CD5877">
      <w:pPr>
        <w:pStyle w:val="Subtitle"/>
        <w:rPr>
          <w:lang w:val="en-US"/>
        </w:rPr>
      </w:pPr>
      <w:r w:rsidRPr="00D37A32">
        <w:rPr>
          <w:lang w:val="en-US"/>
        </w:rPr>
        <w:t>* Missing information.</w:t>
      </w:r>
    </w:p>
    <w:p w14:paraId="21BDBC19" w14:textId="77777777" w:rsidR="00CD5877" w:rsidRPr="00D37A3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06E5DC4F" w14:textId="77777777" w:rsidR="00CD5877" w:rsidRPr="0009593F" w:rsidRDefault="00CD5877" w:rsidP="00CD5877"/>
    <w:p w14:paraId="3B417248" w14:textId="5833E4D7" w:rsidR="00CD5877" w:rsidRPr="00677A7D" w:rsidRDefault="00677A7D" w:rsidP="00CD5877">
      <w:pPr>
        <w:pStyle w:val="Heading3"/>
        <w:numPr>
          <w:ilvl w:val="0"/>
          <w:numId w:val="12"/>
        </w:numPr>
        <w:ind w:left="0" w:firstLine="0"/>
        <w:rPr>
          <w:b/>
          <w:bCs w:val="0"/>
          <w:u w:val="none"/>
        </w:rPr>
      </w:pPr>
      <w:bookmarkStart w:id="44" w:name="_Toc163146730"/>
      <w:r w:rsidRPr="00677A7D">
        <w:rPr>
          <w:b/>
          <w:bCs w:val="0"/>
          <w:u w:val="none"/>
        </w:rPr>
        <w:t>ELIGIBLE RECIPIENTS</w:t>
      </w:r>
      <w:bookmarkEnd w:id="44"/>
    </w:p>
    <w:p w14:paraId="58C9F4BE" w14:textId="3CF39253" w:rsidR="00CD5877" w:rsidRPr="00677A7D" w:rsidRDefault="00677A7D" w:rsidP="00CD5877">
      <w:pPr>
        <w:pStyle w:val="Heading4"/>
        <w:numPr>
          <w:ilvl w:val="0"/>
          <w:numId w:val="12"/>
        </w:numPr>
        <w:ind w:left="0" w:firstLine="0"/>
        <w:rPr>
          <w:b/>
          <w:bCs w:val="0"/>
          <w:i w:val="0"/>
        </w:rPr>
      </w:pPr>
      <w:bookmarkStart w:id="45" w:name="_Ref159083249"/>
      <w:bookmarkStart w:id="46" w:name="_Toc163146731"/>
      <w:r w:rsidRPr="00677A7D">
        <w:rPr>
          <w:b/>
          <w:bCs w:val="0"/>
          <w:i w:val="0"/>
        </w:rPr>
        <w:t>TEXT CREATORS</w:t>
      </w:r>
      <w:bookmarkEnd w:id="45"/>
      <w:bookmarkEnd w:id="46"/>
    </w:p>
    <w:p w14:paraId="56BF0CE4" w14:textId="0C72BC9A" w:rsidR="00CD5877" w:rsidRDefault="00CD5877" w:rsidP="00CD5877">
      <w:pPr>
        <w:pStyle w:val="Caption"/>
      </w:pPr>
      <w:bookmarkStart w:id="47" w:name="_Ref158197969"/>
      <w:bookmarkStart w:id="48" w:name="_Toc159170110"/>
      <w:r w:rsidRPr="00690538">
        <w:t xml:space="preserve">Table </w:t>
      </w:r>
      <w:r>
        <w:fldChar w:fldCharType="begin"/>
      </w:r>
      <w:r w:rsidRPr="00690538">
        <w:instrText xml:space="preserve"> SEQ Table \* ARABIC </w:instrText>
      </w:r>
      <w:r>
        <w:fldChar w:fldCharType="separate"/>
      </w:r>
      <w:r w:rsidR="00DC6ECE">
        <w:rPr>
          <w:noProof/>
        </w:rPr>
        <w:t>9</w:t>
      </w:r>
      <w:r>
        <w:fldChar w:fldCharType="end"/>
      </w:r>
      <w:r w:rsidRPr="00690538">
        <w:t xml:space="preserve"> Text </w:t>
      </w:r>
      <w:r>
        <w:t>c</w:t>
      </w:r>
      <w:r w:rsidRPr="00690538">
        <w:t xml:space="preserve">reators </w:t>
      </w:r>
      <w:bookmarkStart w:id="49" w:name="_Hlk158104835"/>
      <w:r w:rsidRPr="00690538">
        <w:t xml:space="preserve">as </w:t>
      </w:r>
      <w:r>
        <w:t>eligible recipients under PLR systems</w:t>
      </w:r>
      <w:bookmarkEnd w:id="47"/>
      <w:bookmarkEnd w:id="48"/>
      <w:bookmarkEnd w:id="49"/>
    </w:p>
    <w:tbl>
      <w:tblPr>
        <w:tblW w:w="0" w:type="auto"/>
        <w:tblCellMar>
          <w:left w:w="70" w:type="dxa"/>
          <w:right w:w="70" w:type="dxa"/>
        </w:tblCellMar>
        <w:tblLook w:val="04A0" w:firstRow="1" w:lastRow="0" w:firstColumn="1" w:lastColumn="0" w:noHBand="0" w:noVBand="1"/>
      </w:tblPr>
      <w:tblGrid>
        <w:gridCol w:w="1718"/>
        <w:gridCol w:w="907"/>
        <w:gridCol w:w="1284"/>
        <w:gridCol w:w="1241"/>
        <w:gridCol w:w="1222"/>
        <w:gridCol w:w="1121"/>
        <w:gridCol w:w="761"/>
        <w:gridCol w:w="1101"/>
      </w:tblGrid>
      <w:tr w:rsidR="00CD5877" w:rsidRPr="005865DD" w14:paraId="0BB0AAAA" w14:textId="77777777" w:rsidTr="00FB3738">
        <w:trPr>
          <w:trHeight w:val="860"/>
        </w:trPr>
        <w:tc>
          <w:tcPr>
            <w:tcW w:w="0" w:type="auto"/>
            <w:tcBorders>
              <w:top w:val="single" w:sz="12" w:space="0" w:color="00B0F0"/>
              <w:left w:val="nil"/>
              <w:bottom w:val="single" w:sz="12" w:space="0" w:color="00B0F0"/>
              <w:right w:val="nil"/>
            </w:tcBorders>
            <w:shd w:val="clear" w:color="auto" w:fill="auto"/>
            <w:vAlign w:val="center"/>
            <w:hideMark/>
          </w:tcPr>
          <w:p w14:paraId="7A5E67EF" w14:textId="77777777" w:rsidR="00CD5877" w:rsidRPr="005865DD" w:rsidRDefault="00CD5877" w:rsidP="00FB3738">
            <w:pPr>
              <w:rPr>
                <w:rFonts w:eastAsia="Times New Roman"/>
                <w:b/>
                <w:bCs/>
                <w:color w:val="000000"/>
                <w:sz w:val="18"/>
                <w:szCs w:val="18"/>
                <w:lang w:eastAsia="de-DE"/>
              </w:rPr>
            </w:pPr>
            <w:r w:rsidRPr="005865DD">
              <w:rPr>
                <w:rFonts w:eastAsia="Times New Roman"/>
                <w:b/>
                <w:bCs/>
                <w:color w:val="000000"/>
                <w:sz w:val="18"/>
                <w:szCs w:val="18"/>
                <w:lang w:eastAsia="de-DE"/>
              </w:rPr>
              <w:t>Country</w:t>
            </w:r>
          </w:p>
        </w:tc>
        <w:tc>
          <w:tcPr>
            <w:tcW w:w="0" w:type="auto"/>
            <w:tcBorders>
              <w:top w:val="single" w:sz="12" w:space="0" w:color="00B0F0"/>
              <w:left w:val="nil"/>
              <w:bottom w:val="single" w:sz="12" w:space="0" w:color="00B0F0"/>
              <w:right w:val="nil"/>
            </w:tcBorders>
            <w:shd w:val="clear" w:color="auto" w:fill="auto"/>
            <w:vAlign w:val="center"/>
            <w:hideMark/>
          </w:tcPr>
          <w:p w14:paraId="12C62540" w14:textId="77777777" w:rsidR="00CD5877" w:rsidRPr="005865DD" w:rsidRDefault="00CD5877" w:rsidP="00FB3738">
            <w:pPr>
              <w:rPr>
                <w:rFonts w:eastAsia="Times New Roman"/>
                <w:b/>
                <w:bCs/>
                <w:color w:val="000000"/>
                <w:sz w:val="18"/>
                <w:szCs w:val="18"/>
                <w:lang w:eastAsia="de-DE"/>
              </w:rPr>
            </w:pPr>
            <w:r w:rsidRPr="005865DD">
              <w:rPr>
                <w:rFonts w:eastAsia="Times New Roman"/>
                <w:b/>
                <w:bCs/>
                <w:color w:val="000000"/>
                <w:sz w:val="18"/>
                <w:szCs w:val="18"/>
                <w:lang w:eastAsia="de-DE"/>
              </w:rPr>
              <w:t xml:space="preserve">Text </w:t>
            </w:r>
            <w:r>
              <w:rPr>
                <w:rFonts w:eastAsia="Times New Roman"/>
                <w:b/>
                <w:bCs/>
                <w:color w:val="000000"/>
                <w:sz w:val="18"/>
                <w:szCs w:val="18"/>
                <w:lang w:eastAsia="de-DE"/>
              </w:rPr>
              <w:t>a</w:t>
            </w:r>
            <w:r w:rsidRPr="005865DD">
              <w:rPr>
                <w:rFonts w:eastAsia="Times New Roman"/>
                <w:b/>
                <w:bCs/>
                <w:color w:val="000000"/>
                <w:sz w:val="18"/>
                <w:szCs w:val="18"/>
                <w:lang w:eastAsia="de-DE"/>
              </w:rPr>
              <w:t>uthors (Books)</w:t>
            </w:r>
          </w:p>
        </w:tc>
        <w:tc>
          <w:tcPr>
            <w:tcW w:w="0" w:type="auto"/>
            <w:tcBorders>
              <w:top w:val="single" w:sz="12" w:space="0" w:color="00B0F0"/>
              <w:left w:val="nil"/>
              <w:bottom w:val="single" w:sz="12" w:space="0" w:color="00B0F0"/>
              <w:right w:val="nil"/>
            </w:tcBorders>
            <w:shd w:val="clear" w:color="auto" w:fill="auto"/>
            <w:vAlign w:val="center"/>
            <w:hideMark/>
          </w:tcPr>
          <w:p w14:paraId="568FD19B" w14:textId="77777777" w:rsidR="00CD5877" w:rsidRPr="005865DD" w:rsidRDefault="00CD5877" w:rsidP="00FB3738">
            <w:pPr>
              <w:rPr>
                <w:rFonts w:eastAsia="Times New Roman"/>
                <w:b/>
                <w:bCs/>
                <w:color w:val="000000"/>
                <w:sz w:val="18"/>
                <w:szCs w:val="18"/>
                <w:lang w:eastAsia="de-DE"/>
              </w:rPr>
            </w:pPr>
            <w:r w:rsidRPr="005865DD">
              <w:rPr>
                <w:rFonts w:eastAsia="Times New Roman"/>
                <w:b/>
                <w:bCs/>
                <w:color w:val="000000"/>
                <w:sz w:val="18"/>
                <w:szCs w:val="18"/>
                <w:lang w:eastAsia="de-DE"/>
              </w:rPr>
              <w:t>Original authors also in case of translated works</w:t>
            </w:r>
          </w:p>
        </w:tc>
        <w:tc>
          <w:tcPr>
            <w:tcW w:w="0" w:type="auto"/>
            <w:tcBorders>
              <w:top w:val="single" w:sz="12" w:space="0" w:color="00B0F0"/>
              <w:left w:val="nil"/>
              <w:bottom w:val="single" w:sz="12" w:space="0" w:color="00B0F0"/>
              <w:right w:val="nil"/>
            </w:tcBorders>
            <w:shd w:val="clear" w:color="auto" w:fill="auto"/>
            <w:vAlign w:val="center"/>
            <w:hideMark/>
          </w:tcPr>
          <w:p w14:paraId="6668FA7A" w14:textId="77777777" w:rsidR="00CD5877" w:rsidRPr="005865DD" w:rsidRDefault="00CD5877" w:rsidP="00FB3738">
            <w:pPr>
              <w:rPr>
                <w:rFonts w:eastAsia="Times New Roman"/>
                <w:b/>
                <w:bCs/>
                <w:color w:val="000000"/>
                <w:sz w:val="18"/>
                <w:szCs w:val="18"/>
                <w:lang w:eastAsia="de-DE"/>
              </w:rPr>
            </w:pPr>
            <w:r w:rsidRPr="005865DD">
              <w:rPr>
                <w:rFonts w:eastAsia="Times New Roman"/>
                <w:b/>
                <w:bCs/>
                <w:color w:val="000000"/>
                <w:sz w:val="18"/>
                <w:szCs w:val="18"/>
                <w:lang w:eastAsia="de-DE"/>
              </w:rPr>
              <w:t xml:space="preserve">Compilation </w:t>
            </w:r>
            <w:r>
              <w:rPr>
                <w:rFonts w:eastAsia="Times New Roman"/>
                <w:b/>
                <w:bCs/>
                <w:color w:val="000000"/>
                <w:sz w:val="18"/>
                <w:szCs w:val="18"/>
                <w:lang w:eastAsia="de-DE"/>
              </w:rPr>
              <w:t>a</w:t>
            </w:r>
            <w:r w:rsidRPr="005865DD">
              <w:rPr>
                <w:rFonts w:eastAsia="Times New Roman"/>
                <w:b/>
                <w:bCs/>
                <w:color w:val="000000"/>
                <w:sz w:val="18"/>
                <w:szCs w:val="18"/>
                <w:lang w:eastAsia="de-DE"/>
              </w:rPr>
              <w:t>uthors</w:t>
            </w:r>
          </w:p>
        </w:tc>
        <w:tc>
          <w:tcPr>
            <w:tcW w:w="0" w:type="auto"/>
            <w:tcBorders>
              <w:top w:val="single" w:sz="12" w:space="0" w:color="00B0F0"/>
              <w:left w:val="nil"/>
              <w:bottom w:val="single" w:sz="12" w:space="0" w:color="00B0F0"/>
              <w:right w:val="nil"/>
            </w:tcBorders>
            <w:shd w:val="clear" w:color="auto" w:fill="auto"/>
            <w:vAlign w:val="center"/>
            <w:hideMark/>
          </w:tcPr>
          <w:p w14:paraId="645E0BFC" w14:textId="77777777" w:rsidR="00CD5877" w:rsidRPr="005865DD" w:rsidRDefault="00CD5877" w:rsidP="00FB3738">
            <w:pPr>
              <w:rPr>
                <w:rFonts w:eastAsia="Times New Roman"/>
                <w:b/>
                <w:bCs/>
                <w:color w:val="000000"/>
                <w:sz w:val="18"/>
                <w:szCs w:val="18"/>
                <w:lang w:eastAsia="de-DE"/>
              </w:rPr>
            </w:pPr>
            <w:r>
              <w:rPr>
                <w:rFonts w:eastAsia="Times New Roman"/>
                <w:b/>
                <w:bCs/>
                <w:color w:val="000000"/>
                <w:sz w:val="18"/>
                <w:szCs w:val="18"/>
                <w:lang w:eastAsia="de-DE"/>
              </w:rPr>
              <w:t>Pseudonym authors</w:t>
            </w:r>
          </w:p>
        </w:tc>
        <w:tc>
          <w:tcPr>
            <w:tcW w:w="0" w:type="auto"/>
            <w:tcBorders>
              <w:top w:val="single" w:sz="12" w:space="0" w:color="00B0F0"/>
              <w:left w:val="nil"/>
              <w:bottom w:val="single" w:sz="12" w:space="0" w:color="00B0F0"/>
              <w:right w:val="nil"/>
            </w:tcBorders>
            <w:shd w:val="clear" w:color="auto" w:fill="auto"/>
            <w:vAlign w:val="center"/>
            <w:hideMark/>
          </w:tcPr>
          <w:p w14:paraId="06FEB172" w14:textId="77777777" w:rsidR="00CD5877" w:rsidRPr="005865DD" w:rsidRDefault="00CD5877" w:rsidP="00FB3738">
            <w:pPr>
              <w:rPr>
                <w:rFonts w:eastAsia="Times New Roman"/>
                <w:b/>
                <w:bCs/>
                <w:color w:val="000000"/>
                <w:sz w:val="18"/>
                <w:szCs w:val="18"/>
                <w:lang w:eastAsia="de-DE"/>
              </w:rPr>
            </w:pPr>
            <w:r w:rsidRPr="005865DD">
              <w:rPr>
                <w:rFonts w:eastAsia="Times New Roman"/>
                <w:b/>
                <w:bCs/>
                <w:color w:val="000000"/>
                <w:sz w:val="18"/>
                <w:szCs w:val="18"/>
                <w:lang w:eastAsia="de-DE"/>
              </w:rPr>
              <w:t>Translators</w:t>
            </w:r>
          </w:p>
        </w:tc>
        <w:tc>
          <w:tcPr>
            <w:tcW w:w="0" w:type="auto"/>
            <w:tcBorders>
              <w:top w:val="single" w:sz="12" w:space="0" w:color="00B0F0"/>
              <w:left w:val="nil"/>
              <w:bottom w:val="single" w:sz="12" w:space="0" w:color="00B0F0"/>
              <w:right w:val="nil"/>
            </w:tcBorders>
            <w:shd w:val="clear" w:color="auto" w:fill="auto"/>
            <w:vAlign w:val="center"/>
            <w:hideMark/>
          </w:tcPr>
          <w:p w14:paraId="73EA0F4B" w14:textId="77777777" w:rsidR="00CD5877" w:rsidRPr="005865DD" w:rsidRDefault="00CD5877" w:rsidP="00FB3738">
            <w:pPr>
              <w:rPr>
                <w:rFonts w:eastAsia="Times New Roman"/>
                <w:b/>
                <w:bCs/>
                <w:color w:val="000000"/>
                <w:sz w:val="18"/>
                <w:szCs w:val="18"/>
                <w:lang w:eastAsia="de-DE"/>
              </w:rPr>
            </w:pPr>
            <w:r w:rsidRPr="005865DD">
              <w:rPr>
                <w:rFonts w:eastAsia="Times New Roman"/>
                <w:b/>
                <w:bCs/>
                <w:color w:val="000000"/>
                <w:sz w:val="18"/>
                <w:szCs w:val="18"/>
                <w:lang w:eastAsia="de-DE"/>
              </w:rPr>
              <w:t>Editors</w:t>
            </w:r>
          </w:p>
        </w:tc>
        <w:tc>
          <w:tcPr>
            <w:tcW w:w="0" w:type="auto"/>
            <w:tcBorders>
              <w:top w:val="single" w:sz="12" w:space="0" w:color="00B0F0"/>
              <w:left w:val="nil"/>
              <w:bottom w:val="single" w:sz="12" w:space="0" w:color="00B0F0"/>
              <w:right w:val="nil"/>
            </w:tcBorders>
            <w:shd w:val="clear" w:color="auto" w:fill="auto"/>
            <w:vAlign w:val="center"/>
            <w:hideMark/>
          </w:tcPr>
          <w:p w14:paraId="7559A8E1" w14:textId="77777777" w:rsidR="00CD5877" w:rsidRPr="005865DD" w:rsidRDefault="00CD5877" w:rsidP="00FB3738">
            <w:pPr>
              <w:rPr>
                <w:rFonts w:eastAsia="Times New Roman"/>
                <w:b/>
                <w:bCs/>
                <w:color w:val="000000"/>
                <w:sz w:val="18"/>
                <w:szCs w:val="18"/>
                <w:lang w:eastAsia="de-DE"/>
              </w:rPr>
            </w:pPr>
            <w:r w:rsidRPr="005865DD">
              <w:rPr>
                <w:rFonts w:eastAsia="Times New Roman"/>
                <w:b/>
                <w:bCs/>
                <w:color w:val="000000"/>
                <w:sz w:val="18"/>
                <w:szCs w:val="18"/>
                <w:lang w:eastAsia="de-DE"/>
              </w:rPr>
              <w:t>Journalists</w:t>
            </w:r>
          </w:p>
        </w:tc>
      </w:tr>
      <w:tr w:rsidR="00CD5877" w:rsidRPr="005865DD" w14:paraId="37D67F03" w14:textId="77777777" w:rsidTr="00FB3738">
        <w:trPr>
          <w:trHeight w:val="300"/>
        </w:trPr>
        <w:tc>
          <w:tcPr>
            <w:tcW w:w="0" w:type="auto"/>
            <w:tcBorders>
              <w:top w:val="nil"/>
              <w:left w:val="nil"/>
              <w:bottom w:val="single" w:sz="4" w:space="0" w:color="auto"/>
              <w:right w:val="nil"/>
            </w:tcBorders>
            <w:shd w:val="clear" w:color="auto" w:fill="auto"/>
            <w:noWrap/>
            <w:vAlign w:val="center"/>
            <w:hideMark/>
          </w:tcPr>
          <w:p w14:paraId="138FF707"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Australia</w:t>
            </w:r>
          </w:p>
        </w:tc>
        <w:tc>
          <w:tcPr>
            <w:tcW w:w="0" w:type="auto"/>
            <w:tcBorders>
              <w:top w:val="nil"/>
              <w:left w:val="nil"/>
              <w:bottom w:val="single" w:sz="4" w:space="0" w:color="auto"/>
              <w:right w:val="nil"/>
            </w:tcBorders>
            <w:shd w:val="clear" w:color="000000" w:fill="00B0F0"/>
            <w:noWrap/>
            <w:vAlign w:val="center"/>
            <w:hideMark/>
          </w:tcPr>
          <w:p w14:paraId="15049506"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000000" w:fill="C00000"/>
            <w:noWrap/>
            <w:vAlign w:val="center"/>
            <w:hideMark/>
          </w:tcPr>
          <w:p w14:paraId="6BD5B39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nil"/>
              <w:left w:val="nil"/>
              <w:bottom w:val="single" w:sz="4" w:space="0" w:color="auto"/>
              <w:right w:val="nil"/>
            </w:tcBorders>
            <w:shd w:val="clear" w:color="000000" w:fill="00B0F0"/>
            <w:noWrap/>
            <w:vAlign w:val="center"/>
            <w:hideMark/>
          </w:tcPr>
          <w:p w14:paraId="00585CDD"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8EF410E"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000000" w:fill="00B0F0"/>
            <w:noWrap/>
            <w:vAlign w:val="center"/>
            <w:hideMark/>
          </w:tcPr>
          <w:p w14:paraId="6D9FADD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000000" w:fill="00B0F0"/>
            <w:noWrap/>
            <w:vAlign w:val="center"/>
            <w:hideMark/>
          </w:tcPr>
          <w:p w14:paraId="21DC438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000000" w:fill="C00000"/>
            <w:noWrap/>
            <w:vAlign w:val="center"/>
            <w:hideMark/>
          </w:tcPr>
          <w:p w14:paraId="1A187894"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61A7AC56"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AD3673D"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Austria</w:t>
            </w:r>
          </w:p>
        </w:tc>
        <w:tc>
          <w:tcPr>
            <w:tcW w:w="0" w:type="auto"/>
            <w:tcBorders>
              <w:top w:val="single" w:sz="4" w:space="0" w:color="auto"/>
              <w:left w:val="nil"/>
              <w:bottom w:val="single" w:sz="4" w:space="0" w:color="auto"/>
              <w:right w:val="nil"/>
            </w:tcBorders>
            <w:shd w:val="clear" w:color="000000" w:fill="00B0F0"/>
            <w:noWrap/>
            <w:vAlign w:val="center"/>
            <w:hideMark/>
          </w:tcPr>
          <w:p w14:paraId="5B2C5E2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024296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65603B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CD9DB3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CBB0B31"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EA944B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7EBE3296"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03D9CDE2"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788B4537"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Belgium</w:t>
            </w:r>
          </w:p>
        </w:tc>
        <w:tc>
          <w:tcPr>
            <w:tcW w:w="0" w:type="auto"/>
            <w:tcBorders>
              <w:top w:val="single" w:sz="4" w:space="0" w:color="auto"/>
              <w:left w:val="nil"/>
              <w:bottom w:val="single" w:sz="4" w:space="0" w:color="auto"/>
              <w:right w:val="nil"/>
            </w:tcBorders>
            <w:shd w:val="clear" w:color="000000" w:fill="00B0F0"/>
            <w:noWrap/>
            <w:vAlign w:val="center"/>
            <w:hideMark/>
          </w:tcPr>
          <w:p w14:paraId="11EB575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C82E1A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41781DD"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4DDA59E"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627904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6D74451"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B64C4A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r>
      <w:tr w:rsidR="00CD5877" w:rsidRPr="005865DD" w14:paraId="20CD0236"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55BC10F2"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Canada</w:t>
            </w:r>
          </w:p>
        </w:tc>
        <w:tc>
          <w:tcPr>
            <w:tcW w:w="0" w:type="auto"/>
            <w:tcBorders>
              <w:top w:val="single" w:sz="4" w:space="0" w:color="auto"/>
              <w:left w:val="nil"/>
              <w:bottom w:val="single" w:sz="4" w:space="0" w:color="auto"/>
              <w:right w:val="nil"/>
            </w:tcBorders>
            <w:shd w:val="clear" w:color="000000" w:fill="00B0F0"/>
            <w:noWrap/>
            <w:vAlign w:val="center"/>
            <w:hideMark/>
          </w:tcPr>
          <w:p w14:paraId="2AE2F67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01547C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B6FB1B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701FFE3"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2C2A71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0901DE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53D801E1"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313AB7A8"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73DA938D"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Croatia</w:t>
            </w:r>
          </w:p>
        </w:tc>
        <w:tc>
          <w:tcPr>
            <w:tcW w:w="0" w:type="auto"/>
            <w:tcBorders>
              <w:top w:val="single" w:sz="4" w:space="0" w:color="auto"/>
              <w:left w:val="nil"/>
              <w:bottom w:val="single" w:sz="4" w:space="0" w:color="auto"/>
              <w:right w:val="nil"/>
            </w:tcBorders>
            <w:shd w:val="clear" w:color="000000" w:fill="00B0F0"/>
            <w:noWrap/>
            <w:vAlign w:val="center"/>
            <w:hideMark/>
          </w:tcPr>
          <w:p w14:paraId="235B826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8A799B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0BFEC13"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DD0676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F1B8D5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F0B3CC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D27217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r>
      <w:tr w:rsidR="00CD5877" w:rsidRPr="005865DD" w14:paraId="2FFA92AD"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4A46613"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Cyprus</w:t>
            </w:r>
          </w:p>
        </w:tc>
        <w:tc>
          <w:tcPr>
            <w:tcW w:w="0" w:type="auto"/>
            <w:tcBorders>
              <w:top w:val="single" w:sz="4" w:space="0" w:color="auto"/>
              <w:left w:val="nil"/>
              <w:bottom w:val="single" w:sz="4" w:space="0" w:color="auto"/>
              <w:right w:val="nil"/>
            </w:tcBorders>
            <w:shd w:val="clear" w:color="000000" w:fill="00B0F0"/>
            <w:noWrap/>
            <w:vAlign w:val="center"/>
            <w:hideMark/>
          </w:tcPr>
          <w:p w14:paraId="21ECA9A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F35B28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A0EC1B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32AF0D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166FE2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47316DB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4E4B0B3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r>
      <w:tr w:rsidR="00CD5877" w:rsidRPr="005865DD" w14:paraId="7D9056F0" w14:textId="77777777" w:rsidTr="00A45FBD">
        <w:trPr>
          <w:trHeight w:val="290"/>
        </w:trPr>
        <w:tc>
          <w:tcPr>
            <w:tcW w:w="0" w:type="auto"/>
            <w:tcBorders>
              <w:top w:val="nil"/>
              <w:left w:val="nil"/>
              <w:bottom w:val="single" w:sz="4" w:space="0" w:color="auto"/>
              <w:right w:val="nil"/>
            </w:tcBorders>
            <w:shd w:val="clear" w:color="auto" w:fill="auto"/>
            <w:vAlign w:val="center"/>
            <w:hideMark/>
          </w:tcPr>
          <w:p w14:paraId="3AD9D230"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Czech Republic</w:t>
            </w:r>
          </w:p>
        </w:tc>
        <w:tc>
          <w:tcPr>
            <w:tcW w:w="0" w:type="auto"/>
            <w:tcBorders>
              <w:top w:val="single" w:sz="4" w:space="0" w:color="auto"/>
              <w:left w:val="nil"/>
              <w:bottom w:val="single" w:sz="4" w:space="0" w:color="auto"/>
              <w:right w:val="nil"/>
            </w:tcBorders>
            <w:shd w:val="clear" w:color="000000" w:fill="00B0F0"/>
            <w:noWrap/>
            <w:vAlign w:val="center"/>
            <w:hideMark/>
          </w:tcPr>
          <w:p w14:paraId="51613F06"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1ABB9CE1"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2A7E131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1AF51C4"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DE0A211"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auto" w:fill="00B0F0"/>
            <w:noWrap/>
            <w:vAlign w:val="center"/>
            <w:hideMark/>
          </w:tcPr>
          <w:p w14:paraId="2DB66C86" w14:textId="4AF024F7" w:rsidR="00CD5877" w:rsidRPr="005865DD" w:rsidRDefault="00767D8A" w:rsidP="00FB3738">
            <w:pPr>
              <w:jc w:val="center"/>
              <w:rPr>
                <w:rFonts w:eastAsia="Times New Roman"/>
                <w:color w:val="FFFFFF"/>
                <w:sz w:val="18"/>
                <w:szCs w:val="18"/>
                <w:lang w:eastAsia="de-DE"/>
              </w:rPr>
            </w:pPr>
            <w:r>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auto" w:fill="00B0F0"/>
            <w:noWrap/>
            <w:vAlign w:val="center"/>
            <w:hideMark/>
          </w:tcPr>
          <w:p w14:paraId="4A6E1E61" w14:textId="3B8EE972" w:rsidR="00CD5877" w:rsidRPr="005865DD" w:rsidRDefault="00767D8A" w:rsidP="00FB3738">
            <w:pPr>
              <w:jc w:val="center"/>
              <w:rPr>
                <w:rFonts w:eastAsia="Times New Roman"/>
                <w:color w:val="FFFFFF"/>
                <w:sz w:val="18"/>
                <w:szCs w:val="18"/>
                <w:lang w:eastAsia="de-DE"/>
              </w:rPr>
            </w:pPr>
            <w:r>
              <w:rPr>
                <w:rFonts w:eastAsia="Times New Roman"/>
                <w:color w:val="FFFFFF"/>
                <w:sz w:val="18"/>
                <w:szCs w:val="18"/>
                <w:lang w:eastAsia="de-DE"/>
              </w:rPr>
              <w:t>YES</w:t>
            </w:r>
          </w:p>
        </w:tc>
      </w:tr>
      <w:tr w:rsidR="00CD5877" w:rsidRPr="005865DD" w14:paraId="44B85464"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25641E04"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Denmark</w:t>
            </w:r>
          </w:p>
        </w:tc>
        <w:tc>
          <w:tcPr>
            <w:tcW w:w="0" w:type="auto"/>
            <w:tcBorders>
              <w:top w:val="single" w:sz="4" w:space="0" w:color="auto"/>
              <w:left w:val="nil"/>
              <w:bottom w:val="single" w:sz="4" w:space="0" w:color="auto"/>
              <w:right w:val="nil"/>
            </w:tcBorders>
            <w:shd w:val="clear" w:color="000000" w:fill="00B0F0"/>
            <w:noWrap/>
            <w:vAlign w:val="center"/>
            <w:hideMark/>
          </w:tcPr>
          <w:p w14:paraId="0CE0376E"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0BB1E60"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589112E"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2664F66B" w14:textId="77777777" w:rsidR="00CD5877" w:rsidRPr="005865DD" w:rsidRDefault="00CD5877" w:rsidP="00FB3738">
            <w:pPr>
              <w:jc w:val="center"/>
              <w:rPr>
                <w:rFonts w:eastAsia="Times New Roman"/>
                <w:color w:val="000000"/>
                <w:sz w:val="18"/>
                <w:szCs w:val="18"/>
                <w:lang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0A4E1F2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720D91B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0D9C6AC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r>
      <w:tr w:rsidR="00CD5877" w:rsidRPr="005865DD" w14:paraId="44E9ADE4"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6E8A57D8"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Estonia</w:t>
            </w:r>
          </w:p>
        </w:tc>
        <w:tc>
          <w:tcPr>
            <w:tcW w:w="0" w:type="auto"/>
            <w:tcBorders>
              <w:top w:val="single" w:sz="4" w:space="0" w:color="auto"/>
              <w:left w:val="nil"/>
              <w:bottom w:val="single" w:sz="4" w:space="0" w:color="auto"/>
              <w:right w:val="nil"/>
            </w:tcBorders>
            <w:shd w:val="clear" w:color="000000" w:fill="00B0F0"/>
            <w:noWrap/>
            <w:vAlign w:val="center"/>
            <w:hideMark/>
          </w:tcPr>
          <w:p w14:paraId="4C58D94D"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795451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488C00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D3B8E4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0CD38E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1C0D590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471D2A3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r>
      <w:tr w:rsidR="00CD5877" w:rsidRPr="005865DD" w14:paraId="0645CD5F"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53C0CDDB"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Faroe Islands</w:t>
            </w:r>
          </w:p>
        </w:tc>
        <w:tc>
          <w:tcPr>
            <w:tcW w:w="0" w:type="auto"/>
            <w:tcBorders>
              <w:top w:val="single" w:sz="4" w:space="0" w:color="auto"/>
              <w:left w:val="nil"/>
              <w:bottom w:val="single" w:sz="4" w:space="0" w:color="auto"/>
              <w:right w:val="nil"/>
            </w:tcBorders>
            <w:shd w:val="clear" w:color="000000" w:fill="00B0F0"/>
            <w:noWrap/>
            <w:vAlign w:val="center"/>
            <w:hideMark/>
          </w:tcPr>
          <w:p w14:paraId="26A6361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1759034"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262A0D28"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36479172" w14:textId="77777777" w:rsidR="00CD5877" w:rsidRPr="005865DD" w:rsidRDefault="00CD5877" w:rsidP="00FB3738">
            <w:pPr>
              <w:jc w:val="center"/>
              <w:rPr>
                <w:rFonts w:eastAsia="Times New Roman"/>
                <w:color w:val="000000"/>
                <w:sz w:val="18"/>
                <w:szCs w:val="18"/>
                <w:lang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72A39B0D"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9803D5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7BE9AD0"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r>
      <w:tr w:rsidR="00CD5877" w:rsidRPr="005865DD" w14:paraId="522F3343"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EE464A4"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Finland</w:t>
            </w:r>
          </w:p>
        </w:tc>
        <w:tc>
          <w:tcPr>
            <w:tcW w:w="0" w:type="auto"/>
            <w:tcBorders>
              <w:top w:val="single" w:sz="4" w:space="0" w:color="auto"/>
              <w:left w:val="nil"/>
              <w:bottom w:val="single" w:sz="4" w:space="0" w:color="auto"/>
              <w:right w:val="nil"/>
            </w:tcBorders>
            <w:shd w:val="clear" w:color="000000" w:fill="00B0F0"/>
            <w:noWrap/>
            <w:vAlign w:val="center"/>
            <w:hideMark/>
          </w:tcPr>
          <w:p w14:paraId="5AF5CB1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27CC6DD"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7E5C4C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4BB04D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5B5CAA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2A2C4FF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105AFA0"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4F347C7B" w14:textId="77777777" w:rsidTr="00A45FBD">
        <w:trPr>
          <w:trHeight w:val="290"/>
        </w:trPr>
        <w:tc>
          <w:tcPr>
            <w:tcW w:w="0" w:type="auto"/>
            <w:tcBorders>
              <w:top w:val="nil"/>
              <w:left w:val="nil"/>
              <w:bottom w:val="single" w:sz="4" w:space="0" w:color="auto"/>
              <w:right w:val="nil"/>
            </w:tcBorders>
            <w:shd w:val="clear" w:color="auto" w:fill="auto"/>
            <w:noWrap/>
            <w:vAlign w:val="center"/>
            <w:hideMark/>
          </w:tcPr>
          <w:p w14:paraId="77CE7CA3"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France</w:t>
            </w:r>
          </w:p>
        </w:tc>
        <w:tc>
          <w:tcPr>
            <w:tcW w:w="0" w:type="auto"/>
            <w:tcBorders>
              <w:top w:val="single" w:sz="4" w:space="0" w:color="auto"/>
              <w:left w:val="nil"/>
              <w:bottom w:val="single" w:sz="4" w:space="0" w:color="auto"/>
              <w:right w:val="nil"/>
            </w:tcBorders>
            <w:shd w:val="clear" w:color="000000" w:fill="00B0F0"/>
            <w:noWrap/>
            <w:vAlign w:val="center"/>
            <w:hideMark/>
          </w:tcPr>
          <w:p w14:paraId="479062B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927D6B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8658C03"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AB94540"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0A2933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auto" w:fill="C00000"/>
            <w:noWrap/>
            <w:vAlign w:val="center"/>
            <w:hideMark/>
          </w:tcPr>
          <w:p w14:paraId="37F7C06A" w14:textId="255BA2A7" w:rsidR="00CD5877" w:rsidRPr="005865DD" w:rsidRDefault="00DC37C9" w:rsidP="00FB3738">
            <w:pPr>
              <w:jc w:val="center"/>
              <w:rPr>
                <w:rFonts w:eastAsia="Times New Roman"/>
                <w:color w:val="FFFFFF"/>
                <w:sz w:val="18"/>
                <w:szCs w:val="18"/>
                <w:lang w:eastAsia="de-DE"/>
              </w:rPr>
            </w:pPr>
            <w:r>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69D64E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487B22A3"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2B986BFA"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Georgia</w:t>
            </w:r>
            <w:r>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hideMark/>
          </w:tcPr>
          <w:p w14:paraId="117321E0"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08E74FDE"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2CEFA1AF"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001A8C99"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15906AC7"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605D19AD"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6EAEF1B2" w14:textId="77777777" w:rsidR="00CD5877" w:rsidRPr="005865DD" w:rsidRDefault="00CD5877" w:rsidP="00FB3738">
            <w:pPr>
              <w:jc w:val="center"/>
              <w:rPr>
                <w:rFonts w:eastAsia="Times New Roman"/>
                <w:color w:val="000000"/>
                <w:sz w:val="18"/>
                <w:szCs w:val="18"/>
                <w:lang w:eastAsia="de-DE"/>
              </w:rPr>
            </w:pPr>
          </w:p>
        </w:tc>
      </w:tr>
      <w:tr w:rsidR="00CD5877" w:rsidRPr="005865DD" w14:paraId="39E2B07F"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6ECB37D"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Germany</w:t>
            </w:r>
          </w:p>
        </w:tc>
        <w:tc>
          <w:tcPr>
            <w:tcW w:w="0" w:type="auto"/>
            <w:tcBorders>
              <w:top w:val="single" w:sz="4" w:space="0" w:color="auto"/>
              <w:left w:val="nil"/>
              <w:bottom w:val="single" w:sz="4" w:space="0" w:color="auto"/>
              <w:right w:val="nil"/>
            </w:tcBorders>
            <w:shd w:val="clear" w:color="000000" w:fill="00B0F0"/>
            <w:noWrap/>
            <w:vAlign w:val="center"/>
            <w:hideMark/>
          </w:tcPr>
          <w:p w14:paraId="31AE87F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FA217F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87E62C1"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39F61E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47BA1F4"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6600C89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71CE0A3" w14:textId="77777777" w:rsidR="00CD5877" w:rsidRPr="005865DD" w:rsidRDefault="00CD5877" w:rsidP="00FB3738">
            <w:pPr>
              <w:jc w:val="center"/>
              <w:rPr>
                <w:rFonts w:eastAsia="Times New Roman"/>
                <w:color w:val="000000"/>
                <w:sz w:val="18"/>
                <w:szCs w:val="18"/>
                <w:lang w:eastAsia="de-DE"/>
              </w:rPr>
            </w:pPr>
          </w:p>
        </w:tc>
      </w:tr>
      <w:tr w:rsidR="00CD5877" w:rsidRPr="005865DD" w14:paraId="35C71421"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4899C576"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Greece</w:t>
            </w:r>
          </w:p>
        </w:tc>
        <w:tc>
          <w:tcPr>
            <w:tcW w:w="0" w:type="auto"/>
            <w:tcBorders>
              <w:top w:val="single" w:sz="4" w:space="0" w:color="auto"/>
              <w:left w:val="nil"/>
              <w:bottom w:val="single" w:sz="4" w:space="0" w:color="auto"/>
              <w:right w:val="nil"/>
            </w:tcBorders>
            <w:shd w:val="clear" w:color="000000" w:fill="00B0F0"/>
            <w:noWrap/>
            <w:vAlign w:val="center"/>
            <w:hideMark/>
          </w:tcPr>
          <w:p w14:paraId="4E392B1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236E86D"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F7F53A0"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2B7D32E"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12D631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53EC82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491BB31"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r>
      <w:tr w:rsidR="00CD5877" w:rsidRPr="005865DD" w14:paraId="09F11525"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15BFAD9"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Greenland</w:t>
            </w:r>
          </w:p>
        </w:tc>
        <w:tc>
          <w:tcPr>
            <w:tcW w:w="0" w:type="auto"/>
            <w:tcBorders>
              <w:top w:val="single" w:sz="4" w:space="0" w:color="auto"/>
              <w:left w:val="nil"/>
              <w:bottom w:val="single" w:sz="4" w:space="0" w:color="auto"/>
              <w:right w:val="nil"/>
            </w:tcBorders>
            <w:shd w:val="clear" w:color="000000" w:fill="00B0F0"/>
            <w:noWrap/>
            <w:vAlign w:val="center"/>
            <w:hideMark/>
          </w:tcPr>
          <w:p w14:paraId="30B32DE6"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4F4ACF0"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199B71F8"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7B6FF774"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11751E78"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551EA8D9"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14408312" w14:textId="77777777" w:rsidR="00CD5877" w:rsidRPr="005865DD" w:rsidRDefault="00CD5877" w:rsidP="00FB3738">
            <w:pPr>
              <w:jc w:val="center"/>
              <w:rPr>
                <w:rFonts w:eastAsia="Times New Roman"/>
                <w:color w:val="000000"/>
                <w:sz w:val="18"/>
                <w:szCs w:val="18"/>
                <w:lang w:eastAsia="de-DE"/>
              </w:rPr>
            </w:pPr>
          </w:p>
        </w:tc>
      </w:tr>
      <w:tr w:rsidR="00CD5877" w:rsidRPr="005865DD" w14:paraId="28F88EE4" w14:textId="77777777" w:rsidTr="00A45FBD">
        <w:trPr>
          <w:trHeight w:val="290"/>
        </w:trPr>
        <w:tc>
          <w:tcPr>
            <w:tcW w:w="0" w:type="auto"/>
            <w:tcBorders>
              <w:top w:val="nil"/>
              <w:left w:val="nil"/>
              <w:bottom w:val="single" w:sz="4" w:space="0" w:color="auto"/>
              <w:right w:val="nil"/>
            </w:tcBorders>
            <w:shd w:val="clear" w:color="auto" w:fill="auto"/>
            <w:noWrap/>
            <w:vAlign w:val="center"/>
            <w:hideMark/>
          </w:tcPr>
          <w:p w14:paraId="00C4EA7C"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Hungary</w:t>
            </w:r>
          </w:p>
        </w:tc>
        <w:tc>
          <w:tcPr>
            <w:tcW w:w="0" w:type="auto"/>
            <w:tcBorders>
              <w:top w:val="single" w:sz="4" w:space="0" w:color="auto"/>
              <w:left w:val="nil"/>
              <w:bottom w:val="single" w:sz="4" w:space="0" w:color="auto"/>
              <w:right w:val="nil"/>
            </w:tcBorders>
            <w:shd w:val="clear" w:color="000000" w:fill="00B0F0"/>
            <w:noWrap/>
            <w:vAlign w:val="center"/>
            <w:hideMark/>
          </w:tcPr>
          <w:p w14:paraId="1D6459C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DD62DF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CAE6B4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00B0F0"/>
            <w:noWrap/>
            <w:vAlign w:val="center"/>
            <w:hideMark/>
          </w:tcPr>
          <w:p w14:paraId="1A5685BC" w14:textId="7DEAFF88" w:rsidR="00CD5877" w:rsidRPr="005865DD" w:rsidRDefault="00A96EFF" w:rsidP="00FB3738">
            <w:pPr>
              <w:jc w:val="center"/>
              <w:rPr>
                <w:rFonts w:eastAsia="Times New Roman"/>
                <w:color w:val="000000"/>
                <w:sz w:val="18"/>
                <w:szCs w:val="18"/>
                <w:lang w:eastAsia="de-DE"/>
              </w:rPr>
            </w:pPr>
            <w:r>
              <w:rPr>
                <w:rFonts w:eastAsia="Times New Roman"/>
                <w:color w:val="000000"/>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4552D9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2C2C31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4C371F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r>
      <w:tr w:rsidR="00CD5877" w:rsidRPr="005865DD" w14:paraId="141B2C8B"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628E7919"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Iceland</w:t>
            </w:r>
          </w:p>
        </w:tc>
        <w:tc>
          <w:tcPr>
            <w:tcW w:w="0" w:type="auto"/>
            <w:tcBorders>
              <w:top w:val="single" w:sz="4" w:space="0" w:color="auto"/>
              <w:left w:val="nil"/>
              <w:bottom w:val="single" w:sz="4" w:space="0" w:color="auto"/>
              <w:right w:val="nil"/>
            </w:tcBorders>
            <w:shd w:val="clear" w:color="000000" w:fill="00B0F0"/>
            <w:noWrap/>
            <w:vAlign w:val="center"/>
            <w:hideMark/>
          </w:tcPr>
          <w:p w14:paraId="0EC89DB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4157ED1E"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5307E1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10627BF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D3BA33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63F1CDB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E6F04E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3C8AE52E"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71888D2F"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Ireland</w:t>
            </w:r>
          </w:p>
        </w:tc>
        <w:tc>
          <w:tcPr>
            <w:tcW w:w="0" w:type="auto"/>
            <w:tcBorders>
              <w:top w:val="single" w:sz="4" w:space="0" w:color="auto"/>
              <w:left w:val="nil"/>
              <w:bottom w:val="single" w:sz="4" w:space="0" w:color="auto"/>
              <w:right w:val="nil"/>
            </w:tcBorders>
            <w:shd w:val="clear" w:color="000000" w:fill="00B0F0"/>
            <w:noWrap/>
            <w:vAlign w:val="center"/>
            <w:hideMark/>
          </w:tcPr>
          <w:p w14:paraId="1E9D493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30EE10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CDAC046"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F0F2043"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255743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35865EE" w14:textId="77777777" w:rsidR="00CD5877" w:rsidRPr="005865DD" w:rsidRDefault="00CD5877" w:rsidP="00FB3738">
            <w:pPr>
              <w:jc w:val="center"/>
              <w:rPr>
                <w:rFonts w:eastAsia="Times New Roman"/>
                <w:color w:val="000000"/>
                <w:sz w:val="18"/>
                <w:szCs w:val="18"/>
                <w:lang w:eastAsia="de-DE"/>
              </w:rPr>
            </w:pPr>
          </w:p>
        </w:tc>
        <w:tc>
          <w:tcPr>
            <w:tcW w:w="0" w:type="auto"/>
            <w:tcBorders>
              <w:top w:val="single" w:sz="4" w:space="0" w:color="auto"/>
              <w:left w:val="nil"/>
              <w:bottom w:val="single" w:sz="4" w:space="0" w:color="auto"/>
              <w:right w:val="nil"/>
            </w:tcBorders>
            <w:shd w:val="clear" w:color="000000" w:fill="C00000"/>
            <w:noWrap/>
            <w:vAlign w:val="center"/>
            <w:hideMark/>
          </w:tcPr>
          <w:p w14:paraId="014B305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39EDA540"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3786F28D"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Israel</w:t>
            </w:r>
          </w:p>
        </w:tc>
        <w:tc>
          <w:tcPr>
            <w:tcW w:w="0" w:type="auto"/>
            <w:tcBorders>
              <w:top w:val="single" w:sz="4" w:space="0" w:color="auto"/>
              <w:left w:val="nil"/>
              <w:bottom w:val="single" w:sz="4" w:space="0" w:color="auto"/>
              <w:right w:val="nil"/>
            </w:tcBorders>
            <w:shd w:val="clear" w:color="000000" w:fill="00B0F0"/>
            <w:noWrap/>
            <w:vAlign w:val="center"/>
            <w:hideMark/>
          </w:tcPr>
          <w:p w14:paraId="4F13CC2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58D136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02EE2B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31BD3198" w14:textId="77777777" w:rsidR="00CD5877" w:rsidRPr="005865DD" w:rsidRDefault="00CD5877" w:rsidP="00FB3738">
            <w:pPr>
              <w:jc w:val="center"/>
              <w:rPr>
                <w:rFonts w:eastAsia="Times New Roman"/>
                <w:color w:val="000000"/>
                <w:sz w:val="18"/>
                <w:szCs w:val="18"/>
                <w:lang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42247241"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0B3FFFE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148338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7263F9C3"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6CE94E9B"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Italy</w:t>
            </w:r>
            <w:r>
              <w:rPr>
                <w:rFonts w:eastAsia="Times New Roman"/>
                <w:color w:val="000000"/>
                <w:lang w:eastAsia="de-DE"/>
              </w:rPr>
              <w:t>**</w:t>
            </w:r>
          </w:p>
        </w:tc>
        <w:tc>
          <w:tcPr>
            <w:tcW w:w="0" w:type="auto"/>
            <w:tcBorders>
              <w:top w:val="nil"/>
              <w:left w:val="nil"/>
              <w:bottom w:val="single" w:sz="4" w:space="0" w:color="auto"/>
              <w:right w:val="nil"/>
            </w:tcBorders>
            <w:shd w:val="clear" w:color="000000" w:fill="C9C9C9"/>
            <w:noWrap/>
            <w:vAlign w:val="center"/>
            <w:hideMark/>
          </w:tcPr>
          <w:p w14:paraId="4D797FA7" w14:textId="77777777" w:rsidR="00CD5877" w:rsidRPr="005865DD" w:rsidRDefault="00CD5877" w:rsidP="00FB3738">
            <w:pPr>
              <w:jc w:val="center"/>
              <w:rPr>
                <w:rFonts w:eastAsia="Times New Roman"/>
                <w:color w:val="000000"/>
                <w:sz w:val="18"/>
                <w:szCs w:val="18"/>
                <w:lang w:eastAsia="de-DE"/>
              </w:rPr>
            </w:pPr>
            <w:r w:rsidRPr="005865DD">
              <w:rPr>
                <w:rFonts w:eastAsia="Times New Roman"/>
                <w:color w:val="000000"/>
                <w:sz w:val="18"/>
                <w:szCs w:val="18"/>
                <w:lang w:eastAsia="de-DE"/>
              </w:rPr>
              <w:t>n/a</w:t>
            </w:r>
          </w:p>
        </w:tc>
        <w:tc>
          <w:tcPr>
            <w:tcW w:w="0" w:type="auto"/>
            <w:tcBorders>
              <w:top w:val="nil"/>
              <w:left w:val="nil"/>
              <w:bottom w:val="single" w:sz="4" w:space="0" w:color="auto"/>
              <w:right w:val="nil"/>
            </w:tcBorders>
            <w:shd w:val="clear" w:color="000000" w:fill="C9C9C9"/>
            <w:noWrap/>
            <w:vAlign w:val="center"/>
            <w:hideMark/>
          </w:tcPr>
          <w:p w14:paraId="49230082" w14:textId="77777777" w:rsidR="00CD5877" w:rsidRPr="005865DD" w:rsidRDefault="00CD5877" w:rsidP="00FB3738">
            <w:pPr>
              <w:jc w:val="center"/>
              <w:rPr>
                <w:rFonts w:eastAsia="Times New Roman"/>
                <w:color w:val="000000"/>
                <w:sz w:val="18"/>
                <w:szCs w:val="18"/>
                <w:lang w:eastAsia="de-DE"/>
              </w:rPr>
            </w:pPr>
            <w:r w:rsidRPr="005865DD">
              <w:rPr>
                <w:rFonts w:eastAsia="Times New Roman"/>
                <w:color w:val="000000"/>
                <w:sz w:val="18"/>
                <w:szCs w:val="18"/>
                <w:lang w:eastAsia="de-DE"/>
              </w:rPr>
              <w:t>n/a</w:t>
            </w:r>
          </w:p>
        </w:tc>
        <w:tc>
          <w:tcPr>
            <w:tcW w:w="0" w:type="auto"/>
            <w:tcBorders>
              <w:top w:val="nil"/>
              <w:left w:val="nil"/>
              <w:bottom w:val="single" w:sz="4" w:space="0" w:color="auto"/>
              <w:right w:val="nil"/>
            </w:tcBorders>
            <w:shd w:val="clear" w:color="000000" w:fill="C9C9C9"/>
            <w:noWrap/>
            <w:vAlign w:val="center"/>
            <w:hideMark/>
          </w:tcPr>
          <w:p w14:paraId="5ED76912" w14:textId="77777777" w:rsidR="00CD5877" w:rsidRPr="005865DD" w:rsidRDefault="00CD5877" w:rsidP="00FB3738">
            <w:pPr>
              <w:jc w:val="center"/>
              <w:rPr>
                <w:rFonts w:eastAsia="Times New Roman"/>
                <w:color w:val="000000"/>
                <w:sz w:val="18"/>
                <w:szCs w:val="18"/>
                <w:lang w:eastAsia="de-DE"/>
              </w:rPr>
            </w:pPr>
            <w:r w:rsidRPr="005865DD">
              <w:rPr>
                <w:rFonts w:eastAsia="Times New Roman"/>
                <w:color w:val="000000"/>
                <w:sz w:val="18"/>
                <w:szCs w:val="18"/>
                <w:lang w:eastAsia="de-DE"/>
              </w:rPr>
              <w:t>n/a</w:t>
            </w:r>
          </w:p>
        </w:tc>
        <w:tc>
          <w:tcPr>
            <w:tcW w:w="0" w:type="auto"/>
            <w:tcBorders>
              <w:top w:val="nil"/>
              <w:left w:val="nil"/>
              <w:bottom w:val="single" w:sz="4" w:space="0" w:color="auto"/>
              <w:right w:val="nil"/>
            </w:tcBorders>
            <w:shd w:val="clear" w:color="000000" w:fill="C9C9C9"/>
            <w:noWrap/>
            <w:vAlign w:val="center"/>
            <w:hideMark/>
          </w:tcPr>
          <w:p w14:paraId="08E6BC52" w14:textId="77777777" w:rsidR="00CD5877" w:rsidRPr="005865DD" w:rsidRDefault="00CD5877" w:rsidP="00FB3738">
            <w:pPr>
              <w:jc w:val="center"/>
              <w:rPr>
                <w:rFonts w:eastAsia="Times New Roman"/>
                <w:color w:val="000000"/>
                <w:sz w:val="18"/>
                <w:szCs w:val="18"/>
                <w:lang w:eastAsia="de-DE"/>
              </w:rPr>
            </w:pPr>
            <w:r w:rsidRPr="005865DD">
              <w:rPr>
                <w:rFonts w:eastAsia="Times New Roman"/>
                <w:color w:val="000000"/>
                <w:sz w:val="18"/>
                <w:szCs w:val="18"/>
                <w:lang w:eastAsia="de-DE"/>
              </w:rPr>
              <w:t>n/a</w:t>
            </w:r>
          </w:p>
        </w:tc>
        <w:tc>
          <w:tcPr>
            <w:tcW w:w="0" w:type="auto"/>
            <w:tcBorders>
              <w:top w:val="nil"/>
              <w:left w:val="nil"/>
              <w:bottom w:val="single" w:sz="4" w:space="0" w:color="auto"/>
              <w:right w:val="nil"/>
            </w:tcBorders>
            <w:shd w:val="clear" w:color="000000" w:fill="C9C9C9"/>
            <w:noWrap/>
            <w:vAlign w:val="center"/>
            <w:hideMark/>
          </w:tcPr>
          <w:p w14:paraId="16D35508" w14:textId="77777777" w:rsidR="00CD5877" w:rsidRPr="005865DD" w:rsidRDefault="00CD5877" w:rsidP="00FB3738">
            <w:pPr>
              <w:jc w:val="center"/>
              <w:rPr>
                <w:rFonts w:eastAsia="Times New Roman"/>
                <w:color w:val="000000"/>
                <w:sz w:val="18"/>
                <w:szCs w:val="18"/>
                <w:lang w:eastAsia="de-DE"/>
              </w:rPr>
            </w:pPr>
            <w:r w:rsidRPr="005865DD">
              <w:rPr>
                <w:rFonts w:eastAsia="Times New Roman"/>
                <w:color w:val="000000"/>
                <w:sz w:val="18"/>
                <w:szCs w:val="18"/>
                <w:lang w:eastAsia="de-DE"/>
              </w:rPr>
              <w:t>n/a</w:t>
            </w:r>
          </w:p>
        </w:tc>
        <w:tc>
          <w:tcPr>
            <w:tcW w:w="0" w:type="auto"/>
            <w:tcBorders>
              <w:top w:val="nil"/>
              <w:left w:val="nil"/>
              <w:bottom w:val="single" w:sz="4" w:space="0" w:color="auto"/>
              <w:right w:val="nil"/>
            </w:tcBorders>
            <w:shd w:val="clear" w:color="000000" w:fill="C9C9C9"/>
            <w:noWrap/>
            <w:vAlign w:val="center"/>
            <w:hideMark/>
          </w:tcPr>
          <w:p w14:paraId="4471D312" w14:textId="77777777" w:rsidR="00CD5877" w:rsidRPr="005865DD" w:rsidRDefault="00CD5877" w:rsidP="00FB3738">
            <w:pPr>
              <w:jc w:val="center"/>
              <w:rPr>
                <w:rFonts w:eastAsia="Times New Roman"/>
                <w:color w:val="000000"/>
                <w:sz w:val="18"/>
                <w:szCs w:val="18"/>
                <w:lang w:eastAsia="de-DE"/>
              </w:rPr>
            </w:pPr>
            <w:r w:rsidRPr="005865DD">
              <w:rPr>
                <w:rFonts w:eastAsia="Times New Roman"/>
                <w:color w:val="000000"/>
                <w:sz w:val="18"/>
                <w:szCs w:val="18"/>
                <w:lang w:eastAsia="de-DE"/>
              </w:rPr>
              <w:t>n/a</w:t>
            </w:r>
          </w:p>
        </w:tc>
        <w:tc>
          <w:tcPr>
            <w:tcW w:w="0" w:type="auto"/>
            <w:tcBorders>
              <w:top w:val="nil"/>
              <w:left w:val="nil"/>
              <w:bottom w:val="single" w:sz="4" w:space="0" w:color="auto"/>
              <w:right w:val="nil"/>
            </w:tcBorders>
            <w:shd w:val="clear" w:color="000000" w:fill="C9C9C9"/>
            <w:noWrap/>
            <w:vAlign w:val="center"/>
            <w:hideMark/>
          </w:tcPr>
          <w:p w14:paraId="5DBB3819" w14:textId="77777777" w:rsidR="00CD5877" w:rsidRPr="005865DD" w:rsidRDefault="00CD5877" w:rsidP="00FB3738">
            <w:pPr>
              <w:jc w:val="center"/>
              <w:rPr>
                <w:rFonts w:eastAsia="Times New Roman"/>
                <w:color w:val="000000"/>
                <w:sz w:val="18"/>
                <w:szCs w:val="18"/>
                <w:lang w:eastAsia="de-DE"/>
              </w:rPr>
            </w:pPr>
            <w:r w:rsidRPr="005865DD">
              <w:rPr>
                <w:rFonts w:eastAsia="Times New Roman"/>
                <w:color w:val="000000"/>
                <w:sz w:val="18"/>
                <w:szCs w:val="18"/>
                <w:lang w:eastAsia="de-DE"/>
              </w:rPr>
              <w:t>n/a</w:t>
            </w:r>
          </w:p>
        </w:tc>
      </w:tr>
      <w:tr w:rsidR="00CD5877" w:rsidRPr="005865DD" w14:paraId="6B0CE1D4"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0719026"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Latvia</w:t>
            </w:r>
          </w:p>
        </w:tc>
        <w:tc>
          <w:tcPr>
            <w:tcW w:w="0" w:type="auto"/>
            <w:tcBorders>
              <w:top w:val="single" w:sz="4" w:space="0" w:color="auto"/>
              <w:left w:val="nil"/>
              <w:bottom w:val="single" w:sz="4" w:space="0" w:color="auto"/>
              <w:right w:val="nil"/>
            </w:tcBorders>
            <w:shd w:val="clear" w:color="000000" w:fill="00B0F0"/>
            <w:noWrap/>
            <w:vAlign w:val="center"/>
            <w:hideMark/>
          </w:tcPr>
          <w:p w14:paraId="1FB3C14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E0A4823"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B7E446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61362A3"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0BBCFA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601AC5C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E21A03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57F345D8"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68407F85"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Liechtenstein</w:t>
            </w:r>
          </w:p>
        </w:tc>
        <w:tc>
          <w:tcPr>
            <w:tcW w:w="0" w:type="auto"/>
            <w:tcBorders>
              <w:top w:val="single" w:sz="4" w:space="0" w:color="auto"/>
              <w:left w:val="nil"/>
              <w:bottom w:val="single" w:sz="4" w:space="0" w:color="auto"/>
              <w:right w:val="nil"/>
            </w:tcBorders>
            <w:shd w:val="clear" w:color="000000" w:fill="00B0F0"/>
            <w:noWrap/>
            <w:vAlign w:val="center"/>
            <w:hideMark/>
          </w:tcPr>
          <w:p w14:paraId="0D68F4C0"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E821EA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0DEA94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9112D5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3051196"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4807D10" w14:textId="77777777" w:rsidR="00CD5877" w:rsidRPr="005865DD" w:rsidRDefault="00CD5877" w:rsidP="00FB3738">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hideMark/>
          </w:tcPr>
          <w:p w14:paraId="504A92EC" w14:textId="77777777" w:rsidR="00CD5877" w:rsidRPr="005865DD" w:rsidRDefault="00CD5877" w:rsidP="00FB3738">
            <w:pPr>
              <w:jc w:val="center"/>
              <w:rPr>
                <w:rFonts w:eastAsia="Times New Roman"/>
                <w:color w:val="000000"/>
                <w:sz w:val="18"/>
                <w:szCs w:val="18"/>
                <w:lang w:eastAsia="de-DE"/>
              </w:rPr>
            </w:pPr>
          </w:p>
        </w:tc>
      </w:tr>
      <w:tr w:rsidR="00CD5877" w:rsidRPr="005865DD" w14:paraId="21E2FC56"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2ACB4EB4"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Lithuania</w:t>
            </w:r>
          </w:p>
        </w:tc>
        <w:tc>
          <w:tcPr>
            <w:tcW w:w="0" w:type="auto"/>
            <w:tcBorders>
              <w:top w:val="single" w:sz="4" w:space="0" w:color="auto"/>
              <w:left w:val="nil"/>
              <w:bottom w:val="single" w:sz="4" w:space="0" w:color="auto"/>
              <w:right w:val="nil"/>
            </w:tcBorders>
            <w:shd w:val="clear" w:color="000000" w:fill="00B0F0"/>
            <w:noWrap/>
            <w:vAlign w:val="center"/>
            <w:hideMark/>
          </w:tcPr>
          <w:p w14:paraId="5497240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54F370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AFEF0B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16683C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4D9A86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2D1E6C3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32AF41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0F7B5469"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1BF72AE4"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Luxembourg</w:t>
            </w:r>
          </w:p>
        </w:tc>
        <w:tc>
          <w:tcPr>
            <w:tcW w:w="0" w:type="auto"/>
            <w:tcBorders>
              <w:top w:val="single" w:sz="4" w:space="0" w:color="auto"/>
              <w:left w:val="nil"/>
              <w:bottom w:val="single" w:sz="4" w:space="0" w:color="auto"/>
              <w:right w:val="nil"/>
            </w:tcBorders>
            <w:shd w:val="clear" w:color="000000" w:fill="00B0F0"/>
            <w:noWrap/>
            <w:vAlign w:val="center"/>
            <w:hideMark/>
          </w:tcPr>
          <w:p w14:paraId="7435276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63635B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8B7CBCE"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E12704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4696653"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1A87498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531CB5E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r>
      <w:tr w:rsidR="00CD5877" w:rsidRPr="005865DD" w14:paraId="4AA3F6D4"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961EC6E"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Malta</w:t>
            </w:r>
          </w:p>
        </w:tc>
        <w:tc>
          <w:tcPr>
            <w:tcW w:w="0" w:type="auto"/>
            <w:tcBorders>
              <w:top w:val="single" w:sz="4" w:space="0" w:color="auto"/>
              <w:left w:val="nil"/>
              <w:bottom w:val="single" w:sz="4" w:space="0" w:color="auto"/>
              <w:right w:val="nil"/>
            </w:tcBorders>
            <w:shd w:val="clear" w:color="000000" w:fill="00B0F0"/>
            <w:noWrap/>
            <w:vAlign w:val="center"/>
            <w:hideMark/>
          </w:tcPr>
          <w:p w14:paraId="0CB7F8D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08D2823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0EDA223E"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6160691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4AAC2C2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A27F3F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79C661D4"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09C8278F"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F4103C0"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Netherlands</w:t>
            </w:r>
          </w:p>
        </w:tc>
        <w:tc>
          <w:tcPr>
            <w:tcW w:w="0" w:type="auto"/>
            <w:tcBorders>
              <w:top w:val="single" w:sz="4" w:space="0" w:color="auto"/>
              <w:left w:val="nil"/>
              <w:bottom w:val="single" w:sz="4" w:space="0" w:color="auto"/>
              <w:right w:val="nil"/>
            </w:tcBorders>
            <w:shd w:val="clear" w:color="000000" w:fill="00B0F0"/>
            <w:noWrap/>
            <w:vAlign w:val="center"/>
            <w:hideMark/>
          </w:tcPr>
          <w:p w14:paraId="4C39A35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A3BD1C3"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3EB168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CCC4071"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2D0EB2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3D9B7D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26EA54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r>
      <w:tr w:rsidR="00CD5877" w:rsidRPr="005865DD" w14:paraId="5DA4CF17"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5EA24F58"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New Zealand</w:t>
            </w:r>
          </w:p>
        </w:tc>
        <w:tc>
          <w:tcPr>
            <w:tcW w:w="0" w:type="auto"/>
            <w:tcBorders>
              <w:top w:val="single" w:sz="4" w:space="0" w:color="auto"/>
              <w:left w:val="nil"/>
              <w:bottom w:val="single" w:sz="4" w:space="0" w:color="auto"/>
              <w:right w:val="nil"/>
            </w:tcBorders>
            <w:shd w:val="clear" w:color="000000" w:fill="00B0F0"/>
            <w:noWrap/>
            <w:vAlign w:val="center"/>
            <w:hideMark/>
          </w:tcPr>
          <w:p w14:paraId="13CADE3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8BC2931"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58519A4"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E355E14"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5066F344"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188F54E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4DB96D5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1A604F91"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16A98471"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Norway</w:t>
            </w:r>
          </w:p>
        </w:tc>
        <w:tc>
          <w:tcPr>
            <w:tcW w:w="0" w:type="auto"/>
            <w:tcBorders>
              <w:top w:val="single" w:sz="4" w:space="0" w:color="auto"/>
              <w:left w:val="nil"/>
              <w:bottom w:val="single" w:sz="4" w:space="0" w:color="auto"/>
              <w:right w:val="nil"/>
            </w:tcBorders>
            <w:shd w:val="clear" w:color="000000" w:fill="00B0F0"/>
            <w:noWrap/>
            <w:vAlign w:val="center"/>
            <w:hideMark/>
          </w:tcPr>
          <w:p w14:paraId="004AA9C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B60497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7EFB5C6"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21D36B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5C9A0E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632F09F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E9D7A0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03FEBFF0"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7BD93767"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Poland</w:t>
            </w:r>
          </w:p>
        </w:tc>
        <w:tc>
          <w:tcPr>
            <w:tcW w:w="0" w:type="auto"/>
            <w:tcBorders>
              <w:top w:val="single" w:sz="4" w:space="0" w:color="auto"/>
              <w:left w:val="nil"/>
              <w:bottom w:val="single" w:sz="4" w:space="0" w:color="auto"/>
              <w:right w:val="nil"/>
            </w:tcBorders>
            <w:shd w:val="clear" w:color="000000" w:fill="00B0F0"/>
            <w:noWrap/>
            <w:vAlign w:val="center"/>
            <w:hideMark/>
          </w:tcPr>
          <w:p w14:paraId="572F606E"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4F93391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5E024574"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82F5706"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B2A3986"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4DEDBA4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410CFC0"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37C99CC5"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5F15FCBA"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Slovak Republic</w:t>
            </w:r>
          </w:p>
        </w:tc>
        <w:tc>
          <w:tcPr>
            <w:tcW w:w="0" w:type="auto"/>
            <w:tcBorders>
              <w:top w:val="single" w:sz="4" w:space="0" w:color="auto"/>
              <w:left w:val="nil"/>
              <w:bottom w:val="single" w:sz="4" w:space="0" w:color="auto"/>
              <w:right w:val="nil"/>
            </w:tcBorders>
            <w:shd w:val="clear" w:color="000000" w:fill="00B0F0"/>
            <w:noWrap/>
            <w:vAlign w:val="center"/>
            <w:hideMark/>
          </w:tcPr>
          <w:p w14:paraId="698D61A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6FE84E0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3E07821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116BB3E"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01A224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25A1AEB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6B8BA23"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461294F1"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4C8FF30E"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Slovenia</w:t>
            </w:r>
          </w:p>
        </w:tc>
        <w:tc>
          <w:tcPr>
            <w:tcW w:w="0" w:type="auto"/>
            <w:tcBorders>
              <w:top w:val="single" w:sz="4" w:space="0" w:color="auto"/>
              <w:left w:val="nil"/>
              <w:bottom w:val="single" w:sz="4" w:space="0" w:color="auto"/>
              <w:right w:val="nil"/>
            </w:tcBorders>
            <w:shd w:val="clear" w:color="000000" w:fill="00B0F0"/>
            <w:noWrap/>
            <w:vAlign w:val="center"/>
            <w:hideMark/>
          </w:tcPr>
          <w:p w14:paraId="496C307C"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68CDB10"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4BCE2BB"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D530BAF" w14:textId="77777777" w:rsidR="00CD5877" w:rsidRPr="005865DD" w:rsidRDefault="00CD5877" w:rsidP="00FB3738">
            <w:pPr>
              <w:jc w:val="center"/>
              <w:rPr>
                <w:rFonts w:eastAsia="Times New Roman"/>
                <w:color w:val="000000"/>
                <w:sz w:val="18"/>
                <w:szCs w:val="18"/>
                <w:lang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45F3F3D8"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3ADE72F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2EC80B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450CDCD0"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51E8BEB0"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Spain</w:t>
            </w:r>
          </w:p>
        </w:tc>
        <w:tc>
          <w:tcPr>
            <w:tcW w:w="0" w:type="auto"/>
            <w:tcBorders>
              <w:top w:val="single" w:sz="4" w:space="0" w:color="auto"/>
              <w:left w:val="nil"/>
              <w:bottom w:val="single" w:sz="4" w:space="0" w:color="auto"/>
              <w:right w:val="nil"/>
            </w:tcBorders>
            <w:shd w:val="clear" w:color="000000" w:fill="00B0F0"/>
            <w:noWrap/>
            <w:vAlign w:val="center"/>
            <w:hideMark/>
          </w:tcPr>
          <w:p w14:paraId="68E84E4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3112DE0"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519C9E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963B9D3"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1DCA6B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48F5D816"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A6F90A5"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2D67051F"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197FED5C"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t>Sweden</w:t>
            </w:r>
          </w:p>
        </w:tc>
        <w:tc>
          <w:tcPr>
            <w:tcW w:w="0" w:type="auto"/>
            <w:tcBorders>
              <w:top w:val="single" w:sz="4" w:space="0" w:color="auto"/>
              <w:left w:val="nil"/>
              <w:bottom w:val="single" w:sz="4" w:space="0" w:color="auto"/>
              <w:right w:val="nil"/>
            </w:tcBorders>
            <w:shd w:val="clear" w:color="000000" w:fill="00B0F0"/>
            <w:noWrap/>
            <w:vAlign w:val="center"/>
            <w:hideMark/>
          </w:tcPr>
          <w:p w14:paraId="5BC1951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2C80CBA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64117FA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E5B66DE"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385F869"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2597C2F7"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A1F4A02"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NO</w:t>
            </w:r>
          </w:p>
        </w:tc>
      </w:tr>
      <w:tr w:rsidR="00CD5877" w:rsidRPr="005865DD" w14:paraId="406D3ACA"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643C3A4B" w14:textId="77777777" w:rsidR="00CD5877" w:rsidRPr="005865DD" w:rsidRDefault="00CD5877" w:rsidP="00FB3738">
            <w:pPr>
              <w:rPr>
                <w:rFonts w:eastAsia="Times New Roman"/>
                <w:color w:val="000000"/>
                <w:lang w:eastAsia="de-DE"/>
              </w:rPr>
            </w:pPr>
            <w:r w:rsidRPr="005865DD">
              <w:rPr>
                <w:rFonts w:eastAsia="Times New Roman"/>
                <w:color w:val="000000"/>
                <w:lang w:eastAsia="de-DE"/>
              </w:rPr>
              <w:lastRenderedPageBreak/>
              <w:t>United Kingdom</w:t>
            </w:r>
          </w:p>
        </w:tc>
        <w:tc>
          <w:tcPr>
            <w:tcW w:w="0" w:type="auto"/>
            <w:tcBorders>
              <w:top w:val="single" w:sz="4" w:space="0" w:color="auto"/>
              <w:left w:val="nil"/>
              <w:bottom w:val="single" w:sz="4" w:space="0" w:color="auto"/>
              <w:right w:val="nil"/>
            </w:tcBorders>
            <w:shd w:val="clear" w:color="000000" w:fill="00B0F0"/>
            <w:noWrap/>
            <w:vAlign w:val="center"/>
            <w:hideMark/>
          </w:tcPr>
          <w:p w14:paraId="75954CBF"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BAE451A"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79DF140" w14:textId="77777777" w:rsidR="00CD5877" w:rsidRPr="005865DD" w:rsidRDefault="00CD5877" w:rsidP="00FB3738">
            <w:pPr>
              <w:jc w:val="center"/>
              <w:rPr>
                <w:rFonts w:eastAsia="Times New Roman"/>
                <w:color w:val="FFFFFF"/>
                <w:sz w:val="18"/>
                <w:szCs w:val="18"/>
                <w:lang w:eastAsia="de-DE"/>
              </w:rPr>
            </w:pPr>
            <w:r w:rsidRPr="005865D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00B0F0"/>
            <w:noWrap/>
            <w:vAlign w:val="center"/>
            <w:hideMark/>
          </w:tcPr>
          <w:p w14:paraId="313D195D" w14:textId="77777777" w:rsidR="00CD5877" w:rsidRPr="002F2700" w:rsidRDefault="00CD5877" w:rsidP="00FB3738">
            <w:pPr>
              <w:jc w:val="center"/>
              <w:rPr>
                <w:rFonts w:eastAsia="Times New Roman"/>
                <w:color w:val="FFFFFF" w:themeColor="background1"/>
                <w:sz w:val="18"/>
                <w:szCs w:val="18"/>
                <w:lang w:eastAsia="de-DE"/>
              </w:rPr>
            </w:pPr>
            <w:r w:rsidRPr="002F2700">
              <w:rPr>
                <w:rFonts w:eastAsia="Times New Roman"/>
                <w:color w:val="FFFFFF" w:themeColor="background1"/>
                <w:sz w:val="18"/>
                <w:szCs w:val="18"/>
                <w:lang w:eastAsia="de-DE"/>
              </w:rPr>
              <w:t>YES</w:t>
            </w:r>
          </w:p>
        </w:tc>
        <w:tc>
          <w:tcPr>
            <w:tcW w:w="0" w:type="auto"/>
            <w:tcBorders>
              <w:top w:val="single" w:sz="4" w:space="0" w:color="auto"/>
              <w:left w:val="nil"/>
              <w:bottom w:val="single" w:sz="4" w:space="0" w:color="auto"/>
              <w:right w:val="nil"/>
            </w:tcBorders>
            <w:shd w:val="clear" w:color="auto" w:fill="00B0F0"/>
            <w:noWrap/>
            <w:vAlign w:val="center"/>
            <w:hideMark/>
          </w:tcPr>
          <w:p w14:paraId="1002DAF5" w14:textId="77777777" w:rsidR="00CD5877" w:rsidRPr="002F2700" w:rsidRDefault="00CD5877" w:rsidP="00FB3738">
            <w:pPr>
              <w:jc w:val="center"/>
              <w:rPr>
                <w:rFonts w:eastAsia="Times New Roman"/>
                <w:color w:val="FFFFFF" w:themeColor="background1"/>
                <w:sz w:val="18"/>
                <w:szCs w:val="18"/>
                <w:lang w:eastAsia="de-DE"/>
              </w:rPr>
            </w:pPr>
            <w:r w:rsidRPr="002F2700">
              <w:rPr>
                <w:rFonts w:eastAsia="Times New Roman"/>
                <w:color w:val="FFFFFF" w:themeColor="background1"/>
                <w:sz w:val="18"/>
                <w:szCs w:val="18"/>
                <w:lang w:eastAsia="de-DE"/>
              </w:rPr>
              <w:t>YES</w:t>
            </w:r>
          </w:p>
        </w:tc>
        <w:tc>
          <w:tcPr>
            <w:tcW w:w="0" w:type="auto"/>
            <w:tcBorders>
              <w:top w:val="nil"/>
              <w:left w:val="nil"/>
              <w:bottom w:val="single" w:sz="4" w:space="0" w:color="auto"/>
              <w:right w:val="nil"/>
            </w:tcBorders>
            <w:shd w:val="clear" w:color="auto" w:fill="00B0F0"/>
            <w:noWrap/>
            <w:vAlign w:val="center"/>
            <w:hideMark/>
          </w:tcPr>
          <w:p w14:paraId="58969822" w14:textId="77777777" w:rsidR="00CD5877" w:rsidRPr="002F2700" w:rsidRDefault="00CD5877" w:rsidP="00FB3738">
            <w:pPr>
              <w:jc w:val="center"/>
              <w:rPr>
                <w:rFonts w:eastAsia="Times New Roman"/>
                <w:color w:val="FFFFFF" w:themeColor="background1"/>
                <w:sz w:val="18"/>
                <w:szCs w:val="18"/>
                <w:lang w:eastAsia="de-DE"/>
              </w:rPr>
            </w:pPr>
            <w:r w:rsidRPr="002F2700">
              <w:rPr>
                <w:rFonts w:eastAsia="Times New Roman"/>
                <w:color w:val="FFFFFF" w:themeColor="background1"/>
                <w:sz w:val="18"/>
                <w:szCs w:val="18"/>
                <w:lang w:eastAsia="de-DE"/>
              </w:rPr>
              <w:t>YES</w:t>
            </w:r>
          </w:p>
        </w:tc>
        <w:tc>
          <w:tcPr>
            <w:tcW w:w="0" w:type="auto"/>
            <w:tcBorders>
              <w:top w:val="nil"/>
              <w:left w:val="nil"/>
              <w:bottom w:val="single" w:sz="4" w:space="0" w:color="auto"/>
              <w:right w:val="nil"/>
            </w:tcBorders>
            <w:shd w:val="clear" w:color="auto" w:fill="C00000"/>
            <w:noWrap/>
            <w:vAlign w:val="center"/>
            <w:hideMark/>
          </w:tcPr>
          <w:p w14:paraId="245733DC" w14:textId="77777777" w:rsidR="00CD5877" w:rsidRPr="002F2700" w:rsidRDefault="00CD5877" w:rsidP="00FB3738">
            <w:pPr>
              <w:jc w:val="center"/>
              <w:rPr>
                <w:rFonts w:eastAsia="Times New Roman"/>
                <w:color w:val="FFFFFF" w:themeColor="background1"/>
                <w:sz w:val="18"/>
                <w:szCs w:val="18"/>
                <w:lang w:eastAsia="de-DE"/>
              </w:rPr>
            </w:pPr>
            <w:r w:rsidRPr="002F2700">
              <w:rPr>
                <w:rFonts w:eastAsia="Times New Roman"/>
                <w:color w:val="FFFFFF" w:themeColor="background1"/>
                <w:sz w:val="18"/>
                <w:szCs w:val="18"/>
                <w:lang w:eastAsia="de-DE"/>
              </w:rPr>
              <w:t>NO</w:t>
            </w:r>
          </w:p>
        </w:tc>
      </w:tr>
    </w:tbl>
    <w:p w14:paraId="3975363E" w14:textId="77777777" w:rsidR="00CD5877" w:rsidRDefault="00CD5877" w:rsidP="00CD5877">
      <w:pPr>
        <w:pStyle w:val="Subtitle"/>
        <w:rPr>
          <w:lang w:val="en-US"/>
        </w:rPr>
      </w:pPr>
    </w:p>
    <w:p w14:paraId="60AEC0B6" w14:textId="77777777" w:rsidR="00CD5877" w:rsidRDefault="00CD5877" w:rsidP="00CD5877">
      <w:pPr>
        <w:pStyle w:val="Subtitle"/>
        <w:rPr>
          <w:lang w:val="en-US"/>
        </w:rPr>
      </w:pPr>
      <w:r w:rsidRPr="00D37A32">
        <w:rPr>
          <w:lang w:val="en-US"/>
        </w:rPr>
        <w:t>* Missing information.</w:t>
      </w:r>
    </w:p>
    <w:p w14:paraId="2B23FE4E" w14:textId="77777777" w:rsidR="00CD5877" w:rsidRPr="00BC28C7" w:rsidRDefault="00CD5877" w:rsidP="00CD5877">
      <w:pPr>
        <w:pStyle w:val="Subtitle"/>
        <w:rPr>
          <w:lang w:val="en-US"/>
        </w:rPr>
      </w:pPr>
      <w:r>
        <w:rPr>
          <w:lang w:val="en-US"/>
        </w:rPr>
        <w:t>** No distribution to individuals, PLR is granted for cultural purposes only.</w:t>
      </w:r>
    </w:p>
    <w:p w14:paraId="1EDFB74D" w14:textId="77777777" w:rsidR="00CD5877" w:rsidRPr="00D37A3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0787CAF6" w14:textId="77777777" w:rsidR="00CD5877" w:rsidRPr="007202C6" w:rsidRDefault="00CD5877" w:rsidP="00CD5877"/>
    <w:p w14:paraId="7F81E581" w14:textId="77777777" w:rsidR="00CD5877" w:rsidRPr="007202C6" w:rsidRDefault="00CD5877" w:rsidP="00CD5877">
      <w:r>
        <w:t xml:space="preserve">The </w:t>
      </w:r>
      <w:r w:rsidRPr="007202C6">
        <w:t>inclusion of text authors</w:t>
      </w:r>
      <w:r>
        <w:t xml:space="preserve"> and translators</w:t>
      </w:r>
      <w:r w:rsidRPr="007202C6">
        <w:t>, particularly those of literary works, is a universal principle</w:t>
      </w:r>
      <w:r>
        <w:t xml:space="preserve"> of PLR systems</w:t>
      </w:r>
      <w:r w:rsidRPr="007202C6">
        <w:t>. However, the nuances lie in the diverse author contributions and the specific recognition accorded to different roles within the creative process.</w:t>
      </w:r>
    </w:p>
    <w:p w14:paraId="354E7129" w14:textId="77777777" w:rsidR="00CD5877" w:rsidRPr="007202C6" w:rsidRDefault="00CD5877" w:rsidP="00CD5877"/>
    <w:p w14:paraId="1D580FEF" w14:textId="77777777" w:rsidR="00CD5877" w:rsidRPr="005271ED" w:rsidRDefault="00CD5877" w:rsidP="00CD5877">
      <w:pPr>
        <w:pStyle w:val="ListParagraph"/>
        <w:numPr>
          <w:ilvl w:val="0"/>
          <w:numId w:val="21"/>
        </w:numPr>
        <w:ind w:left="142" w:hanging="142"/>
        <w:rPr>
          <w:b/>
          <w:bCs/>
          <w:lang w:val="en-US"/>
        </w:rPr>
      </w:pPr>
      <w:r w:rsidRPr="005271ED">
        <w:rPr>
          <w:b/>
          <w:bCs/>
          <w:lang w:val="en-US"/>
        </w:rPr>
        <w:t xml:space="preserve">Original Authors of translated works </w:t>
      </w:r>
    </w:p>
    <w:p w14:paraId="5667F5BA" w14:textId="77777777" w:rsidR="00CD5877" w:rsidRPr="003F7811" w:rsidRDefault="00CD5877" w:rsidP="00CD5877">
      <w:pPr>
        <w:pStyle w:val="ListParagraph"/>
        <w:rPr>
          <w:lang w:val="en-US"/>
        </w:rPr>
      </w:pPr>
    </w:p>
    <w:p w14:paraId="6D4AB95C" w14:textId="77777777" w:rsidR="00CD5877" w:rsidRDefault="00CD5877" w:rsidP="00CD5877">
      <w:r>
        <w:t>Systems</w:t>
      </w:r>
      <w:r w:rsidRPr="007202C6">
        <w:t xml:space="preserve"> vary in their approach to remunerating original authors when their works are translated. Systems emphasizing the promotion of national language and culture may opt not to compensate original authors for translations</w:t>
      </w:r>
      <w:r>
        <w:t xml:space="preserve">. As the international legal framework does not force them to national treatment (see </w:t>
      </w:r>
      <w:r>
        <w:fldChar w:fldCharType="begin" w:fldLock="1"/>
      </w:r>
      <w:r>
        <w:instrText xml:space="preserve"> REF _Ref158981259 \r \h </w:instrText>
      </w:r>
      <w:r>
        <w:fldChar w:fldCharType="separate"/>
      </w:r>
      <w:r>
        <w:t>5.1</w:t>
      </w:r>
      <w:r>
        <w:fldChar w:fldCharType="end"/>
      </w:r>
      <w:r>
        <w:t>), they may choose to adopt other regulations.</w:t>
      </w:r>
    </w:p>
    <w:p w14:paraId="66B5E1A0" w14:textId="77777777" w:rsidR="00CD5877" w:rsidRDefault="00CD5877" w:rsidP="00CD5877"/>
    <w:p w14:paraId="6A9DA3D8" w14:textId="0576A327" w:rsidR="00CD5877" w:rsidRPr="00B41D41" w:rsidRDefault="00CD5877" w:rsidP="00CD5877">
      <w:pPr>
        <w:pStyle w:val="ListParagraph"/>
        <w:numPr>
          <w:ilvl w:val="0"/>
          <w:numId w:val="21"/>
        </w:numPr>
        <w:rPr>
          <w:lang w:val="en-US"/>
        </w:rPr>
      </w:pPr>
      <w:r>
        <w:rPr>
          <w:lang w:val="en-US"/>
        </w:rPr>
        <w:t xml:space="preserve">The system </w:t>
      </w:r>
      <w:r w:rsidRPr="009F0614">
        <w:rPr>
          <w:b/>
          <w:lang w:val="en-US"/>
        </w:rPr>
        <w:t>Australia</w:t>
      </w:r>
      <w:r w:rsidR="003012E2">
        <w:rPr>
          <w:b/>
          <w:lang w:val="en-US"/>
        </w:rPr>
        <w:t xml:space="preserve"> uses</w:t>
      </w:r>
      <w:r>
        <w:rPr>
          <w:lang w:val="en-US"/>
        </w:rPr>
        <w:t xml:space="preserve"> focuses on the purpose </w:t>
      </w:r>
      <w:r w:rsidRPr="00525E7F">
        <w:rPr>
          <w:lang w:val="en-US"/>
        </w:rPr>
        <w:t>to make payments to Australian creators of books, and to publishers of books in Australia</w:t>
      </w:r>
      <w:r>
        <w:rPr>
          <w:lang w:val="en-US"/>
        </w:rPr>
        <w:t>. It “aims</w:t>
      </w:r>
      <w:r w:rsidRPr="00525E7F">
        <w:rPr>
          <w:lang w:val="en-US"/>
        </w:rPr>
        <w:t xml:space="preserve"> to support the enrichment of Australian culture by encouraging Australian persons to create books and by encouraging publishers to publish books in Australia</w:t>
      </w:r>
      <w:r>
        <w:rPr>
          <w:lang w:val="en-US"/>
        </w:rPr>
        <w:t>.” On this basis it does pay PLR to</w:t>
      </w:r>
      <w:r w:rsidR="00C175AA">
        <w:rPr>
          <w:lang w:val="en-US"/>
        </w:rPr>
        <w:t xml:space="preserve"> only</w:t>
      </w:r>
      <w:r>
        <w:rPr>
          <w:lang w:val="en-US"/>
        </w:rPr>
        <w:t xml:space="preserve"> Australian authors, illustrators, translators, compilers or editors.</w:t>
      </w:r>
    </w:p>
    <w:p w14:paraId="3CA384D0" w14:textId="77777777" w:rsidR="00CD5877" w:rsidRDefault="00CD5877" w:rsidP="00CD5877"/>
    <w:p w14:paraId="682AF641" w14:textId="77777777" w:rsidR="00CD5877" w:rsidRDefault="00CD5877" w:rsidP="00CD5877">
      <w:r w:rsidRPr="007202C6">
        <w:t>Limited funds and national languages not widely spoken or translated can influence decisions to include only original authors in their own language.</w:t>
      </w:r>
    </w:p>
    <w:p w14:paraId="5335FB85" w14:textId="77777777" w:rsidR="00CD5877" w:rsidRDefault="00CD5877" w:rsidP="00CD5877"/>
    <w:p w14:paraId="58FF0A56" w14:textId="77777777" w:rsidR="00CD5877" w:rsidRPr="00DF5DC9" w:rsidRDefault="00CD5877" w:rsidP="00CD5877">
      <w:pPr>
        <w:pStyle w:val="ListParagraph"/>
        <w:numPr>
          <w:ilvl w:val="0"/>
          <w:numId w:val="21"/>
        </w:numPr>
        <w:rPr>
          <w:lang w:val="en-US"/>
        </w:rPr>
      </w:pPr>
      <w:r w:rsidRPr="006B7134">
        <w:rPr>
          <w:b/>
          <w:lang w:val="en-US"/>
        </w:rPr>
        <w:t>Croatia</w:t>
      </w:r>
      <w:r>
        <w:rPr>
          <w:lang w:val="en-US"/>
        </w:rPr>
        <w:t xml:space="preserve">, </w:t>
      </w:r>
      <w:r w:rsidRPr="001B64E1">
        <w:rPr>
          <w:b/>
          <w:lang w:val="en-US"/>
        </w:rPr>
        <w:t>Greenland</w:t>
      </w:r>
      <w:r>
        <w:rPr>
          <w:lang w:val="en-US"/>
        </w:rPr>
        <w:t xml:space="preserve"> and </w:t>
      </w:r>
      <w:r w:rsidRPr="00153BC7">
        <w:rPr>
          <w:b/>
          <w:lang w:val="en-US"/>
        </w:rPr>
        <w:t>Poland</w:t>
      </w:r>
      <w:r>
        <w:rPr>
          <w:lang w:val="en-US"/>
        </w:rPr>
        <w:t xml:space="preserve"> restrict e</w:t>
      </w:r>
      <w:r w:rsidRPr="00CE1B24">
        <w:rPr>
          <w:lang w:val="en-US"/>
        </w:rPr>
        <w:t>ligible recipients</w:t>
      </w:r>
      <w:r>
        <w:rPr>
          <w:lang w:val="en-US"/>
        </w:rPr>
        <w:t xml:space="preserve"> to those contributing to </w:t>
      </w:r>
      <w:r w:rsidRPr="00DF5DC9">
        <w:rPr>
          <w:lang w:val="en-US"/>
        </w:rPr>
        <w:t xml:space="preserve">original publications </w:t>
      </w:r>
      <w:r>
        <w:rPr>
          <w:lang w:val="en-US"/>
        </w:rPr>
        <w:t xml:space="preserve">and </w:t>
      </w:r>
      <w:r w:rsidRPr="00DF5DC9">
        <w:rPr>
          <w:lang w:val="en-US"/>
        </w:rPr>
        <w:t xml:space="preserve">to publications translated into </w:t>
      </w:r>
      <w:r>
        <w:rPr>
          <w:lang w:val="en-US"/>
        </w:rPr>
        <w:t>the respective language</w:t>
      </w:r>
      <w:r w:rsidRPr="00DF5DC9">
        <w:rPr>
          <w:lang w:val="en-US"/>
        </w:rPr>
        <w:t xml:space="preserve">. </w:t>
      </w:r>
    </w:p>
    <w:p w14:paraId="4B3C6A18" w14:textId="77777777" w:rsidR="00CD5877" w:rsidRPr="00DF5DC9" w:rsidRDefault="00CD5877" w:rsidP="00CD5877">
      <w:pPr>
        <w:pStyle w:val="ListParagraph"/>
        <w:rPr>
          <w:lang w:val="en-US"/>
        </w:rPr>
      </w:pPr>
    </w:p>
    <w:p w14:paraId="67BF074A" w14:textId="2533E109" w:rsidR="00CD5877" w:rsidRDefault="00CD5877" w:rsidP="00CD5877">
      <w:r>
        <w:t>During</w:t>
      </w:r>
      <w:r w:rsidRPr="007202C6">
        <w:t xml:space="preserve"> the establishment of new systems</w:t>
      </w:r>
      <w:r>
        <w:t xml:space="preserve">, </w:t>
      </w:r>
      <w:r w:rsidRPr="007202C6">
        <w:t xml:space="preserve">the exchange of fees under reciprocal agreements between governing </w:t>
      </w:r>
      <w:proofErr w:type="spellStart"/>
      <w:r w:rsidRPr="007202C6">
        <w:t>CMOs</w:t>
      </w:r>
      <w:proofErr w:type="spellEnd"/>
      <w:r>
        <w:t xml:space="preserve"> can be considered</w:t>
      </w:r>
      <w:r w:rsidRPr="007202C6">
        <w:t xml:space="preserve"> </w:t>
      </w:r>
      <w:proofErr w:type="gramStart"/>
      <w:r w:rsidRPr="007202C6">
        <w:t xml:space="preserve">as a </w:t>
      </w:r>
      <w:r>
        <w:t>way</w:t>
      </w:r>
      <w:r w:rsidRPr="007202C6">
        <w:t xml:space="preserve"> to</w:t>
      </w:r>
      <w:proofErr w:type="gramEnd"/>
      <w:r w:rsidRPr="007202C6">
        <w:t xml:space="preserve"> </w:t>
      </w:r>
      <w:r>
        <w:t>compensate</w:t>
      </w:r>
      <w:r w:rsidRPr="007202C6">
        <w:t xml:space="preserve"> the original authors</w:t>
      </w:r>
      <w:r>
        <w:t>, especially for those acting under a European Law regime. This was considered necessary in Europe, as the principle of national treatment under the Berne Convention is not applicable.</w:t>
      </w:r>
      <w:r>
        <w:rPr>
          <w:rStyle w:val="FootnoteReference"/>
        </w:rPr>
        <w:footnoteReference w:id="101"/>
      </w:r>
      <w:r w:rsidRPr="007202C6">
        <w:t xml:space="preserve"> </w:t>
      </w:r>
    </w:p>
    <w:p w14:paraId="2687834B" w14:textId="77777777" w:rsidR="00CD5877" w:rsidRDefault="00CD5877" w:rsidP="00CD5877"/>
    <w:p w14:paraId="37C48CD1" w14:textId="408CD9D2" w:rsidR="00CD5877" w:rsidRDefault="00CD5877" w:rsidP="00CD5877">
      <w:r w:rsidRPr="00C32739">
        <w:t>Reciprocal agreements</w:t>
      </w:r>
      <w:r>
        <w:t xml:space="preserve"> also</w:t>
      </w:r>
      <w:r w:rsidRPr="00C32739">
        <w:t xml:space="preserve"> offer authors a significant advantage, particularly when robust markets allocate a proportional share to smaller markets. Th</w:t>
      </w:r>
      <w:r>
        <w:t xml:space="preserve">e funds allocated to </w:t>
      </w:r>
      <w:r w:rsidR="00502B70">
        <w:t>other country</w:t>
      </w:r>
      <w:r>
        <w:t xml:space="preserve"> by agreement</w:t>
      </w:r>
      <w:r w:rsidRPr="00C32739">
        <w:t>, however, should</w:t>
      </w:r>
      <w:r>
        <w:t xml:space="preserve">, according to the European Writers’ </w:t>
      </w:r>
      <w:proofErr w:type="gramStart"/>
      <w:r>
        <w:t xml:space="preserve">Council,  </w:t>
      </w:r>
      <w:r w:rsidRPr="00C32739">
        <w:t>always</w:t>
      </w:r>
      <w:proofErr w:type="gramEnd"/>
      <w:r w:rsidRPr="00C32739">
        <w:t xml:space="preserve"> be capped relative to the total budget</w:t>
      </w:r>
      <w:r>
        <w:t xml:space="preserve"> to</w:t>
      </w:r>
      <w:r w:rsidRPr="00C32739">
        <w:t xml:space="preserve"> ensure that authors from developing countries or languages with limited circulation benefit from being lent in nations</w:t>
      </w:r>
      <w:r>
        <w:t xml:space="preserve"> with a high number of readers</w:t>
      </w:r>
      <w:r w:rsidRPr="00C32739">
        <w:t>.</w:t>
      </w:r>
      <w:r>
        <w:rPr>
          <w:rStyle w:val="FootnoteReference"/>
        </w:rPr>
        <w:footnoteReference w:id="102"/>
      </w:r>
    </w:p>
    <w:p w14:paraId="0A5B0D17" w14:textId="77777777" w:rsidR="00CD5877" w:rsidRPr="005271ED" w:rsidRDefault="00CD5877" w:rsidP="00CD5877">
      <w:pPr>
        <w:pStyle w:val="ListParagraph"/>
        <w:ind w:left="142"/>
        <w:rPr>
          <w:b/>
          <w:bCs/>
          <w:lang w:val="en-US"/>
        </w:rPr>
      </w:pPr>
    </w:p>
    <w:p w14:paraId="6211D2B1" w14:textId="77777777" w:rsidR="00CD5877" w:rsidRPr="005271ED" w:rsidRDefault="00CD5877" w:rsidP="00CD5877">
      <w:pPr>
        <w:pStyle w:val="ListParagraph"/>
        <w:numPr>
          <w:ilvl w:val="0"/>
          <w:numId w:val="21"/>
        </w:numPr>
        <w:ind w:left="142" w:hanging="142"/>
        <w:rPr>
          <w:b/>
          <w:bCs/>
          <w:lang w:val="en-US"/>
        </w:rPr>
      </w:pPr>
      <w:r w:rsidRPr="005271ED">
        <w:rPr>
          <w:b/>
          <w:bCs/>
          <w:lang w:val="en-US"/>
        </w:rPr>
        <w:t>Compilation Authors</w:t>
      </w:r>
    </w:p>
    <w:p w14:paraId="60CCB800" w14:textId="77777777" w:rsidR="00CD5877" w:rsidRDefault="00CD5877" w:rsidP="00CD5877"/>
    <w:p w14:paraId="28BBC0D4" w14:textId="77777777" w:rsidR="00CD5877" w:rsidRDefault="00CD5877" w:rsidP="00CD5877">
      <w:r w:rsidRPr="007202C6">
        <w:t xml:space="preserve">Identification challenges </w:t>
      </w:r>
      <w:r>
        <w:t>occur with the works of</w:t>
      </w:r>
      <w:r w:rsidRPr="007202C6">
        <w:t xml:space="preserve"> authors</w:t>
      </w:r>
      <w:r>
        <w:t xml:space="preserve"> in compilations</w:t>
      </w:r>
      <w:r w:rsidRPr="007202C6">
        <w:t xml:space="preserve">. To streamline processes and manage costs, many </w:t>
      </w:r>
      <w:r>
        <w:t>PLR systems</w:t>
      </w:r>
      <w:r w:rsidRPr="007202C6">
        <w:t xml:space="preserve"> limit the inclusion of authors </w:t>
      </w:r>
      <w:r>
        <w:t xml:space="preserve">in compilations </w:t>
      </w:r>
      <w:r w:rsidRPr="007202C6">
        <w:t>to a specific number, often ranging from 3</w:t>
      </w:r>
      <w:r>
        <w:t xml:space="preserve"> (</w:t>
      </w:r>
      <w:r w:rsidRPr="001B64E1">
        <w:rPr>
          <w:b/>
        </w:rPr>
        <w:t>Sweden</w:t>
      </w:r>
      <w:r>
        <w:t>)</w:t>
      </w:r>
      <w:r w:rsidRPr="007202C6">
        <w:t xml:space="preserve"> to </w:t>
      </w:r>
      <w:r>
        <w:t>5 (</w:t>
      </w:r>
      <w:r w:rsidRPr="009F0614">
        <w:rPr>
          <w:b/>
        </w:rPr>
        <w:t>Canada</w:t>
      </w:r>
      <w:r>
        <w:t>) as a pragmatic approach to the problem.</w:t>
      </w:r>
    </w:p>
    <w:p w14:paraId="45E13CE9" w14:textId="77777777" w:rsidR="00CD5877" w:rsidRPr="007202C6" w:rsidRDefault="00CD5877" w:rsidP="00CD5877"/>
    <w:p w14:paraId="6CEAA3D0" w14:textId="77777777" w:rsidR="00CD5877" w:rsidRPr="009B0989" w:rsidRDefault="00CD5877" w:rsidP="00CD5877">
      <w:pPr>
        <w:pStyle w:val="ListParagraph"/>
        <w:numPr>
          <w:ilvl w:val="0"/>
          <w:numId w:val="21"/>
        </w:numPr>
        <w:ind w:left="142" w:hanging="142"/>
        <w:rPr>
          <w:b/>
          <w:bCs/>
          <w:lang w:val="en-US"/>
        </w:rPr>
      </w:pPr>
      <w:r w:rsidRPr="009B0989">
        <w:rPr>
          <w:b/>
          <w:bCs/>
          <w:lang w:val="en-US"/>
        </w:rPr>
        <w:t xml:space="preserve">Pseudonymous Authors </w:t>
      </w:r>
    </w:p>
    <w:p w14:paraId="009B555B" w14:textId="77777777" w:rsidR="00CD5877" w:rsidRPr="001F665F" w:rsidRDefault="00CD5877" w:rsidP="00CD5877">
      <w:pPr>
        <w:pStyle w:val="ListParagraph"/>
        <w:rPr>
          <w:lang w:val="en-US"/>
        </w:rPr>
      </w:pPr>
    </w:p>
    <w:p w14:paraId="62264206" w14:textId="77777777" w:rsidR="00CD5877" w:rsidRPr="007202C6" w:rsidRDefault="00CD5877" w:rsidP="00CD5877">
      <w:r w:rsidRPr="007202C6">
        <w:lastRenderedPageBreak/>
        <w:t xml:space="preserve">Authors writing under pseudonyms add another layer of complexity. </w:t>
      </w:r>
      <w:r>
        <w:t>PLR systems</w:t>
      </w:r>
      <w:r w:rsidRPr="007202C6">
        <w:t xml:space="preserve"> address this challenge by relying on the capabilities of </w:t>
      </w:r>
      <w:proofErr w:type="spellStart"/>
      <w:r w:rsidRPr="007202C6">
        <w:t>CMOs</w:t>
      </w:r>
      <w:proofErr w:type="spellEnd"/>
      <w:r w:rsidRPr="007202C6">
        <w:t xml:space="preserve"> and author organizations to match loan or stock data with their internal records. </w:t>
      </w:r>
    </w:p>
    <w:p w14:paraId="70BFC256" w14:textId="77777777" w:rsidR="00CD5877" w:rsidRDefault="00CD5877" w:rsidP="00CD5877"/>
    <w:p w14:paraId="078F409A" w14:textId="77777777" w:rsidR="00CD5877" w:rsidRDefault="00CD5877" w:rsidP="00CD5877"/>
    <w:p w14:paraId="1DAE0207" w14:textId="77777777" w:rsidR="00CD5877" w:rsidRDefault="00CD5877" w:rsidP="00CD5877"/>
    <w:p w14:paraId="37909538" w14:textId="77777777" w:rsidR="00CD5877" w:rsidRPr="007202C6" w:rsidRDefault="00CD5877" w:rsidP="00CD5877"/>
    <w:p w14:paraId="40B9548B" w14:textId="77777777" w:rsidR="00CD5877" w:rsidRPr="009B0989" w:rsidRDefault="00CD5877" w:rsidP="00CD5877">
      <w:pPr>
        <w:pStyle w:val="ListParagraph"/>
        <w:numPr>
          <w:ilvl w:val="0"/>
          <w:numId w:val="21"/>
        </w:numPr>
        <w:ind w:left="142" w:hanging="142"/>
        <w:rPr>
          <w:b/>
          <w:bCs/>
          <w:lang w:val="en-US"/>
        </w:rPr>
      </w:pPr>
      <w:r w:rsidRPr="009B0989">
        <w:rPr>
          <w:b/>
          <w:bCs/>
          <w:lang w:val="en-US"/>
        </w:rPr>
        <w:t>Editors’ Contributions</w:t>
      </w:r>
    </w:p>
    <w:p w14:paraId="20ED321D" w14:textId="77777777" w:rsidR="00CD5877" w:rsidRPr="0045658E" w:rsidRDefault="00CD5877" w:rsidP="00CD5877">
      <w:pPr>
        <w:pStyle w:val="ListParagraph"/>
        <w:rPr>
          <w:lang w:val="en-US"/>
        </w:rPr>
      </w:pPr>
    </w:p>
    <w:p w14:paraId="46A83F4D" w14:textId="29708CDE" w:rsidR="00CD5877" w:rsidRDefault="00CD5877" w:rsidP="00CD5877">
      <w:r w:rsidRPr="006734B4">
        <w:t>Editors may contribute to a printed work in a copyrightable manner, however, on a collective bas</w:t>
      </w:r>
      <w:r>
        <w:t>is</w:t>
      </w:r>
      <w:r w:rsidRPr="006734B4">
        <w:t xml:space="preserve"> it may be difficult to distinguish between such copyrighted works and others. Most </w:t>
      </w:r>
      <w:r>
        <w:t>PLR systems</w:t>
      </w:r>
      <w:r w:rsidRPr="006734B4">
        <w:t xml:space="preserve"> let editors only receive a share in PLR in case these editors have also contributed to the work as writers of text (i.e., introductory chapters). In </w:t>
      </w:r>
      <w:r>
        <w:t>these</w:t>
      </w:r>
      <w:r w:rsidRPr="006734B4">
        <w:t xml:space="preserve"> cases, </w:t>
      </w:r>
      <w:r w:rsidR="009A2A57">
        <w:t>“</w:t>
      </w:r>
      <w:r>
        <w:fldChar w:fldCharType="begin" w:fldLock="1"/>
      </w:r>
      <w:r>
        <w:instrText xml:space="preserve"> REF _Ref158197969 \h </w:instrText>
      </w:r>
      <w:r>
        <w:fldChar w:fldCharType="separate"/>
      </w:r>
      <w:r w:rsidRPr="00690538">
        <w:t xml:space="preserve">Table </w:t>
      </w:r>
      <w:r>
        <w:rPr>
          <w:noProof/>
        </w:rPr>
        <w:t>9</w:t>
      </w:r>
      <w:r w:rsidRPr="00690538">
        <w:t xml:space="preserve"> Text </w:t>
      </w:r>
      <w:r>
        <w:t>c</w:t>
      </w:r>
      <w:r w:rsidRPr="00690538">
        <w:t xml:space="preserve">reators as </w:t>
      </w:r>
      <w:r>
        <w:t>eligible recipients under PLR systems</w:t>
      </w:r>
      <w:r>
        <w:fldChar w:fldCharType="end"/>
      </w:r>
      <w:r>
        <w:t xml:space="preserve">” </w:t>
      </w:r>
      <w:r w:rsidRPr="006734B4">
        <w:t xml:space="preserve">would not state an editor’s right but would recognize the editor's share as a compilation author share. </w:t>
      </w:r>
    </w:p>
    <w:p w14:paraId="3F9152BA" w14:textId="77777777" w:rsidR="00CD5877" w:rsidRDefault="00CD5877" w:rsidP="00CD5877"/>
    <w:p w14:paraId="451F76AC" w14:textId="0B219FD6" w:rsidR="00CD5877" w:rsidRPr="005A6A75" w:rsidRDefault="00CD5877" w:rsidP="00CD5877">
      <w:pPr>
        <w:pStyle w:val="ListParagraph"/>
        <w:numPr>
          <w:ilvl w:val="0"/>
          <w:numId w:val="21"/>
        </w:numPr>
        <w:rPr>
          <w:lang w:val="en-US"/>
        </w:rPr>
      </w:pPr>
      <w:r w:rsidRPr="005A6A75">
        <w:rPr>
          <w:lang w:val="en-US"/>
        </w:rPr>
        <w:t xml:space="preserve">In </w:t>
      </w:r>
      <w:r w:rsidRPr="006B7134">
        <w:rPr>
          <w:b/>
          <w:lang w:val="en-US"/>
        </w:rPr>
        <w:t>Germany</w:t>
      </w:r>
      <w:r w:rsidRPr="005A6A75">
        <w:rPr>
          <w:lang w:val="en-US"/>
        </w:rPr>
        <w:t xml:space="preserve">, where editors received a share </w:t>
      </w:r>
      <w:r>
        <w:rPr>
          <w:lang w:val="en-US"/>
        </w:rPr>
        <w:t xml:space="preserve">of PLR payments </w:t>
      </w:r>
      <w:r w:rsidRPr="005A6A75">
        <w:rPr>
          <w:lang w:val="en-US"/>
        </w:rPr>
        <w:t xml:space="preserve">due to the possibility of a copyrightable share, there is currently a lawsuit pending about the question </w:t>
      </w:r>
      <w:r w:rsidR="009E0874">
        <w:rPr>
          <w:lang w:val="en-US"/>
        </w:rPr>
        <w:t xml:space="preserve">of </w:t>
      </w:r>
      <w:r w:rsidRPr="005A6A75">
        <w:rPr>
          <w:lang w:val="en-US"/>
        </w:rPr>
        <w:t>whether editors may take part in the distribution of remuneration such as PLR.</w:t>
      </w:r>
      <w:r>
        <w:rPr>
          <w:rStyle w:val="FootnoteReference"/>
          <w:lang w:val="en-US"/>
        </w:rPr>
        <w:footnoteReference w:id="103"/>
      </w:r>
    </w:p>
    <w:p w14:paraId="63187ACD" w14:textId="77777777" w:rsidR="00CD5877" w:rsidRDefault="00CD5877" w:rsidP="00CD5877"/>
    <w:p w14:paraId="3D2BEDE7" w14:textId="77777777" w:rsidR="00CD5877" w:rsidRPr="009B0989" w:rsidRDefault="00CD5877" w:rsidP="00CD5877">
      <w:pPr>
        <w:pStyle w:val="ListParagraph"/>
        <w:numPr>
          <w:ilvl w:val="0"/>
          <w:numId w:val="21"/>
        </w:numPr>
        <w:ind w:left="142" w:hanging="142"/>
        <w:rPr>
          <w:b/>
          <w:bCs/>
          <w:lang w:val="en-US"/>
        </w:rPr>
      </w:pPr>
      <w:r w:rsidRPr="009B0989">
        <w:rPr>
          <w:b/>
          <w:bCs/>
          <w:lang w:val="en-US"/>
        </w:rPr>
        <w:t>Journalists</w:t>
      </w:r>
    </w:p>
    <w:p w14:paraId="5952922E" w14:textId="77777777" w:rsidR="00CD5877" w:rsidRDefault="00CD5877" w:rsidP="00CD5877">
      <w:pPr>
        <w:pStyle w:val="ListParagraph"/>
        <w:rPr>
          <w:lang w:val="en-US"/>
        </w:rPr>
      </w:pPr>
    </w:p>
    <w:p w14:paraId="4FBED1B1" w14:textId="77777777" w:rsidR="00CD5877" w:rsidRPr="00B82849" w:rsidRDefault="00CD5877" w:rsidP="00CD5877">
      <w:r w:rsidRPr="00B82849">
        <w:t xml:space="preserve">Aligning with </w:t>
      </w:r>
      <w:r>
        <w:t>the situation concerning periodicals</w:t>
      </w:r>
      <w:r w:rsidRPr="00B82849">
        <w:t xml:space="preserve"> in </w:t>
      </w:r>
      <w:r>
        <w:t xml:space="preserve">section </w:t>
      </w:r>
      <w:r>
        <w:fldChar w:fldCharType="begin" w:fldLock="1"/>
      </w:r>
      <w:r>
        <w:instrText xml:space="preserve"> REF _Ref162951057 \r \h </w:instrText>
      </w:r>
      <w:r>
        <w:fldChar w:fldCharType="separate"/>
      </w:r>
      <w:r>
        <w:t>6.1.2.3</w:t>
      </w:r>
      <w:r>
        <w:fldChar w:fldCharType="end"/>
      </w:r>
      <w:r w:rsidRPr="00B82849">
        <w:t>, PLR frameworks</w:t>
      </w:r>
      <w:r>
        <w:t xml:space="preserve"> rarely foresee a distribution to journalists for the lending of magazines and journals, even if periodical works on loan are covered by fees in theory.</w:t>
      </w:r>
    </w:p>
    <w:p w14:paraId="667F4B1D" w14:textId="77777777" w:rsidR="00CD5877" w:rsidRDefault="00CD5877" w:rsidP="00CD5877"/>
    <w:p w14:paraId="3C71933E" w14:textId="78B36C88" w:rsidR="00CD5877" w:rsidRPr="00677A7D" w:rsidRDefault="00677A7D" w:rsidP="00CD5877">
      <w:pPr>
        <w:pStyle w:val="Heading4"/>
        <w:numPr>
          <w:ilvl w:val="0"/>
          <w:numId w:val="12"/>
        </w:numPr>
        <w:ind w:left="0" w:firstLine="0"/>
        <w:rPr>
          <w:b/>
          <w:bCs w:val="0"/>
          <w:i w:val="0"/>
          <w:iCs/>
        </w:rPr>
      </w:pPr>
      <w:bookmarkStart w:id="50" w:name="_Toc163146732"/>
      <w:r w:rsidRPr="00677A7D">
        <w:rPr>
          <w:b/>
          <w:bCs w:val="0"/>
          <w:i w:val="0"/>
          <w:iCs/>
        </w:rPr>
        <w:t>VISUAL ARTISTS</w:t>
      </w:r>
      <w:bookmarkEnd w:id="50"/>
      <w:r w:rsidRPr="00677A7D">
        <w:rPr>
          <w:b/>
          <w:bCs w:val="0"/>
          <w:i w:val="0"/>
          <w:iCs/>
        </w:rPr>
        <w:t xml:space="preserve"> </w:t>
      </w:r>
    </w:p>
    <w:p w14:paraId="6C2A8717" w14:textId="77777777" w:rsidR="00CD5877" w:rsidRDefault="00CD5877" w:rsidP="00CD5877"/>
    <w:p w14:paraId="368D67D4" w14:textId="016DAADD" w:rsidR="00CD5877" w:rsidRDefault="00CD5877" w:rsidP="00CD5877">
      <w:r w:rsidRPr="00D34FEC">
        <w:t xml:space="preserve">The systems also differ in whether illustrators, photographers and visual artists receive a share of </w:t>
      </w:r>
      <w:r>
        <w:t>PLR payments</w:t>
      </w:r>
      <w:r w:rsidRPr="00D34FEC">
        <w:t xml:space="preserve"> if they are not named as co-authors in the title of the work</w:t>
      </w:r>
      <w:r w:rsidR="00D37E10">
        <w:t>,</w:t>
      </w:r>
      <w:r>
        <w:t xml:space="preserve"> as </w:t>
      </w:r>
      <w:r w:rsidRPr="00D34FEC">
        <w:t>would typically be the case with picture books.</w:t>
      </w:r>
      <w:r>
        <w:t xml:space="preserve"> While co-authoring visual artists, illustrators and photographers alike are typically eligible recipients under PLR systems, other contributors of visual art are more often explicitly excluded.</w:t>
      </w:r>
    </w:p>
    <w:p w14:paraId="69D50E33" w14:textId="77777777" w:rsidR="00CD5877" w:rsidRPr="00D34FEC" w:rsidRDefault="00CD5877" w:rsidP="00CD5877"/>
    <w:p w14:paraId="2D8EA0BB" w14:textId="7FDEFF8E" w:rsidR="00CD5877" w:rsidRPr="00D34FEC" w:rsidRDefault="00CD5877" w:rsidP="00CD5877">
      <w:r w:rsidRPr="00D34FEC">
        <w:t xml:space="preserve">In countries that do not grant </w:t>
      </w:r>
      <w:r>
        <w:t xml:space="preserve">PLR </w:t>
      </w:r>
      <w:r w:rsidRPr="00D34FEC">
        <w:t xml:space="preserve">compensation to other illustrators, such as graphic designers of book covers, it is argued that these illustrators do not participate in the success of the books on the primary markets, so </w:t>
      </w:r>
      <w:r>
        <w:t>no compensation is required</w:t>
      </w:r>
      <w:r w:rsidRPr="00D34FEC">
        <w:t xml:space="preserve"> for lending them </w:t>
      </w:r>
      <w:r>
        <w:t>in</w:t>
      </w:r>
      <w:r w:rsidRPr="00D34FEC">
        <w:t xml:space="preserve"> libraries.</w:t>
      </w:r>
      <w:r>
        <w:rPr>
          <w:rStyle w:val="FootnoteReference"/>
        </w:rPr>
        <w:footnoteReference w:id="104"/>
      </w:r>
      <w:r w:rsidRPr="00D34FEC">
        <w:t xml:space="preserve"> The lack of involvement of other </w:t>
      </w:r>
      <w:r>
        <w:t>visual artists</w:t>
      </w:r>
      <w:r w:rsidRPr="00D34FEC">
        <w:t xml:space="preserve"> who are not named as authors of the work often fails in</w:t>
      </w:r>
      <w:r>
        <w:t xml:space="preserve"> </w:t>
      </w:r>
      <w:proofErr w:type="spellStart"/>
      <w:r w:rsidR="00EC4C9C">
        <w:t>CMO</w:t>
      </w:r>
      <w:proofErr w:type="spellEnd"/>
      <w:r w:rsidR="00EC4C9C">
        <w:t xml:space="preserve"> </w:t>
      </w:r>
      <w:r w:rsidRPr="00D34FEC">
        <w:t>distribution systems</w:t>
      </w:r>
      <w:r>
        <w:t>, as t</w:t>
      </w:r>
      <w:r w:rsidRPr="00D34FEC">
        <w:t>hese authors are not named in the work and loan data.</w:t>
      </w:r>
    </w:p>
    <w:p w14:paraId="53B8F67B" w14:textId="77777777" w:rsidR="00CD5877" w:rsidRPr="00D34FEC" w:rsidRDefault="00CD5877" w:rsidP="00CD5877"/>
    <w:p w14:paraId="79D4B0A2" w14:textId="77777777" w:rsidR="00CD5877" w:rsidRDefault="00CD5877" w:rsidP="00CD5877">
      <w:r w:rsidRPr="00D34FEC">
        <w:t>If in some countries image collecting societies receive shares</w:t>
      </w:r>
      <w:r>
        <w:t xml:space="preserve"> for </w:t>
      </w:r>
      <w:r w:rsidRPr="00D34FEC">
        <w:t>illustrators and other visual artists</w:t>
      </w:r>
      <w:r>
        <w:t xml:space="preserve"> who are not co-authors</w:t>
      </w:r>
      <w:r w:rsidRPr="00D34FEC">
        <w:t xml:space="preserve">, determining this share </w:t>
      </w:r>
      <w:r>
        <w:t xml:space="preserve">needs an objective basis. This might be the examination of representative work samples, assessing </w:t>
      </w:r>
      <w:r w:rsidRPr="00D34FEC">
        <w:t>the proportion of other images in these works</w:t>
      </w:r>
      <w:r>
        <w:t xml:space="preserve"> in relation to text</w:t>
      </w:r>
      <w:r w:rsidRPr="00D34FEC">
        <w:t>. Because it cannot be assigned to individual creatives, such</w:t>
      </w:r>
      <w:r>
        <w:t xml:space="preserve"> payments</w:t>
      </w:r>
      <w:r w:rsidRPr="00D34FEC">
        <w:t xml:space="preserve"> </w:t>
      </w:r>
      <w:r>
        <w:t>could be</w:t>
      </w:r>
      <w:r w:rsidRPr="00D34FEC">
        <w:t xml:space="preserve"> </w:t>
      </w:r>
      <w:r>
        <w:t>made in the form of</w:t>
      </w:r>
      <w:r w:rsidRPr="00D34FEC">
        <w:t xml:space="preserve"> a flat surcharge.</w:t>
      </w:r>
      <w:r w:rsidRPr="00E3020C">
        <w:t xml:space="preserve"> </w:t>
      </w:r>
    </w:p>
    <w:p w14:paraId="6F8942E4" w14:textId="77777777" w:rsidR="00CD5877" w:rsidRDefault="00CD5877" w:rsidP="00CD5877"/>
    <w:p w14:paraId="7FD81165" w14:textId="6CD377E3" w:rsidR="00CD5877" w:rsidRDefault="00CD5877" w:rsidP="00CD5877">
      <w:pPr>
        <w:pStyle w:val="ListParagraph"/>
        <w:numPr>
          <w:ilvl w:val="0"/>
          <w:numId w:val="21"/>
        </w:numPr>
        <w:rPr>
          <w:lang w:val="en-US"/>
        </w:rPr>
      </w:pPr>
      <w:r>
        <w:rPr>
          <w:lang w:val="en-US"/>
        </w:rPr>
        <w:t xml:space="preserve">In </w:t>
      </w:r>
      <w:r w:rsidRPr="006B7134">
        <w:rPr>
          <w:b/>
          <w:lang w:val="en-US"/>
        </w:rPr>
        <w:t>Germany</w:t>
      </w:r>
      <w:r>
        <w:rPr>
          <w:lang w:val="en-US"/>
        </w:rPr>
        <w:t xml:space="preserve">, the share of visual artist created works contained in books on loan has been determined once in an empirical study as described, however, reassessment has proven a challenge. Therefore, the share between text and image of the flat fee paid has remained stable by agreement of the </w:t>
      </w:r>
      <w:proofErr w:type="spellStart"/>
      <w:r>
        <w:rPr>
          <w:lang w:val="en-US"/>
        </w:rPr>
        <w:t>CMOs</w:t>
      </w:r>
      <w:proofErr w:type="spellEnd"/>
      <w:r>
        <w:rPr>
          <w:lang w:val="en-US"/>
        </w:rPr>
        <w:t xml:space="preserve"> concerned.</w:t>
      </w:r>
      <w:r w:rsidR="004058AA">
        <w:rPr>
          <w:rStyle w:val="FootnoteReference"/>
          <w:lang w:val="en-US"/>
        </w:rPr>
        <w:footnoteReference w:id="105"/>
      </w:r>
    </w:p>
    <w:p w14:paraId="1F20578A" w14:textId="77777777" w:rsidR="00CD5877" w:rsidRDefault="00CD5877" w:rsidP="00CD5877"/>
    <w:p w14:paraId="36CB08BF" w14:textId="0D45DE62" w:rsidR="00CD5877" w:rsidRPr="00166703" w:rsidRDefault="00CD5877" w:rsidP="00CD5877">
      <w:r w:rsidRPr="00967FC1">
        <w:t>Other visual artists</w:t>
      </w:r>
      <w:r>
        <w:t>, especially in film and multimedia works are included in very detailed systems (</w:t>
      </w:r>
      <w:r w:rsidRPr="00153BC7">
        <w:rPr>
          <w:b/>
        </w:rPr>
        <w:t>Netherlands</w:t>
      </w:r>
      <w:r>
        <w:t>).</w:t>
      </w:r>
      <w:r w:rsidR="004058AA">
        <w:rPr>
          <w:rStyle w:val="FootnoteReference"/>
        </w:rPr>
        <w:footnoteReference w:id="106"/>
      </w:r>
      <w:r>
        <w:t xml:space="preserve"> Often, distribution to these film artists is administered by specialized </w:t>
      </w:r>
      <w:proofErr w:type="spellStart"/>
      <w:r>
        <w:t>CMOs</w:t>
      </w:r>
      <w:proofErr w:type="spellEnd"/>
      <w:r>
        <w:t xml:space="preserve">. Under European Law, remuneration of said artists is mentioned as it is made clear </w:t>
      </w:r>
      <w:proofErr w:type="gramStart"/>
      <w:r>
        <w:t xml:space="preserve">in  </w:t>
      </w:r>
      <w:r w:rsidRPr="00166703">
        <w:t>Art.</w:t>
      </w:r>
      <w:proofErr w:type="gramEnd"/>
      <w:r w:rsidRPr="00166703">
        <w:t xml:space="preserve"> 2(2) </w:t>
      </w:r>
      <w:r>
        <w:t>of</w:t>
      </w:r>
      <w:r w:rsidRPr="00166703">
        <w:t xml:space="preserve"> the Rental and Lending Directive (2006)</w:t>
      </w:r>
      <w:r>
        <w:t xml:space="preserve"> that t</w:t>
      </w:r>
      <w:r w:rsidRPr="00166703">
        <w:t xml:space="preserve">he principal director of a cinematographic or audiovisual work shall be considered as its author or one of its authors. </w:t>
      </w:r>
      <w:r>
        <w:t>Other film artists may be remunerated as co-authors under national legislation.</w:t>
      </w:r>
    </w:p>
    <w:p w14:paraId="261B6965" w14:textId="77777777" w:rsidR="00CD5877" w:rsidRDefault="00CD5877" w:rsidP="00CD5877"/>
    <w:p w14:paraId="04A711A6" w14:textId="77777777" w:rsidR="00CD5877" w:rsidRDefault="00CD5877" w:rsidP="00CD5877">
      <w:r>
        <w:t>As Art. 3(2) of the Rental and Lending</w:t>
      </w:r>
      <w:r w:rsidRPr="00D65CC4">
        <w:t xml:space="preserve"> Directive</w:t>
      </w:r>
      <w:r>
        <w:t xml:space="preserve"> (2006) states that remuneration</w:t>
      </w:r>
      <w:r w:rsidRPr="00D65CC4">
        <w:t xml:space="preserve"> shall not cover rental and lending rights in relation to buildings and to works of applied art</w:t>
      </w:r>
      <w:r>
        <w:t>, many legal acts under European Law framework contain a mentioning of that fact, although practical use cases seem rare.</w:t>
      </w:r>
    </w:p>
    <w:p w14:paraId="37637CBB" w14:textId="77777777" w:rsidR="00677A7D" w:rsidRDefault="00677A7D" w:rsidP="00CD5877"/>
    <w:p w14:paraId="185CCB7F" w14:textId="03BB3BEF" w:rsidR="00CD5877" w:rsidRDefault="00CD5877" w:rsidP="00CD5877">
      <w:pPr>
        <w:pStyle w:val="Caption"/>
      </w:pPr>
      <w:bookmarkStart w:id="51" w:name="_Toc159170111"/>
      <w:r w:rsidRPr="00707719">
        <w:t xml:space="preserve">Table </w:t>
      </w:r>
      <w:r>
        <w:fldChar w:fldCharType="begin"/>
      </w:r>
      <w:r w:rsidRPr="00707719">
        <w:instrText xml:space="preserve"> SEQ Table \* ARABIC </w:instrText>
      </w:r>
      <w:r>
        <w:fldChar w:fldCharType="separate"/>
      </w:r>
      <w:r w:rsidR="00DC6ECE">
        <w:rPr>
          <w:noProof/>
        </w:rPr>
        <w:t>10</w:t>
      </w:r>
      <w:r>
        <w:fldChar w:fldCharType="end"/>
      </w:r>
      <w:r w:rsidRPr="00707719">
        <w:t xml:space="preserve"> Visual </w:t>
      </w:r>
      <w:r>
        <w:t>a</w:t>
      </w:r>
      <w:r w:rsidRPr="00707719">
        <w:t xml:space="preserve">rtists as </w:t>
      </w:r>
      <w:r>
        <w:t>e</w:t>
      </w:r>
      <w:r w:rsidRPr="00707719">
        <w:t xml:space="preserve">ligible </w:t>
      </w:r>
      <w:r>
        <w:t>r</w:t>
      </w:r>
      <w:r w:rsidRPr="00707719">
        <w:t xml:space="preserve">ecipients under </w:t>
      </w:r>
      <w:r>
        <w:t>PLR systems</w:t>
      </w:r>
      <w:bookmarkEnd w:id="51"/>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CD5877" w:rsidRPr="00EA40D6" w14:paraId="49DCADC8" w14:textId="77777777" w:rsidTr="00FB3738">
        <w:trPr>
          <w:trHeight w:val="590"/>
        </w:trPr>
        <w:tc>
          <w:tcPr>
            <w:tcW w:w="2100" w:type="dxa"/>
            <w:tcBorders>
              <w:top w:val="single" w:sz="12" w:space="0" w:color="00B0F0"/>
              <w:left w:val="nil"/>
              <w:bottom w:val="single" w:sz="12" w:space="0" w:color="00B0F0"/>
              <w:right w:val="nil"/>
            </w:tcBorders>
            <w:shd w:val="clear" w:color="auto" w:fill="auto"/>
            <w:vAlign w:val="center"/>
            <w:hideMark/>
          </w:tcPr>
          <w:p w14:paraId="3AF797D6" w14:textId="77777777" w:rsidR="00CD5877" w:rsidRPr="00726D3F" w:rsidRDefault="00CD5877" w:rsidP="00FB3738">
            <w:pPr>
              <w:rPr>
                <w:rFonts w:eastAsia="Times New Roman"/>
                <w:b/>
                <w:bCs/>
                <w:color w:val="000000"/>
                <w:sz w:val="20"/>
                <w:lang w:eastAsia="de-DE"/>
              </w:rPr>
            </w:pPr>
            <w:r w:rsidRPr="00726D3F">
              <w:rPr>
                <w:rFonts w:eastAsia="Times New Roman"/>
                <w:b/>
                <w:bCs/>
                <w:color w:val="000000"/>
                <w:sz w:val="20"/>
                <w:lang w:eastAsia="de-DE"/>
              </w:rPr>
              <w:t>Country</w:t>
            </w:r>
          </w:p>
        </w:tc>
        <w:tc>
          <w:tcPr>
            <w:tcW w:w="2100" w:type="dxa"/>
            <w:tcBorders>
              <w:top w:val="single" w:sz="12" w:space="0" w:color="00B0F0"/>
              <w:left w:val="nil"/>
              <w:bottom w:val="single" w:sz="12" w:space="0" w:color="00B0F0"/>
              <w:right w:val="nil"/>
            </w:tcBorders>
            <w:shd w:val="clear" w:color="auto" w:fill="auto"/>
            <w:vAlign w:val="center"/>
            <w:hideMark/>
          </w:tcPr>
          <w:p w14:paraId="4788B845" w14:textId="77777777" w:rsidR="00CD5877" w:rsidRPr="00726D3F" w:rsidRDefault="00CD5877" w:rsidP="00FB3738">
            <w:pPr>
              <w:rPr>
                <w:rFonts w:eastAsia="Times New Roman"/>
                <w:b/>
                <w:bCs/>
                <w:color w:val="000000"/>
                <w:sz w:val="20"/>
                <w:lang w:eastAsia="de-DE"/>
              </w:rPr>
            </w:pPr>
            <w:r w:rsidRPr="00726D3F">
              <w:rPr>
                <w:rFonts w:eastAsia="Times New Roman"/>
                <w:b/>
                <w:bCs/>
                <w:color w:val="000000"/>
                <w:sz w:val="20"/>
                <w:lang w:eastAsia="de-DE"/>
              </w:rPr>
              <w:t xml:space="preserve">Illustrators </w:t>
            </w:r>
            <w:r>
              <w:rPr>
                <w:rFonts w:eastAsia="Times New Roman"/>
                <w:b/>
                <w:bCs/>
                <w:color w:val="000000"/>
                <w:sz w:val="20"/>
                <w:lang w:eastAsia="de-DE"/>
              </w:rPr>
              <w:t xml:space="preserve">       </w:t>
            </w:r>
            <w:proofErr w:type="gramStart"/>
            <w:r>
              <w:rPr>
                <w:rFonts w:eastAsia="Times New Roman"/>
                <w:b/>
                <w:bCs/>
                <w:color w:val="000000"/>
                <w:sz w:val="20"/>
                <w:lang w:eastAsia="de-DE"/>
              </w:rPr>
              <w:t xml:space="preserve">   </w:t>
            </w:r>
            <w:r w:rsidRPr="00726D3F">
              <w:rPr>
                <w:rFonts w:eastAsia="Times New Roman"/>
                <w:b/>
                <w:bCs/>
                <w:color w:val="000000"/>
                <w:sz w:val="20"/>
                <w:lang w:eastAsia="de-DE"/>
              </w:rPr>
              <w:t>(</w:t>
            </w:r>
            <w:proofErr w:type="gramEnd"/>
            <w:r>
              <w:rPr>
                <w:rFonts w:eastAsia="Times New Roman"/>
                <w:b/>
                <w:bCs/>
                <w:color w:val="000000"/>
                <w:sz w:val="20"/>
                <w:lang w:eastAsia="de-DE"/>
              </w:rPr>
              <w:t>C</w:t>
            </w:r>
            <w:r w:rsidRPr="00726D3F">
              <w:rPr>
                <w:rFonts w:eastAsia="Times New Roman"/>
                <w:b/>
                <w:bCs/>
                <w:color w:val="000000"/>
                <w:sz w:val="20"/>
                <w:lang w:eastAsia="de-DE"/>
              </w:rPr>
              <w:t>o-authors)</w:t>
            </w:r>
          </w:p>
        </w:tc>
        <w:tc>
          <w:tcPr>
            <w:tcW w:w="2100" w:type="dxa"/>
            <w:tcBorders>
              <w:top w:val="single" w:sz="12" w:space="0" w:color="00B0F0"/>
              <w:left w:val="nil"/>
              <w:bottom w:val="single" w:sz="12" w:space="0" w:color="00B0F0"/>
              <w:right w:val="nil"/>
            </w:tcBorders>
            <w:shd w:val="clear" w:color="auto" w:fill="auto"/>
            <w:vAlign w:val="center"/>
            <w:hideMark/>
          </w:tcPr>
          <w:p w14:paraId="63120C80" w14:textId="77777777" w:rsidR="00CD5877" w:rsidRPr="00726D3F" w:rsidRDefault="00CD5877" w:rsidP="00FB3738">
            <w:pPr>
              <w:rPr>
                <w:rFonts w:eastAsia="Times New Roman"/>
                <w:b/>
                <w:bCs/>
                <w:color w:val="000000"/>
                <w:sz w:val="20"/>
                <w:lang w:eastAsia="de-DE"/>
              </w:rPr>
            </w:pPr>
            <w:r w:rsidRPr="00726D3F">
              <w:rPr>
                <w:rFonts w:eastAsia="Times New Roman"/>
                <w:b/>
                <w:bCs/>
                <w:color w:val="000000"/>
                <w:sz w:val="20"/>
                <w:lang w:eastAsia="de-DE"/>
              </w:rPr>
              <w:t xml:space="preserve">Photographers and </w:t>
            </w:r>
            <w:r>
              <w:rPr>
                <w:rFonts w:eastAsia="Times New Roman"/>
                <w:b/>
                <w:bCs/>
                <w:color w:val="000000"/>
                <w:sz w:val="20"/>
                <w:lang w:eastAsia="de-DE"/>
              </w:rPr>
              <w:t>f</w:t>
            </w:r>
            <w:r w:rsidRPr="00726D3F">
              <w:rPr>
                <w:rFonts w:eastAsia="Times New Roman"/>
                <w:b/>
                <w:bCs/>
                <w:color w:val="000000"/>
                <w:sz w:val="20"/>
                <w:lang w:eastAsia="de-DE"/>
              </w:rPr>
              <w:t>ine artists</w:t>
            </w:r>
          </w:p>
        </w:tc>
        <w:tc>
          <w:tcPr>
            <w:tcW w:w="2100" w:type="dxa"/>
            <w:tcBorders>
              <w:top w:val="single" w:sz="12" w:space="0" w:color="00B0F0"/>
              <w:left w:val="nil"/>
              <w:bottom w:val="single" w:sz="12" w:space="0" w:color="00B0F0"/>
              <w:right w:val="nil"/>
            </w:tcBorders>
            <w:shd w:val="clear" w:color="auto" w:fill="auto"/>
            <w:vAlign w:val="center"/>
            <w:hideMark/>
          </w:tcPr>
          <w:p w14:paraId="467677BF" w14:textId="77777777" w:rsidR="00CD5877" w:rsidRPr="00726D3F" w:rsidRDefault="00CD5877" w:rsidP="00FB3738">
            <w:pPr>
              <w:rPr>
                <w:rFonts w:eastAsia="Times New Roman"/>
                <w:b/>
                <w:bCs/>
                <w:color w:val="000000"/>
                <w:sz w:val="20"/>
                <w:lang w:eastAsia="de-DE"/>
              </w:rPr>
            </w:pPr>
            <w:r w:rsidRPr="00726D3F">
              <w:rPr>
                <w:rFonts w:eastAsia="Times New Roman"/>
                <w:b/>
                <w:bCs/>
                <w:color w:val="000000"/>
                <w:sz w:val="20"/>
                <w:lang w:eastAsia="de-DE"/>
              </w:rPr>
              <w:t>Other visual artists (</w:t>
            </w:r>
            <w:r>
              <w:rPr>
                <w:rFonts w:eastAsia="Times New Roman"/>
                <w:b/>
                <w:bCs/>
                <w:color w:val="000000"/>
                <w:sz w:val="20"/>
                <w:lang w:eastAsia="de-DE"/>
              </w:rPr>
              <w:t>f</w:t>
            </w:r>
            <w:r w:rsidRPr="00726D3F">
              <w:rPr>
                <w:rFonts w:eastAsia="Times New Roman"/>
                <w:b/>
                <w:bCs/>
                <w:color w:val="000000"/>
                <w:sz w:val="20"/>
                <w:lang w:eastAsia="de-DE"/>
              </w:rPr>
              <w:t>ilm artists)</w:t>
            </w:r>
          </w:p>
        </w:tc>
      </w:tr>
      <w:tr w:rsidR="00CD5877" w:rsidRPr="00726D3F" w14:paraId="3A1AECBF" w14:textId="77777777" w:rsidTr="00FB3738">
        <w:trPr>
          <w:trHeight w:val="300"/>
        </w:trPr>
        <w:tc>
          <w:tcPr>
            <w:tcW w:w="2100" w:type="dxa"/>
            <w:tcBorders>
              <w:top w:val="nil"/>
              <w:left w:val="nil"/>
              <w:bottom w:val="single" w:sz="4" w:space="0" w:color="auto"/>
              <w:right w:val="nil"/>
            </w:tcBorders>
            <w:shd w:val="clear" w:color="auto" w:fill="auto"/>
            <w:noWrap/>
            <w:vAlign w:val="center"/>
            <w:hideMark/>
          </w:tcPr>
          <w:p w14:paraId="3203B1DE"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Australia</w:t>
            </w:r>
          </w:p>
        </w:tc>
        <w:tc>
          <w:tcPr>
            <w:tcW w:w="2100" w:type="dxa"/>
            <w:tcBorders>
              <w:top w:val="nil"/>
              <w:left w:val="nil"/>
              <w:bottom w:val="single" w:sz="4" w:space="0" w:color="auto"/>
              <w:right w:val="nil"/>
            </w:tcBorders>
            <w:shd w:val="clear" w:color="000000" w:fill="00B0F0"/>
            <w:noWrap/>
            <w:vAlign w:val="center"/>
            <w:hideMark/>
          </w:tcPr>
          <w:p w14:paraId="52CB4DD1"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000000" w:fill="00B0F0"/>
            <w:noWrap/>
            <w:vAlign w:val="center"/>
            <w:hideMark/>
          </w:tcPr>
          <w:p w14:paraId="5C751F4B"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000000" w:fill="C00000"/>
            <w:noWrap/>
            <w:vAlign w:val="center"/>
            <w:hideMark/>
          </w:tcPr>
          <w:p w14:paraId="143E6E52"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746C5E18"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35F934A1"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Austria</w:t>
            </w:r>
          </w:p>
        </w:tc>
        <w:tc>
          <w:tcPr>
            <w:tcW w:w="2100" w:type="dxa"/>
            <w:tcBorders>
              <w:top w:val="single" w:sz="4" w:space="0" w:color="auto"/>
              <w:left w:val="nil"/>
              <w:bottom w:val="single" w:sz="4" w:space="0" w:color="auto"/>
              <w:right w:val="nil"/>
            </w:tcBorders>
            <w:shd w:val="clear" w:color="000000" w:fill="00B0F0"/>
            <w:noWrap/>
            <w:vAlign w:val="center"/>
            <w:hideMark/>
          </w:tcPr>
          <w:p w14:paraId="3464C4C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18DDDA4A"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120C141D"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7569485B"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C62BC72"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Belgium</w:t>
            </w:r>
          </w:p>
        </w:tc>
        <w:tc>
          <w:tcPr>
            <w:tcW w:w="2100" w:type="dxa"/>
            <w:tcBorders>
              <w:top w:val="single" w:sz="4" w:space="0" w:color="auto"/>
              <w:left w:val="nil"/>
              <w:bottom w:val="single" w:sz="4" w:space="0" w:color="auto"/>
              <w:right w:val="nil"/>
            </w:tcBorders>
            <w:shd w:val="clear" w:color="000000" w:fill="00B0F0"/>
            <w:noWrap/>
            <w:vAlign w:val="center"/>
            <w:hideMark/>
          </w:tcPr>
          <w:p w14:paraId="72E459D2"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3D56C998"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4580B33F"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57AADB19"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6309CE68"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Canada</w:t>
            </w:r>
          </w:p>
        </w:tc>
        <w:tc>
          <w:tcPr>
            <w:tcW w:w="2100" w:type="dxa"/>
            <w:tcBorders>
              <w:top w:val="single" w:sz="4" w:space="0" w:color="auto"/>
              <w:left w:val="nil"/>
              <w:bottom w:val="single" w:sz="4" w:space="0" w:color="auto"/>
              <w:right w:val="nil"/>
            </w:tcBorders>
            <w:shd w:val="clear" w:color="000000" w:fill="00B0F0"/>
            <w:noWrap/>
            <w:vAlign w:val="center"/>
            <w:hideMark/>
          </w:tcPr>
          <w:p w14:paraId="0A4055A9"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6122DAC2"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112F1E52"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6E23CE27"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50A42779"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Croatia</w:t>
            </w:r>
          </w:p>
        </w:tc>
        <w:tc>
          <w:tcPr>
            <w:tcW w:w="2100" w:type="dxa"/>
            <w:tcBorders>
              <w:top w:val="single" w:sz="4" w:space="0" w:color="auto"/>
              <w:left w:val="nil"/>
              <w:bottom w:val="single" w:sz="4" w:space="0" w:color="auto"/>
              <w:right w:val="nil"/>
            </w:tcBorders>
            <w:shd w:val="clear" w:color="000000" w:fill="00B0F0"/>
            <w:noWrap/>
            <w:vAlign w:val="center"/>
            <w:hideMark/>
          </w:tcPr>
          <w:p w14:paraId="448B1B2F"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279EA5D4"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0C4C81FF"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513D91F3"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6EA8A90C"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Cyprus</w:t>
            </w:r>
          </w:p>
        </w:tc>
        <w:tc>
          <w:tcPr>
            <w:tcW w:w="2100" w:type="dxa"/>
            <w:tcBorders>
              <w:top w:val="single" w:sz="4" w:space="0" w:color="auto"/>
              <w:left w:val="nil"/>
              <w:bottom w:val="single" w:sz="4" w:space="0" w:color="auto"/>
              <w:right w:val="nil"/>
            </w:tcBorders>
            <w:shd w:val="clear" w:color="000000" w:fill="00B0F0"/>
            <w:noWrap/>
            <w:vAlign w:val="center"/>
            <w:hideMark/>
          </w:tcPr>
          <w:p w14:paraId="576A2D5D"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1F5B3A4E"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09D87CEF"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2372D83C" w14:textId="77777777" w:rsidTr="00C352B5">
        <w:trPr>
          <w:trHeight w:val="290"/>
        </w:trPr>
        <w:tc>
          <w:tcPr>
            <w:tcW w:w="2100" w:type="dxa"/>
            <w:tcBorders>
              <w:top w:val="nil"/>
              <w:left w:val="nil"/>
              <w:bottom w:val="single" w:sz="4" w:space="0" w:color="auto"/>
              <w:right w:val="nil"/>
            </w:tcBorders>
            <w:shd w:val="clear" w:color="auto" w:fill="auto"/>
            <w:vAlign w:val="center"/>
            <w:hideMark/>
          </w:tcPr>
          <w:p w14:paraId="4214E8CD"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Czech Republic</w:t>
            </w:r>
          </w:p>
        </w:tc>
        <w:tc>
          <w:tcPr>
            <w:tcW w:w="2100" w:type="dxa"/>
            <w:tcBorders>
              <w:top w:val="single" w:sz="4" w:space="0" w:color="auto"/>
              <w:left w:val="nil"/>
              <w:bottom w:val="single" w:sz="4" w:space="0" w:color="auto"/>
              <w:right w:val="nil"/>
            </w:tcBorders>
            <w:shd w:val="clear" w:color="000000" w:fill="00B0F0"/>
            <w:noWrap/>
            <w:vAlign w:val="center"/>
            <w:hideMark/>
          </w:tcPr>
          <w:p w14:paraId="3733CBED"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59231990"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auto" w:fill="C00000"/>
            <w:noWrap/>
            <w:vAlign w:val="center"/>
            <w:hideMark/>
          </w:tcPr>
          <w:p w14:paraId="32989AAE" w14:textId="37CE7FEF" w:rsidR="00CD5877" w:rsidRPr="00726D3F" w:rsidRDefault="00C352B5" w:rsidP="00FB3738">
            <w:pPr>
              <w:jc w:val="center"/>
              <w:rPr>
                <w:rFonts w:eastAsia="Times New Roman"/>
                <w:color w:val="FFFFFF"/>
                <w:sz w:val="18"/>
                <w:szCs w:val="18"/>
                <w:lang w:eastAsia="de-DE"/>
              </w:rPr>
            </w:pPr>
            <w:r>
              <w:rPr>
                <w:rFonts w:eastAsia="Times New Roman"/>
                <w:color w:val="FFFFFF"/>
                <w:sz w:val="18"/>
                <w:szCs w:val="18"/>
                <w:lang w:eastAsia="de-DE"/>
              </w:rPr>
              <w:t>NO</w:t>
            </w:r>
          </w:p>
        </w:tc>
      </w:tr>
      <w:tr w:rsidR="00CD5877" w:rsidRPr="00726D3F" w14:paraId="3601176D"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07DE332B"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Denmark</w:t>
            </w:r>
          </w:p>
        </w:tc>
        <w:tc>
          <w:tcPr>
            <w:tcW w:w="2100" w:type="dxa"/>
            <w:tcBorders>
              <w:top w:val="single" w:sz="4" w:space="0" w:color="auto"/>
              <w:left w:val="nil"/>
              <w:bottom w:val="single" w:sz="4" w:space="0" w:color="auto"/>
              <w:right w:val="nil"/>
            </w:tcBorders>
            <w:shd w:val="clear" w:color="000000" w:fill="00B0F0"/>
            <w:noWrap/>
            <w:vAlign w:val="center"/>
            <w:hideMark/>
          </w:tcPr>
          <w:p w14:paraId="725DA30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0D443C68"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0DCE14D0"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37063AC4"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62EC7C59"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Estonia</w:t>
            </w:r>
          </w:p>
        </w:tc>
        <w:tc>
          <w:tcPr>
            <w:tcW w:w="2100" w:type="dxa"/>
            <w:tcBorders>
              <w:top w:val="single" w:sz="4" w:space="0" w:color="auto"/>
              <w:left w:val="nil"/>
              <w:bottom w:val="single" w:sz="4" w:space="0" w:color="auto"/>
              <w:right w:val="nil"/>
            </w:tcBorders>
            <w:shd w:val="clear" w:color="000000" w:fill="00B0F0"/>
            <w:noWrap/>
            <w:vAlign w:val="center"/>
            <w:hideMark/>
          </w:tcPr>
          <w:p w14:paraId="256B54AD"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219C2B5E"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7F3889AA"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55D71B5B" w14:textId="77777777" w:rsidTr="00FB3738">
        <w:trPr>
          <w:trHeight w:val="320"/>
        </w:trPr>
        <w:tc>
          <w:tcPr>
            <w:tcW w:w="2100" w:type="dxa"/>
            <w:tcBorders>
              <w:top w:val="nil"/>
              <w:left w:val="nil"/>
              <w:bottom w:val="single" w:sz="4" w:space="0" w:color="auto"/>
              <w:right w:val="nil"/>
            </w:tcBorders>
            <w:shd w:val="clear" w:color="auto" w:fill="auto"/>
            <w:noWrap/>
            <w:vAlign w:val="center"/>
            <w:hideMark/>
          </w:tcPr>
          <w:p w14:paraId="05093C5C"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Faroe Islands</w:t>
            </w:r>
          </w:p>
        </w:tc>
        <w:tc>
          <w:tcPr>
            <w:tcW w:w="2100" w:type="dxa"/>
            <w:tcBorders>
              <w:top w:val="single" w:sz="4" w:space="0" w:color="auto"/>
              <w:left w:val="nil"/>
              <w:bottom w:val="single" w:sz="4" w:space="0" w:color="auto"/>
              <w:right w:val="nil"/>
            </w:tcBorders>
            <w:shd w:val="clear" w:color="000000" w:fill="00B0F0"/>
            <w:noWrap/>
            <w:vAlign w:val="center"/>
            <w:hideMark/>
          </w:tcPr>
          <w:p w14:paraId="4E5D5004"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6CD384F0"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nil"/>
              <w:left w:val="nil"/>
              <w:bottom w:val="nil"/>
              <w:right w:val="nil"/>
            </w:tcBorders>
            <w:shd w:val="clear" w:color="000000" w:fill="00B0F0"/>
            <w:noWrap/>
            <w:vAlign w:val="center"/>
            <w:hideMark/>
          </w:tcPr>
          <w:p w14:paraId="099FE314"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28A6F3F1"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38414887"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Finland</w:t>
            </w:r>
          </w:p>
        </w:tc>
        <w:tc>
          <w:tcPr>
            <w:tcW w:w="2100" w:type="dxa"/>
            <w:tcBorders>
              <w:top w:val="single" w:sz="4" w:space="0" w:color="auto"/>
              <w:left w:val="nil"/>
              <w:bottom w:val="single" w:sz="4" w:space="0" w:color="auto"/>
              <w:right w:val="nil"/>
            </w:tcBorders>
            <w:shd w:val="clear" w:color="000000" w:fill="00B0F0"/>
            <w:noWrap/>
            <w:vAlign w:val="center"/>
            <w:hideMark/>
          </w:tcPr>
          <w:p w14:paraId="3B882E0C"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725B5561"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34E74DF8"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4B36457E"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27E93E04"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France</w:t>
            </w:r>
          </w:p>
        </w:tc>
        <w:tc>
          <w:tcPr>
            <w:tcW w:w="2100" w:type="dxa"/>
            <w:tcBorders>
              <w:top w:val="single" w:sz="4" w:space="0" w:color="auto"/>
              <w:left w:val="nil"/>
              <w:bottom w:val="single" w:sz="4" w:space="0" w:color="auto"/>
              <w:right w:val="nil"/>
            </w:tcBorders>
            <w:shd w:val="clear" w:color="000000" w:fill="00B0F0"/>
            <w:noWrap/>
            <w:vAlign w:val="center"/>
            <w:hideMark/>
          </w:tcPr>
          <w:p w14:paraId="39FCF4A6"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38424BF0"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6268028A"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320E2D21"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C14D90C"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Georgia</w:t>
            </w:r>
            <w:r>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hideMark/>
          </w:tcPr>
          <w:p w14:paraId="46D79F3D" w14:textId="77777777" w:rsidR="00CD5877" w:rsidRPr="00726D3F" w:rsidRDefault="00CD5877" w:rsidP="00FB3738">
            <w:pPr>
              <w:jc w:val="center"/>
              <w:rPr>
                <w:rFonts w:eastAsia="Times New Roman"/>
                <w:color w:val="000000"/>
                <w:sz w:val="18"/>
                <w:szCs w:val="18"/>
                <w:lang w:eastAsia="de-DE"/>
              </w:rPr>
            </w:pPr>
            <w:r w:rsidRPr="00726D3F">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5904C6FE" w14:textId="77777777" w:rsidR="00CD5877" w:rsidRPr="00726D3F" w:rsidRDefault="00CD5877" w:rsidP="00FB3738">
            <w:pPr>
              <w:jc w:val="center"/>
              <w:rPr>
                <w:rFonts w:eastAsia="Times New Roman"/>
                <w:color w:val="000000"/>
                <w:sz w:val="18"/>
                <w:szCs w:val="18"/>
                <w:lang w:eastAsia="de-DE"/>
              </w:rPr>
            </w:pPr>
            <w:r w:rsidRPr="00726D3F">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2752E454" w14:textId="77777777" w:rsidR="00CD5877" w:rsidRPr="00726D3F" w:rsidRDefault="00CD5877" w:rsidP="00FB3738">
            <w:pPr>
              <w:jc w:val="center"/>
              <w:rPr>
                <w:rFonts w:eastAsia="Times New Roman"/>
                <w:color w:val="000000"/>
                <w:sz w:val="18"/>
                <w:szCs w:val="18"/>
                <w:lang w:eastAsia="de-DE"/>
              </w:rPr>
            </w:pPr>
            <w:r w:rsidRPr="00726D3F">
              <w:rPr>
                <w:rFonts w:eastAsia="Times New Roman"/>
                <w:color w:val="000000"/>
                <w:sz w:val="18"/>
                <w:szCs w:val="18"/>
                <w:lang w:eastAsia="de-DE"/>
              </w:rPr>
              <w:t> </w:t>
            </w:r>
          </w:p>
        </w:tc>
      </w:tr>
      <w:tr w:rsidR="00CD5877" w:rsidRPr="00726D3F" w14:paraId="13C90C42"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64E610D2"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Germany</w:t>
            </w:r>
          </w:p>
        </w:tc>
        <w:tc>
          <w:tcPr>
            <w:tcW w:w="2100" w:type="dxa"/>
            <w:tcBorders>
              <w:top w:val="single" w:sz="4" w:space="0" w:color="auto"/>
              <w:left w:val="nil"/>
              <w:bottom w:val="single" w:sz="4" w:space="0" w:color="auto"/>
              <w:right w:val="nil"/>
            </w:tcBorders>
            <w:shd w:val="clear" w:color="000000" w:fill="00B0F0"/>
            <w:noWrap/>
            <w:vAlign w:val="center"/>
            <w:hideMark/>
          </w:tcPr>
          <w:p w14:paraId="69202D3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12738A86"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7595ED99"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1A39ED42"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22E7F541"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Greece</w:t>
            </w:r>
          </w:p>
        </w:tc>
        <w:tc>
          <w:tcPr>
            <w:tcW w:w="2100" w:type="dxa"/>
            <w:tcBorders>
              <w:top w:val="single" w:sz="4" w:space="0" w:color="auto"/>
              <w:left w:val="nil"/>
              <w:bottom w:val="single" w:sz="4" w:space="0" w:color="auto"/>
              <w:right w:val="nil"/>
            </w:tcBorders>
            <w:shd w:val="clear" w:color="000000" w:fill="00B0F0"/>
            <w:noWrap/>
            <w:vAlign w:val="center"/>
            <w:hideMark/>
          </w:tcPr>
          <w:p w14:paraId="37B877B6"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3AD54454"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22AB21BC"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2F843FBA"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3B4FCD27"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Greenland</w:t>
            </w:r>
            <w:r>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hideMark/>
          </w:tcPr>
          <w:p w14:paraId="7F7E1247" w14:textId="77777777" w:rsidR="00CD5877" w:rsidRPr="00726D3F" w:rsidRDefault="00CD5877" w:rsidP="00FB3738">
            <w:pPr>
              <w:jc w:val="center"/>
              <w:rPr>
                <w:rFonts w:eastAsia="Times New Roman"/>
                <w:color w:val="000000"/>
                <w:sz w:val="18"/>
                <w:szCs w:val="18"/>
                <w:lang w:eastAsia="de-DE"/>
              </w:rPr>
            </w:pPr>
            <w:r w:rsidRPr="00726D3F">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22902814" w14:textId="77777777" w:rsidR="00CD5877" w:rsidRPr="00726D3F" w:rsidRDefault="00CD5877" w:rsidP="00FB3738">
            <w:pPr>
              <w:jc w:val="center"/>
              <w:rPr>
                <w:rFonts w:eastAsia="Times New Roman"/>
                <w:color w:val="000000"/>
                <w:sz w:val="18"/>
                <w:szCs w:val="18"/>
                <w:lang w:eastAsia="de-DE"/>
              </w:rPr>
            </w:pPr>
            <w:r w:rsidRPr="00726D3F">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0F5E4B87" w14:textId="77777777" w:rsidR="00CD5877" w:rsidRPr="00726D3F" w:rsidRDefault="00CD5877" w:rsidP="00FB3738">
            <w:pPr>
              <w:jc w:val="center"/>
              <w:rPr>
                <w:rFonts w:eastAsia="Times New Roman"/>
                <w:color w:val="000000"/>
                <w:sz w:val="18"/>
                <w:szCs w:val="18"/>
                <w:lang w:eastAsia="de-DE"/>
              </w:rPr>
            </w:pPr>
            <w:r w:rsidRPr="00726D3F">
              <w:rPr>
                <w:rFonts w:eastAsia="Times New Roman"/>
                <w:color w:val="000000"/>
                <w:sz w:val="18"/>
                <w:szCs w:val="18"/>
                <w:lang w:eastAsia="de-DE"/>
              </w:rPr>
              <w:t> </w:t>
            </w:r>
          </w:p>
        </w:tc>
      </w:tr>
      <w:tr w:rsidR="00CD5877" w:rsidRPr="00726D3F" w14:paraId="5AA22745"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F8D998F"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Hungary</w:t>
            </w:r>
          </w:p>
        </w:tc>
        <w:tc>
          <w:tcPr>
            <w:tcW w:w="2100" w:type="dxa"/>
            <w:tcBorders>
              <w:top w:val="single" w:sz="4" w:space="0" w:color="auto"/>
              <w:left w:val="nil"/>
              <w:bottom w:val="single" w:sz="4" w:space="0" w:color="auto"/>
              <w:right w:val="nil"/>
            </w:tcBorders>
            <w:shd w:val="clear" w:color="000000" w:fill="00B0F0"/>
            <w:noWrap/>
            <w:vAlign w:val="center"/>
            <w:hideMark/>
          </w:tcPr>
          <w:p w14:paraId="7648FEBA"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69612878"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4F5A6A05" w14:textId="77777777" w:rsidR="00CD5877" w:rsidRPr="00726D3F" w:rsidRDefault="00CD5877" w:rsidP="00FB3738">
            <w:pPr>
              <w:jc w:val="center"/>
              <w:rPr>
                <w:rFonts w:eastAsia="Times New Roman"/>
                <w:color w:val="000000"/>
                <w:sz w:val="18"/>
                <w:szCs w:val="18"/>
                <w:lang w:eastAsia="de-DE"/>
              </w:rPr>
            </w:pPr>
            <w:r w:rsidRPr="00726D3F">
              <w:rPr>
                <w:rFonts w:eastAsia="Times New Roman"/>
                <w:color w:val="000000"/>
                <w:sz w:val="18"/>
                <w:szCs w:val="18"/>
                <w:lang w:eastAsia="de-DE"/>
              </w:rPr>
              <w:t> </w:t>
            </w:r>
          </w:p>
        </w:tc>
      </w:tr>
      <w:tr w:rsidR="00CD5877" w:rsidRPr="00726D3F" w14:paraId="1BD97230"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19C959A9"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Iceland</w:t>
            </w:r>
          </w:p>
        </w:tc>
        <w:tc>
          <w:tcPr>
            <w:tcW w:w="2100" w:type="dxa"/>
            <w:tcBorders>
              <w:top w:val="single" w:sz="4" w:space="0" w:color="auto"/>
              <w:left w:val="nil"/>
              <w:bottom w:val="single" w:sz="4" w:space="0" w:color="auto"/>
              <w:right w:val="nil"/>
            </w:tcBorders>
            <w:shd w:val="clear" w:color="000000" w:fill="00B0F0"/>
            <w:noWrap/>
            <w:vAlign w:val="center"/>
            <w:hideMark/>
          </w:tcPr>
          <w:p w14:paraId="5C8168D5"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6B9F954F"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642FE10C"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284AEE66"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FFE5355"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Ireland</w:t>
            </w:r>
          </w:p>
        </w:tc>
        <w:tc>
          <w:tcPr>
            <w:tcW w:w="2100" w:type="dxa"/>
            <w:tcBorders>
              <w:top w:val="single" w:sz="4" w:space="0" w:color="auto"/>
              <w:left w:val="nil"/>
              <w:bottom w:val="single" w:sz="4" w:space="0" w:color="auto"/>
              <w:right w:val="nil"/>
            </w:tcBorders>
            <w:shd w:val="clear" w:color="000000" w:fill="00B0F0"/>
            <w:noWrap/>
            <w:vAlign w:val="center"/>
            <w:hideMark/>
          </w:tcPr>
          <w:p w14:paraId="5ACFD10C"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7193AC39"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4942F201"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686B99E7"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5DA89752"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Israel</w:t>
            </w:r>
          </w:p>
        </w:tc>
        <w:tc>
          <w:tcPr>
            <w:tcW w:w="2100" w:type="dxa"/>
            <w:tcBorders>
              <w:top w:val="single" w:sz="4" w:space="0" w:color="auto"/>
              <w:left w:val="nil"/>
              <w:bottom w:val="single" w:sz="4" w:space="0" w:color="auto"/>
              <w:right w:val="nil"/>
            </w:tcBorders>
            <w:shd w:val="clear" w:color="000000" w:fill="C00000"/>
            <w:noWrap/>
            <w:vAlign w:val="center"/>
            <w:hideMark/>
          </w:tcPr>
          <w:p w14:paraId="27C1FD95"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829F9F8"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D678BD0"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513AA6CE"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02FC2FFA"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Italy</w:t>
            </w:r>
          </w:p>
        </w:tc>
        <w:tc>
          <w:tcPr>
            <w:tcW w:w="2100" w:type="dxa"/>
            <w:tcBorders>
              <w:top w:val="single" w:sz="4" w:space="0" w:color="auto"/>
              <w:left w:val="nil"/>
              <w:bottom w:val="single" w:sz="4" w:space="0" w:color="auto"/>
              <w:right w:val="nil"/>
            </w:tcBorders>
            <w:shd w:val="clear" w:color="000000" w:fill="C00000"/>
            <w:noWrap/>
            <w:vAlign w:val="center"/>
            <w:hideMark/>
          </w:tcPr>
          <w:p w14:paraId="1FC9435E"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072A33D0"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791261B0"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0A059644"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521E0F11"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Latvia</w:t>
            </w:r>
          </w:p>
        </w:tc>
        <w:tc>
          <w:tcPr>
            <w:tcW w:w="2100" w:type="dxa"/>
            <w:tcBorders>
              <w:top w:val="single" w:sz="4" w:space="0" w:color="auto"/>
              <w:left w:val="nil"/>
              <w:bottom w:val="single" w:sz="4" w:space="0" w:color="auto"/>
              <w:right w:val="nil"/>
            </w:tcBorders>
            <w:shd w:val="clear" w:color="000000" w:fill="00B0F0"/>
            <w:noWrap/>
            <w:vAlign w:val="center"/>
            <w:hideMark/>
          </w:tcPr>
          <w:p w14:paraId="6634DE08"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1536D77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73F49BB0"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21B79BC4"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136274C4"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Liechtenstein</w:t>
            </w:r>
          </w:p>
        </w:tc>
        <w:tc>
          <w:tcPr>
            <w:tcW w:w="2100" w:type="dxa"/>
            <w:tcBorders>
              <w:top w:val="single" w:sz="4" w:space="0" w:color="auto"/>
              <w:left w:val="nil"/>
              <w:bottom w:val="single" w:sz="4" w:space="0" w:color="auto"/>
              <w:right w:val="nil"/>
            </w:tcBorders>
            <w:shd w:val="clear" w:color="000000" w:fill="00B0F0"/>
            <w:noWrap/>
            <w:vAlign w:val="center"/>
            <w:hideMark/>
          </w:tcPr>
          <w:p w14:paraId="4326304F"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2B182DE1"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59A4C8C9"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64DBAB1D" w14:textId="77777777" w:rsidTr="00FB3738">
        <w:trPr>
          <w:trHeight w:val="330"/>
        </w:trPr>
        <w:tc>
          <w:tcPr>
            <w:tcW w:w="2100" w:type="dxa"/>
            <w:tcBorders>
              <w:top w:val="nil"/>
              <w:left w:val="nil"/>
              <w:bottom w:val="single" w:sz="4" w:space="0" w:color="auto"/>
              <w:right w:val="nil"/>
            </w:tcBorders>
            <w:shd w:val="clear" w:color="auto" w:fill="auto"/>
            <w:noWrap/>
            <w:vAlign w:val="center"/>
            <w:hideMark/>
          </w:tcPr>
          <w:p w14:paraId="1BDF7264"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Lithuania</w:t>
            </w:r>
          </w:p>
        </w:tc>
        <w:tc>
          <w:tcPr>
            <w:tcW w:w="2100" w:type="dxa"/>
            <w:tcBorders>
              <w:top w:val="single" w:sz="4" w:space="0" w:color="auto"/>
              <w:left w:val="nil"/>
              <w:bottom w:val="single" w:sz="4" w:space="0" w:color="auto"/>
              <w:right w:val="nil"/>
            </w:tcBorders>
            <w:shd w:val="clear" w:color="000000" w:fill="00B0F0"/>
            <w:noWrap/>
            <w:vAlign w:val="center"/>
            <w:hideMark/>
          </w:tcPr>
          <w:p w14:paraId="6634250B"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797DF21B"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nil"/>
              <w:left w:val="nil"/>
              <w:bottom w:val="nil"/>
              <w:right w:val="nil"/>
            </w:tcBorders>
            <w:shd w:val="clear" w:color="000000" w:fill="00B0F0"/>
            <w:noWrap/>
            <w:vAlign w:val="center"/>
            <w:hideMark/>
          </w:tcPr>
          <w:p w14:paraId="6FBDF13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2AAB6ECD"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5A40532C"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Luxembourg</w:t>
            </w:r>
          </w:p>
        </w:tc>
        <w:tc>
          <w:tcPr>
            <w:tcW w:w="2100" w:type="dxa"/>
            <w:tcBorders>
              <w:top w:val="single" w:sz="4" w:space="0" w:color="auto"/>
              <w:left w:val="nil"/>
              <w:bottom w:val="single" w:sz="4" w:space="0" w:color="auto"/>
              <w:right w:val="nil"/>
            </w:tcBorders>
            <w:shd w:val="clear" w:color="000000" w:fill="00B0F0"/>
            <w:noWrap/>
            <w:vAlign w:val="center"/>
            <w:hideMark/>
          </w:tcPr>
          <w:p w14:paraId="70C39E71"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1BA23EA1"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3A49576B"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2EA6FC1E"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0DC67A87"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Malta</w:t>
            </w:r>
          </w:p>
        </w:tc>
        <w:tc>
          <w:tcPr>
            <w:tcW w:w="2100" w:type="dxa"/>
            <w:tcBorders>
              <w:top w:val="single" w:sz="4" w:space="0" w:color="auto"/>
              <w:left w:val="nil"/>
              <w:bottom w:val="single" w:sz="4" w:space="0" w:color="auto"/>
              <w:right w:val="nil"/>
            </w:tcBorders>
            <w:shd w:val="clear" w:color="000000" w:fill="00B0F0"/>
            <w:noWrap/>
            <w:vAlign w:val="center"/>
            <w:hideMark/>
          </w:tcPr>
          <w:p w14:paraId="12574E89"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3A6C87CE"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70A2BFDA"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71172380"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5722D05B"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Netherlands</w:t>
            </w:r>
          </w:p>
        </w:tc>
        <w:tc>
          <w:tcPr>
            <w:tcW w:w="2100" w:type="dxa"/>
            <w:tcBorders>
              <w:top w:val="single" w:sz="4" w:space="0" w:color="auto"/>
              <w:left w:val="nil"/>
              <w:bottom w:val="single" w:sz="4" w:space="0" w:color="auto"/>
              <w:right w:val="nil"/>
            </w:tcBorders>
            <w:shd w:val="clear" w:color="000000" w:fill="00B0F0"/>
            <w:noWrap/>
            <w:vAlign w:val="center"/>
            <w:hideMark/>
          </w:tcPr>
          <w:p w14:paraId="6DA01B82"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324C2C02"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2F41243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4DAF0C02"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1FB9D752"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New Zealand</w:t>
            </w:r>
          </w:p>
        </w:tc>
        <w:tc>
          <w:tcPr>
            <w:tcW w:w="2100" w:type="dxa"/>
            <w:tcBorders>
              <w:top w:val="single" w:sz="4" w:space="0" w:color="auto"/>
              <w:left w:val="nil"/>
              <w:bottom w:val="single" w:sz="4" w:space="0" w:color="auto"/>
              <w:right w:val="nil"/>
            </w:tcBorders>
            <w:shd w:val="clear" w:color="000000" w:fill="00B0F0"/>
            <w:noWrap/>
            <w:vAlign w:val="center"/>
            <w:hideMark/>
          </w:tcPr>
          <w:p w14:paraId="378614F8"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2DDF4011"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68A99B13"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7985E815"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4F6C75FA"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Norway</w:t>
            </w:r>
          </w:p>
        </w:tc>
        <w:tc>
          <w:tcPr>
            <w:tcW w:w="2100" w:type="dxa"/>
            <w:tcBorders>
              <w:top w:val="single" w:sz="4" w:space="0" w:color="auto"/>
              <w:left w:val="nil"/>
              <w:bottom w:val="single" w:sz="4" w:space="0" w:color="auto"/>
              <w:right w:val="nil"/>
            </w:tcBorders>
            <w:shd w:val="clear" w:color="000000" w:fill="00B0F0"/>
            <w:noWrap/>
            <w:vAlign w:val="center"/>
            <w:hideMark/>
          </w:tcPr>
          <w:p w14:paraId="0EF6DC14"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2F65A01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68BB6E5E" w14:textId="77777777" w:rsidR="00CD5877" w:rsidRPr="00726D3F" w:rsidRDefault="00CD5877" w:rsidP="00FB3738">
            <w:pPr>
              <w:jc w:val="center"/>
              <w:rPr>
                <w:rFonts w:eastAsia="Times New Roman"/>
                <w:color w:val="000000"/>
                <w:sz w:val="18"/>
                <w:szCs w:val="18"/>
                <w:lang w:eastAsia="de-DE"/>
              </w:rPr>
            </w:pPr>
            <w:r w:rsidRPr="00726D3F">
              <w:rPr>
                <w:rFonts w:eastAsia="Times New Roman"/>
                <w:color w:val="000000"/>
                <w:sz w:val="18"/>
                <w:szCs w:val="18"/>
                <w:lang w:eastAsia="de-DE"/>
              </w:rPr>
              <w:t> </w:t>
            </w:r>
          </w:p>
        </w:tc>
      </w:tr>
      <w:tr w:rsidR="00CD5877" w:rsidRPr="00726D3F" w14:paraId="33F59E04"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212568F7"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Poland</w:t>
            </w:r>
          </w:p>
        </w:tc>
        <w:tc>
          <w:tcPr>
            <w:tcW w:w="2100" w:type="dxa"/>
            <w:tcBorders>
              <w:top w:val="single" w:sz="4" w:space="0" w:color="auto"/>
              <w:left w:val="nil"/>
              <w:bottom w:val="single" w:sz="4" w:space="0" w:color="auto"/>
              <w:right w:val="nil"/>
            </w:tcBorders>
            <w:shd w:val="clear" w:color="000000" w:fill="00B0F0"/>
            <w:noWrap/>
            <w:vAlign w:val="center"/>
            <w:hideMark/>
          </w:tcPr>
          <w:p w14:paraId="33387E9C"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195DE6F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42723F5D"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0DFD0207"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0BBC103"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lastRenderedPageBreak/>
              <w:t>Slovak Republic</w:t>
            </w:r>
          </w:p>
        </w:tc>
        <w:tc>
          <w:tcPr>
            <w:tcW w:w="2100" w:type="dxa"/>
            <w:tcBorders>
              <w:top w:val="single" w:sz="4" w:space="0" w:color="auto"/>
              <w:left w:val="nil"/>
              <w:bottom w:val="single" w:sz="4" w:space="0" w:color="auto"/>
              <w:right w:val="nil"/>
            </w:tcBorders>
            <w:shd w:val="clear" w:color="000000" w:fill="00B0F0"/>
            <w:noWrap/>
            <w:vAlign w:val="center"/>
            <w:hideMark/>
          </w:tcPr>
          <w:p w14:paraId="6DE88DD1"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0D95835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3BDC502F"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735A4643"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3E43900C"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Slovenia</w:t>
            </w:r>
          </w:p>
        </w:tc>
        <w:tc>
          <w:tcPr>
            <w:tcW w:w="2100" w:type="dxa"/>
            <w:tcBorders>
              <w:top w:val="single" w:sz="4" w:space="0" w:color="auto"/>
              <w:left w:val="nil"/>
              <w:bottom w:val="single" w:sz="4" w:space="0" w:color="auto"/>
              <w:right w:val="nil"/>
            </w:tcBorders>
            <w:shd w:val="clear" w:color="000000" w:fill="00B0F0"/>
            <w:noWrap/>
            <w:vAlign w:val="center"/>
            <w:hideMark/>
          </w:tcPr>
          <w:p w14:paraId="40F9FD7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517DA7A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5C95A14F"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32E7B4E4"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69466E20"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Spain</w:t>
            </w:r>
          </w:p>
        </w:tc>
        <w:tc>
          <w:tcPr>
            <w:tcW w:w="2100" w:type="dxa"/>
            <w:tcBorders>
              <w:top w:val="single" w:sz="4" w:space="0" w:color="auto"/>
              <w:left w:val="nil"/>
              <w:bottom w:val="single" w:sz="4" w:space="0" w:color="auto"/>
              <w:right w:val="nil"/>
            </w:tcBorders>
            <w:shd w:val="clear" w:color="000000" w:fill="00B0F0"/>
            <w:noWrap/>
            <w:vAlign w:val="center"/>
            <w:hideMark/>
          </w:tcPr>
          <w:p w14:paraId="4DFBB025"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4BA15235"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06DBA222"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r>
      <w:tr w:rsidR="00CD5877" w:rsidRPr="00726D3F" w14:paraId="5A87863F"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E134DB1"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Sweden</w:t>
            </w:r>
          </w:p>
        </w:tc>
        <w:tc>
          <w:tcPr>
            <w:tcW w:w="2100" w:type="dxa"/>
            <w:tcBorders>
              <w:top w:val="single" w:sz="4" w:space="0" w:color="auto"/>
              <w:left w:val="nil"/>
              <w:bottom w:val="single" w:sz="4" w:space="0" w:color="auto"/>
              <w:right w:val="nil"/>
            </w:tcBorders>
            <w:shd w:val="clear" w:color="000000" w:fill="00B0F0"/>
            <w:noWrap/>
            <w:vAlign w:val="center"/>
            <w:hideMark/>
          </w:tcPr>
          <w:p w14:paraId="4598685A"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02E811A7"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1BF9D5B0"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NO</w:t>
            </w:r>
          </w:p>
        </w:tc>
      </w:tr>
      <w:tr w:rsidR="00CD5877" w:rsidRPr="00726D3F" w14:paraId="72410D26"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1C361068" w14:textId="77777777" w:rsidR="00CD5877" w:rsidRPr="00726D3F" w:rsidRDefault="00CD5877" w:rsidP="00FB3738">
            <w:pPr>
              <w:rPr>
                <w:rFonts w:eastAsia="Times New Roman"/>
                <w:color w:val="000000"/>
                <w:lang w:eastAsia="de-DE"/>
              </w:rPr>
            </w:pPr>
            <w:r w:rsidRPr="00726D3F">
              <w:rPr>
                <w:rFonts w:eastAsia="Times New Roman"/>
                <w:color w:val="000000"/>
                <w:lang w:eastAsia="de-DE"/>
              </w:rPr>
              <w:t>United Kingdom</w:t>
            </w:r>
          </w:p>
        </w:tc>
        <w:tc>
          <w:tcPr>
            <w:tcW w:w="2100" w:type="dxa"/>
            <w:tcBorders>
              <w:top w:val="single" w:sz="4" w:space="0" w:color="auto"/>
              <w:left w:val="nil"/>
              <w:bottom w:val="single" w:sz="4" w:space="0" w:color="auto"/>
              <w:right w:val="nil"/>
            </w:tcBorders>
            <w:shd w:val="clear" w:color="000000" w:fill="00B0F0"/>
            <w:noWrap/>
            <w:vAlign w:val="center"/>
            <w:hideMark/>
          </w:tcPr>
          <w:p w14:paraId="61202060"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2886DE5D" w14:textId="77777777" w:rsidR="00CD5877" w:rsidRPr="00726D3F" w:rsidRDefault="00CD5877" w:rsidP="00FB3738">
            <w:pPr>
              <w:jc w:val="center"/>
              <w:rPr>
                <w:rFonts w:eastAsia="Times New Roman"/>
                <w:color w:val="FFFFFF"/>
                <w:sz w:val="18"/>
                <w:szCs w:val="18"/>
                <w:lang w:eastAsia="de-DE"/>
              </w:rPr>
            </w:pPr>
            <w:r w:rsidRPr="00726D3F">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C00000"/>
            <w:noWrap/>
            <w:vAlign w:val="center"/>
            <w:hideMark/>
          </w:tcPr>
          <w:p w14:paraId="590D674E" w14:textId="77777777" w:rsidR="00CD5877" w:rsidRPr="00726D3F" w:rsidRDefault="00CD5877" w:rsidP="00FB3738">
            <w:pPr>
              <w:jc w:val="center"/>
              <w:rPr>
                <w:rFonts w:eastAsia="Times New Roman"/>
                <w:color w:val="000000"/>
                <w:sz w:val="18"/>
                <w:szCs w:val="18"/>
                <w:lang w:eastAsia="de-DE"/>
              </w:rPr>
            </w:pPr>
            <w:r w:rsidRPr="002F2700">
              <w:rPr>
                <w:rFonts w:eastAsia="Times New Roman"/>
                <w:color w:val="FFFFFF" w:themeColor="background1"/>
                <w:sz w:val="18"/>
                <w:szCs w:val="18"/>
                <w:lang w:eastAsia="de-DE"/>
              </w:rPr>
              <w:t> NO</w:t>
            </w:r>
          </w:p>
        </w:tc>
      </w:tr>
    </w:tbl>
    <w:p w14:paraId="44A267A3" w14:textId="77777777" w:rsidR="00CD5877" w:rsidRDefault="00CD5877" w:rsidP="00CD5877"/>
    <w:p w14:paraId="256EA35F" w14:textId="77777777" w:rsidR="00CD5877" w:rsidRPr="00D37A32" w:rsidRDefault="00CD5877" w:rsidP="00CD5877">
      <w:pPr>
        <w:pStyle w:val="Subtitle"/>
        <w:rPr>
          <w:lang w:val="en-US"/>
        </w:rPr>
      </w:pPr>
      <w:r w:rsidRPr="00D37A32">
        <w:rPr>
          <w:lang w:val="en-US"/>
        </w:rPr>
        <w:t>* Missing information.</w:t>
      </w:r>
    </w:p>
    <w:p w14:paraId="207E2E1C" w14:textId="77777777" w:rsidR="00CD5877" w:rsidRPr="00E7285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23BB9D4C" w14:textId="77777777" w:rsidR="00CD5877" w:rsidRPr="005E793B" w:rsidRDefault="00CD5877" w:rsidP="00CD5877"/>
    <w:p w14:paraId="6F8E3E21" w14:textId="5767A980" w:rsidR="00CD5877" w:rsidRPr="00677A7D" w:rsidRDefault="00677A7D" w:rsidP="00CD5877">
      <w:pPr>
        <w:pStyle w:val="Heading4"/>
        <w:numPr>
          <w:ilvl w:val="0"/>
          <w:numId w:val="12"/>
        </w:numPr>
        <w:ind w:left="0" w:firstLine="0"/>
        <w:rPr>
          <w:b/>
          <w:bCs w:val="0"/>
          <w:i w:val="0"/>
          <w:iCs/>
        </w:rPr>
      </w:pPr>
      <w:bookmarkStart w:id="52" w:name="_Toc163146733"/>
      <w:r w:rsidRPr="00677A7D">
        <w:rPr>
          <w:b/>
          <w:bCs w:val="0"/>
          <w:i w:val="0"/>
          <w:iCs/>
        </w:rPr>
        <w:t>OTHER COPYRIGHT HOLDERS AND HOLDERS OF RELATED RIGHTS</w:t>
      </w:r>
      <w:bookmarkEnd w:id="52"/>
    </w:p>
    <w:p w14:paraId="3EF269CE" w14:textId="77777777" w:rsidR="00CD5877" w:rsidRDefault="00CD5877" w:rsidP="00CD5877"/>
    <w:p w14:paraId="74D1DA60" w14:textId="77777777" w:rsidR="00CD5877" w:rsidRDefault="00CD5877" w:rsidP="00CD5877">
      <w:r>
        <w:t xml:space="preserve">PLR systems covering audiobooks, music CDs and films typically also distribute to the relevant creators, namely, </w:t>
      </w:r>
      <w:r w:rsidRPr="00387748">
        <w:t>music</w:t>
      </w:r>
      <w:r>
        <w:t xml:space="preserve"> composers and authors of song lyrics. These systems often also distribute to h</w:t>
      </w:r>
      <w:r w:rsidRPr="00387748">
        <w:t>olders of neighboring rights</w:t>
      </w:r>
      <w:r>
        <w:t xml:space="preserve"> such as</w:t>
      </w:r>
      <w:r w:rsidRPr="00387748">
        <w:t xml:space="preserve"> </w:t>
      </w:r>
      <w:r>
        <w:t xml:space="preserve">audiobook producers, film and music producers, </w:t>
      </w:r>
      <w:r w:rsidRPr="00387748">
        <w:t>acknowledg</w:t>
      </w:r>
      <w:r>
        <w:t>ing</w:t>
      </w:r>
      <w:r w:rsidRPr="00387748">
        <w:t xml:space="preserve"> that producers play a significant role in bringing these works</w:t>
      </w:r>
      <w:r>
        <w:t xml:space="preserve"> </w:t>
      </w:r>
      <w:r w:rsidRPr="00387748">
        <w:t>to</w:t>
      </w:r>
      <w:r>
        <w:t xml:space="preserve"> library</w:t>
      </w:r>
      <w:r w:rsidRPr="00387748">
        <w:t xml:space="preserve"> audiences.</w:t>
      </w:r>
    </w:p>
    <w:p w14:paraId="31B38D36" w14:textId="77777777" w:rsidR="00CD5877" w:rsidRDefault="00CD5877" w:rsidP="00CD5877">
      <w:r>
        <w:t>Under European Law, Art. 3(1)(d) of the Rental and Lending Directive (2006) explicitly mentions and defines film producers.</w:t>
      </w:r>
    </w:p>
    <w:p w14:paraId="503D1FAA" w14:textId="6B8D08C0" w:rsidR="00CD5877" w:rsidRDefault="00CD5877" w:rsidP="00CD5877">
      <w:pPr>
        <w:pStyle w:val="Caption"/>
      </w:pPr>
      <w:bookmarkStart w:id="53" w:name="_Toc159170112"/>
      <w:r w:rsidRPr="00DC177B">
        <w:t xml:space="preserve">Table </w:t>
      </w:r>
      <w:r>
        <w:fldChar w:fldCharType="begin"/>
      </w:r>
      <w:r w:rsidRPr="00DC177B">
        <w:instrText xml:space="preserve"> SEQ Table \* ARABIC </w:instrText>
      </w:r>
      <w:r>
        <w:fldChar w:fldCharType="separate"/>
      </w:r>
      <w:r w:rsidR="00DC6ECE">
        <w:rPr>
          <w:noProof/>
        </w:rPr>
        <w:t>11</w:t>
      </w:r>
      <w:r>
        <w:fldChar w:fldCharType="end"/>
      </w:r>
      <w:r w:rsidRPr="00DC177B">
        <w:t xml:space="preserve"> Other </w:t>
      </w:r>
      <w:r>
        <w:t>copyright h</w:t>
      </w:r>
      <w:r w:rsidRPr="00DC177B">
        <w:t>olders a</w:t>
      </w:r>
      <w:r>
        <w:t xml:space="preserve">nd holders of related rights </w:t>
      </w:r>
      <w:r w:rsidRPr="006439A7">
        <w:t xml:space="preserve">as </w:t>
      </w:r>
      <w:r>
        <w:t>e</w:t>
      </w:r>
      <w:r w:rsidRPr="006439A7">
        <w:t xml:space="preserve">ligible </w:t>
      </w:r>
      <w:r>
        <w:t>r</w:t>
      </w:r>
      <w:r w:rsidRPr="006439A7">
        <w:t xml:space="preserve">ecipients </w:t>
      </w:r>
      <w:r>
        <w:t>of PLR</w:t>
      </w:r>
      <w:bookmarkEnd w:id="53"/>
    </w:p>
    <w:tbl>
      <w:tblPr>
        <w:tblW w:w="0" w:type="auto"/>
        <w:tblCellMar>
          <w:left w:w="70" w:type="dxa"/>
          <w:right w:w="70" w:type="dxa"/>
        </w:tblCellMar>
        <w:tblLook w:val="04A0" w:firstRow="1" w:lastRow="0" w:firstColumn="1" w:lastColumn="0" w:noHBand="0" w:noVBand="1"/>
      </w:tblPr>
      <w:tblGrid>
        <w:gridCol w:w="1718"/>
        <w:gridCol w:w="1551"/>
        <w:gridCol w:w="1668"/>
        <w:gridCol w:w="1951"/>
        <w:gridCol w:w="2467"/>
      </w:tblGrid>
      <w:tr w:rsidR="00CD5877" w:rsidRPr="00EA40D6" w14:paraId="4368276E" w14:textId="77777777" w:rsidTr="00FB3738">
        <w:trPr>
          <w:trHeight w:val="800"/>
        </w:trPr>
        <w:tc>
          <w:tcPr>
            <w:tcW w:w="0" w:type="auto"/>
            <w:tcBorders>
              <w:top w:val="single" w:sz="12" w:space="0" w:color="00B0F0"/>
              <w:left w:val="nil"/>
              <w:bottom w:val="single" w:sz="12" w:space="0" w:color="00B0F0"/>
              <w:right w:val="nil"/>
            </w:tcBorders>
            <w:shd w:val="clear" w:color="auto" w:fill="auto"/>
            <w:vAlign w:val="center"/>
            <w:hideMark/>
          </w:tcPr>
          <w:p w14:paraId="53F4AECC" w14:textId="77777777" w:rsidR="00CD5877" w:rsidRPr="00AA7347" w:rsidRDefault="00CD5877" w:rsidP="00FB3738">
            <w:pPr>
              <w:rPr>
                <w:rFonts w:eastAsia="Times New Roman"/>
                <w:b/>
                <w:bCs/>
                <w:color w:val="000000"/>
                <w:lang w:eastAsia="de-DE"/>
              </w:rPr>
            </w:pPr>
            <w:r w:rsidRPr="00AA7347">
              <w:rPr>
                <w:rFonts w:eastAsia="Times New Roman"/>
                <w:b/>
                <w:bCs/>
                <w:color w:val="000000"/>
                <w:lang w:eastAsia="de-DE"/>
              </w:rPr>
              <w:t>Country</w:t>
            </w:r>
          </w:p>
        </w:tc>
        <w:tc>
          <w:tcPr>
            <w:tcW w:w="0" w:type="auto"/>
            <w:tcBorders>
              <w:top w:val="single" w:sz="12" w:space="0" w:color="00B0F0"/>
              <w:left w:val="nil"/>
              <w:bottom w:val="single" w:sz="12" w:space="0" w:color="00B0F0"/>
              <w:right w:val="nil"/>
            </w:tcBorders>
            <w:shd w:val="clear" w:color="auto" w:fill="auto"/>
            <w:vAlign w:val="center"/>
            <w:hideMark/>
          </w:tcPr>
          <w:p w14:paraId="6CE2B37B" w14:textId="77777777" w:rsidR="00CD5877" w:rsidRPr="00AA7347" w:rsidRDefault="00CD5877" w:rsidP="00FB3738">
            <w:pPr>
              <w:rPr>
                <w:rFonts w:eastAsia="Times New Roman"/>
                <w:b/>
                <w:bCs/>
                <w:color w:val="000000"/>
                <w:sz w:val="20"/>
                <w:lang w:eastAsia="de-DE"/>
              </w:rPr>
            </w:pPr>
            <w:r w:rsidRPr="00AA7347">
              <w:rPr>
                <w:rFonts w:eastAsia="Times New Roman"/>
                <w:b/>
                <w:bCs/>
                <w:color w:val="000000"/>
                <w:sz w:val="20"/>
                <w:lang w:eastAsia="de-DE"/>
              </w:rPr>
              <w:t>Audio</w:t>
            </w:r>
            <w:r>
              <w:rPr>
                <w:rFonts w:eastAsia="Times New Roman"/>
                <w:b/>
                <w:bCs/>
                <w:color w:val="000000"/>
                <w:sz w:val="20"/>
                <w:lang w:eastAsia="de-DE"/>
              </w:rPr>
              <w:t>b</w:t>
            </w:r>
            <w:r w:rsidRPr="00AA7347">
              <w:rPr>
                <w:rFonts w:eastAsia="Times New Roman"/>
                <w:b/>
                <w:bCs/>
                <w:color w:val="000000"/>
                <w:sz w:val="20"/>
                <w:lang w:eastAsia="de-DE"/>
              </w:rPr>
              <w:t xml:space="preserve">ook </w:t>
            </w:r>
            <w:r>
              <w:rPr>
                <w:rFonts w:eastAsia="Times New Roman"/>
                <w:b/>
                <w:bCs/>
                <w:color w:val="000000"/>
                <w:sz w:val="20"/>
                <w:lang w:eastAsia="de-DE"/>
              </w:rPr>
              <w:t>p</w:t>
            </w:r>
            <w:r w:rsidRPr="00AA7347">
              <w:rPr>
                <w:rFonts w:eastAsia="Times New Roman"/>
                <w:b/>
                <w:bCs/>
                <w:color w:val="000000"/>
                <w:sz w:val="20"/>
                <w:lang w:eastAsia="de-DE"/>
              </w:rPr>
              <w:t>roducers</w:t>
            </w:r>
          </w:p>
        </w:tc>
        <w:tc>
          <w:tcPr>
            <w:tcW w:w="0" w:type="auto"/>
            <w:tcBorders>
              <w:top w:val="single" w:sz="12" w:space="0" w:color="00B0F0"/>
              <w:left w:val="nil"/>
              <w:bottom w:val="single" w:sz="12" w:space="0" w:color="00B0F0"/>
              <w:right w:val="nil"/>
            </w:tcBorders>
            <w:shd w:val="clear" w:color="auto" w:fill="auto"/>
            <w:vAlign w:val="center"/>
            <w:hideMark/>
          </w:tcPr>
          <w:p w14:paraId="500C5AB0" w14:textId="77777777" w:rsidR="00CD5877" w:rsidRPr="00AA7347" w:rsidRDefault="00CD5877" w:rsidP="00FB3738">
            <w:pPr>
              <w:rPr>
                <w:rFonts w:eastAsia="Times New Roman"/>
                <w:b/>
                <w:bCs/>
                <w:color w:val="000000"/>
                <w:sz w:val="20"/>
                <w:lang w:eastAsia="de-DE"/>
              </w:rPr>
            </w:pPr>
            <w:r w:rsidRPr="00AA7347">
              <w:rPr>
                <w:rFonts w:eastAsia="Times New Roman"/>
                <w:b/>
                <w:bCs/>
                <w:color w:val="000000"/>
                <w:sz w:val="20"/>
                <w:lang w:eastAsia="de-DE"/>
              </w:rPr>
              <w:t xml:space="preserve">Film and </w:t>
            </w:r>
            <w:r>
              <w:rPr>
                <w:rFonts w:eastAsia="Times New Roman"/>
                <w:b/>
                <w:bCs/>
                <w:color w:val="000000"/>
                <w:sz w:val="20"/>
                <w:lang w:eastAsia="de-DE"/>
              </w:rPr>
              <w:t>m</w:t>
            </w:r>
            <w:r w:rsidRPr="00AA7347">
              <w:rPr>
                <w:rFonts w:eastAsia="Times New Roman"/>
                <w:b/>
                <w:bCs/>
                <w:color w:val="000000"/>
                <w:sz w:val="20"/>
                <w:lang w:eastAsia="de-DE"/>
              </w:rPr>
              <w:t xml:space="preserve">usic </w:t>
            </w:r>
            <w:r>
              <w:rPr>
                <w:rFonts w:eastAsia="Times New Roman"/>
                <w:b/>
                <w:bCs/>
                <w:color w:val="000000"/>
                <w:sz w:val="20"/>
                <w:lang w:eastAsia="de-DE"/>
              </w:rPr>
              <w:t>p</w:t>
            </w:r>
            <w:r w:rsidRPr="00AA7347">
              <w:rPr>
                <w:rFonts w:eastAsia="Times New Roman"/>
                <w:b/>
                <w:bCs/>
                <w:color w:val="000000"/>
                <w:sz w:val="20"/>
                <w:lang w:eastAsia="de-DE"/>
              </w:rPr>
              <w:t>roducers</w:t>
            </w:r>
          </w:p>
        </w:tc>
        <w:tc>
          <w:tcPr>
            <w:tcW w:w="0" w:type="auto"/>
            <w:tcBorders>
              <w:top w:val="single" w:sz="12" w:space="0" w:color="00B0F0"/>
              <w:left w:val="single" w:sz="12" w:space="0" w:color="00B0F0"/>
              <w:bottom w:val="single" w:sz="12" w:space="0" w:color="00B0F0"/>
              <w:right w:val="nil"/>
            </w:tcBorders>
            <w:shd w:val="clear" w:color="auto" w:fill="auto"/>
            <w:vAlign w:val="center"/>
            <w:hideMark/>
          </w:tcPr>
          <w:p w14:paraId="04FFE616" w14:textId="77777777" w:rsidR="00CD5877" w:rsidRPr="00AA7347" w:rsidRDefault="00CD5877" w:rsidP="00FB3738">
            <w:pPr>
              <w:rPr>
                <w:rFonts w:eastAsia="Times New Roman"/>
                <w:b/>
                <w:bCs/>
                <w:color w:val="000000"/>
                <w:sz w:val="20"/>
                <w:lang w:eastAsia="de-DE"/>
              </w:rPr>
            </w:pPr>
            <w:r w:rsidRPr="00AA7347">
              <w:rPr>
                <w:rFonts w:eastAsia="Times New Roman"/>
                <w:b/>
                <w:bCs/>
                <w:color w:val="000000"/>
                <w:sz w:val="20"/>
                <w:lang w:eastAsia="de-DE"/>
              </w:rPr>
              <w:t>Actors/</w:t>
            </w:r>
            <w:r>
              <w:rPr>
                <w:rFonts w:eastAsia="Times New Roman"/>
                <w:b/>
                <w:bCs/>
                <w:color w:val="000000"/>
                <w:sz w:val="20"/>
                <w:lang w:eastAsia="de-DE"/>
              </w:rPr>
              <w:t xml:space="preserve"> Narrators</w:t>
            </w:r>
            <w:r w:rsidRPr="00AA7347">
              <w:rPr>
                <w:rFonts w:eastAsia="Times New Roman"/>
                <w:b/>
                <w:bCs/>
                <w:color w:val="000000"/>
                <w:sz w:val="20"/>
                <w:lang w:eastAsia="de-DE"/>
              </w:rPr>
              <w:t xml:space="preserve"> of </w:t>
            </w:r>
            <w:r>
              <w:rPr>
                <w:rFonts w:eastAsia="Times New Roman"/>
                <w:b/>
                <w:bCs/>
                <w:color w:val="000000"/>
                <w:sz w:val="20"/>
                <w:lang w:eastAsia="de-DE"/>
              </w:rPr>
              <w:t>a</w:t>
            </w:r>
            <w:r w:rsidRPr="00AA7347">
              <w:rPr>
                <w:rFonts w:eastAsia="Times New Roman"/>
                <w:b/>
                <w:bCs/>
                <w:color w:val="000000"/>
                <w:sz w:val="20"/>
                <w:lang w:eastAsia="de-DE"/>
              </w:rPr>
              <w:t>udio</w:t>
            </w:r>
            <w:r>
              <w:rPr>
                <w:rFonts w:eastAsia="Times New Roman"/>
                <w:b/>
                <w:bCs/>
                <w:color w:val="000000"/>
                <w:sz w:val="20"/>
                <w:lang w:eastAsia="de-DE"/>
              </w:rPr>
              <w:t>b</w:t>
            </w:r>
            <w:r w:rsidRPr="00AA7347">
              <w:rPr>
                <w:rFonts w:eastAsia="Times New Roman"/>
                <w:b/>
                <w:bCs/>
                <w:color w:val="000000"/>
                <w:sz w:val="20"/>
                <w:lang w:eastAsia="de-DE"/>
              </w:rPr>
              <w:t>ooks</w:t>
            </w:r>
          </w:p>
        </w:tc>
        <w:tc>
          <w:tcPr>
            <w:tcW w:w="0" w:type="auto"/>
            <w:tcBorders>
              <w:top w:val="single" w:sz="12" w:space="0" w:color="00B0F0"/>
              <w:left w:val="nil"/>
              <w:bottom w:val="single" w:sz="12" w:space="0" w:color="00B0F0"/>
              <w:right w:val="nil"/>
            </w:tcBorders>
            <w:shd w:val="clear" w:color="auto" w:fill="auto"/>
            <w:vAlign w:val="center"/>
            <w:hideMark/>
          </w:tcPr>
          <w:p w14:paraId="682A8CCB" w14:textId="77777777" w:rsidR="00CD5877" w:rsidRPr="00AA7347" w:rsidRDefault="00CD5877" w:rsidP="00FB3738">
            <w:pPr>
              <w:rPr>
                <w:rFonts w:eastAsia="Times New Roman"/>
                <w:b/>
                <w:bCs/>
                <w:color w:val="000000"/>
                <w:sz w:val="20"/>
                <w:lang w:eastAsia="de-DE"/>
              </w:rPr>
            </w:pPr>
            <w:r w:rsidRPr="00AA7347">
              <w:rPr>
                <w:rFonts w:eastAsia="Times New Roman"/>
                <w:b/>
                <w:bCs/>
                <w:color w:val="000000"/>
                <w:sz w:val="20"/>
                <w:lang w:eastAsia="de-DE"/>
              </w:rPr>
              <w:t xml:space="preserve">Composers; </w:t>
            </w:r>
            <w:r>
              <w:rPr>
                <w:rFonts w:eastAsia="Times New Roman"/>
                <w:b/>
                <w:bCs/>
                <w:color w:val="000000"/>
                <w:sz w:val="20"/>
                <w:lang w:eastAsia="de-DE"/>
              </w:rPr>
              <w:t>m</w:t>
            </w:r>
            <w:r w:rsidRPr="00AA7347">
              <w:rPr>
                <w:rFonts w:eastAsia="Times New Roman"/>
                <w:b/>
                <w:bCs/>
                <w:color w:val="000000"/>
                <w:sz w:val="20"/>
                <w:lang w:eastAsia="de-DE"/>
              </w:rPr>
              <w:t xml:space="preserve">usic </w:t>
            </w:r>
            <w:r>
              <w:rPr>
                <w:rFonts w:eastAsia="Times New Roman"/>
                <w:b/>
                <w:bCs/>
                <w:color w:val="000000"/>
                <w:sz w:val="20"/>
                <w:lang w:eastAsia="de-DE"/>
              </w:rPr>
              <w:t>t</w:t>
            </w:r>
            <w:r w:rsidRPr="00AA7347">
              <w:rPr>
                <w:rFonts w:eastAsia="Times New Roman"/>
                <w:b/>
                <w:bCs/>
                <w:color w:val="000000"/>
                <w:sz w:val="20"/>
                <w:lang w:eastAsia="de-DE"/>
              </w:rPr>
              <w:t xml:space="preserve">ext </w:t>
            </w:r>
            <w:r>
              <w:rPr>
                <w:rFonts w:eastAsia="Times New Roman"/>
                <w:b/>
                <w:bCs/>
                <w:color w:val="000000"/>
                <w:sz w:val="20"/>
                <w:lang w:eastAsia="de-DE"/>
              </w:rPr>
              <w:t>a</w:t>
            </w:r>
            <w:r w:rsidRPr="00AA7347">
              <w:rPr>
                <w:rFonts w:eastAsia="Times New Roman"/>
                <w:b/>
                <w:bCs/>
                <w:color w:val="000000"/>
                <w:sz w:val="20"/>
                <w:lang w:eastAsia="de-DE"/>
              </w:rPr>
              <w:t xml:space="preserve">uthors and </w:t>
            </w:r>
            <w:r>
              <w:rPr>
                <w:rFonts w:eastAsia="Times New Roman"/>
                <w:b/>
                <w:bCs/>
                <w:color w:val="000000"/>
                <w:sz w:val="20"/>
                <w:lang w:eastAsia="de-DE"/>
              </w:rPr>
              <w:t>m</w:t>
            </w:r>
            <w:r w:rsidRPr="00AA7347">
              <w:rPr>
                <w:rFonts w:eastAsia="Times New Roman"/>
                <w:b/>
                <w:bCs/>
                <w:color w:val="000000"/>
                <w:sz w:val="20"/>
                <w:lang w:eastAsia="de-DE"/>
              </w:rPr>
              <w:t>usicians</w:t>
            </w:r>
          </w:p>
        </w:tc>
      </w:tr>
      <w:tr w:rsidR="00CD5877" w:rsidRPr="00AA7347" w14:paraId="5788BBF1"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0DBD7F14"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Australia</w:t>
            </w:r>
          </w:p>
        </w:tc>
        <w:tc>
          <w:tcPr>
            <w:tcW w:w="0" w:type="auto"/>
            <w:tcBorders>
              <w:top w:val="nil"/>
              <w:left w:val="nil"/>
              <w:bottom w:val="single" w:sz="4" w:space="0" w:color="auto"/>
              <w:right w:val="nil"/>
            </w:tcBorders>
            <w:shd w:val="clear" w:color="000000" w:fill="C00000"/>
            <w:noWrap/>
            <w:vAlign w:val="center"/>
            <w:hideMark/>
          </w:tcPr>
          <w:p w14:paraId="39C0ED1F"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nil"/>
              <w:left w:val="nil"/>
              <w:bottom w:val="single" w:sz="4" w:space="0" w:color="auto"/>
              <w:right w:val="nil"/>
            </w:tcBorders>
            <w:shd w:val="clear" w:color="000000" w:fill="C00000"/>
            <w:noWrap/>
            <w:vAlign w:val="center"/>
            <w:hideMark/>
          </w:tcPr>
          <w:p w14:paraId="39558359"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nil"/>
              <w:left w:val="single" w:sz="12" w:space="0" w:color="00B0F0"/>
              <w:bottom w:val="single" w:sz="4" w:space="0" w:color="auto"/>
              <w:right w:val="nil"/>
            </w:tcBorders>
            <w:shd w:val="clear" w:color="000000" w:fill="C00000"/>
            <w:noWrap/>
            <w:vAlign w:val="center"/>
            <w:hideMark/>
          </w:tcPr>
          <w:p w14:paraId="209CB2F1"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nil"/>
              <w:left w:val="nil"/>
              <w:bottom w:val="single" w:sz="4" w:space="0" w:color="auto"/>
              <w:right w:val="nil"/>
            </w:tcBorders>
            <w:shd w:val="clear" w:color="000000" w:fill="C00000"/>
            <w:noWrap/>
            <w:vAlign w:val="center"/>
            <w:hideMark/>
          </w:tcPr>
          <w:p w14:paraId="36899793"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1902C9D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39EE8B7"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Austria</w:t>
            </w:r>
          </w:p>
        </w:tc>
        <w:tc>
          <w:tcPr>
            <w:tcW w:w="0" w:type="auto"/>
            <w:tcBorders>
              <w:top w:val="single" w:sz="4" w:space="0" w:color="auto"/>
              <w:left w:val="nil"/>
              <w:bottom w:val="single" w:sz="4" w:space="0" w:color="auto"/>
              <w:right w:val="nil"/>
            </w:tcBorders>
            <w:shd w:val="clear" w:color="000000" w:fill="00B0F0"/>
            <w:noWrap/>
            <w:vAlign w:val="center"/>
            <w:hideMark/>
          </w:tcPr>
          <w:p w14:paraId="725277F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0D21800"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76EF91D6"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FBAB6C7"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10AB64F4"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B05CC8B"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Belgium</w:t>
            </w:r>
          </w:p>
        </w:tc>
        <w:tc>
          <w:tcPr>
            <w:tcW w:w="0" w:type="auto"/>
            <w:tcBorders>
              <w:top w:val="single" w:sz="4" w:space="0" w:color="auto"/>
              <w:left w:val="nil"/>
              <w:bottom w:val="single" w:sz="4" w:space="0" w:color="auto"/>
              <w:right w:val="nil"/>
            </w:tcBorders>
            <w:shd w:val="clear" w:color="000000" w:fill="00B0F0"/>
            <w:noWrap/>
            <w:vAlign w:val="center"/>
            <w:hideMark/>
          </w:tcPr>
          <w:p w14:paraId="4884B402"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5FA7D74"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15ABA4FC"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4E502DA"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6ADA9142"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A4C8C94"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Canada</w:t>
            </w:r>
          </w:p>
        </w:tc>
        <w:tc>
          <w:tcPr>
            <w:tcW w:w="0" w:type="auto"/>
            <w:tcBorders>
              <w:top w:val="single" w:sz="4" w:space="0" w:color="auto"/>
              <w:left w:val="nil"/>
              <w:bottom w:val="single" w:sz="4" w:space="0" w:color="auto"/>
              <w:right w:val="nil"/>
            </w:tcBorders>
            <w:shd w:val="clear" w:color="000000" w:fill="C00000"/>
            <w:noWrap/>
            <w:vAlign w:val="center"/>
            <w:hideMark/>
          </w:tcPr>
          <w:p w14:paraId="05B9DC7E"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64C6F44"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7D5564F5"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500F025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08FF5EDB"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E038B42"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Croatia</w:t>
            </w:r>
          </w:p>
        </w:tc>
        <w:tc>
          <w:tcPr>
            <w:tcW w:w="0" w:type="auto"/>
            <w:tcBorders>
              <w:top w:val="single" w:sz="4" w:space="0" w:color="auto"/>
              <w:left w:val="nil"/>
              <w:bottom w:val="single" w:sz="4" w:space="0" w:color="auto"/>
              <w:right w:val="nil"/>
            </w:tcBorders>
            <w:shd w:val="clear" w:color="000000" w:fill="00B0F0"/>
            <w:noWrap/>
            <w:vAlign w:val="center"/>
            <w:hideMark/>
          </w:tcPr>
          <w:p w14:paraId="49024D99"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867D2A0"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4208417B"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51C4E12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77A497BF"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7E6B36D"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Cyprus</w:t>
            </w:r>
          </w:p>
        </w:tc>
        <w:tc>
          <w:tcPr>
            <w:tcW w:w="0" w:type="auto"/>
            <w:tcBorders>
              <w:top w:val="single" w:sz="4" w:space="0" w:color="auto"/>
              <w:left w:val="nil"/>
              <w:bottom w:val="single" w:sz="4" w:space="0" w:color="auto"/>
              <w:right w:val="nil"/>
            </w:tcBorders>
            <w:shd w:val="clear" w:color="000000" w:fill="C00000"/>
            <w:noWrap/>
            <w:vAlign w:val="center"/>
            <w:hideMark/>
          </w:tcPr>
          <w:p w14:paraId="787E3B74"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DBBCFB2"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491BB18F"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677A93E"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157239BB" w14:textId="77777777" w:rsidTr="00FB3738">
        <w:trPr>
          <w:trHeight w:val="280"/>
        </w:trPr>
        <w:tc>
          <w:tcPr>
            <w:tcW w:w="0" w:type="auto"/>
            <w:tcBorders>
              <w:top w:val="nil"/>
              <w:left w:val="nil"/>
              <w:bottom w:val="single" w:sz="4" w:space="0" w:color="auto"/>
              <w:right w:val="nil"/>
            </w:tcBorders>
            <w:shd w:val="clear" w:color="auto" w:fill="auto"/>
            <w:vAlign w:val="center"/>
            <w:hideMark/>
          </w:tcPr>
          <w:p w14:paraId="005E6DA1"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Czech Republic</w:t>
            </w:r>
          </w:p>
        </w:tc>
        <w:tc>
          <w:tcPr>
            <w:tcW w:w="0" w:type="auto"/>
            <w:tcBorders>
              <w:top w:val="single" w:sz="4" w:space="0" w:color="auto"/>
              <w:left w:val="nil"/>
              <w:bottom w:val="single" w:sz="4" w:space="0" w:color="auto"/>
              <w:right w:val="nil"/>
            </w:tcBorders>
            <w:shd w:val="clear" w:color="000000" w:fill="C00000"/>
            <w:noWrap/>
            <w:vAlign w:val="center"/>
            <w:hideMark/>
          </w:tcPr>
          <w:p w14:paraId="41A07B0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49D7917"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683B47A3"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53821B7"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61E8277B"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A1D8303"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Denmark</w:t>
            </w:r>
          </w:p>
        </w:tc>
        <w:tc>
          <w:tcPr>
            <w:tcW w:w="0" w:type="auto"/>
            <w:tcBorders>
              <w:top w:val="single" w:sz="4" w:space="0" w:color="auto"/>
              <w:left w:val="nil"/>
              <w:bottom w:val="single" w:sz="4" w:space="0" w:color="auto"/>
              <w:right w:val="nil"/>
            </w:tcBorders>
            <w:shd w:val="clear" w:color="000000" w:fill="00B0F0"/>
            <w:noWrap/>
            <w:vAlign w:val="center"/>
            <w:hideMark/>
          </w:tcPr>
          <w:p w14:paraId="39380041"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46E8240"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0E87936A"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22F0BE6"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1C34CDF3"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23F8AFB"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Estonia</w:t>
            </w:r>
          </w:p>
        </w:tc>
        <w:tc>
          <w:tcPr>
            <w:tcW w:w="0" w:type="auto"/>
            <w:tcBorders>
              <w:top w:val="single" w:sz="4" w:space="0" w:color="auto"/>
              <w:left w:val="nil"/>
              <w:bottom w:val="single" w:sz="4" w:space="0" w:color="auto"/>
              <w:right w:val="nil"/>
            </w:tcBorders>
            <w:shd w:val="clear" w:color="000000" w:fill="00B0F0"/>
            <w:noWrap/>
            <w:vAlign w:val="center"/>
            <w:hideMark/>
          </w:tcPr>
          <w:p w14:paraId="7AC37BDF"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8741F29"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59DC3931"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08AE9B6"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566AA99D"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0CDAD3C"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Faroe Islands</w:t>
            </w:r>
          </w:p>
        </w:tc>
        <w:tc>
          <w:tcPr>
            <w:tcW w:w="0" w:type="auto"/>
            <w:tcBorders>
              <w:top w:val="nil"/>
              <w:left w:val="nil"/>
              <w:bottom w:val="single" w:sz="4" w:space="0" w:color="auto"/>
              <w:right w:val="nil"/>
            </w:tcBorders>
            <w:shd w:val="clear" w:color="auto" w:fill="auto"/>
            <w:noWrap/>
            <w:vAlign w:val="center"/>
            <w:hideMark/>
          </w:tcPr>
          <w:p w14:paraId="5D7B94FC"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690F7E9B"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single" w:sz="12" w:space="0" w:color="00B0F0"/>
              <w:bottom w:val="single" w:sz="4" w:space="0" w:color="auto"/>
              <w:right w:val="nil"/>
            </w:tcBorders>
            <w:shd w:val="clear" w:color="auto" w:fill="auto"/>
            <w:noWrap/>
            <w:vAlign w:val="center"/>
            <w:hideMark/>
          </w:tcPr>
          <w:p w14:paraId="1278F234"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single" w:sz="4" w:space="0" w:color="auto"/>
              <w:left w:val="nil"/>
              <w:bottom w:val="single" w:sz="4" w:space="0" w:color="auto"/>
              <w:right w:val="nil"/>
            </w:tcBorders>
            <w:shd w:val="clear" w:color="000000" w:fill="00B0F0"/>
            <w:noWrap/>
            <w:vAlign w:val="center"/>
            <w:hideMark/>
          </w:tcPr>
          <w:p w14:paraId="44F06BF7"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01D3EB2C" w14:textId="77777777" w:rsidTr="00797AD0">
        <w:trPr>
          <w:trHeight w:val="280"/>
        </w:trPr>
        <w:tc>
          <w:tcPr>
            <w:tcW w:w="0" w:type="auto"/>
            <w:tcBorders>
              <w:top w:val="nil"/>
              <w:left w:val="nil"/>
              <w:bottom w:val="single" w:sz="4" w:space="0" w:color="auto"/>
              <w:right w:val="nil"/>
            </w:tcBorders>
            <w:shd w:val="clear" w:color="auto" w:fill="auto"/>
            <w:noWrap/>
            <w:vAlign w:val="center"/>
            <w:hideMark/>
          </w:tcPr>
          <w:p w14:paraId="54F9BF6E"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Finland</w:t>
            </w:r>
          </w:p>
        </w:tc>
        <w:tc>
          <w:tcPr>
            <w:tcW w:w="0" w:type="auto"/>
            <w:tcBorders>
              <w:top w:val="single" w:sz="4" w:space="0" w:color="auto"/>
              <w:left w:val="nil"/>
              <w:bottom w:val="single" w:sz="4" w:space="0" w:color="auto"/>
              <w:right w:val="nil"/>
            </w:tcBorders>
            <w:shd w:val="clear" w:color="000000" w:fill="C00000"/>
            <w:noWrap/>
            <w:vAlign w:val="center"/>
            <w:hideMark/>
          </w:tcPr>
          <w:p w14:paraId="0C31BF2C"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B7FB726"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1DA2278A"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auto" w:fill="00B0F0"/>
            <w:noWrap/>
            <w:vAlign w:val="center"/>
            <w:hideMark/>
          </w:tcPr>
          <w:p w14:paraId="70D3A0FD" w14:textId="3E58E2BB" w:rsidR="00CD5877" w:rsidRPr="00AA7347" w:rsidRDefault="00797AD0" w:rsidP="00FB3738">
            <w:pPr>
              <w:jc w:val="center"/>
              <w:rPr>
                <w:rFonts w:eastAsia="Times New Roman"/>
                <w:color w:val="FFFFFF"/>
                <w:sz w:val="18"/>
                <w:szCs w:val="18"/>
                <w:lang w:eastAsia="de-DE"/>
              </w:rPr>
            </w:pPr>
            <w:r>
              <w:rPr>
                <w:rFonts w:eastAsia="Times New Roman"/>
                <w:color w:val="FFFFFF"/>
                <w:sz w:val="18"/>
                <w:szCs w:val="18"/>
                <w:lang w:eastAsia="de-DE"/>
              </w:rPr>
              <w:t>YES</w:t>
            </w:r>
          </w:p>
        </w:tc>
      </w:tr>
      <w:tr w:rsidR="00CD5877" w:rsidRPr="00AA7347" w14:paraId="73A74959"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9F1A1C5"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France</w:t>
            </w:r>
          </w:p>
        </w:tc>
        <w:tc>
          <w:tcPr>
            <w:tcW w:w="0" w:type="auto"/>
            <w:tcBorders>
              <w:top w:val="single" w:sz="4" w:space="0" w:color="auto"/>
              <w:left w:val="nil"/>
              <w:bottom w:val="single" w:sz="4" w:space="0" w:color="auto"/>
              <w:right w:val="nil"/>
            </w:tcBorders>
            <w:shd w:val="clear" w:color="000000" w:fill="C00000"/>
            <w:noWrap/>
            <w:vAlign w:val="center"/>
            <w:hideMark/>
          </w:tcPr>
          <w:p w14:paraId="05D7D18C"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38E9D35"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5131E0AE"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18558AB"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2AB2149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73B5C222"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Georgia</w:t>
            </w:r>
          </w:p>
        </w:tc>
        <w:tc>
          <w:tcPr>
            <w:tcW w:w="0" w:type="auto"/>
            <w:tcBorders>
              <w:top w:val="nil"/>
              <w:left w:val="nil"/>
              <w:bottom w:val="single" w:sz="4" w:space="0" w:color="auto"/>
              <w:right w:val="nil"/>
            </w:tcBorders>
            <w:shd w:val="clear" w:color="auto" w:fill="auto"/>
            <w:noWrap/>
            <w:vAlign w:val="center"/>
            <w:hideMark/>
          </w:tcPr>
          <w:p w14:paraId="1EE57FD3"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656583AA"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single" w:sz="12" w:space="0" w:color="00B0F0"/>
              <w:bottom w:val="single" w:sz="4" w:space="0" w:color="auto"/>
              <w:right w:val="nil"/>
            </w:tcBorders>
            <w:shd w:val="clear" w:color="auto" w:fill="auto"/>
            <w:noWrap/>
            <w:vAlign w:val="center"/>
            <w:hideMark/>
          </w:tcPr>
          <w:p w14:paraId="0278EB93"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73F21F92"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r>
      <w:tr w:rsidR="00CD5877" w:rsidRPr="00AA7347" w14:paraId="6FF89133"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CCC824E"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Germany</w:t>
            </w:r>
          </w:p>
        </w:tc>
        <w:tc>
          <w:tcPr>
            <w:tcW w:w="0" w:type="auto"/>
            <w:tcBorders>
              <w:top w:val="single" w:sz="4" w:space="0" w:color="auto"/>
              <w:left w:val="nil"/>
              <w:bottom w:val="single" w:sz="4" w:space="0" w:color="auto"/>
              <w:right w:val="nil"/>
            </w:tcBorders>
            <w:shd w:val="clear" w:color="000000" w:fill="00B0F0"/>
            <w:noWrap/>
            <w:vAlign w:val="center"/>
            <w:hideMark/>
          </w:tcPr>
          <w:p w14:paraId="1CAFAC93"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A7C4CC2"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2D9981A6"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50F889B"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681BCABA" w14:textId="77777777" w:rsidTr="00797AD0">
        <w:trPr>
          <w:trHeight w:val="280"/>
        </w:trPr>
        <w:tc>
          <w:tcPr>
            <w:tcW w:w="0" w:type="auto"/>
            <w:tcBorders>
              <w:top w:val="nil"/>
              <w:left w:val="nil"/>
              <w:bottom w:val="single" w:sz="4" w:space="0" w:color="auto"/>
              <w:right w:val="nil"/>
            </w:tcBorders>
            <w:shd w:val="clear" w:color="auto" w:fill="auto"/>
            <w:noWrap/>
            <w:vAlign w:val="center"/>
            <w:hideMark/>
          </w:tcPr>
          <w:p w14:paraId="2DE74B23"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Greece</w:t>
            </w:r>
          </w:p>
        </w:tc>
        <w:tc>
          <w:tcPr>
            <w:tcW w:w="0" w:type="auto"/>
            <w:tcBorders>
              <w:top w:val="single" w:sz="4" w:space="0" w:color="auto"/>
              <w:left w:val="nil"/>
              <w:bottom w:val="single" w:sz="4" w:space="0" w:color="auto"/>
              <w:right w:val="nil"/>
            </w:tcBorders>
            <w:shd w:val="clear" w:color="auto" w:fill="00B0F0"/>
            <w:noWrap/>
            <w:vAlign w:val="center"/>
            <w:hideMark/>
          </w:tcPr>
          <w:p w14:paraId="1D3A5010" w14:textId="496A7A21" w:rsidR="00CD5877" w:rsidRPr="00AA7347" w:rsidRDefault="003218E3" w:rsidP="00FB3738">
            <w:pPr>
              <w:jc w:val="center"/>
              <w:rPr>
                <w:rFonts w:eastAsia="Times New Roman"/>
                <w:color w:val="FFFFFF"/>
                <w:sz w:val="18"/>
                <w:szCs w:val="18"/>
                <w:lang w:eastAsia="de-DE"/>
              </w:rPr>
            </w:pPr>
            <w:r>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auto" w:fill="00B0F0"/>
            <w:noWrap/>
            <w:vAlign w:val="center"/>
            <w:hideMark/>
          </w:tcPr>
          <w:p w14:paraId="611E4130" w14:textId="4D3B0C53" w:rsidR="00CD5877" w:rsidRPr="00AA7347" w:rsidRDefault="003218E3" w:rsidP="00FB3738">
            <w:pPr>
              <w:jc w:val="center"/>
              <w:rPr>
                <w:rFonts w:eastAsia="Times New Roman"/>
                <w:color w:val="FFFFFF"/>
                <w:sz w:val="18"/>
                <w:szCs w:val="18"/>
                <w:lang w:eastAsia="de-DE"/>
              </w:rPr>
            </w:pPr>
            <w:r>
              <w:rPr>
                <w:rFonts w:eastAsia="Times New Roman"/>
                <w:color w:val="FFFFFF"/>
                <w:sz w:val="18"/>
                <w:szCs w:val="18"/>
                <w:lang w:eastAsia="de-DE"/>
              </w:rPr>
              <w:t>YES (Music)</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60B7C44C" w14:textId="064AD038"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r w:rsidR="00A31C93">
              <w:rPr>
                <w:rFonts w:eastAsia="Times New Roman"/>
                <w:color w:val="FFFFFF"/>
                <w:sz w:val="18"/>
                <w:szCs w:val="18"/>
                <w:lang w:eastAsia="de-DE"/>
              </w:rPr>
              <w:t>***</w:t>
            </w:r>
          </w:p>
        </w:tc>
        <w:tc>
          <w:tcPr>
            <w:tcW w:w="0" w:type="auto"/>
            <w:tcBorders>
              <w:top w:val="single" w:sz="4" w:space="0" w:color="auto"/>
              <w:left w:val="nil"/>
              <w:bottom w:val="single" w:sz="4" w:space="0" w:color="auto"/>
              <w:right w:val="nil"/>
            </w:tcBorders>
            <w:shd w:val="clear" w:color="000000" w:fill="00B0F0"/>
            <w:noWrap/>
            <w:vAlign w:val="center"/>
            <w:hideMark/>
          </w:tcPr>
          <w:p w14:paraId="04F28D1A"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68F11955"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D3D28D3"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Greenland</w:t>
            </w:r>
            <w:r>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hideMark/>
          </w:tcPr>
          <w:p w14:paraId="7E53E5AA"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739EA1BE"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single" w:sz="12" w:space="0" w:color="00B0F0"/>
              <w:bottom w:val="single" w:sz="4" w:space="0" w:color="auto"/>
              <w:right w:val="nil"/>
            </w:tcBorders>
            <w:shd w:val="clear" w:color="auto" w:fill="auto"/>
            <w:noWrap/>
            <w:vAlign w:val="center"/>
            <w:hideMark/>
          </w:tcPr>
          <w:p w14:paraId="27AFE0F3"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2155858C"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r>
      <w:tr w:rsidR="00CD5877" w:rsidRPr="00AA7347" w14:paraId="3FA04D3E" w14:textId="77777777" w:rsidTr="00A45FBD">
        <w:trPr>
          <w:trHeight w:val="280"/>
        </w:trPr>
        <w:tc>
          <w:tcPr>
            <w:tcW w:w="0" w:type="auto"/>
            <w:tcBorders>
              <w:top w:val="nil"/>
              <w:left w:val="nil"/>
              <w:bottom w:val="single" w:sz="4" w:space="0" w:color="auto"/>
              <w:right w:val="nil"/>
            </w:tcBorders>
            <w:shd w:val="clear" w:color="auto" w:fill="auto"/>
            <w:noWrap/>
            <w:vAlign w:val="center"/>
            <w:hideMark/>
          </w:tcPr>
          <w:p w14:paraId="0465CB0B" w14:textId="28FEDA28" w:rsidR="00CD5877" w:rsidRPr="00AA7347" w:rsidRDefault="00CD5877" w:rsidP="00FB3738">
            <w:pPr>
              <w:rPr>
                <w:rFonts w:eastAsia="Times New Roman"/>
                <w:color w:val="000000"/>
                <w:lang w:eastAsia="de-DE"/>
              </w:rPr>
            </w:pPr>
            <w:r w:rsidRPr="00AA7347">
              <w:rPr>
                <w:rFonts w:eastAsia="Times New Roman"/>
                <w:color w:val="000000"/>
                <w:lang w:eastAsia="de-DE"/>
              </w:rPr>
              <w:t>Hungary</w:t>
            </w:r>
          </w:p>
        </w:tc>
        <w:tc>
          <w:tcPr>
            <w:tcW w:w="0" w:type="auto"/>
            <w:tcBorders>
              <w:top w:val="nil"/>
              <w:left w:val="nil"/>
              <w:bottom w:val="single" w:sz="4" w:space="0" w:color="auto"/>
              <w:right w:val="nil"/>
            </w:tcBorders>
            <w:shd w:val="clear" w:color="auto" w:fill="C00000"/>
            <w:noWrap/>
            <w:vAlign w:val="center"/>
            <w:hideMark/>
          </w:tcPr>
          <w:p w14:paraId="502B0D75" w14:textId="6DC6AD4E" w:rsidR="00CD5877" w:rsidRPr="00A45FBD" w:rsidRDefault="00175A52" w:rsidP="00FB3738">
            <w:pPr>
              <w:jc w:val="center"/>
              <w:rPr>
                <w:rFonts w:eastAsia="Times New Roman"/>
                <w:color w:val="FFFFFF" w:themeColor="background1"/>
                <w:sz w:val="18"/>
                <w:szCs w:val="18"/>
                <w:lang w:eastAsia="de-DE"/>
              </w:rPr>
            </w:pPr>
            <w:r w:rsidRPr="00A45FBD">
              <w:rPr>
                <w:rFonts w:eastAsia="Times New Roman"/>
                <w:color w:val="FFFFFF" w:themeColor="background1"/>
                <w:sz w:val="18"/>
                <w:szCs w:val="18"/>
                <w:lang w:eastAsia="de-DE"/>
              </w:rPr>
              <w:t>NO</w:t>
            </w:r>
            <w:r w:rsidR="00CD5877" w:rsidRPr="00A45FBD">
              <w:rPr>
                <w:rFonts w:eastAsia="Times New Roman"/>
                <w:color w:val="FFFFFF" w:themeColor="background1"/>
                <w:sz w:val="18"/>
                <w:szCs w:val="18"/>
                <w:lang w:eastAsia="de-DE"/>
              </w:rPr>
              <w:t> </w:t>
            </w:r>
          </w:p>
        </w:tc>
        <w:tc>
          <w:tcPr>
            <w:tcW w:w="0" w:type="auto"/>
            <w:tcBorders>
              <w:top w:val="nil"/>
              <w:left w:val="nil"/>
              <w:bottom w:val="single" w:sz="4" w:space="0" w:color="auto"/>
              <w:right w:val="nil"/>
            </w:tcBorders>
            <w:shd w:val="clear" w:color="auto" w:fill="C00000"/>
            <w:noWrap/>
            <w:vAlign w:val="center"/>
            <w:hideMark/>
          </w:tcPr>
          <w:p w14:paraId="1EB01EA4" w14:textId="7463C159" w:rsidR="00CD5877" w:rsidRPr="00A45FBD" w:rsidRDefault="00175A52" w:rsidP="00FB3738">
            <w:pPr>
              <w:jc w:val="center"/>
              <w:rPr>
                <w:rFonts w:eastAsia="Times New Roman"/>
                <w:color w:val="FFFFFF" w:themeColor="background1"/>
                <w:sz w:val="18"/>
                <w:szCs w:val="18"/>
                <w:lang w:eastAsia="de-DE"/>
              </w:rPr>
            </w:pPr>
            <w:r w:rsidRPr="00A45FBD">
              <w:rPr>
                <w:rFonts w:eastAsia="Times New Roman"/>
                <w:color w:val="FFFFFF" w:themeColor="background1"/>
                <w:sz w:val="18"/>
                <w:szCs w:val="18"/>
                <w:lang w:eastAsia="de-DE"/>
              </w:rPr>
              <w:t>NO</w:t>
            </w:r>
          </w:p>
        </w:tc>
        <w:tc>
          <w:tcPr>
            <w:tcW w:w="0" w:type="auto"/>
            <w:tcBorders>
              <w:top w:val="nil"/>
              <w:left w:val="single" w:sz="12" w:space="0" w:color="00B0F0"/>
              <w:bottom w:val="single" w:sz="4" w:space="0" w:color="auto"/>
              <w:right w:val="nil"/>
            </w:tcBorders>
            <w:shd w:val="clear" w:color="auto" w:fill="C00000"/>
            <w:noWrap/>
            <w:vAlign w:val="center"/>
            <w:hideMark/>
          </w:tcPr>
          <w:p w14:paraId="65944AF3" w14:textId="2616CD71" w:rsidR="00CD5877" w:rsidRPr="00A45FBD" w:rsidRDefault="00175A52" w:rsidP="00FB3738">
            <w:pPr>
              <w:jc w:val="center"/>
              <w:rPr>
                <w:rFonts w:eastAsia="Times New Roman"/>
                <w:color w:val="FFFFFF" w:themeColor="background1"/>
                <w:sz w:val="18"/>
                <w:szCs w:val="18"/>
                <w:lang w:eastAsia="de-DE"/>
              </w:rPr>
            </w:pPr>
            <w:r w:rsidRPr="00A45FBD">
              <w:rPr>
                <w:rFonts w:eastAsia="Times New Roman"/>
                <w:color w:val="FFFFFF" w:themeColor="background1"/>
                <w:sz w:val="18"/>
                <w:szCs w:val="18"/>
                <w:lang w:eastAsia="de-DE"/>
              </w:rPr>
              <w:t>NO</w:t>
            </w:r>
          </w:p>
        </w:tc>
        <w:tc>
          <w:tcPr>
            <w:tcW w:w="0" w:type="auto"/>
            <w:tcBorders>
              <w:top w:val="nil"/>
              <w:left w:val="nil"/>
              <w:bottom w:val="single" w:sz="4" w:space="0" w:color="auto"/>
              <w:right w:val="nil"/>
            </w:tcBorders>
            <w:shd w:val="clear" w:color="auto" w:fill="C00000"/>
            <w:noWrap/>
            <w:vAlign w:val="center"/>
            <w:hideMark/>
          </w:tcPr>
          <w:p w14:paraId="050C3029" w14:textId="41FACD1D" w:rsidR="00CD5877" w:rsidRPr="00A45FBD" w:rsidRDefault="00175A52" w:rsidP="00FB3738">
            <w:pPr>
              <w:jc w:val="center"/>
              <w:rPr>
                <w:rFonts w:eastAsia="Times New Roman"/>
                <w:color w:val="FFFFFF" w:themeColor="background1"/>
                <w:sz w:val="18"/>
                <w:szCs w:val="18"/>
                <w:lang w:eastAsia="de-DE"/>
              </w:rPr>
            </w:pPr>
            <w:r w:rsidRPr="00A45FBD">
              <w:rPr>
                <w:rFonts w:eastAsia="Times New Roman"/>
                <w:color w:val="FFFFFF" w:themeColor="background1"/>
                <w:sz w:val="18"/>
                <w:szCs w:val="18"/>
                <w:lang w:eastAsia="de-DE"/>
              </w:rPr>
              <w:t>NO</w:t>
            </w:r>
          </w:p>
        </w:tc>
      </w:tr>
      <w:tr w:rsidR="00CD5877" w:rsidRPr="00AA7347" w14:paraId="192D7D75"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3C00DC8"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Iceland</w:t>
            </w:r>
          </w:p>
        </w:tc>
        <w:tc>
          <w:tcPr>
            <w:tcW w:w="0" w:type="auto"/>
            <w:tcBorders>
              <w:top w:val="single" w:sz="4" w:space="0" w:color="auto"/>
              <w:left w:val="nil"/>
              <w:bottom w:val="single" w:sz="4" w:space="0" w:color="auto"/>
              <w:right w:val="nil"/>
            </w:tcBorders>
            <w:shd w:val="clear" w:color="000000" w:fill="C00000"/>
            <w:noWrap/>
            <w:vAlign w:val="center"/>
            <w:hideMark/>
          </w:tcPr>
          <w:p w14:paraId="79DD655B"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D863AA3"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61844C50"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B7095BF"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06D1EAC1"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132A668"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Ireland</w:t>
            </w:r>
          </w:p>
        </w:tc>
        <w:tc>
          <w:tcPr>
            <w:tcW w:w="0" w:type="auto"/>
            <w:tcBorders>
              <w:top w:val="single" w:sz="4" w:space="0" w:color="auto"/>
              <w:left w:val="nil"/>
              <w:bottom w:val="single" w:sz="4" w:space="0" w:color="auto"/>
              <w:right w:val="nil"/>
            </w:tcBorders>
            <w:shd w:val="clear" w:color="000000" w:fill="C00000"/>
            <w:noWrap/>
            <w:vAlign w:val="center"/>
            <w:hideMark/>
          </w:tcPr>
          <w:p w14:paraId="0F26A067"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7E440DF"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6A998BDB"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F9734D1"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61EF0615"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E27A3C3"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Israel</w:t>
            </w:r>
          </w:p>
        </w:tc>
        <w:tc>
          <w:tcPr>
            <w:tcW w:w="0" w:type="auto"/>
            <w:tcBorders>
              <w:top w:val="nil"/>
              <w:left w:val="nil"/>
              <w:bottom w:val="single" w:sz="4" w:space="0" w:color="auto"/>
              <w:right w:val="nil"/>
            </w:tcBorders>
            <w:shd w:val="clear" w:color="auto" w:fill="auto"/>
            <w:noWrap/>
            <w:vAlign w:val="center"/>
            <w:hideMark/>
          </w:tcPr>
          <w:p w14:paraId="11C24BC8"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single" w:sz="4" w:space="0" w:color="auto"/>
              <w:left w:val="nil"/>
              <w:bottom w:val="single" w:sz="4" w:space="0" w:color="auto"/>
              <w:right w:val="nil"/>
            </w:tcBorders>
            <w:shd w:val="clear" w:color="000000" w:fill="C00000"/>
            <w:noWrap/>
            <w:vAlign w:val="center"/>
            <w:hideMark/>
          </w:tcPr>
          <w:p w14:paraId="65E1E642"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nil"/>
              <w:left w:val="single" w:sz="12" w:space="0" w:color="00B0F0"/>
              <w:bottom w:val="single" w:sz="4" w:space="0" w:color="auto"/>
              <w:right w:val="nil"/>
            </w:tcBorders>
            <w:shd w:val="clear" w:color="auto" w:fill="auto"/>
            <w:noWrap/>
            <w:vAlign w:val="center"/>
            <w:hideMark/>
          </w:tcPr>
          <w:p w14:paraId="264B716E"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single" w:sz="4" w:space="0" w:color="auto"/>
              <w:left w:val="nil"/>
              <w:bottom w:val="single" w:sz="4" w:space="0" w:color="auto"/>
              <w:right w:val="nil"/>
            </w:tcBorders>
            <w:shd w:val="clear" w:color="000000" w:fill="C00000"/>
            <w:noWrap/>
            <w:vAlign w:val="center"/>
            <w:hideMark/>
          </w:tcPr>
          <w:p w14:paraId="374B61A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7C31695F"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9C94479"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Italy</w:t>
            </w:r>
            <w:r>
              <w:rPr>
                <w:rFonts w:eastAsia="Times New Roman"/>
                <w:color w:val="000000"/>
                <w:lang w:eastAsia="de-DE"/>
              </w:rPr>
              <w:t>**</w:t>
            </w:r>
          </w:p>
        </w:tc>
        <w:tc>
          <w:tcPr>
            <w:tcW w:w="0" w:type="auto"/>
            <w:tcBorders>
              <w:top w:val="single" w:sz="4" w:space="0" w:color="auto"/>
              <w:left w:val="nil"/>
              <w:bottom w:val="single" w:sz="4" w:space="0" w:color="auto"/>
              <w:right w:val="nil"/>
            </w:tcBorders>
            <w:shd w:val="clear" w:color="auto" w:fill="DDD9C3" w:themeFill="background2" w:themeFillShade="E6"/>
            <w:noWrap/>
            <w:vAlign w:val="center"/>
            <w:hideMark/>
          </w:tcPr>
          <w:p w14:paraId="29549E90" w14:textId="77777777" w:rsidR="00CD5877" w:rsidRPr="00AA7347" w:rsidRDefault="00CD5877" w:rsidP="00FB3738">
            <w:pPr>
              <w:jc w:val="center"/>
              <w:rPr>
                <w:rFonts w:eastAsia="Times New Roman"/>
                <w:color w:val="FFFFFF"/>
                <w:sz w:val="18"/>
                <w:szCs w:val="18"/>
                <w:lang w:eastAsia="de-DE"/>
              </w:rPr>
            </w:pPr>
            <w:r>
              <w:rPr>
                <w:rFonts w:eastAsia="Times New Roman"/>
                <w:color w:val="FFFFFF"/>
                <w:sz w:val="18"/>
                <w:szCs w:val="18"/>
                <w:lang w:eastAsia="de-DE"/>
              </w:rPr>
              <w:t>n/a</w:t>
            </w:r>
          </w:p>
        </w:tc>
        <w:tc>
          <w:tcPr>
            <w:tcW w:w="0" w:type="auto"/>
            <w:tcBorders>
              <w:top w:val="single" w:sz="4" w:space="0" w:color="auto"/>
              <w:left w:val="nil"/>
              <w:bottom w:val="single" w:sz="4" w:space="0" w:color="auto"/>
              <w:right w:val="nil"/>
            </w:tcBorders>
            <w:shd w:val="clear" w:color="auto" w:fill="DDD9C3" w:themeFill="background2" w:themeFillShade="E6"/>
            <w:noWrap/>
            <w:vAlign w:val="center"/>
            <w:hideMark/>
          </w:tcPr>
          <w:p w14:paraId="2E53D487" w14:textId="77777777" w:rsidR="00CD5877" w:rsidRPr="00AA7347" w:rsidRDefault="00CD5877" w:rsidP="00FB3738">
            <w:pPr>
              <w:jc w:val="center"/>
              <w:rPr>
                <w:rFonts w:eastAsia="Times New Roman"/>
                <w:color w:val="FFFFFF"/>
                <w:sz w:val="18"/>
                <w:szCs w:val="18"/>
                <w:lang w:eastAsia="de-DE"/>
              </w:rPr>
            </w:pPr>
            <w:r>
              <w:rPr>
                <w:rFonts w:eastAsia="Times New Roman"/>
                <w:color w:val="FFFFFF"/>
                <w:sz w:val="18"/>
                <w:szCs w:val="18"/>
                <w:lang w:eastAsia="de-DE"/>
              </w:rPr>
              <w:t>n/a</w:t>
            </w:r>
          </w:p>
        </w:tc>
        <w:tc>
          <w:tcPr>
            <w:tcW w:w="0" w:type="auto"/>
            <w:tcBorders>
              <w:top w:val="single" w:sz="4" w:space="0" w:color="auto"/>
              <w:left w:val="single" w:sz="12" w:space="0" w:color="00B0F0"/>
              <w:bottom w:val="single" w:sz="4" w:space="0" w:color="auto"/>
              <w:right w:val="nil"/>
            </w:tcBorders>
            <w:shd w:val="clear" w:color="auto" w:fill="DDD9C3" w:themeFill="background2" w:themeFillShade="E6"/>
            <w:noWrap/>
            <w:vAlign w:val="center"/>
            <w:hideMark/>
          </w:tcPr>
          <w:p w14:paraId="610D0D31" w14:textId="77777777" w:rsidR="00CD5877" w:rsidRPr="00AA7347" w:rsidRDefault="00CD5877" w:rsidP="00FB3738">
            <w:pPr>
              <w:jc w:val="center"/>
              <w:rPr>
                <w:rFonts w:eastAsia="Times New Roman"/>
                <w:color w:val="FFFFFF"/>
                <w:sz w:val="18"/>
                <w:szCs w:val="18"/>
                <w:lang w:eastAsia="de-DE"/>
              </w:rPr>
            </w:pPr>
            <w:r>
              <w:rPr>
                <w:rFonts w:eastAsia="Times New Roman"/>
                <w:color w:val="FFFFFF"/>
                <w:sz w:val="18"/>
                <w:szCs w:val="18"/>
                <w:lang w:eastAsia="de-DE"/>
              </w:rPr>
              <w:t>n/a</w:t>
            </w:r>
          </w:p>
        </w:tc>
        <w:tc>
          <w:tcPr>
            <w:tcW w:w="0" w:type="auto"/>
            <w:tcBorders>
              <w:top w:val="single" w:sz="4" w:space="0" w:color="auto"/>
              <w:left w:val="nil"/>
              <w:bottom w:val="single" w:sz="4" w:space="0" w:color="auto"/>
              <w:right w:val="nil"/>
            </w:tcBorders>
            <w:shd w:val="clear" w:color="auto" w:fill="DDD9C3" w:themeFill="background2" w:themeFillShade="E6"/>
            <w:noWrap/>
            <w:vAlign w:val="center"/>
            <w:hideMark/>
          </w:tcPr>
          <w:p w14:paraId="4CBFFBF3" w14:textId="77777777" w:rsidR="00CD5877" w:rsidRPr="00AA7347" w:rsidRDefault="00CD5877" w:rsidP="00FB3738">
            <w:pPr>
              <w:jc w:val="center"/>
              <w:rPr>
                <w:rFonts w:eastAsia="Times New Roman"/>
                <w:color w:val="FFFFFF"/>
                <w:sz w:val="18"/>
                <w:szCs w:val="18"/>
                <w:lang w:eastAsia="de-DE"/>
              </w:rPr>
            </w:pPr>
            <w:r>
              <w:rPr>
                <w:rFonts w:eastAsia="Times New Roman"/>
                <w:color w:val="FFFFFF"/>
                <w:sz w:val="18"/>
                <w:szCs w:val="18"/>
                <w:lang w:eastAsia="de-DE"/>
              </w:rPr>
              <w:t>n/a</w:t>
            </w:r>
          </w:p>
        </w:tc>
      </w:tr>
      <w:tr w:rsidR="00CD5877" w:rsidRPr="00AA7347" w14:paraId="303C291A"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EA46863"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Latvia</w:t>
            </w:r>
          </w:p>
        </w:tc>
        <w:tc>
          <w:tcPr>
            <w:tcW w:w="0" w:type="auto"/>
            <w:tcBorders>
              <w:top w:val="single" w:sz="4" w:space="0" w:color="auto"/>
              <w:left w:val="nil"/>
              <w:bottom w:val="single" w:sz="4" w:space="0" w:color="auto"/>
              <w:right w:val="nil"/>
            </w:tcBorders>
            <w:shd w:val="clear" w:color="000000" w:fill="C00000"/>
            <w:noWrap/>
            <w:vAlign w:val="center"/>
            <w:hideMark/>
          </w:tcPr>
          <w:p w14:paraId="54454FA4"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20D30D5"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4F16FE38"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02395F2"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488A0C74"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F01892A"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Liechtenstein</w:t>
            </w:r>
          </w:p>
        </w:tc>
        <w:tc>
          <w:tcPr>
            <w:tcW w:w="0" w:type="auto"/>
            <w:tcBorders>
              <w:top w:val="single" w:sz="4" w:space="0" w:color="auto"/>
              <w:left w:val="nil"/>
              <w:bottom w:val="single" w:sz="4" w:space="0" w:color="auto"/>
              <w:right w:val="nil"/>
            </w:tcBorders>
            <w:shd w:val="clear" w:color="000000" w:fill="C00000"/>
            <w:noWrap/>
            <w:vAlign w:val="center"/>
            <w:hideMark/>
          </w:tcPr>
          <w:p w14:paraId="48F7C502"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44DB2C5"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single" w:sz="12" w:space="0" w:color="00B0F0"/>
              <w:bottom w:val="single" w:sz="4" w:space="0" w:color="auto"/>
              <w:right w:val="nil"/>
            </w:tcBorders>
            <w:shd w:val="clear" w:color="auto" w:fill="auto"/>
            <w:noWrap/>
            <w:vAlign w:val="center"/>
            <w:hideMark/>
          </w:tcPr>
          <w:p w14:paraId="13D00FA1"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2FF441B8"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r>
      <w:tr w:rsidR="00CD5877" w:rsidRPr="00AA7347" w14:paraId="35AF9075"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730CAB75"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Lithuania</w:t>
            </w:r>
          </w:p>
        </w:tc>
        <w:tc>
          <w:tcPr>
            <w:tcW w:w="0" w:type="auto"/>
            <w:tcBorders>
              <w:top w:val="single" w:sz="4" w:space="0" w:color="auto"/>
              <w:left w:val="nil"/>
              <w:bottom w:val="single" w:sz="4" w:space="0" w:color="auto"/>
              <w:right w:val="nil"/>
            </w:tcBorders>
            <w:shd w:val="clear" w:color="000000" w:fill="C00000"/>
            <w:noWrap/>
            <w:vAlign w:val="center"/>
            <w:hideMark/>
          </w:tcPr>
          <w:p w14:paraId="481AA83B"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1B4BBAC"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4D907FF6"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B89EF56"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0D59EB12"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B45A6A8"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Luxembourg</w:t>
            </w:r>
          </w:p>
        </w:tc>
        <w:tc>
          <w:tcPr>
            <w:tcW w:w="0" w:type="auto"/>
            <w:tcBorders>
              <w:top w:val="single" w:sz="4" w:space="0" w:color="auto"/>
              <w:left w:val="nil"/>
              <w:bottom w:val="single" w:sz="4" w:space="0" w:color="auto"/>
              <w:right w:val="nil"/>
            </w:tcBorders>
            <w:shd w:val="clear" w:color="000000" w:fill="C00000"/>
            <w:noWrap/>
            <w:vAlign w:val="center"/>
            <w:hideMark/>
          </w:tcPr>
          <w:p w14:paraId="2A173FD1"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8F80506"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3DE597B0"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2BF912FB"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7A167E77"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D9BDABE"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Malta</w:t>
            </w:r>
          </w:p>
        </w:tc>
        <w:tc>
          <w:tcPr>
            <w:tcW w:w="0" w:type="auto"/>
            <w:tcBorders>
              <w:top w:val="single" w:sz="4" w:space="0" w:color="auto"/>
              <w:left w:val="nil"/>
              <w:bottom w:val="single" w:sz="4" w:space="0" w:color="auto"/>
              <w:right w:val="nil"/>
            </w:tcBorders>
            <w:shd w:val="clear" w:color="000000" w:fill="C00000"/>
            <w:noWrap/>
            <w:vAlign w:val="center"/>
            <w:hideMark/>
          </w:tcPr>
          <w:p w14:paraId="6F23969E"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356254F"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5AE20F8E"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2D7B9BD8"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46FDB084"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BFE82A2"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lastRenderedPageBreak/>
              <w:t>Netherlands</w:t>
            </w:r>
          </w:p>
        </w:tc>
        <w:tc>
          <w:tcPr>
            <w:tcW w:w="0" w:type="auto"/>
            <w:tcBorders>
              <w:top w:val="single" w:sz="4" w:space="0" w:color="auto"/>
              <w:left w:val="nil"/>
              <w:bottom w:val="single" w:sz="4" w:space="0" w:color="auto"/>
              <w:right w:val="nil"/>
            </w:tcBorders>
            <w:shd w:val="clear" w:color="000000" w:fill="00B0F0"/>
            <w:noWrap/>
            <w:vAlign w:val="center"/>
            <w:hideMark/>
          </w:tcPr>
          <w:p w14:paraId="7DE64DC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743A038"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486649C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172A25E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62867EF9"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D69935E"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New Zealand</w:t>
            </w:r>
          </w:p>
        </w:tc>
        <w:tc>
          <w:tcPr>
            <w:tcW w:w="0" w:type="auto"/>
            <w:tcBorders>
              <w:top w:val="single" w:sz="4" w:space="0" w:color="auto"/>
              <w:left w:val="nil"/>
              <w:bottom w:val="single" w:sz="4" w:space="0" w:color="auto"/>
              <w:right w:val="nil"/>
            </w:tcBorders>
            <w:shd w:val="clear" w:color="000000" w:fill="C00000"/>
            <w:noWrap/>
            <w:vAlign w:val="center"/>
            <w:hideMark/>
          </w:tcPr>
          <w:p w14:paraId="264747B4"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79693F8"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06B740D4"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F3EAD2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0BC5325B"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CC1F850"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Norway</w:t>
            </w:r>
          </w:p>
        </w:tc>
        <w:tc>
          <w:tcPr>
            <w:tcW w:w="0" w:type="auto"/>
            <w:tcBorders>
              <w:top w:val="single" w:sz="4" w:space="0" w:color="auto"/>
              <w:left w:val="nil"/>
              <w:bottom w:val="single" w:sz="4" w:space="0" w:color="auto"/>
              <w:right w:val="nil"/>
            </w:tcBorders>
            <w:shd w:val="clear" w:color="000000" w:fill="C00000"/>
            <w:noWrap/>
            <w:vAlign w:val="center"/>
            <w:hideMark/>
          </w:tcPr>
          <w:p w14:paraId="185FF772"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34A496D9"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293BD2C8"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77121539"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24E53E68"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7299045"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Poland</w:t>
            </w:r>
          </w:p>
        </w:tc>
        <w:tc>
          <w:tcPr>
            <w:tcW w:w="0" w:type="auto"/>
            <w:tcBorders>
              <w:top w:val="single" w:sz="4" w:space="0" w:color="auto"/>
              <w:left w:val="nil"/>
              <w:bottom w:val="single" w:sz="4" w:space="0" w:color="auto"/>
              <w:right w:val="nil"/>
            </w:tcBorders>
            <w:shd w:val="clear" w:color="000000" w:fill="C00000"/>
            <w:noWrap/>
            <w:vAlign w:val="center"/>
            <w:hideMark/>
          </w:tcPr>
          <w:p w14:paraId="00907E4A"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2497A7B"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17EC90DC"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97E147F"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245D9004"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997CF56"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Slovak Republic</w:t>
            </w:r>
          </w:p>
        </w:tc>
        <w:tc>
          <w:tcPr>
            <w:tcW w:w="0" w:type="auto"/>
            <w:tcBorders>
              <w:top w:val="single" w:sz="4" w:space="0" w:color="auto"/>
              <w:left w:val="nil"/>
              <w:bottom w:val="single" w:sz="4" w:space="0" w:color="auto"/>
              <w:right w:val="nil"/>
            </w:tcBorders>
            <w:shd w:val="clear" w:color="000000" w:fill="C00000"/>
            <w:noWrap/>
            <w:vAlign w:val="center"/>
            <w:hideMark/>
          </w:tcPr>
          <w:p w14:paraId="1FF9C885"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C8E6B96"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0EC22818"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4988E8F3"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6E9B1F34"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46AA5D9"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Slovenia</w:t>
            </w:r>
          </w:p>
        </w:tc>
        <w:tc>
          <w:tcPr>
            <w:tcW w:w="0" w:type="auto"/>
            <w:tcBorders>
              <w:top w:val="single" w:sz="4" w:space="0" w:color="auto"/>
              <w:left w:val="nil"/>
              <w:bottom w:val="single" w:sz="4" w:space="0" w:color="auto"/>
              <w:right w:val="nil"/>
            </w:tcBorders>
            <w:shd w:val="clear" w:color="000000" w:fill="00B0F0"/>
            <w:noWrap/>
            <w:vAlign w:val="center"/>
            <w:hideMark/>
          </w:tcPr>
          <w:p w14:paraId="7A6938B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1B2B2BB"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nil"/>
              <w:left w:val="single" w:sz="12" w:space="0" w:color="00B0F0"/>
              <w:bottom w:val="single" w:sz="4" w:space="0" w:color="auto"/>
              <w:right w:val="nil"/>
            </w:tcBorders>
            <w:shd w:val="clear" w:color="auto" w:fill="auto"/>
            <w:noWrap/>
            <w:vAlign w:val="center"/>
            <w:hideMark/>
          </w:tcPr>
          <w:p w14:paraId="2F7F8461" w14:textId="77777777" w:rsidR="00CD5877" w:rsidRPr="00AA7347" w:rsidRDefault="00CD5877" w:rsidP="00FB3738">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single" w:sz="4" w:space="0" w:color="auto"/>
              <w:left w:val="nil"/>
              <w:bottom w:val="single" w:sz="4" w:space="0" w:color="auto"/>
              <w:right w:val="nil"/>
            </w:tcBorders>
            <w:shd w:val="clear" w:color="000000" w:fill="00B0F0"/>
            <w:noWrap/>
            <w:vAlign w:val="center"/>
            <w:hideMark/>
          </w:tcPr>
          <w:p w14:paraId="4A064BEA"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r>
      <w:tr w:rsidR="00CD5877" w:rsidRPr="00AA7347" w14:paraId="6F34D880"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0090DDE"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Spain</w:t>
            </w:r>
          </w:p>
        </w:tc>
        <w:tc>
          <w:tcPr>
            <w:tcW w:w="0" w:type="auto"/>
            <w:tcBorders>
              <w:top w:val="single" w:sz="4" w:space="0" w:color="auto"/>
              <w:left w:val="nil"/>
              <w:bottom w:val="single" w:sz="4" w:space="0" w:color="auto"/>
              <w:right w:val="nil"/>
            </w:tcBorders>
            <w:shd w:val="clear" w:color="000000" w:fill="C00000"/>
            <w:noWrap/>
            <w:vAlign w:val="center"/>
            <w:hideMark/>
          </w:tcPr>
          <w:p w14:paraId="0665E0C8"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D6D180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2D405176"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1781F230"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r w:rsidR="00CD5877" w:rsidRPr="00AA7347" w14:paraId="7F4FFF79" w14:textId="77777777" w:rsidTr="00E54840">
        <w:trPr>
          <w:trHeight w:val="280"/>
        </w:trPr>
        <w:tc>
          <w:tcPr>
            <w:tcW w:w="0" w:type="auto"/>
            <w:tcBorders>
              <w:top w:val="nil"/>
              <w:left w:val="nil"/>
              <w:bottom w:val="single" w:sz="4" w:space="0" w:color="auto"/>
              <w:right w:val="nil"/>
            </w:tcBorders>
            <w:shd w:val="clear" w:color="auto" w:fill="auto"/>
            <w:noWrap/>
            <w:vAlign w:val="center"/>
            <w:hideMark/>
          </w:tcPr>
          <w:p w14:paraId="5962A820"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Sweden</w:t>
            </w:r>
          </w:p>
        </w:tc>
        <w:tc>
          <w:tcPr>
            <w:tcW w:w="0" w:type="auto"/>
            <w:tcBorders>
              <w:top w:val="single" w:sz="4" w:space="0" w:color="auto"/>
              <w:left w:val="nil"/>
              <w:bottom w:val="single" w:sz="4" w:space="0" w:color="auto"/>
              <w:right w:val="nil"/>
            </w:tcBorders>
            <w:shd w:val="clear" w:color="000000" w:fill="C00000"/>
            <w:noWrap/>
            <w:vAlign w:val="center"/>
            <w:hideMark/>
          </w:tcPr>
          <w:p w14:paraId="38D8B6C2"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6CE7EFDD"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18E9E4C1"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nil"/>
              <w:bottom w:val="single" w:sz="4" w:space="0" w:color="auto"/>
              <w:right w:val="nil"/>
            </w:tcBorders>
            <w:shd w:val="clear" w:color="auto" w:fill="00B0F0"/>
            <w:noWrap/>
            <w:vAlign w:val="center"/>
            <w:hideMark/>
          </w:tcPr>
          <w:p w14:paraId="5FF97024" w14:textId="70F6A996" w:rsidR="00CD5877" w:rsidRPr="00AA7347" w:rsidRDefault="00E54840" w:rsidP="00FB3738">
            <w:pPr>
              <w:jc w:val="center"/>
              <w:rPr>
                <w:rFonts w:eastAsia="Times New Roman"/>
                <w:color w:val="FFFFFF"/>
                <w:sz w:val="18"/>
                <w:szCs w:val="18"/>
                <w:lang w:eastAsia="de-DE"/>
              </w:rPr>
            </w:pPr>
            <w:r>
              <w:rPr>
                <w:rFonts w:eastAsia="Times New Roman"/>
                <w:color w:val="FFFFFF"/>
                <w:sz w:val="18"/>
                <w:szCs w:val="18"/>
                <w:lang w:eastAsia="de-DE"/>
              </w:rPr>
              <w:t>YES</w:t>
            </w:r>
          </w:p>
        </w:tc>
      </w:tr>
      <w:tr w:rsidR="00CD5877" w:rsidRPr="00AA7347" w14:paraId="386206B3"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B08C276" w14:textId="77777777" w:rsidR="00CD5877" w:rsidRPr="00AA7347" w:rsidRDefault="00CD5877" w:rsidP="00FB3738">
            <w:pPr>
              <w:rPr>
                <w:rFonts w:eastAsia="Times New Roman"/>
                <w:color w:val="000000"/>
                <w:lang w:eastAsia="de-DE"/>
              </w:rPr>
            </w:pPr>
            <w:r w:rsidRPr="00AA7347">
              <w:rPr>
                <w:rFonts w:eastAsia="Times New Roman"/>
                <w:color w:val="000000"/>
                <w:lang w:eastAsia="de-DE"/>
              </w:rPr>
              <w:t>United Kingdom</w:t>
            </w:r>
          </w:p>
        </w:tc>
        <w:tc>
          <w:tcPr>
            <w:tcW w:w="0" w:type="auto"/>
            <w:tcBorders>
              <w:top w:val="single" w:sz="4" w:space="0" w:color="auto"/>
              <w:left w:val="nil"/>
              <w:bottom w:val="single" w:sz="4" w:space="0" w:color="auto"/>
              <w:right w:val="nil"/>
            </w:tcBorders>
            <w:shd w:val="clear" w:color="000000" w:fill="00B0F0"/>
            <w:noWrap/>
            <w:vAlign w:val="center"/>
            <w:hideMark/>
          </w:tcPr>
          <w:p w14:paraId="5A190C4C"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0DF99AE0"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3BB73FFE"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001ECB18" w14:textId="77777777" w:rsidR="00CD5877" w:rsidRPr="00AA7347" w:rsidRDefault="00CD5877" w:rsidP="00FB3738">
            <w:pPr>
              <w:jc w:val="center"/>
              <w:rPr>
                <w:rFonts w:eastAsia="Times New Roman"/>
                <w:color w:val="FFFFFF"/>
                <w:sz w:val="18"/>
                <w:szCs w:val="18"/>
                <w:lang w:eastAsia="de-DE"/>
              </w:rPr>
            </w:pPr>
            <w:r w:rsidRPr="00AA7347">
              <w:rPr>
                <w:rFonts w:eastAsia="Times New Roman"/>
                <w:color w:val="FFFFFF"/>
                <w:sz w:val="18"/>
                <w:szCs w:val="18"/>
                <w:lang w:eastAsia="de-DE"/>
              </w:rPr>
              <w:t>NO</w:t>
            </w:r>
          </w:p>
        </w:tc>
      </w:tr>
    </w:tbl>
    <w:p w14:paraId="23A7D699" w14:textId="77777777" w:rsidR="00CD5877" w:rsidRPr="008F101C" w:rsidRDefault="00CD5877" w:rsidP="00CD5877"/>
    <w:p w14:paraId="78E07E13" w14:textId="77777777" w:rsidR="00CD5877" w:rsidRDefault="00CD5877" w:rsidP="00CD5877">
      <w:pPr>
        <w:pStyle w:val="Subtitle"/>
        <w:rPr>
          <w:lang w:val="en-US"/>
        </w:rPr>
      </w:pPr>
      <w:r w:rsidRPr="00D37A32">
        <w:rPr>
          <w:lang w:val="en-US"/>
        </w:rPr>
        <w:t>* Missing information.</w:t>
      </w:r>
    </w:p>
    <w:p w14:paraId="57519E94" w14:textId="77777777" w:rsidR="00CD5877" w:rsidRDefault="00CD5877" w:rsidP="00CD5877">
      <w:pPr>
        <w:pStyle w:val="Subtitle"/>
        <w:rPr>
          <w:lang w:val="en-US"/>
        </w:rPr>
      </w:pPr>
      <w:r>
        <w:rPr>
          <w:lang w:val="en-US"/>
        </w:rPr>
        <w:t>** No distribution to individuals, PLR is granted for cultural purposes.</w:t>
      </w:r>
    </w:p>
    <w:p w14:paraId="5274F889" w14:textId="5F5C9846" w:rsidR="00A31C93" w:rsidRPr="00497B8C" w:rsidRDefault="00A31C93" w:rsidP="00497B8C">
      <w:pPr>
        <w:pStyle w:val="Subtitle"/>
        <w:rPr>
          <w:lang w:val="en-US"/>
        </w:rPr>
      </w:pPr>
      <w:r w:rsidRPr="00437F7B">
        <w:rPr>
          <w:lang w:val="en-US"/>
        </w:rPr>
        <w:t xml:space="preserve">*** In Greece, for </w:t>
      </w:r>
      <w:r w:rsidR="00497B8C" w:rsidRPr="00437F7B">
        <w:rPr>
          <w:lang w:val="en-US"/>
        </w:rPr>
        <w:t>the first three years of the introduction of Article 5A to the Law 2121/1993 (24.11.2022), holders of related rights over musical works (singers, musicians and phonogram producers) are excluded from PLR remuneration.</w:t>
      </w:r>
    </w:p>
    <w:p w14:paraId="713D8162" w14:textId="77777777" w:rsidR="00CD5877" w:rsidRPr="00D37A3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5F9982D6" w14:textId="77777777" w:rsidR="00CD5877" w:rsidRPr="00563FB6" w:rsidRDefault="00CD5877" w:rsidP="00CD5877"/>
    <w:p w14:paraId="1F3D3DDC" w14:textId="7C186643" w:rsidR="00CD5877" w:rsidRPr="00677A7D" w:rsidRDefault="00677A7D" w:rsidP="00CD5877">
      <w:pPr>
        <w:pStyle w:val="Heading4"/>
        <w:numPr>
          <w:ilvl w:val="0"/>
          <w:numId w:val="12"/>
        </w:numPr>
        <w:ind w:left="0" w:firstLine="0"/>
        <w:rPr>
          <w:b/>
          <w:bCs w:val="0"/>
          <w:i w:val="0"/>
          <w:iCs/>
        </w:rPr>
      </w:pPr>
      <w:bookmarkStart w:id="54" w:name="_Toc163146734"/>
      <w:r w:rsidRPr="00677A7D">
        <w:rPr>
          <w:b/>
          <w:bCs w:val="0"/>
          <w:i w:val="0"/>
          <w:iCs/>
        </w:rPr>
        <w:t>PUBLISHERS</w:t>
      </w:r>
      <w:bookmarkEnd w:id="54"/>
    </w:p>
    <w:p w14:paraId="0B7AECE7" w14:textId="77777777" w:rsidR="00CD5877" w:rsidRPr="00AD712E" w:rsidRDefault="00CD5877" w:rsidP="00CD5877"/>
    <w:p w14:paraId="05DF1471" w14:textId="77777777" w:rsidR="00CD5877" w:rsidRDefault="00CD5877" w:rsidP="00CD5877">
      <w:r w:rsidRPr="00387748">
        <w:t xml:space="preserve">In </w:t>
      </w:r>
      <w:r>
        <w:t>traditional PLR systems</w:t>
      </w:r>
      <w:r w:rsidRPr="00387748">
        <w:t>, the focus primarily revolves around compensating individual authors for the lending of their works. Consequently, publishers are not recognized as direct beneficiaries of PLR</w:t>
      </w:r>
      <w:r>
        <w:t xml:space="preserve"> in all systems</w:t>
      </w:r>
      <w:r w:rsidRPr="00387748">
        <w:t>. The rationale behind this exclusion is grounded in the principle of directing compensation to the primary creators</w:t>
      </w:r>
      <w:r>
        <w:t xml:space="preserve">, </w:t>
      </w:r>
      <w:r w:rsidRPr="00387748">
        <w:t>author</w:t>
      </w:r>
      <w:r>
        <w:t xml:space="preserve">s, </w:t>
      </w:r>
      <w:r w:rsidRPr="00387748">
        <w:t xml:space="preserve">who contribute to the artistic and intellectual content of literary works. While publishers play a crucial role in the </w:t>
      </w:r>
      <w:r>
        <w:t>realization and</w:t>
      </w:r>
      <w:r w:rsidRPr="00387748">
        <w:t xml:space="preserve"> commercialization of these works, PLR frameworks traditionally prioritize individual authors in their eligibility criteria. </w:t>
      </w:r>
    </w:p>
    <w:p w14:paraId="5A1FE135" w14:textId="77777777" w:rsidR="00CD5877" w:rsidRDefault="00CD5877" w:rsidP="00CD5877"/>
    <w:p w14:paraId="140F83E6" w14:textId="77777777" w:rsidR="00CD5877" w:rsidRDefault="00CD5877" w:rsidP="00CD5877">
      <w:r>
        <w:t xml:space="preserve">In cases of shared languages and book markets, such as in </w:t>
      </w:r>
      <w:r w:rsidRPr="006B7134">
        <w:rPr>
          <w:b/>
        </w:rPr>
        <w:t>Germany</w:t>
      </w:r>
      <w:r w:rsidRPr="003031B2">
        <w:t xml:space="preserve"> and </w:t>
      </w:r>
      <w:r w:rsidRPr="009F0614">
        <w:rPr>
          <w:b/>
        </w:rPr>
        <w:t>Austria</w:t>
      </w:r>
      <w:r w:rsidRPr="003031B2">
        <w:t xml:space="preserve">, </w:t>
      </w:r>
      <w:r>
        <w:t xml:space="preserve">distribution </w:t>
      </w:r>
      <w:r w:rsidRPr="003031B2">
        <w:t>to the publishers of the respective other country under bilateral agreements</w:t>
      </w:r>
      <w:r>
        <w:t xml:space="preserve"> may provide for additional positive effects of PLR systems.</w:t>
      </w:r>
    </w:p>
    <w:p w14:paraId="3243D9A2" w14:textId="77777777" w:rsidR="00CD5877" w:rsidRDefault="00CD5877" w:rsidP="00CD5877"/>
    <w:p w14:paraId="7000F5D6" w14:textId="77777777" w:rsidR="00CD5877" w:rsidRDefault="00CD5877" w:rsidP="00CD5877">
      <w:r>
        <w:t>Publishers may, however, also profit indirectly from systems that do not reward them directly. Especially in the Nordic Countries, where substantial PLR income is received by authors, less financial pressure is on publishers in pre-financing projects.</w:t>
      </w:r>
      <w:r>
        <w:rPr>
          <w:rStyle w:val="FootnoteReference"/>
        </w:rPr>
        <w:footnoteReference w:id="107"/>
      </w:r>
    </w:p>
    <w:p w14:paraId="6FE418B6" w14:textId="77777777" w:rsidR="00CD5877" w:rsidRPr="003031B2" w:rsidRDefault="00CD5877" w:rsidP="00CD5877"/>
    <w:p w14:paraId="1C94F5A1" w14:textId="77777777" w:rsidR="00CD5877" w:rsidRDefault="00CD5877" w:rsidP="00CD5877">
      <w:r>
        <w:t xml:space="preserve">The definition of eligible publishers and the applicable share of publishers varies in PLR systems. Especially in those countries with restrictions also for authors (see </w:t>
      </w:r>
      <w:r>
        <w:fldChar w:fldCharType="begin" w:fldLock="1"/>
      </w:r>
      <w:r>
        <w:instrText xml:space="preserve"> REF _Ref158831127 \r \h </w:instrText>
      </w:r>
      <w:r>
        <w:fldChar w:fldCharType="separate"/>
      </w:r>
      <w:r>
        <w:t>6.1.3.5</w:t>
      </w:r>
      <w:r>
        <w:fldChar w:fldCharType="end"/>
      </w:r>
      <w:r>
        <w:t>)  as to the nationality or residency, restrictions also apply to eligible publishers.</w:t>
      </w:r>
    </w:p>
    <w:p w14:paraId="199FF08A" w14:textId="77777777" w:rsidR="00CD5877" w:rsidRDefault="00CD5877" w:rsidP="00CD5877"/>
    <w:p w14:paraId="27DBA9D0" w14:textId="62078F3E" w:rsidR="00CD5877" w:rsidRDefault="00CD5877" w:rsidP="00CD5877">
      <w:pPr>
        <w:pStyle w:val="ListParagraph"/>
        <w:numPr>
          <w:ilvl w:val="0"/>
          <w:numId w:val="21"/>
        </w:numPr>
        <w:contextualSpacing w:val="0"/>
        <w:rPr>
          <w:lang w:val="en-US"/>
        </w:rPr>
      </w:pPr>
      <w:r>
        <w:rPr>
          <w:lang w:val="en-US"/>
        </w:rPr>
        <w:t xml:space="preserve">In </w:t>
      </w:r>
      <w:r w:rsidRPr="009F0614">
        <w:rPr>
          <w:b/>
          <w:lang w:val="en-US"/>
        </w:rPr>
        <w:t>Australia</w:t>
      </w:r>
      <w:r>
        <w:rPr>
          <w:lang w:val="en-US"/>
        </w:rPr>
        <w:t>, e</w:t>
      </w:r>
      <w:r w:rsidRPr="2EA4F404">
        <w:rPr>
          <w:lang w:val="en-US"/>
        </w:rPr>
        <w:t>ligible publishers are</w:t>
      </w:r>
      <w:r>
        <w:rPr>
          <w:lang w:val="en-US"/>
        </w:rPr>
        <w:t xml:space="preserve"> </w:t>
      </w:r>
      <w:r w:rsidRPr="2EA4F404">
        <w:rPr>
          <w:lang w:val="en-US"/>
        </w:rPr>
        <w:t>companies whose business consists wholly or substantially of the publication of books and who regularly publish in Australia</w:t>
      </w:r>
      <w:r>
        <w:rPr>
          <w:lang w:val="en-US"/>
        </w:rPr>
        <w:t xml:space="preserve">. </w:t>
      </w:r>
      <w:r w:rsidRPr="2EA4F404">
        <w:rPr>
          <w:lang w:val="en-US"/>
        </w:rPr>
        <w:t>Payments are only made to publishers if an eligible creator is receiving a payment.</w:t>
      </w:r>
      <w:r w:rsidR="004058AA">
        <w:rPr>
          <w:rStyle w:val="FootnoteReference"/>
          <w:lang w:val="en-US"/>
        </w:rPr>
        <w:footnoteReference w:id="108"/>
      </w:r>
    </w:p>
    <w:p w14:paraId="310E5593" w14:textId="77777777" w:rsidR="00CD5877" w:rsidRDefault="00CD5877" w:rsidP="00CD5877">
      <w:pPr>
        <w:pStyle w:val="ListParagraph"/>
        <w:contextualSpacing w:val="0"/>
        <w:rPr>
          <w:lang w:val="en-US"/>
        </w:rPr>
      </w:pPr>
    </w:p>
    <w:p w14:paraId="0DF5A70C" w14:textId="5ADD73FB" w:rsidR="00CD5877" w:rsidRDefault="00CD5877" w:rsidP="00571736">
      <w:pPr>
        <w:pStyle w:val="ListParagraph"/>
        <w:numPr>
          <w:ilvl w:val="0"/>
          <w:numId w:val="21"/>
        </w:numPr>
        <w:rPr>
          <w:lang w:val="en-US"/>
        </w:rPr>
      </w:pPr>
      <w:r>
        <w:rPr>
          <w:lang w:val="en-US"/>
        </w:rPr>
        <w:t xml:space="preserve">In </w:t>
      </w:r>
      <w:r w:rsidRPr="009F0614">
        <w:rPr>
          <w:b/>
          <w:lang w:val="en-US"/>
        </w:rPr>
        <w:t>Belgium</w:t>
      </w:r>
      <w:r>
        <w:rPr>
          <w:lang w:val="en-US"/>
        </w:rPr>
        <w:t>, publishers are defined</w:t>
      </w:r>
      <w:r w:rsidR="00BD2FD4">
        <w:rPr>
          <w:lang w:val="en-US"/>
        </w:rPr>
        <w:t xml:space="preserve"> in</w:t>
      </w:r>
      <w:r w:rsidR="00C21DFA">
        <w:rPr>
          <w:lang w:val="en-US"/>
        </w:rPr>
        <w:t xml:space="preserve"> the</w:t>
      </w:r>
      <w:r w:rsidR="00571736">
        <w:rPr>
          <w:lang w:val="en-US"/>
        </w:rPr>
        <w:t xml:space="preserve"> relevant</w:t>
      </w:r>
      <w:r w:rsidR="00C21DFA">
        <w:rPr>
          <w:lang w:val="en-US"/>
        </w:rPr>
        <w:t xml:space="preserve"> </w:t>
      </w:r>
      <w:proofErr w:type="spellStart"/>
      <w:r w:rsidR="00C21DFA">
        <w:rPr>
          <w:lang w:val="en-US"/>
        </w:rPr>
        <w:t>CMO</w:t>
      </w:r>
      <w:proofErr w:type="spellEnd"/>
      <w:r w:rsidR="00C21DFA">
        <w:rPr>
          <w:lang w:val="en-US"/>
        </w:rPr>
        <w:t xml:space="preserve"> </w:t>
      </w:r>
      <w:proofErr w:type="spellStart"/>
      <w:r w:rsidR="00C615A1">
        <w:rPr>
          <w:lang w:val="en-US"/>
        </w:rPr>
        <w:t>Reprobel</w:t>
      </w:r>
      <w:r w:rsidR="00C21DFA">
        <w:rPr>
          <w:lang w:val="en-US"/>
        </w:rPr>
        <w:t>’s</w:t>
      </w:r>
      <w:proofErr w:type="spellEnd"/>
      <w:r w:rsidR="00C615A1">
        <w:rPr>
          <w:lang w:val="en-US"/>
        </w:rPr>
        <w:t xml:space="preserve"> distribution rules</w:t>
      </w:r>
      <w:r w:rsidR="00BD2FD4">
        <w:rPr>
          <w:lang w:val="en-US"/>
        </w:rPr>
        <w:t xml:space="preserve"> </w:t>
      </w:r>
      <w:r>
        <w:rPr>
          <w:lang w:val="en-US"/>
        </w:rPr>
        <w:t xml:space="preserve"> as</w:t>
      </w:r>
      <w:r w:rsidRPr="00D070F6">
        <w:rPr>
          <w:lang w:val="en-US"/>
        </w:rPr>
        <w:t xml:space="preserve"> “the natural or legal persons who,</w:t>
      </w:r>
      <w:r w:rsidR="00571736" w:rsidRPr="00D070F6" w:rsidDel="00571736">
        <w:rPr>
          <w:lang w:val="en-US"/>
        </w:rPr>
        <w:t xml:space="preserve"> </w:t>
      </w:r>
      <w:r w:rsidRPr="00D070F6">
        <w:rPr>
          <w:lang w:val="en-US"/>
        </w:rPr>
        <w:t>within the framework of a professional activity and through an organized corporate structure, invest in authors’ works, who prepare and produce these works for publication, who are responsible for their publication, exploitation, marketing and distribution and who may assert specific rights (including remuneration rights) to these works by virtue of the law, a transfer or license</w:t>
      </w:r>
      <w:r w:rsidR="00571736" w:rsidRPr="00571736">
        <w:rPr>
          <w:lang w:val="en-US"/>
        </w:rPr>
        <w:t xml:space="preserve"> </w:t>
      </w:r>
      <w:r w:rsidR="00571736" w:rsidRPr="00F374F1">
        <w:rPr>
          <w:lang w:val="en-US"/>
        </w:rPr>
        <w:t>can assert well-defined rights (including remuneration rights) to these works</w:t>
      </w:r>
      <w:r>
        <w:rPr>
          <w:lang w:val="en-US"/>
        </w:rPr>
        <w:t>.</w:t>
      </w:r>
      <w:r w:rsidRPr="00D070F6">
        <w:rPr>
          <w:lang w:val="en-US"/>
        </w:rPr>
        <w:t>”</w:t>
      </w:r>
      <w:r w:rsidR="00C615A1">
        <w:rPr>
          <w:rStyle w:val="FootnoteReference"/>
          <w:lang w:val="en-US"/>
        </w:rPr>
        <w:footnoteReference w:id="109"/>
      </w:r>
      <w:r>
        <w:rPr>
          <w:lang w:val="en-US"/>
        </w:rPr>
        <w:t xml:space="preserve"> </w:t>
      </w:r>
    </w:p>
    <w:p w14:paraId="24162525" w14:textId="77777777" w:rsidR="00CD5877" w:rsidRPr="00983A90" w:rsidRDefault="00CD5877" w:rsidP="00CD5877">
      <w:pPr>
        <w:pStyle w:val="ListParagraph"/>
        <w:rPr>
          <w:lang w:val="en-US"/>
        </w:rPr>
      </w:pPr>
    </w:p>
    <w:p w14:paraId="009BAF3F" w14:textId="01B41985" w:rsidR="00CD5877" w:rsidRDefault="00CD5877" w:rsidP="00CD5877">
      <w:pPr>
        <w:pStyle w:val="ListParagraph"/>
        <w:numPr>
          <w:ilvl w:val="0"/>
          <w:numId w:val="21"/>
        </w:numPr>
        <w:rPr>
          <w:lang w:val="en-US"/>
        </w:rPr>
      </w:pPr>
      <w:r>
        <w:rPr>
          <w:lang w:val="en-US"/>
        </w:rPr>
        <w:t xml:space="preserve">In </w:t>
      </w:r>
      <w:r w:rsidRPr="006B7134">
        <w:rPr>
          <w:b/>
          <w:lang w:val="en-US"/>
        </w:rPr>
        <w:t>Estonia</w:t>
      </w:r>
      <w:r>
        <w:rPr>
          <w:lang w:val="en-US"/>
        </w:rPr>
        <w:t>, p</w:t>
      </w:r>
      <w:r w:rsidRPr="00300EE1">
        <w:rPr>
          <w:lang w:val="en-US"/>
        </w:rPr>
        <w:t xml:space="preserve">ublishers only receive a remuneration </w:t>
      </w:r>
      <w:r>
        <w:rPr>
          <w:lang w:val="en-US"/>
        </w:rPr>
        <w:t>if</w:t>
      </w:r>
      <w:r w:rsidRPr="00300EE1">
        <w:rPr>
          <w:lang w:val="en-US"/>
        </w:rPr>
        <w:t xml:space="preserve"> they acquire exclusive rights for PLR by the creators.</w:t>
      </w:r>
      <w:r w:rsidR="00F86AA5">
        <w:rPr>
          <w:rStyle w:val="FootnoteReference"/>
          <w:lang w:val="en-US"/>
        </w:rPr>
        <w:footnoteReference w:id="110"/>
      </w:r>
    </w:p>
    <w:p w14:paraId="6F9EBD34" w14:textId="77777777" w:rsidR="00CD5877" w:rsidRPr="00071571" w:rsidRDefault="00CD5877" w:rsidP="00CD5877">
      <w:pPr>
        <w:pStyle w:val="ListParagraph"/>
        <w:rPr>
          <w:lang w:val="en-US"/>
        </w:rPr>
      </w:pPr>
    </w:p>
    <w:p w14:paraId="37CD725F" w14:textId="52C36422" w:rsidR="00CD5877" w:rsidRDefault="00CD5877" w:rsidP="00CD5877">
      <w:pPr>
        <w:pStyle w:val="ListParagraph"/>
        <w:numPr>
          <w:ilvl w:val="0"/>
          <w:numId w:val="21"/>
        </w:numPr>
        <w:contextualSpacing w:val="0"/>
        <w:rPr>
          <w:lang w:val="en-US"/>
        </w:rPr>
      </w:pPr>
      <w:r w:rsidRPr="00984892">
        <w:rPr>
          <w:lang w:val="en-US"/>
        </w:rPr>
        <w:t xml:space="preserve">In </w:t>
      </w:r>
      <w:r w:rsidRPr="00984892">
        <w:rPr>
          <w:b/>
          <w:lang w:val="en-US"/>
        </w:rPr>
        <w:t>France</w:t>
      </w:r>
      <w:r w:rsidRPr="00984892">
        <w:rPr>
          <w:lang w:val="en-US"/>
        </w:rPr>
        <w:t xml:space="preserve">, all publishers are eligible </w:t>
      </w:r>
      <w:r w:rsidRPr="001D65E0">
        <w:rPr>
          <w:lang w:val="en-US"/>
        </w:rPr>
        <w:t>to PLR if their books have been sold to a library</w:t>
      </w:r>
      <w:r>
        <w:rPr>
          <w:lang w:val="en-US"/>
        </w:rPr>
        <w:t>.</w:t>
      </w:r>
      <w:r w:rsidR="007179F9">
        <w:rPr>
          <w:rStyle w:val="FootnoteReference"/>
          <w:lang w:val="en-US"/>
        </w:rPr>
        <w:footnoteReference w:id="111"/>
      </w:r>
    </w:p>
    <w:p w14:paraId="5FA97CE7" w14:textId="77777777" w:rsidR="00CD5877" w:rsidRPr="00C343A1" w:rsidRDefault="00CD5877" w:rsidP="00CD5877"/>
    <w:p w14:paraId="04299452" w14:textId="1A7A26C5" w:rsidR="00CD5877" w:rsidRDefault="00CD5877" w:rsidP="00CD5877">
      <w:pPr>
        <w:pStyle w:val="ListParagraph"/>
        <w:numPr>
          <w:ilvl w:val="0"/>
          <w:numId w:val="21"/>
        </w:numPr>
        <w:rPr>
          <w:lang w:val="en-US"/>
        </w:rPr>
      </w:pPr>
      <w:r>
        <w:rPr>
          <w:lang w:val="en-US"/>
        </w:rPr>
        <w:t xml:space="preserve">In </w:t>
      </w:r>
      <w:r w:rsidRPr="009F0614">
        <w:rPr>
          <w:b/>
          <w:lang w:val="en-US"/>
        </w:rPr>
        <w:t>Belgium</w:t>
      </w:r>
      <w:r>
        <w:rPr>
          <w:lang w:val="en-US"/>
        </w:rPr>
        <w:t xml:space="preserve">, </w:t>
      </w:r>
      <w:r w:rsidRPr="009F0614">
        <w:rPr>
          <w:b/>
          <w:lang w:val="en-US"/>
        </w:rPr>
        <w:t>Austria</w:t>
      </w:r>
      <w:r>
        <w:rPr>
          <w:lang w:val="en-US"/>
        </w:rPr>
        <w:t xml:space="preserve"> and </w:t>
      </w:r>
      <w:r w:rsidRPr="006B7134">
        <w:rPr>
          <w:b/>
          <w:lang w:val="en-US"/>
        </w:rPr>
        <w:t>Greece</w:t>
      </w:r>
      <w:r>
        <w:rPr>
          <w:lang w:val="en-US"/>
        </w:rPr>
        <w:t xml:space="preserve"> e</w:t>
      </w:r>
      <w:r w:rsidRPr="00D070F6">
        <w:rPr>
          <w:lang w:val="en-US"/>
        </w:rPr>
        <w:t xml:space="preserve">ligible publishers </w:t>
      </w:r>
      <w:r>
        <w:rPr>
          <w:lang w:val="en-US"/>
        </w:rPr>
        <w:t xml:space="preserve">receive 30% of PLR sums; in the </w:t>
      </w:r>
      <w:r w:rsidRPr="006B7134">
        <w:rPr>
          <w:b/>
          <w:lang w:val="en-US"/>
        </w:rPr>
        <w:t>Czech Republic</w:t>
      </w:r>
      <w:r>
        <w:rPr>
          <w:lang w:val="en-US"/>
        </w:rPr>
        <w:t>, book publishers receive 25% of PLR sums.</w:t>
      </w:r>
      <w:r w:rsidR="00587479">
        <w:rPr>
          <w:rStyle w:val="FootnoteReference"/>
          <w:lang w:val="en-US"/>
        </w:rPr>
        <w:footnoteReference w:id="112"/>
      </w:r>
    </w:p>
    <w:p w14:paraId="4A2BBE91" w14:textId="77777777" w:rsidR="00CD5877" w:rsidRPr="00C442F9" w:rsidRDefault="00CD5877" w:rsidP="00CD5877">
      <w:pPr>
        <w:pStyle w:val="ListParagraph"/>
        <w:rPr>
          <w:lang w:val="en-US"/>
        </w:rPr>
      </w:pPr>
    </w:p>
    <w:p w14:paraId="0B3AA409" w14:textId="77777777" w:rsidR="00CD5877" w:rsidRDefault="00CD5877" w:rsidP="00CD5877"/>
    <w:p w14:paraId="63B39B33" w14:textId="77777777" w:rsidR="00CD5877" w:rsidRDefault="00CD5877" w:rsidP="00CD5877"/>
    <w:p w14:paraId="7C55DAA0" w14:textId="77777777" w:rsidR="00CD5877" w:rsidRDefault="00CD5877" w:rsidP="00CD5877"/>
    <w:p w14:paraId="04B129EF" w14:textId="77777777" w:rsidR="00CD5877" w:rsidRPr="00C442F9" w:rsidRDefault="00CD5877" w:rsidP="00CD5877"/>
    <w:p w14:paraId="1BA26867" w14:textId="57774DD4" w:rsidR="00CD5877" w:rsidRPr="003643D8" w:rsidRDefault="00CD5877" w:rsidP="00CD5877">
      <w:pPr>
        <w:pStyle w:val="Caption"/>
      </w:pPr>
      <w:bookmarkStart w:id="55" w:name="_Toc159170113"/>
      <w:r w:rsidRPr="003643D8">
        <w:t xml:space="preserve">Table </w:t>
      </w:r>
      <w:r>
        <w:fldChar w:fldCharType="begin"/>
      </w:r>
      <w:r w:rsidRPr="003643D8">
        <w:instrText xml:space="preserve"> SEQ Table \* ARABIC </w:instrText>
      </w:r>
      <w:r>
        <w:fldChar w:fldCharType="separate"/>
      </w:r>
      <w:r w:rsidR="00DC6ECE">
        <w:rPr>
          <w:noProof/>
        </w:rPr>
        <w:t>12</w:t>
      </w:r>
      <w:r>
        <w:fldChar w:fldCharType="end"/>
      </w:r>
      <w:r w:rsidRPr="003643D8">
        <w:t xml:space="preserve"> Publisher</w:t>
      </w:r>
      <w:r>
        <w:t>s</w:t>
      </w:r>
      <w:r w:rsidRPr="00212B74">
        <w:t xml:space="preserve"> </w:t>
      </w:r>
      <w:r w:rsidRPr="006439A7">
        <w:t xml:space="preserve">as </w:t>
      </w:r>
      <w:r>
        <w:t>e</w:t>
      </w:r>
      <w:r w:rsidRPr="006439A7">
        <w:t xml:space="preserve">ligible </w:t>
      </w:r>
      <w:r>
        <w:t>r</w:t>
      </w:r>
      <w:r w:rsidRPr="006439A7">
        <w:t xml:space="preserve">ecipients under </w:t>
      </w:r>
      <w:r>
        <w:t>PLR systems</w:t>
      </w:r>
      <w:bookmarkEnd w:id="55"/>
    </w:p>
    <w:tbl>
      <w:tblPr>
        <w:tblW w:w="6300" w:type="dxa"/>
        <w:tblCellMar>
          <w:left w:w="70" w:type="dxa"/>
          <w:right w:w="70" w:type="dxa"/>
        </w:tblCellMar>
        <w:tblLook w:val="04A0" w:firstRow="1" w:lastRow="0" w:firstColumn="1" w:lastColumn="0" w:noHBand="0" w:noVBand="1"/>
      </w:tblPr>
      <w:tblGrid>
        <w:gridCol w:w="2100"/>
        <w:gridCol w:w="2100"/>
        <w:gridCol w:w="2100"/>
      </w:tblGrid>
      <w:tr w:rsidR="00CD5877" w:rsidRPr="00212B74" w14:paraId="40E02922" w14:textId="77777777" w:rsidTr="00FB3738">
        <w:trPr>
          <w:trHeight w:val="580"/>
        </w:trPr>
        <w:tc>
          <w:tcPr>
            <w:tcW w:w="2100" w:type="dxa"/>
            <w:tcBorders>
              <w:top w:val="single" w:sz="12" w:space="0" w:color="00B0F0"/>
              <w:left w:val="nil"/>
              <w:bottom w:val="single" w:sz="12" w:space="0" w:color="00B0F0"/>
              <w:right w:val="nil"/>
            </w:tcBorders>
            <w:shd w:val="clear" w:color="auto" w:fill="auto"/>
            <w:vAlign w:val="center"/>
            <w:hideMark/>
          </w:tcPr>
          <w:p w14:paraId="408C0232" w14:textId="77777777" w:rsidR="00CD5877" w:rsidRPr="00212B74" w:rsidRDefault="00CD5877" w:rsidP="00FB3738">
            <w:pPr>
              <w:rPr>
                <w:rFonts w:eastAsia="Times New Roman"/>
                <w:b/>
                <w:bCs/>
                <w:color w:val="000000"/>
                <w:lang w:eastAsia="de-DE"/>
              </w:rPr>
            </w:pPr>
            <w:r w:rsidRPr="00212B74">
              <w:rPr>
                <w:rFonts w:eastAsia="Times New Roman"/>
                <w:b/>
                <w:bCs/>
                <w:color w:val="000000"/>
                <w:lang w:eastAsia="de-DE"/>
              </w:rPr>
              <w:t>Country</w:t>
            </w:r>
          </w:p>
        </w:tc>
        <w:tc>
          <w:tcPr>
            <w:tcW w:w="2100" w:type="dxa"/>
            <w:tcBorders>
              <w:top w:val="single" w:sz="12" w:space="0" w:color="00B0F0"/>
              <w:left w:val="nil"/>
              <w:bottom w:val="single" w:sz="12" w:space="0" w:color="00B0F0"/>
              <w:right w:val="nil"/>
            </w:tcBorders>
            <w:shd w:val="clear" w:color="auto" w:fill="auto"/>
            <w:vAlign w:val="center"/>
            <w:hideMark/>
          </w:tcPr>
          <w:p w14:paraId="563D1CA4" w14:textId="77777777" w:rsidR="00CD5877" w:rsidRPr="00212B74" w:rsidRDefault="00CD5877" w:rsidP="00FB3738">
            <w:pPr>
              <w:rPr>
                <w:rFonts w:eastAsia="Times New Roman"/>
                <w:b/>
                <w:bCs/>
                <w:color w:val="000000"/>
                <w:lang w:eastAsia="de-DE"/>
              </w:rPr>
            </w:pPr>
            <w:r w:rsidRPr="00212B74">
              <w:rPr>
                <w:rFonts w:eastAsia="Times New Roman"/>
                <w:b/>
                <w:bCs/>
                <w:color w:val="000000"/>
                <w:lang w:eastAsia="de-DE"/>
              </w:rPr>
              <w:t xml:space="preserve">Book </w:t>
            </w:r>
            <w:r>
              <w:rPr>
                <w:rFonts w:eastAsia="Times New Roman"/>
                <w:b/>
                <w:bCs/>
                <w:color w:val="000000"/>
                <w:lang w:eastAsia="de-DE"/>
              </w:rPr>
              <w:t>p</w:t>
            </w:r>
            <w:r w:rsidRPr="00212B74">
              <w:rPr>
                <w:rFonts w:eastAsia="Times New Roman"/>
                <w:b/>
                <w:bCs/>
                <w:color w:val="000000"/>
                <w:lang w:eastAsia="de-DE"/>
              </w:rPr>
              <w:t>ublishers</w:t>
            </w:r>
          </w:p>
        </w:tc>
        <w:tc>
          <w:tcPr>
            <w:tcW w:w="2100" w:type="dxa"/>
            <w:tcBorders>
              <w:top w:val="single" w:sz="12" w:space="0" w:color="00B0F0"/>
              <w:left w:val="nil"/>
              <w:bottom w:val="single" w:sz="12" w:space="0" w:color="00B0F0"/>
              <w:right w:val="nil"/>
            </w:tcBorders>
            <w:shd w:val="clear" w:color="auto" w:fill="auto"/>
            <w:vAlign w:val="center"/>
            <w:hideMark/>
          </w:tcPr>
          <w:p w14:paraId="0180AFAD" w14:textId="77777777" w:rsidR="00CD5877" w:rsidRPr="00212B74" w:rsidRDefault="00CD5877" w:rsidP="00FB3738">
            <w:pPr>
              <w:rPr>
                <w:rFonts w:eastAsia="Times New Roman"/>
                <w:b/>
                <w:bCs/>
                <w:color w:val="000000"/>
                <w:lang w:eastAsia="de-DE"/>
              </w:rPr>
            </w:pPr>
            <w:r w:rsidRPr="00212B74">
              <w:rPr>
                <w:rFonts w:eastAsia="Times New Roman"/>
                <w:b/>
                <w:bCs/>
                <w:color w:val="000000"/>
                <w:lang w:eastAsia="de-DE"/>
              </w:rPr>
              <w:t xml:space="preserve">Newspaper </w:t>
            </w:r>
            <w:r>
              <w:rPr>
                <w:rFonts w:eastAsia="Times New Roman"/>
                <w:b/>
                <w:bCs/>
                <w:color w:val="000000"/>
                <w:lang w:eastAsia="de-DE"/>
              </w:rPr>
              <w:t>p</w:t>
            </w:r>
            <w:r w:rsidRPr="00212B74">
              <w:rPr>
                <w:rFonts w:eastAsia="Times New Roman"/>
                <w:b/>
                <w:bCs/>
                <w:color w:val="000000"/>
                <w:lang w:eastAsia="de-DE"/>
              </w:rPr>
              <w:t>ublishers</w:t>
            </w:r>
          </w:p>
        </w:tc>
      </w:tr>
      <w:tr w:rsidR="00CD5877" w:rsidRPr="00212B74" w14:paraId="0A8D394B"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296DA69"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Australia</w:t>
            </w:r>
          </w:p>
        </w:tc>
        <w:tc>
          <w:tcPr>
            <w:tcW w:w="2100" w:type="dxa"/>
            <w:tcBorders>
              <w:top w:val="nil"/>
              <w:left w:val="nil"/>
              <w:bottom w:val="single" w:sz="4" w:space="0" w:color="auto"/>
              <w:right w:val="nil"/>
            </w:tcBorders>
            <w:shd w:val="clear" w:color="000000" w:fill="00B0F0"/>
            <w:noWrap/>
            <w:vAlign w:val="center"/>
            <w:hideMark/>
          </w:tcPr>
          <w:p w14:paraId="2045EA61"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000000" w:fill="C00000"/>
            <w:noWrap/>
            <w:vAlign w:val="center"/>
            <w:hideMark/>
          </w:tcPr>
          <w:p w14:paraId="353D4502"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7A0D5C8F"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66DBA45F"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Austria</w:t>
            </w:r>
          </w:p>
        </w:tc>
        <w:tc>
          <w:tcPr>
            <w:tcW w:w="2100" w:type="dxa"/>
            <w:tcBorders>
              <w:top w:val="single" w:sz="4" w:space="0" w:color="auto"/>
              <w:left w:val="nil"/>
              <w:bottom w:val="single" w:sz="4" w:space="0" w:color="auto"/>
              <w:right w:val="nil"/>
            </w:tcBorders>
            <w:shd w:val="clear" w:color="000000" w:fill="00B0F0"/>
            <w:noWrap/>
            <w:vAlign w:val="center"/>
            <w:hideMark/>
          </w:tcPr>
          <w:p w14:paraId="133DBE36"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42B6CE19"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36C7FDBA"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6DA4E517"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Belgium</w:t>
            </w:r>
          </w:p>
        </w:tc>
        <w:tc>
          <w:tcPr>
            <w:tcW w:w="2100" w:type="dxa"/>
            <w:tcBorders>
              <w:top w:val="single" w:sz="4" w:space="0" w:color="auto"/>
              <w:left w:val="nil"/>
              <w:bottom w:val="single" w:sz="4" w:space="0" w:color="auto"/>
              <w:right w:val="nil"/>
            </w:tcBorders>
            <w:shd w:val="clear" w:color="000000" w:fill="00B0F0"/>
            <w:noWrap/>
            <w:vAlign w:val="center"/>
            <w:hideMark/>
          </w:tcPr>
          <w:p w14:paraId="69F58908"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0B96E47B"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r>
      <w:tr w:rsidR="00CD5877" w:rsidRPr="00212B74" w14:paraId="1CB3BD84"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15DA781"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Canada</w:t>
            </w:r>
          </w:p>
        </w:tc>
        <w:tc>
          <w:tcPr>
            <w:tcW w:w="2100" w:type="dxa"/>
            <w:tcBorders>
              <w:top w:val="single" w:sz="4" w:space="0" w:color="auto"/>
              <w:left w:val="nil"/>
              <w:bottom w:val="single" w:sz="4" w:space="0" w:color="auto"/>
              <w:right w:val="nil"/>
            </w:tcBorders>
            <w:shd w:val="clear" w:color="000000" w:fill="C00000"/>
            <w:noWrap/>
            <w:vAlign w:val="center"/>
            <w:hideMark/>
          </w:tcPr>
          <w:p w14:paraId="70EFDF05"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D4BB6E1"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4807AD29"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67A3A62"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Croatia</w:t>
            </w:r>
          </w:p>
        </w:tc>
        <w:tc>
          <w:tcPr>
            <w:tcW w:w="2100" w:type="dxa"/>
            <w:tcBorders>
              <w:top w:val="single" w:sz="4" w:space="0" w:color="auto"/>
              <w:left w:val="nil"/>
              <w:bottom w:val="single" w:sz="4" w:space="0" w:color="auto"/>
              <w:right w:val="nil"/>
            </w:tcBorders>
            <w:shd w:val="clear" w:color="000000" w:fill="00B0F0"/>
            <w:noWrap/>
            <w:vAlign w:val="center"/>
            <w:hideMark/>
          </w:tcPr>
          <w:p w14:paraId="0A1E9BBE"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53498F34"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r>
      <w:tr w:rsidR="00CD5877" w:rsidRPr="00212B74" w14:paraId="412406E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698ACD9E"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Cyprus</w:t>
            </w:r>
          </w:p>
        </w:tc>
        <w:tc>
          <w:tcPr>
            <w:tcW w:w="2100" w:type="dxa"/>
            <w:tcBorders>
              <w:top w:val="single" w:sz="4" w:space="0" w:color="auto"/>
              <w:left w:val="nil"/>
              <w:bottom w:val="single" w:sz="4" w:space="0" w:color="auto"/>
              <w:right w:val="nil"/>
            </w:tcBorders>
            <w:shd w:val="clear" w:color="000000" w:fill="C00000"/>
            <w:noWrap/>
            <w:vAlign w:val="center"/>
            <w:hideMark/>
          </w:tcPr>
          <w:p w14:paraId="0CFF0A6E"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2F3FE43F"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3FA2B336" w14:textId="77777777" w:rsidTr="00713A7D">
        <w:trPr>
          <w:trHeight w:val="280"/>
        </w:trPr>
        <w:tc>
          <w:tcPr>
            <w:tcW w:w="2100" w:type="dxa"/>
            <w:tcBorders>
              <w:top w:val="nil"/>
              <w:left w:val="nil"/>
              <w:bottom w:val="single" w:sz="4" w:space="0" w:color="auto"/>
              <w:right w:val="nil"/>
            </w:tcBorders>
            <w:shd w:val="clear" w:color="auto" w:fill="auto"/>
            <w:vAlign w:val="center"/>
            <w:hideMark/>
          </w:tcPr>
          <w:p w14:paraId="1E29805F"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Czech Republic</w:t>
            </w:r>
          </w:p>
        </w:tc>
        <w:tc>
          <w:tcPr>
            <w:tcW w:w="2100" w:type="dxa"/>
            <w:tcBorders>
              <w:top w:val="single" w:sz="4" w:space="0" w:color="auto"/>
              <w:left w:val="nil"/>
              <w:bottom w:val="single" w:sz="4" w:space="0" w:color="auto"/>
              <w:right w:val="nil"/>
            </w:tcBorders>
            <w:shd w:val="clear" w:color="000000" w:fill="00B0F0"/>
            <w:noWrap/>
            <w:vAlign w:val="center"/>
            <w:hideMark/>
          </w:tcPr>
          <w:p w14:paraId="392E75AF"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auto" w:fill="00B0F0"/>
            <w:noWrap/>
            <w:vAlign w:val="center"/>
            <w:hideMark/>
          </w:tcPr>
          <w:p w14:paraId="466584C1" w14:textId="5869FE45" w:rsidR="00CD5877" w:rsidRPr="00212B74" w:rsidRDefault="00713A7D" w:rsidP="00FB3738">
            <w:pPr>
              <w:jc w:val="center"/>
              <w:rPr>
                <w:rFonts w:eastAsia="Times New Roman"/>
                <w:color w:val="FFFFFF"/>
                <w:sz w:val="18"/>
                <w:szCs w:val="18"/>
                <w:lang w:eastAsia="de-DE"/>
              </w:rPr>
            </w:pPr>
            <w:r>
              <w:rPr>
                <w:rFonts w:eastAsia="Times New Roman"/>
                <w:color w:val="FFFFFF"/>
                <w:sz w:val="18"/>
                <w:szCs w:val="18"/>
                <w:lang w:eastAsia="de-DE"/>
              </w:rPr>
              <w:t>YES</w:t>
            </w:r>
          </w:p>
        </w:tc>
      </w:tr>
      <w:tr w:rsidR="00CD5877" w:rsidRPr="00212B74" w14:paraId="50F393B1"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FC1E2F3"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Denmark</w:t>
            </w:r>
          </w:p>
        </w:tc>
        <w:tc>
          <w:tcPr>
            <w:tcW w:w="2100" w:type="dxa"/>
            <w:tcBorders>
              <w:top w:val="single" w:sz="4" w:space="0" w:color="auto"/>
              <w:left w:val="nil"/>
              <w:bottom w:val="single" w:sz="4" w:space="0" w:color="auto"/>
              <w:right w:val="nil"/>
            </w:tcBorders>
            <w:shd w:val="clear" w:color="000000" w:fill="00B0F0"/>
            <w:noWrap/>
            <w:vAlign w:val="center"/>
            <w:hideMark/>
          </w:tcPr>
          <w:p w14:paraId="2C2C774B"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40E94B1E"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r>
      <w:tr w:rsidR="00CD5877" w:rsidRPr="00212B74" w14:paraId="6172CD12"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B75C651"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Estonia</w:t>
            </w:r>
          </w:p>
        </w:tc>
        <w:tc>
          <w:tcPr>
            <w:tcW w:w="2100" w:type="dxa"/>
            <w:tcBorders>
              <w:top w:val="single" w:sz="4" w:space="0" w:color="auto"/>
              <w:left w:val="nil"/>
              <w:bottom w:val="single" w:sz="4" w:space="0" w:color="auto"/>
              <w:right w:val="nil"/>
            </w:tcBorders>
            <w:shd w:val="clear" w:color="000000" w:fill="00B0F0"/>
            <w:noWrap/>
            <w:vAlign w:val="center"/>
            <w:hideMark/>
          </w:tcPr>
          <w:p w14:paraId="6045E32C"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7428EF57"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62AD817B"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C321E1C"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Faroe Islands</w:t>
            </w:r>
          </w:p>
        </w:tc>
        <w:tc>
          <w:tcPr>
            <w:tcW w:w="2100" w:type="dxa"/>
            <w:tcBorders>
              <w:top w:val="single" w:sz="4" w:space="0" w:color="auto"/>
              <w:left w:val="nil"/>
              <w:bottom w:val="single" w:sz="4" w:space="0" w:color="auto"/>
              <w:right w:val="nil"/>
            </w:tcBorders>
            <w:shd w:val="clear" w:color="000000" w:fill="00B0F0"/>
            <w:noWrap/>
            <w:vAlign w:val="center"/>
            <w:hideMark/>
          </w:tcPr>
          <w:p w14:paraId="79B9C13B"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6636E2F3" w14:textId="77777777" w:rsidR="00CD5877" w:rsidRPr="00212B74" w:rsidRDefault="00CD5877" w:rsidP="00FB3738">
            <w:pPr>
              <w:jc w:val="center"/>
              <w:rPr>
                <w:rFonts w:eastAsia="Times New Roman"/>
                <w:color w:val="000000"/>
                <w:sz w:val="18"/>
                <w:szCs w:val="18"/>
                <w:lang w:eastAsia="de-DE"/>
              </w:rPr>
            </w:pPr>
            <w:r w:rsidRPr="00212B74">
              <w:rPr>
                <w:rFonts w:eastAsia="Times New Roman"/>
                <w:color w:val="000000"/>
                <w:sz w:val="18"/>
                <w:szCs w:val="18"/>
                <w:lang w:eastAsia="de-DE"/>
              </w:rPr>
              <w:t> </w:t>
            </w:r>
          </w:p>
        </w:tc>
      </w:tr>
      <w:tr w:rsidR="00CD5877" w:rsidRPr="00212B74" w14:paraId="4C094D5B"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54D3988"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Finland</w:t>
            </w:r>
          </w:p>
        </w:tc>
        <w:tc>
          <w:tcPr>
            <w:tcW w:w="2100" w:type="dxa"/>
            <w:tcBorders>
              <w:top w:val="single" w:sz="4" w:space="0" w:color="auto"/>
              <w:left w:val="nil"/>
              <w:bottom w:val="single" w:sz="4" w:space="0" w:color="auto"/>
              <w:right w:val="nil"/>
            </w:tcBorders>
            <w:shd w:val="clear" w:color="000000" w:fill="C00000"/>
            <w:noWrap/>
            <w:vAlign w:val="center"/>
            <w:hideMark/>
          </w:tcPr>
          <w:p w14:paraId="6EA4D4D2"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448561E4"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0A31F5DF"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BE97A9F"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France</w:t>
            </w:r>
          </w:p>
        </w:tc>
        <w:tc>
          <w:tcPr>
            <w:tcW w:w="2100" w:type="dxa"/>
            <w:tcBorders>
              <w:top w:val="single" w:sz="4" w:space="0" w:color="auto"/>
              <w:left w:val="nil"/>
              <w:bottom w:val="single" w:sz="4" w:space="0" w:color="auto"/>
              <w:right w:val="nil"/>
            </w:tcBorders>
            <w:shd w:val="clear" w:color="000000" w:fill="00B0F0"/>
            <w:noWrap/>
            <w:vAlign w:val="center"/>
            <w:hideMark/>
          </w:tcPr>
          <w:p w14:paraId="6711E214"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341AFB93"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7154616D"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9B219B8"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Georgia</w:t>
            </w:r>
            <w:r>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hideMark/>
          </w:tcPr>
          <w:p w14:paraId="00917A0B" w14:textId="77777777" w:rsidR="00CD5877" w:rsidRPr="00212B74" w:rsidRDefault="00CD5877" w:rsidP="00FB3738">
            <w:pPr>
              <w:jc w:val="center"/>
              <w:rPr>
                <w:rFonts w:eastAsia="Times New Roman"/>
                <w:color w:val="000000"/>
                <w:sz w:val="18"/>
                <w:szCs w:val="18"/>
                <w:lang w:eastAsia="de-DE"/>
              </w:rPr>
            </w:pPr>
            <w:r w:rsidRPr="00212B74">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6803B56F" w14:textId="77777777" w:rsidR="00CD5877" w:rsidRPr="00212B74" w:rsidRDefault="00CD5877" w:rsidP="00FB3738">
            <w:pPr>
              <w:jc w:val="center"/>
              <w:rPr>
                <w:rFonts w:eastAsia="Times New Roman"/>
                <w:color w:val="000000"/>
                <w:sz w:val="18"/>
                <w:szCs w:val="18"/>
                <w:lang w:eastAsia="de-DE"/>
              </w:rPr>
            </w:pPr>
            <w:r w:rsidRPr="00212B74">
              <w:rPr>
                <w:rFonts w:eastAsia="Times New Roman"/>
                <w:color w:val="000000"/>
                <w:sz w:val="18"/>
                <w:szCs w:val="18"/>
                <w:lang w:eastAsia="de-DE"/>
              </w:rPr>
              <w:t> </w:t>
            </w:r>
          </w:p>
        </w:tc>
      </w:tr>
      <w:tr w:rsidR="00CD5877" w:rsidRPr="00212B74" w14:paraId="23EFABA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D2A92CD"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Germany</w:t>
            </w:r>
          </w:p>
        </w:tc>
        <w:tc>
          <w:tcPr>
            <w:tcW w:w="2100" w:type="dxa"/>
            <w:tcBorders>
              <w:top w:val="single" w:sz="4" w:space="0" w:color="auto"/>
              <w:left w:val="nil"/>
              <w:bottom w:val="single" w:sz="4" w:space="0" w:color="auto"/>
              <w:right w:val="nil"/>
            </w:tcBorders>
            <w:shd w:val="clear" w:color="000000" w:fill="00B0F0"/>
            <w:noWrap/>
            <w:vAlign w:val="center"/>
            <w:hideMark/>
          </w:tcPr>
          <w:p w14:paraId="754E9437"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629908B3"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1591EA1E"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C98B301"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Greece</w:t>
            </w:r>
          </w:p>
        </w:tc>
        <w:tc>
          <w:tcPr>
            <w:tcW w:w="2100" w:type="dxa"/>
            <w:tcBorders>
              <w:top w:val="single" w:sz="4" w:space="0" w:color="auto"/>
              <w:left w:val="nil"/>
              <w:bottom w:val="single" w:sz="4" w:space="0" w:color="auto"/>
              <w:right w:val="nil"/>
            </w:tcBorders>
            <w:shd w:val="clear" w:color="000000" w:fill="00B0F0"/>
            <w:noWrap/>
            <w:vAlign w:val="center"/>
            <w:hideMark/>
          </w:tcPr>
          <w:p w14:paraId="491813F1"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3BC1D194"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r>
      <w:tr w:rsidR="00CD5877" w:rsidRPr="00212B74" w14:paraId="3ED19695"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9CF4217"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Greenland</w:t>
            </w:r>
            <w:r>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hideMark/>
          </w:tcPr>
          <w:p w14:paraId="3F2720E1" w14:textId="77777777" w:rsidR="00CD5877" w:rsidRPr="00212B74" w:rsidRDefault="00CD5877" w:rsidP="00FB3738">
            <w:pPr>
              <w:jc w:val="center"/>
              <w:rPr>
                <w:rFonts w:eastAsia="Times New Roman"/>
                <w:color w:val="000000"/>
                <w:sz w:val="18"/>
                <w:szCs w:val="18"/>
                <w:lang w:eastAsia="de-DE"/>
              </w:rPr>
            </w:pPr>
            <w:r w:rsidRPr="00212B74">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5B253E3D" w14:textId="77777777" w:rsidR="00CD5877" w:rsidRPr="00212B74" w:rsidRDefault="00CD5877" w:rsidP="00FB3738">
            <w:pPr>
              <w:jc w:val="center"/>
              <w:rPr>
                <w:rFonts w:eastAsia="Times New Roman"/>
                <w:color w:val="000000"/>
                <w:sz w:val="18"/>
                <w:szCs w:val="18"/>
                <w:lang w:eastAsia="de-DE"/>
              </w:rPr>
            </w:pPr>
            <w:r w:rsidRPr="00212B74">
              <w:rPr>
                <w:rFonts w:eastAsia="Times New Roman"/>
                <w:color w:val="000000"/>
                <w:sz w:val="18"/>
                <w:szCs w:val="18"/>
                <w:lang w:eastAsia="de-DE"/>
              </w:rPr>
              <w:t> </w:t>
            </w:r>
          </w:p>
        </w:tc>
      </w:tr>
      <w:tr w:rsidR="00CD5877" w:rsidRPr="00212B74" w14:paraId="214DB63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98AA59A"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Hungary</w:t>
            </w:r>
          </w:p>
        </w:tc>
        <w:tc>
          <w:tcPr>
            <w:tcW w:w="2100" w:type="dxa"/>
            <w:tcBorders>
              <w:top w:val="single" w:sz="4" w:space="0" w:color="auto"/>
              <w:left w:val="nil"/>
              <w:bottom w:val="single" w:sz="4" w:space="0" w:color="auto"/>
              <w:right w:val="nil"/>
            </w:tcBorders>
            <w:shd w:val="clear" w:color="000000" w:fill="C00000"/>
            <w:noWrap/>
            <w:vAlign w:val="center"/>
            <w:hideMark/>
          </w:tcPr>
          <w:p w14:paraId="26FFC5C3"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D5281E3"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352D6649"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D53F9CD"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Iceland</w:t>
            </w:r>
          </w:p>
        </w:tc>
        <w:tc>
          <w:tcPr>
            <w:tcW w:w="2100" w:type="dxa"/>
            <w:tcBorders>
              <w:top w:val="single" w:sz="4" w:space="0" w:color="auto"/>
              <w:left w:val="nil"/>
              <w:bottom w:val="single" w:sz="4" w:space="0" w:color="auto"/>
              <w:right w:val="nil"/>
            </w:tcBorders>
            <w:shd w:val="clear" w:color="000000" w:fill="C00000"/>
            <w:noWrap/>
            <w:vAlign w:val="center"/>
            <w:hideMark/>
          </w:tcPr>
          <w:p w14:paraId="59A3128D"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600B8655"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0D68563B"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9B9DE94"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Ireland</w:t>
            </w:r>
          </w:p>
        </w:tc>
        <w:tc>
          <w:tcPr>
            <w:tcW w:w="2100" w:type="dxa"/>
            <w:tcBorders>
              <w:top w:val="single" w:sz="4" w:space="0" w:color="auto"/>
              <w:left w:val="nil"/>
              <w:bottom w:val="single" w:sz="4" w:space="0" w:color="auto"/>
              <w:right w:val="nil"/>
            </w:tcBorders>
            <w:shd w:val="clear" w:color="000000" w:fill="C00000"/>
            <w:noWrap/>
            <w:vAlign w:val="center"/>
            <w:hideMark/>
          </w:tcPr>
          <w:p w14:paraId="5A9CA85C"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46F3AE08"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600B4170"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6C0C96E"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Israel</w:t>
            </w:r>
          </w:p>
        </w:tc>
        <w:tc>
          <w:tcPr>
            <w:tcW w:w="2100" w:type="dxa"/>
            <w:tcBorders>
              <w:top w:val="single" w:sz="4" w:space="0" w:color="auto"/>
              <w:left w:val="nil"/>
              <w:bottom w:val="single" w:sz="4" w:space="0" w:color="auto"/>
              <w:right w:val="nil"/>
            </w:tcBorders>
            <w:shd w:val="clear" w:color="000000" w:fill="C00000"/>
            <w:noWrap/>
            <w:vAlign w:val="center"/>
            <w:hideMark/>
          </w:tcPr>
          <w:p w14:paraId="5CFC8369"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E4A3620"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31148CE3"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ADA6165"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Italy</w:t>
            </w:r>
            <w:r>
              <w:rPr>
                <w:rFonts w:eastAsia="Times New Roman"/>
                <w:color w:val="000000"/>
                <w:lang w:eastAsia="de-DE"/>
              </w:rPr>
              <w:t>**</w:t>
            </w:r>
          </w:p>
        </w:tc>
        <w:tc>
          <w:tcPr>
            <w:tcW w:w="2100" w:type="dxa"/>
            <w:tcBorders>
              <w:top w:val="single" w:sz="4" w:space="0" w:color="auto"/>
              <w:left w:val="nil"/>
              <w:bottom w:val="single" w:sz="4" w:space="0" w:color="auto"/>
              <w:right w:val="nil"/>
            </w:tcBorders>
            <w:shd w:val="clear" w:color="auto" w:fill="DDD9C3" w:themeFill="background2" w:themeFillShade="E6"/>
            <w:noWrap/>
            <w:vAlign w:val="center"/>
            <w:hideMark/>
          </w:tcPr>
          <w:p w14:paraId="16D73543" w14:textId="77777777" w:rsidR="00CD5877" w:rsidRPr="00212B74" w:rsidRDefault="00CD5877" w:rsidP="00FB3738">
            <w:pPr>
              <w:jc w:val="center"/>
              <w:rPr>
                <w:rFonts w:eastAsia="Times New Roman"/>
                <w:color w:val="FFFFFF"/>
                <w:sz w:val="18"/>
                <w:szCs w:val="18"/>
                <w:lang w:eastAsia="de-DE"/>
              </w:rPr>
            </w:pPr>
            <w:r>
              <w:rPr>
                <w:rFonts w:eastAsia="Times New Roman"/>
                <w:color w:val="FFFFFF"/>
                <w:sz w:val="18"/>
                <w:szCs w:val="18"/>
                <w:lang w:eastAsia="de-DE"/>
              </w:rPr>
              <w:t>n/a</w:t>
            </w:r>
          </w:p>
        </w:tc>
        <w:tc>
          <w:tcPr>
            <w:tcW w:w="2100" w:type="dxa"/>
            <w:tcBorders>
              <w:top w:val="single" w:sz="4" w:space="0" w:color="auto"/>
              <w:left w:val="nil"/>
              <w:bottom w:val="single" w:sz="4" w:space="0" w:color="auto"/>
              <w:right w:val="nil"/>
            </w:tcBorders>
            <w:shd w:val="clear" w:color="auto" w:fill="DDD9C3" w:themeFill="background2" w:themeFillShade="E6"/>
            <w:noWrap/>
            <w:vAlign w:val="center"/>
            <w:hideMark/>
          </w:tcPr>
          <w:p w14:paraId="59230F73" w14:textId="77777777" w:rsidR="00CD5877" w:rsidRPr="00212B74" w:rsidRDefault="00CD5877" w:rsidP="00FB3738">
            <w:pPr>
              <w:jc w:val="center"/>
              <w:rPr>
                <w:rFonts w:eastAsia="Times New Roman"/>
                <w:color w:val="FFFFFF"/>
                <w:sz w:val="18"/>
                <w:szCs w:val="18"/>
                <w:lang w:eastAsia="de-DE"/>
              </w:rPr>
            </w:pPr>
            <w:r>
              <w:rPr>
                <w:rFonts w:eastAsia="Times New Roman"/>
                <w:color w:val="FFFFFF"/>
                <w:sz w:val="18"/>
                <w:szCs w:val="18"/>
                <w:lang w:eastAsia="de-DE"/>
              </w:rPr>
              <w:t>n/a</w:t>
            </w:r>
          </w:p>
        </w:tc>
      </w:tr>
      <w:tr w:rsidR="00CD5877" w:rsidRPr="00212B74" w14:paraId="21A51D7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C6DBFB2"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Latvia</w:t>
            </w:r>
          </w:p>
        </w:tc>
        <w:tc>
          <w:tcPr>
            <w:tcW w:w="2100" w:type="dxa"/>
            <w:tcBorders>
              <w:top w:val="single" w:sz="4" w:space="0" w:color="auto"/>
              <w:left w:val="nil"/>
              <w:bottom w:val="single" w:sz="4" w:space="0" w:color="auto"/>
              <w:right w:val="nil"/>
            </w:tcBorders>
            <w:shd w:val="clear" w:color="000000" w:fill="C00000"/>
            <w:noWrap/>
            <w:vAlign w:val="center"/>
            <w:hideMark/>
          </w:tcPr>
          <w:p w14:paraId="19600AB3"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4873266"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3DA3B028"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66830BA"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Liechtenstein</w:t>
            </w:r>
          </w:p>
        </w:tc>
        <w:tc>
          <w:tcPr>
            <w:tcW w:w="2100" w:type="dxa"/>
            <w:tcBorders>
              <w:top w:val="single" w:sz="4" w:space="0" w:color="auto"/>
              <w:left w:val="nil"/>
              <w:bottom w:val="single" w:sz="4" w:space="0" w:color="auto"/>
              <w:right w:val="nil"/>
            </w:tcBorders>
            <w:shd w:val="clear" w:color="000000" w:fill="C00000"/>
            <w:noWrap/>
            <w:vAlign w:val="center"/>
            <w:hideMark/>
          </w:tcPr>
          <w:p w14:paraId="762228E2"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78753B9"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4F6AF9C9"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BA9C11A"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Lithuania</w:t>
            </w:r>
          </w:p>
        </w:tc>
        <w:tc>
          <w:tcPr>
            <w:tcW w:w="2100" w:type="dxa"/>
            <w:tcBorders>
              <w:top w:val="single" w:sz="4" w:space="0" w:color="auto"/>
              <w:left w:val="nil"/>
              <w:bottom w:val="single" w:sz="4" w:space="0" w:color="auto"/>
              <w:right w:val="nil"/>
            </w:tcBorders>
            <w:shd w:val="clear" w:color="000000" w:fill="C00000"/>
            <w:noWrap/>
            <w:vAlign w:val="center"/>
            <w:hideMark/>
          </w:tcPr>
          <w:p w14:paraId="4A61E2BA"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2843E312"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694268A8"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5FD8276"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Luxembourg</w:t>
            </w:r>
          </w:p>
        </w:tc>
        <w:tc>
          <w:tcPr>
            <w:tcW w:w="2100" w:type="dxa"/>
            <w:tcBorders>
              <w:top w:val="single" w:sz="4" w:space="0" w:color="auto"/>
              <w:left w:val="nil"/>
              <w:bottom w:val="single" w:sz="4" w:space="0" w:color="auto"/>
              <w:right w:val="nil"/>
            </w:tcBorders>
            <w:shd w:val="clear" w:color="000000" w:fill="C00000"/>
            <w:noWrap/>
            <w:vAlign w:val="center"/>
            <w:hideMark/>
          </w:tcPr>
          <w:p w14:paraId="7982DF07"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2CB2FA8B"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6877D64E"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3B5DDC8"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Malta</w:t>
            </w:r>
          </w:p>
        </w:tc>
        <w:tc>
          <w:tcPr>
            <w:tcW w:w="2100" w:type="dxa"/>
            <w:tcBorders>
              <w:top w:val="single" w:sz="4" w:space="0" w:color="auto"/>
              <w:left w:val="nil"/>
              <w:bottom w:val="single" w:sz="4" w:space="0" w:color="auto"/>
              <w:right w:val="nil"/>
            </w:tcBorders>
            <w:shd w:val="clear" w:color="000000" w:fill="C00000"/>
            <w:noWrap/>
            <w:vAlign w:val="center"/>
            <w:hideMark/>
          </w:tcPr>
          <w:p w14:paraId="630A18F2"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56BED35"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3260626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865562F"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Netherlands</w:t>
            </w:r>
          </w:p>
        </w:tc>
        <w:tc>
          <w:tcPr>
            <w:tcW w:w="2100" w:type="dxa"/>
            <w:tcBorders>
              <w:top w:val="single" w:sz="4" w:space="0" w:color="auto"/>
              <w:left w:val="nil"/>
              <w:bottom w:val="single" w:sz="4" w:space="0" w:color="auto"/>
              <w:right w:val="nil"/>
            </w:tcBorders>
            <w:shd w:val="clear" w:color="000000" w:fill="00B0F0"/>
            <w:noWrap/>
            <w:vAlign w:val="center"/>
            <w:hideMark/>
          </w:tcPr>
          <w:p w14:paraId="42A83FD6"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4BA5CAC2"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r>
      <w:tr w:rsidR="00CD5877" w:rsidRPr="00212B74" w14:paraId="7B784CB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6ABA870"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New Zealand</w:t>
            </w:r>
          </w:p>
        </w:tc>
        <w:tc>
          <w:tcPr>
            <w:tcW w:w="2100" w:type="dxa"/>
            <w:tcBorders>
              <w:top w:val="single" w:sz="4" w:space="0" w:color="auto"/>
              <w:left w:val="nil"/>
              <w:bottom w:val="single" w:sz="4" w:space="0" w:color="auto"/>
              <w:right w:val="nil"/>
            </w:tcBorders>
            <w:shd w:val="clear" w:color="000000" w:fill="C00000"/>
            <w:noWrap/>
            <w:vAlign w:val="center"/>
            <w:hideMark/>
          </w:tcPr>
          <w:p w14:paraId="7269B22B"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BE50186"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45A6C31D"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123FCEB"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Norway</w:t>
            </w:r>
          </w:p>
        </w:tc>
        <w:tc>
          <w:tcPr>
            <w:tcW w:w="2100" w:type="dxa"/>
            <w:tcBorders>
              <w:top w:val="single" w:sz="4" w:space="0" w:color="auto"/>
              <w:left w:val="nil"/>
              <w:bottom w:val="single" w:sz="4" w:space="0" w:color="auto"/>
              <w:right w:val="nil"/>
            </w:tcBorders>
            <w:shd w:val="clear" w:color="000000" w:fill="C00000"/>
            <w:noWrap/>
            <w:vAlign w:val="center"/>
            <w:hideMark/>
          </w:tcPr>
          <w:p w14:paraId="6CAAA7B3"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69F0602E"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79E106E1"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99819C9"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Poland</w:t>
            </w:r>
          </w:p>
        </w:tc>
        <w:tc>
          <w:tcPr>
            <w:tcW w:w="2100" w:type="dxa"/>
            <w:tcBorders>
              <w:top w:val="single" w:sz="4" w:space="0" w:color="auto"/>
              <w:left w:val="nil"/>
              <w:bottom w:val="single" w:sz="4" w:space="0" w:color="auto"/>
              <w:right w:val="nil"/>
            </w:tcBorders>
            <w:shd w:val="clear" w:color="000000" w:fill="00B0F0"/>
            <w:noWrap/>
            <w:vAlign w:val="center"/>
            <w:hideMark/>
          </w:tcPr>
          <w:p w14:paraId="4B21FD39"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71FC5F4D"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66493A88"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8D1D3F5"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lastRenderedPageBreak/>
              <w:t>Slovak Republic</w:t>
            </w:r>
          </w:p>
        </w:tc>
        <w:tc>
          <w:tcPr>
            <w:tcW w:w="2100" w:type="dxa"/>
            <w:tcBorders>
              <w:top w:val="single" w:sz="4" w:space="0" w:color="auto"/>
              <w:left w:val="nil"/>
              <w:bottom w:val="single" w:sz="4" w:space="0" w:color="auto"/>
              <w:right w:val="nil"/>
            </w:tcBorders>
            <w:shd w:val="clear" w:color="000000" w:fill="C00000"/>
            <w:noWrap/>
            <w:vAlign w:val="center"/>
            <w:hideMark/>
          </w:tcPr>
          <w:p w14:paraId="34BD3F56"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B339E35"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47000BC9"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2576719"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Slovenia</w:t>
            </w:r>
          </w:p>
        </w:tc>
        <w:tc>
          <w:tcPr>
            <w:tcW w:w="2100" w:type="dxa"/>
            <w:tcBorders>
              <w:top w:val="single" w:sz="4" w:space="0" w:color="auto"/>
              <w:left w:val="nil"/>
              <w:bottom w:val="single" w:sz="4" w:space="0" w:color="auto"/>
              <w:right w:val="nil"/>
            </w:tcBorders>
            <w:shd w:val="clear" w:color="000000" w:fill="C00000"/>
            <w:noWrap/>
            <w:vAlign w:val="center"/>
            <w:hideMark/>
          </w:tcPr>
          <w:p w14:paraId="0E1AEEF2"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A4D6A9E"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7A8FFF0B"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67D0F66F"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Spain</w:t>
            </w:r>
          </w:p>
        </w:tc>
        <w:tc>
          <w:tcPr>
            <w:tcW w:w="2100" w:type="dxa"/>
            <w:tcBorders>
              <w:top w:val="single" w:sz="4" w:space="0" w:color="auto"/>
              <w:left w:val="nil"/>
              <w:bottom w:val="single" w:sz="4" w:space="0" w:color="auto"/>
              <w:right w:val="nil"/>
            </w:tcBorders>
            <w:shd w:val="clear" w:color="000000" w:fill="C00000"/>
            <w:noWrap/>
            <w:vAlign w:val="center"/>
            <w:hideMark/>
          </w:tcPr>
          <w:p w14:paraId="568AE70D"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29CEB8B0"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72679C60"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138314D"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Sweden</w:t>
            </w:r>
          </w:p>
        </w:tc>
        <w:tc>
          <w:tcPr>
            <w:tcW w:w="2100" w:type="dxa"/>
            <w:tcBorders>
              <w:top w:val="single" w:sz="4" w:space="0" w:color="auto"/>
              <w:left w:val="nil"/>
              <w:bottom w:val="single" w:sz="4" w:space="0" w:color="auto"/>
              <w:right w:val="nil"/>
            </w:tcBorders>
            <w:shd w:val="clear" w:color="000000" w:fill="C00000"/>
            <w:noWrap/>
            <w:vAlign w:val="center"/>
            <w:hideMark/>
          </w:tcPr>
          <w:p w14:paraId="63C80474"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0B5FB9CD"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r w:rsidR="00CD5877" w:rsidRPr="00212B74" w14:paraId="7283927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BE703D7" w14:textId="77777777" w:rsidR="00CD5877" w:rsidRPr="00212B74" w:rsidRDefault="00CD5877" w:rsidP="00FB3738">
            <w:pPr>
              <w:rPr>
                <w:rFonts w:eastAsia="Times New Roman"/>
                <w:color w:val="000000"/>
                <w:lang w:eastAsia="de-DE"/>
              </w:rPr>
            </w:pPr>
            <w:r w:rsidRPr="00212B74">
              <w:rPr>
                <w:rFonts w:eastAsia="Times New Roman"/>
                <w:color w:val="000000"/>
                <w:lang w:eastAsia="de-DE"/>
              </w:rPr>
              <w:t>United Kingdom</w:t>
            </w:r>
          </w:p>
        </w:tc>
        <w:tc>
          <w:tcPr>
            <w:tcW w:w="2100" w:type="dxa"/>
            <w:tcBorders>
              <w:top w:val="single" w:sz="4" w:space="0" w:color="auto"/>
              <w:left w:val="nil"/>
              <w:bottom w:val="single" w:sz="4" w:space="0" w:color="auto"/>
              <w:right w:val="nil"/>
            </w:tcBorders>
            <w:shd w:val="clear" w:color="000000" w:fill="C00000"/>
            <w:noWrap/>
            <w:vAlign w:val="center"/>
            <w:hideMark/>
          </w:tcPr>
          <w:p w14:paraId="388B1769"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4B0DFBD9" w14:textId="77777777" w:rsidR="00CD5877" w:rsidRPr="00212B74" w:rsidRDefault="00CD5877" w:rsidP="00FB3738">
            <w:pPr>
              <w:jc w:val="center"/>
              <w:rPr>
                <w:rFonts w:eastAsia="Times New Roman"/>
                <w:color w:val="FFFFFF"/>
                <w:sz w:val="18"/>
                <w:szCs w:val="18"/>
                <w:lang w:eastAsia="de-DE"/>
              </w:rPr>
            </w:pPr>
            <w:r w:rsidRPr="00212B74">
              <w:rPr>
                <w:rFonts w:eastAsia="Times New Roman"/>
                <w:color w:val="FFFFFF"/>
                <w:sz w:val="18"/>
                <w:szCs w:val="18"/>
                <w:lang w:eastAsia="de-DE"/>
              </w:rPr>
              <w:t>NO</w:t>
            </w:r>
          </w:p>
        </w:tc>
      </w:tr>
    </w:tbl>
    <w:p w14:paraId="3C96C8E1" w14:textId="77777777" w:rsidR="00CD5877" w:rsidRDefault="00CD5877" w:rsidP="00CD5877">
      <w:pPr>
        <w:pStyle w:val="Subtitle"/>
        <w:rPr>
          <w:lang w:val="en-US"/>
        </w:rPr>
      </w:pPr>
    </w:p>
    <w:p w14:paraId="7FA53E12" w14:textId="77777777" w:rsidR="00CD5877" w:rsidRDefault="00CD5877" w:rsidP="00CD5877">
      <w:pPr>
        <w:pStyle w:val="Subtitle"/>
        <w:rPr>
          <w:lang w:val="en-US"/>
        </w:rPr>
      </w:pPr>
      <w:r w:rsidRPr="00D37A32">
        <w:rPr>
          <w:lang w:val="en-US"/>
        </w:rPr>
        <w:t>* Missing information.</w:t>
      </w:r>
    </w:p>
    <w:p w14:paraId="014B2CAF" w14:textId="77777777" w:rsidR="00CD5877" w:rsidRDefault="00CD5877" w:rsidP="00CD5877">
      <w:pPr>
        <w:pStyle w:val="Subtitle"/>
        <w:rPr>
          <w:lang w:val="en-US"/>
        </w:rPr>
      </w:pPr>
      <w:r>
        <w:rPr>
          <w:lang w:val="en-US"/>
        </w:rPr>
        <w:t>** No distribution to individuals, PLR is granted for cultural purposes.</w:t>
      </w:r>
    </w:p>
    <w:p w14:paraId="3BFDD7AB" w14:textId="77777777" w:rsidR="00CD5877" w:rsidRDefault="00CD5877" w:rsidP="00CD5877"/>
    <w:p w14:paraId="14478767" w14:textId="77777777" w:rsidR="00CD5877" w:rsidRDefault="00CD5877" w:rsidP="00CD5877"/>
    <w:p w14:paraId="172235EA" w14:textId="77777777" w:rsidR="00CD5877" w:rsidRDefault="00CD5877" w:rsidP="00CD5877"/>
    <w:p w14:paraId="167B0E07" w14:textId="77777777" w:rsidR="00CD5877" w:rsidRDefault="00CD5877" w:rsidP="00CD5877"/>
    <w:p w14:paraId="09D5E8FB" w14:textId="77777777" w:rsidR="00CD5877" w:rsidRDefault="00CD5877" w:rsidP="00CD5877"/>
    <w:p w14:paraId="6E578EC4" w14:textId="77777777" w:rsidR="00CD5877" w:rsidRDefault="00CD5877" w:rsidP="00CD5877"/>
    <w:p w14:paraId="300CEE24" w14:textId="77777777" w:rsidR="00CD5877" w:rsidRPr="00C442F9" w:rsidRDefault="00CD5877" w:rsidP="00CD5877"/>
    <w:p w14:paraId="7B189525" w14:textId="53F1FC0E" w:rsidR="00CD5877" w:rsidRPr="00677A7D" w:rsidRDefault="00677A7D" w:rsidP="00CD5877">
      <w:pPr>
        <w:pStyle w:val="Heading4"/>
        <w:numPr>
          <w:ilvl w:val="0"/>
          <w:numId w:val="12"/>
        </w:numPr>
        <w:ind w:left="0" w:firstLine="0"/>
        <w:rPr>
          <w:b/>
          <w:bCs w:val="0"/>
          <w:i w:val="0"/>
          <w:iCs/>
        </w:rPr>
      </w:pPr>
      <w:bookmarkStart w:id="56" w:name="_Ref158831127"/>
      <w:bookmarkStart w:id="57" w:name="_Toc163146735"/>
      <w:r w:rsidRPr="00677A7D">
        <w:rPr>
          <w:b/>
          <w:bCs w:val="0"/>
          <w:i w:val="0"/>
          <w:iCs/>
        </w:rPr>
        <w:t>ELIGIBILITY RESTRICTIONS</w:t>
      </w:r>
      <w:bookmarkEnd w:id="56"/>
      <w:bookmarkEnd w:id="57"/>
    </w:p>
    <w:p w14:paraId="791EA3E0" w14:textId="77777777" w:rsidR="00CD5877" w:rsidRPr="00301C16" w:rsidRDefault="00CD5877" w:rsidP="00CD5877"/>
    <w:p w14:paraId="2781B6E5" w14:textId="6D4C47B3" w:rsidR="00CD5877" w:rsidRDefault="00CD5877" w:rsidP="00CD5877">
      <w:r>
        <w:t xml:space="preserve">It is common for PLR systems to restrict PLR to nationals, residents or writers in the specific language. These restrictions exist even </w:t>
      </w:r>
      <w:r w:rsidR="004F2051">
        <w:t xml:space="preserve">in copyright law countries </w:t>
      </w:r>
      <w:r>
        <w:t>under European Law, where after intense discussions involving the European Commission, restrictions were not challenged in front of court.</w:t>
      </w:r>
      <w:r>
        <w:rPr>
          <w:rStyle w:val="FootnoteReference"/>
        </w:rPr>
        <w:footnoteReference w:id="113"/>
      </w:r>
    </w:p>
    <w:p w14:paraId="36524609" w14:textId="4D285058" w:rsidR="00CD5877" w:rsidRPr="00361AAB" w:rsidRDefault="00CD5877" w:rsidP="00CD5877">
      <w:pPr>
        <w:pStyle w:val="Caption"/>
      </w:pPr>
      <w:bookmarkStart w:id="58" w:name="_Toc159170114"/>
      <w:r w:rsidRPr="00361AAB">
        <w:t xml:space="preserve">Table </w:t>
      </w:r>
      <w:r>
        <w:fldChar w:fldCharType="begin"/>
      </w:r>
      <w:r w:rsidRPr="00361AAB">
        <w:instrText xml:space="preserve"> SEQ Table \* ARABIC </w:instrText>
      </w:r>
      <w:r>
        <w:fldChar w:fldCharType="separate"/>
      </w:r>
      <w:r w:rsidR="00DC6ECE">
        <w:rPr>
          <w:noProof/>
        </w:rPr>
        <w:t>13</w:t>
      </w:r>
      <w:r>
        <w:fldChar w:fldCharType="end"/>
      </w:r>
      <w:r w:rsidRPr="00361AAB">
        <w:t xml:space="preserve"> Eligibility </w:t>
      </w:r>
      <w:r>
        <w:t>r</w:t>
      </w:r>
      <w:r w:rsidRPr="00361AAB">
        <w:t xml:space="preserve">estrictions of </w:t>
      </w:r>
      <w:r>
        <w:t>PLR systems</w:t>
      </w:r>
      <w:bookmarkEnd w:id="58"/>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CD5877" w:rsidRPr="00EA40D6" w14:paraId="70A0FD27" w14:textId="77777777" w:rsidTr="00FB3738">
        <w:trPr>
          <w:trHeight w:val="580"/>
        </w:trPr>
        <w:tc>
          <w:tcPr>
            <w:tcW w:w="2100" w:type="dxa"/>
            <w:tcBorders>
              <w:top w:val="single" w:sz="12" w:space="0" w:color="00B0F0"/>
              <w:left w:val="nil"/>
              <w:bottom w:val="single" w:sz="12" w:space="0" w:color="00B0F0"/>
              <w:right w:val="nil"/>
            </w:tcBorders>
            <w:shd w:val="clear" w:color="auto" w:fill="auto"/>
            <w:vAlign w:val="center"/>
            <w:hideMark/>
          </w:tcPr>
          <w:p w14:paraId="0D558EC1" w14:textId="77777777" w:rsidR="00CD5877" w:rsidRPr="00D441F7" w:rsidRDefault="00CD5877" w:rsidP="00FB3738">
            <w:pPr>
              <w:rPr>
                <w:rFonts w:eastAsia="Times New Roman"/>
                <w:b/>
                <w:bCs/>
                <w:color w:val="000000"/>
                <w:lang w:eastAsia="de-DE"/>
              </w:rPr>
            </w:pPr>
            <w:r w:rsidRPr="00D441F7">
              <w:rPr>
                <w:rFonts w:eastAsia="Times New Roman"/>
                <w:b/>
                <w:bCs/>
                <w:color w:val="000000"/>
                <w:lang w:eastAsia="de-DE"/>
              </w:rPr>
              <w:t>Country</w:t>
            </w:r>
          </w:p>
        </w:tc>
        <w:tc>
          <w:tcPr>
            <w:tcW w:w="2100" w:type="dxa"/>
            <w:tcBorders>
              <w:top w:val="single" w:sz="12" w:space="0" w:color="00B0F0"/>
              <w:left w:val="nil"/>
              <w:bottom w:val="single" w:sz="12" w:space="0" w:color="00B0F0"/>
              <w:right w:val="nil"/>
            </w:tcBorders>
            <w:shd w:val="clear" w:color="auto" w:fill="auto"/>
            <w:vAlign w:val="center"/>
            <w:hideMark/>
          </w:tcPr>
          <w:p w14:paraId="26524088" w14:textId="77777777" w:rsidR="00CD5877" w:rsidRPr="00D441F7" w:rsidRDefault="00CD5877" w:rsidP="00FB3738">
            <w:pPr>
              <w:rPr>
                <w:rFonts w:eastAsia="Times New Roman"/>
                <w:b/>
                <w:bCs/>
                <w:color w:val="000000"/>
                <w:lang w:eastAsia="de-DE"/>
              </w:rPr>
            </w:pPr>
            <w:r w:rsidRPr="00D441F7">
              <w:rPr>
                <w:rFonts w:eastAsia="Times New Roman"/>
                <w:b/>
                <w:bCs/>
                <w:color w:val="000000"/>
                <w:lang w:eastAsia="de-DE"/>
              </w:rPr>
              <w:t>Nationals</w:t>
            </w:r>
          </w:p>
        </w:tc>
        <w:tc>
          <w:tcPr>
            <w:tcW w:w="2100" w:type="dxa"/>
            <w:tcBorders>
              <w:top w:val="single" w:sz="12" w:space="0" w:color="00B0F0"/>
              <w:left w:val="nil"/>
              <w:bottom w:val="single" w:sz="12" w:space="0" w:color="00B0F0"/>
              <w:right w:val="nil"/>
            </w:tcBorders>
            <w:shd w:val="clear" w:color="auto" w:fill="auto"/>
            <w:vAlign w:val="center"/>
            <w:hideMark/>
          </w:tcPr>
          <w:p w14:paraId="3C8260A5" w14:textId="77777777" w:rsidR="00CD5877" w:rsidRPr="00D441F7" w:rsidRDefault="00CD5877" w:rsidP="00FB3738">
            <w:pPr>
              <w:rPr>
                <w:rFonts w:eastAsia="Times New Roman"/>
                <w:b/>
                <w:bCs/>
                <w:color w:val="000000"/>
                <w:lang w:eastAsia="de-DE"/>
              </w:rPr>
            </w:pPr>
            <w:r w:rsidRPr="00D441F7">
              <w:rPr>
                <w:rFonts w:eastAsia="Times New Roman"/>
                <w:b/>
                <w:bCs/>
                <w:color w:val="000000"/>
                <w:lang w:eastAsia="de-DE"/>
              </w:rPr>
              <w:t>Residents</w:t>
            </w:r>
          </w:p>
        </w:tc>
        <w:tc>
          <w:tcPr>
            <w:tcW w:w="2100" w:type="dxa"/>
            <w:tcBorders>
              <w:top w:val="single" w:sz="12" w:space="0" w:color="00B0F0"/>
              <w:left w:val="nil"/>
              <w:bottom w:val="single" w:sz="12" w:space="0" w:color="00B0F0"/>
              <w:right w:val="nil"/>
            </w:tcBorders>
            <w:shd w:val="clear" w:color="auto" w:fill="auto"/>
            <w:vAlign w:val="center"/>
            <w:hideMark/>
          </w:tcPr>
          <w:p w14:paraId="70C27F77" w14:textId="77777777" w:rsidR="00CD5877" w:rsidRPr="00D441F7" w:rsidRDefault="00CD5877" w:rsidP="00FB3738">
            <w:pPr>
              <w:rPr>
                <w:rFonts w:eastAsia="Times New Roman"/>
                <w:b/>
                <w:bCs/>
                <w:color w:val="000000"/>
                <w:lang w:eastAsia="de-DE"/>
              </w:rPr>
            </w:pPr>
            <w:r w:rsidRPr="00D441F7">
              <w:rPr>
                <w:rFonts w:eastAsia="Times New Roman"/>
                <w:b/>
                <w:bCs/>
                <w:color w:val="000000"/>
                <w:lang w:eastAsia="de-DE"/>
              </w:rPr>
              <w:t>Writers in the specific language</w:t>
            </w:r>
          </w:p>
        </w:tc>
      </w:tr>
      <w:tr w:rsidR="00CD5877" w:rsidRPr="00D441F7" w14:paraId="334457DB"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6B1CA3FF"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Australia</w:t>
            </w:r>
          </w:p>
        </w:tc>
        <w:tc>
          <w:tcPr>
            <w:tcW w:w="2100" w:type="dxa"/>
            <w:tcBorders>
              <w:top w:val="nil"/>
              <w:left w:val="nil"/>
              <w:bottom w:val="single" w:sz="4" w:space="0" w:color="auto"/>
              <w:right w:val="nil"/>
            </w:tcBorders>
            <w:shd w:val="clear" w:color="000000" w:fill="00B0F0"/>
            <w:noWrap/>
            <w:vAlign w:val="center"/>
            <w:hideMark/>
          </w:tcPr>
          <w:p w14:paraId="44CC5DF4"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000000" w:fill="00B0F0"/>
            <w:noWrap/>
            <w:vAlign w:val="center"/>
            <w:hideMark/>
          </w:tcPr>
          <w:p w14:paraId="6F3D3E44"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000000" w:fill="C00000"/>
            <w:noWrap/>
            <w:vAlign w:val="center"/>
            <w:hideMark/>
          </w:tcPr>
          <w:p w14:paraId="1B8AB4BC"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16F6263D"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FEB31F1"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Austria</w:t>
            </w:r>
          </w:p>
        </w:tc>
        <w:tc>
          <w:tcPr>
            <w:tcW w:w="2100" w:type="dxa"/>
            <w:tcBorders>
              <w:top w:val="single" w:sz="4" w:space="0" w:color="auto"/>
              <w:left w:val="nil"/>
              <w:bottom w:val="single" w:sz="4" w:space="0" w:color="auto"/>
              <w:right w:val="nil"/>
            </w:tcBorders>
            <w:shd w:val="clear" w:color="000000" w:fill="C00000"/>
            <w:noWrap/>
            <w:vAlign w:val="center"/>
            <w:hideMark/>
          </w:tcPr>
          <w:p w14:paraId="5CE7CC08"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438B34CF"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4E75C43D"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014936B3"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C25AFF9"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Belgium</w:t>
            </w:r>
          </w:p>
        </w:tc>
        <w:tc>
          <w:tcPr>
            <w:tcW w:w="2100" w:type="dxa"/>
            <w:tcBorders>
              <w:top w:val="single" w:sz="4" w:space="0" w:color="auto"/>
              <w:left w:val="nil"/>
              <w:bottom w:val="single" w:sz="4" w:space="0" w:color="auto"/>
              <w:right w:val="nil"/>
            </w:tcBorders>
            <w:shd w:val="clear" w:color="000000" w:fill="C00000"/>
            <w:noWrap/>
            <w:vAlign w:val="center"/>
            <w:hideMark/>
          </w:tcPr>
          <w:p w14:paraId="4CDCDE0A"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03F05C4"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CCD0BC5"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633853EC"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0C411FE"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Canada</w:t>
            </w:r>
          </w:p>
        </w:tc>
        <w:tc>
          <w:tcPr>
            <w:tcW w:w="2100" w:type="dxa"/>
            <w:tcBorders>
              <w:top w:val="single" w:sz="4" w:space="0" w:color="auto"/>
              <w:left w:val="nil"/>
              <w:bottom w:val="single" w:sz="4" w:space="0" w:color="auto"/>
              <w:right w:val="nil"/>
            </w:tcBorders>
            <w:shd w:val="clear" w:color="000000" w:fill="00B0F0"/>
            <w:noWrap/>
            <w:vAlign w:val="center"/>
            <w:hideMark/>
          </w:tcPr>
          <w:p w14:paraId="2CF33A7B"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0A1753C8"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3BF5E3FE"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3BB9A1C4"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2F87DF9"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Croatia</w:t>
            </w:r>
          </w:p>
        </w:tc>
        <w:tc>
          <w:tcPr>
            <w:tcW w:w="2100" w:type="dxa"/>
            <w:tcBorders>
              <w:top w:val="single" w:sz="4" w:space="0" w:color="auto"/>
              <w:left w:val="nil"/>
              <w:bottom w:val="single" w:sz="4" w:space="0" w:color="auto"/>
              <w:right w:val="nil"/>
            </w:tcBorders>
            <w:shd w:val="clear" w:color="000000" w:fill="00B0F0"/>
            <w:noWrap/>
            <w:vAlign w:val="center"/>
            <w:hideMark/>
          </w:tcPr>
          <w:p w14:paraId="120568E4"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7495A57B"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2BFA486F"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2E8B6AE2"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B7FB511"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Cyprus</w:t>
            </w:r>
          </w:p>
        </w:tc>
        <w:tc>
          <w:tcPr>
            <w:tcW w:w="2100" w:type="dxa"/>
            <w:tcBorders>
              <w:top w:val="single" w:sz="4" w:space="0" w:color="auto"/>
              <w:left w:val="nil"/>
              <w:bottom w:val="single" w:sz="4" w:space="0" w:color="auto"/>
              <w:right w:val="nil"/>
            </w:tcBorders>
            <w:shd w:val="clear" w:color="000000" w:fill="00B0F0"/>
            <w:noWrap/>
            <w:vAlign w:val="center"/>
            <w:hideMark/>
          </w:tcPr>
          <w:p w14:paraId="4D523759"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662239EE"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4A154F2E"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2B233DBD" w14:textId="77777777" w:rsidTr="00A45FBD">
        <w:trPr>
          <w:trHeight w:val="280"/>
        </w:trPr>
        <w:tc>
          <w:tcPr>
            <w:tcW w:w="2100" w:type="dxa"/>
            <w:tcBorders>
              <w:top w:val="nil"/>
              <w:left w:val="nil"/>
              <w:bottom w:val="single" w:sz="4" w:space="0" w:color="auto"/>
              <w:right w:val="nil"/>
            </w:tcBorders>
            <w:shd w:val="clear" w:color="auto" w:fill="auto"/>
            <w:vAlign w:val="center"/>
            <w:hideMark/>
          </w:tcPr>
          <w:p w14:paraId="35902B68"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Czech Republic</w:t>
            </w:r>
          </w:p>
        </w:tc>
        <w:tc>
          <w:tcPr>
            <w:tcW w:w="2100" w:type="dxa"/>
            <w:tcBorders>
              <w:top w:val="single" w:sz="4" w:space="0" w:color="auto"/>
              <w:left w:val="nil"/>
              <w:bottom w:val="single" w:sz="4" w:space="0" w:color="auto"/>
              <w:right w:val="nil"/>
            </w:tcBorders>
            <w:shd w:val="clear" w:color="auto" w:fill="00B0F0"/>
            <w:noWrap/>
            <w:vAlign w:val="center"/>
            <w:hideMark/>
          </w:tcPr>
          <w:p w14:paraId="76DDFD4F" w14:textId="11FEF40E" w:rsidR="00CD5877" w:rsidRPr="00D441F7" w:rsidRDefault="00911F22" w:rsidP="00FB3738">
            <w:pPr>
              <w:jc w:val="center"/>
              <w:rPr>
                <w:rFonts w:eastAsia="Times New Roman"/>
                <w:color w:val="FFFFFF"/>
                <w:sz w:val="18"/>
                <w:szCs w:val="18"/>
                <w:lang w:eastAsia="de-DE"/>
              </w:rPr>
            </w:pPr>
            <w:r>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auto" w:fill="00B0F0"/>
            <w:noWrap/>
            <w:vAlign w:val="center"/>
            <w:hideMark/>
          </w:tcPr>
          <w:p w14:paraId="3D4BB94F" w14:textId="5EEEBD7C" w:rsidR="00CD5877" w:rsidRPr="00D441F7" w:rsidRDefault="00911F22" w:rsidP="00FB3738">
            <w:pPr>
              <w:jc w:val="center"/>
              <w:rPr>
                <w:rFonts w:eastAsia="Times New Roman"/>
                <w:color w:val="FFFFFF"/>
                <w:sz w:val="18"/>
                <w:szCs w:val="18"/>
                <w:lang w:eastAsia="de-DE"/>
              </w:rPr>
            </w:pPr>
            <w:r>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1D10DE0C"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6502FBA5"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2044B2A"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Denmark</w:t>
            </w:r>
          </w:p>
        </w:tc>
        <w:tc>
          <w:tcPr>
            <w:tcW w:w="2100" w:type="dxa"/>
            <w:tcBorders>
              <w:top w:val="single" w:sz="4" w:space="0" w:color="auto"/>
              <w:left w:val="nil"/>
              <w:bottom w:val="single" w:sz="4" w:space="0" w:color="auto"/>
              <w:right w:val="nil"/>
            </w:tcBorders>
            <w:shd w:val="clear" w:color="000000" w:fill="C00000"/>
            <w:noWrap/>
            <w:vAlign w:val="center"/>
            <w:hideMark/>
          </w:tcPr>
          <w:p w14:paraId="79C43304"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76E61976"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746BC21E"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r>
      <w:tr w:rsidR="00CD5877" w:rsidRPr="00D441F7" w14:paraId="1DED6444"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E7CE7CC"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Estonia</w:t>
            </w:r>
          </w:p>
        </w:tc>
        <w:tc>
          <w:tcPr>
            <w:tcW w:w="2100" w:type="dxa"/>
            <w:tcBorders>
              <w:top w:val="single" w:sz="4" w:space="0" w:color="auto"/>
              <w:left w:val="nil"/>
              <w:bottom w:val="single" w:sz="4" w:space="0" w:color="auto"/>
              <w:right w:val="nil"/>
            </w:tcBorders>
            <w:shd w:val="clear" w:color="000000" w:fill="C00000"/>
            <w:noWrap/>
            <w:vAlign w:val="center"/>
            <w:hideMark/>
          </w:tcPr>
          <w:p w14:paraId="58D54471"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08AF79E5"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4EE40DAC"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736CC32F"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72C43F2"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Faroe Islands</w:t>
            </w:r>
          </w:p>
        </w:tc>
        <w:tc>
          <w:tcPr>
            <w:tcW w:w="2100" w:type="dxa"/>
            <w:tcBorders>
              <w:top w:val="single" w:sz="4" w:space="0" w:color="auto"/>
              <w:left w:val="nil"/>
              <w:bottom w:val="single" w:sz="4" w:space="0" w:color="auto"/>
              <w:right w:val="nil"/>
            </w:tcBorders>
            <w:shd w:val="clear" w:color="000000" w:fill="C00000"/>
            <w:noWrap/>
            <w:vAlign w:val="center"/>
            <w:hideMark/>
          </w:tcPr>
          <w:p w14:paraId="38375A14"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3E878FD3"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71A57455"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r>
      <w:tr w:rsidR="00CD5877" w:rsidRPr="00D441F7" w14:paraId="2BA3C9FB"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E88C7E7"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Finland</w:t>
            </w:r>
          </w:p>
        </w:tc>
        <w:tc>
          <w:tcPr>
            <w:tcW w:w="2100" w:type="dxa"/>
            <w:tcBorders>
              <w:top w:val="single" w:sz="4" w:space="0" w:color="auto"/>
              <w:left w:val="nil"/>
              <w:bottom w:val="single" w:sz="4" w:space="0" w:color="auto"/>
              <w:right w:val="nil"/>
            </w:tcBorders>
            <w:shd w:val="clear" w:color="000000" w:fill="C00000"/>
            <w:noWrap/>
            <w:vAlign w:val="center"/>
            <w:hideMark/>
          </w:tcPr>
          <w:p w14:paraId="5069BD10"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0386E7FB"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697E4180"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34BFB7CC"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5886D09"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France</w:t>
            </w:r>
          </w:p>
        </w:tc>
        <w:tc>
          <w:tcPr>
            <w:tcW w:w="2100" w:type="dxa"/>
            <w:tcBorders>
              <w:top w:val="single" w:sz="4" w:space="0" w:color="auto"/>
              <w:left w:val="nil"/>
              <w:bottom w:val="single" w:sz="4" w:space="0" w:color="auto"/>
              <w:right w:val="nil"/>
            </w:tcBorders>
            <w:shd w:val="clear" w:color="000000" w:fill="C00000"/>
            <w:noWrap/>
            <w:vAlign w:val="center"/>
            <w:hideMark/>
          </w:tcPr>
          <w:p w14:paraId="1DCBDDB8"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105A174"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400FAF2A"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5670B48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9FAE946"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Georgia</w:t>
            </w:r>
            <w:r>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hideMark/>
          </w:tcPr>
          <w:p w14:paraId="69D3E5F0" w14:textId="77777777" w:rsidR="00CD5877" w:rsidRPr="00D441F7" w:rsidRDefault="00CD5877" w:rsidP="00FB3738">
            <w:pPr>
              <w:jc w:val="center"/>
              <w:rPr>
                <w:rFonts w:eastAsia="Times New Roman"/>
                <w:color w:val="000000"/>
                <w:sz w:val="18"/>
                <w:szCs w:val="18"/>
                <w:lang w:eastAsia="de-DE"/>
              </w:rPr>
            </w:pPr>
            <w:r w:rsidRPr="00D441F7">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01291B48" w14:textId="77777777" w:rsidR="00CD5877" w:rsidRPr="00D441F7" w:rsidRDefault="00CD5877" w:rsidP="00FB3738">
            <w:pPr>
              <w:jc w:val="center"/>
              <w:rPr>
                <w:rFonts w:eastAsia="Times New Roman"/>
                <w:color w:val="000000"/>
                <w:sz w:val="18"/>
                <w:szCs w:val="18"/>
                <w:lang w:eastAsia="de-DE"/>
              </w:rPr>
            </w:pPr>
            <w:r w:rsidRPr="00D441F7">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21084CA2" w14:textId="77777777" w:rsidR="00CD5877" w:rsidRPr="00D441F7" w:rsidRDefault="00CD5877" w:rsidP="00FB3738">
            <w:pPr>
              <w:jc w:val="center"/>
              <w:rPr>
                <w:rFonts w:eastAsia="Times New Roman"/>
                <w:color w:val="000000"/>
                <w:sz w:val="18"/>
                <w:szCs w:val="18"/>
                <w:lang w:eastAsia="de-DE"/>
              </w:rPr>
            </w:pPr>
            <w:r w:rsidRPr="00D441F7">
              <w:rPr>
                <w:rFonts w:eastAsia="Times New Roman"/>
                <w:color w:val="000000"/>
                <w:sz w:val="18"/>
                <w:szCs w:val="18"/>
                <w:lang w:eastAsia="de-DE"/>
              </w:rPr>
              <w:t> </w:t>
            </w:r>
          </w:p>
        </w:tc>
      </w:tr>
      <w:tr w:rsidR="00CD5877" w:rsidRPr="00D441F7" w14:paraId="47276F4F"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CCA5D92"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Germany</w:t>
            </w:r>
          </w:p>
        </w:tc>
        <w:tc>
          <w:tcPr>
            <w:tcW w:w="2100" w:type="dxa"/>
            <w:tcBorders>
              <w:top w:val="single" w:sz="4" w:space="0" w:color="auto"/>
              <w:left w:val="nil"/>
              <w:bottom w:val="single" w:sz="4" w:space="0" w:color="auto"/>
              <w:right w:val="nil"/>
            </w:tcBorders>
            <w:shd w:val="clear" w:color="000000" w:fill="C00000"/>
            <w:noWrap/>
            <w:vAlign w:val="center"/>
            <w:hideMark/>
          </w:tcPr>
          <w:p w14:paraId="3A7486F3"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2369FB1C"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3D32B0D"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7FB15AA3"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EE5FE84"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Greece</w:t>
            </w:r>
          </w:p>
        </w:tc>
        <w:tc>
          <w:tcPr>
            <w:tcW w:w="2100" w:type="dxa"/>
            <w:tcBorders>
              <w:top w:val="single" w:sz="4" w:space="0" w:color="auto"/>
              <w:left w:val="nil"/>
              <w:bottom w:val="single" w:sz="4" w:space="0" w:color="auto"/>
              <w:right w:val="nil"/>
            </w:tcBorders>
            <w:shd w:val="clear" w:color="000000" w:fill="C00000"/>
            <w:noWrap/>
            <w:vAlign w:val="center"/>
            <w:hideMark/>
          </w:tcPr>
          <w:p w14:paraId="6861FF78"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2927F8E"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9341FB6"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6FBBCB68"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1EF1108"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Greenland</w:t>
            </w:r>
          </w:p>
        </w:tc>
        <w:tc>
          <w:tcPr>
            <w:tcW w:w="2100" w:type="dxa"/>
            <w:tcBorders>
              <w:top w:val="single" w:sz="4" w:space="0" w:color="auto"/>
              <w:left w:val="nil"/>
              <w:bottom w:val="single" w:sz="4" w:space="0" w:color="auto"/>
              <w:right w:val="nil"/>
            </w:tcBorders>
            <w:shd w:val="clear" w:color="000000" w:fill="C00000"/>
            <w:noWrap/>
            <w:vAlign w:val="center"/>
            <w:hideMark/>
          </w:tcPr>
          <w:p w14:paraId="5B6D3672"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07CEABC1"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1E9FB3A7"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r>
      <w:tr w:rsidR="00CD5877" w:rsidRPr="00D441F7" w14:paraId="1E310EA5"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2774866"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Hungary</w:t>
            </w:r>
          </w:p>
        </w:tc>
        <w:tc>
          <w:tcPr>
            <w:tcW w:w="2100" w:type="dxa"/>
            <w:tcBorders>
              <w:top w:val="single" w:sz="4" w:space="0" w:color="auto"/>
              <w:left w:val="nil"/>
              <w:bottom w:val="single" w:sz="4" w:space="0" w:color="auto"/>
              <w:right w:val="nil"/>
            </w:tcBorders>
            <w:shd w:val="clear" w:color="000000" w:fill="C00000"/>
            <w:noWrap/>
            <w:vAlign w:val="center"/>
            <w:hideMark/>
          </w:tcPr>
          <w:p w14:paraId="05212F06"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6515B4F8"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0CCC8C5A"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1CCB29A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B0BA163"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Iceland</w:t>
            </w:r>
          </w:p>
        </w:tc>
        <w:tc>
          <w:tcPr>
            <w:tcW w:w="2100" w:type="dxa"/>
            <w:tcBorders>
              <w:top w:val="single" w:sz="4" w:space="0" w:color="auto"/>
              <w:left w:val="nil"/>
              <w:bottom w:val="single" w:sz="4" w:space="0" w:color="auto"/>
              <w:right w:val="nil"/>
            </w:tcBorders>
            <w:shd w:val="clear" w:color="000000" w:fill="00B0F0"/>
            <w:noWrap/>
            <w:vAlign w:val="center"/>
            <w:hideMark/>
          </w:tcPr>
          <w:p w14:paraId="683B3DCF"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43BF2F27"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1880B5CD"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r>
      <w:tr w:rsidR="00CD5877" w:rsidRPr="00D441F7" w14:paraId="090D861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909BDA4"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Ireland</w:t>
            </w:r>
          </w:p>
        </w:tc>
        <w:tc>
          <w:tcPr>
            <w:tcW w:w="2100" w:type="dxa"/>
            <w:tcBorders>
              <w:top w:val="single" w:sz="4" w:space="0" w:color="auto"/>
              <w:left w:val="nil"/>
              <w:bottom w:val="single" w:sz="4" w:space="0" w:color="auto"/>
              <w:right w:val="nil"/>
            </w:tcBorders>
            <w:shd w:val="clear" w:color="000000" w:fill="C00000"/>
            <w:noWrap/>
            <w:vAlign w:val="center"/>
            <w:hideMark/>
          </w:tcPr>
          <w:p w14:paraId="45BD0B7A"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006E2B6E"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D84C1DA"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72660580"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66DDE0AE"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Israel</w:t>
            </w:r>
          </w:p>
        </w:tc>
        <w:tc>
          <w:tcPr>
            <w:tcW w:w="2100" w:type="dxa"/>
            <w:tcBorders>
              <w:top w:val="single" w:sz="4" w:space="0" w:color="auto"/>
              <w:left w:val="nil"/>
              <w:bottom w:val="single" w:sz="4" w:space="0" w:color="auto"/>
              <w:right w:val="nil"/>
            </w:tcBorders>
            <w:shd w:val="clear" w:color="000000" w:fill="C00000"/>
            <w:noWrap/>
            <w:vAlign w:val="center"/>
            <w:hideMark/>
          </w:tcPr>
          <w:p w14:paraId="69015DDF"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747B1052"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302E119A"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r>
      <w:tr w:rsidR="00CD5877" w:rsidRPr="00D441F7" w14:paraId="3452C410"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EEE076B"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Italy</w:t>
            </w:r>
          </w:p>
        </w:tc>
        <w:tc>
          <w:tcPr>
            <w:tcW w:w="2100" w:type="dxa"/>
            <w:tcBorders>
              <w:top w:val="single" w:sz="4" w:space="0" w:color="auto"/>
              <w:left w:val="nil"/>
              <w:bottom w:val="single" w:sz="4" w:space="0" w:color="auto"/>
              <w:right w:val="nil"/>
            </w:tcBorders>
            <w:shd w:val="clear" w:color="000000" w:fill="C00000"/>
            <w:noWrap/>
            <w:vAlign w:val="center"/>
            <w:hideMark/>
          </w:tcPr>
          <w:p w14:paraId="1C9F80E5"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2E208FAF"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234F2C8"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7E0C2020"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663878BF"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Latvia</w:t>
            </w:r>
          </w:p>
        </w:tc>
        <w:tc>
          <w:tcPr>
            <w:tcW w:w="2100" w:type="dxa"/>
            <w:tcBorders>
              <w:top w:val="single" w:sz="4" w:space="0" w:color="auto"/>
              <w:left w:val="nil"/>
              <w:bottom w:val="single" w:sz="4" w:space="0" w:color="auto"/>
              <w:right w:val="nil"/>
            </w:tcBorders>
            <w:shd w:val="clear" w:color="000000" w:fill="C00000"/>
            <w:noWrap/>
            <w:vAlign w:val="center"/>
            <w:hideMark/>
          </w:tcPr>
          <w:p w14:paraId="1F7D168C"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CD6C690"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768C43A6"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11166D1F"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2397053"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Liechtenstein</w:t>
            </w:r>
          </w:p>
        </w:tc>
        <w:tc>
          <w:tcPr>
            <w:tcW w:w="2100" w:type="dxa"/>
            <w:tcBorders>
              <w:top w:val="single" w:sz="4" w:space="0" w:color="auto"/>
              <w:left w:val="nil"/>
              <w:bottom w:val="single" w:sz="4" w:space="0" w:color="auto"/>
              <w:right w:val="nil"/>
            </w:tcBorders>
            <w:shd w:val="clear" w:color="000000" w:fill="C00000"/>
            <w:noWrap/>
            <w:vAlign w:val="center"/>
            <w:hideMark/>
          </w:tcPr>
          <w:p w14:paraId="6096EE00"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9356BA4"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16F2CCC"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012AAD85"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464FE07"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lastRenderedPageBreak/>
              <w:t>Lithuania</w:t>
            </w:r>
          </w:p>
        </w:tc>
        <w:tc>
          <w:tcPr>
            <w:tcW w:w="2100" w:type="dxa"/>
            <w:tcBorders>
              <w:top w:val="single" w:sz="4" w:space="0" w:color="auto"/>
              <w:left w:val="nil"/>
              <w:bottom w:val="single" w:sz="4" w:space="0" w:color="auto"/>
              <w:right w:val="nil"/>
            </w:tcBorders>
            <w:shd w:val="clear" w:color="000000" w:fill="C00000"/>
            <w:noWrap/>
            <w:vAlign w:val="center"/>
            <w:hideMark/>
          </w:tcPr>
          <w:p w14:paraId="51721C1F"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21ADB957"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20ABFD8C"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09B3DD34"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D4F69A2"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Luxembourg</w:t>
            </w:r>
          </w:p>
        </w:tc>
        <w:tc>
          <w:tcPr>
            <w:tcW w:w="2100" w:type="dxa"/>
            <w:tcBorders>
              <w:top w:val="single" w:sz="4" w:space="0" w:color="auto"/>
              <w:left w:val="nil"/>
              <w:bottom w:val="single" w:sz="4" w:space="0" w:color="auto"/>
              <w:right w:val="nil"/>
            </w:tcBorders>
            <w:shd w:val="clear" w:color="000000" w:fill="C00000"/>
            <w:noWrap/>
            <w:vAlign w:val="center"/>
            <w:hideMark/>
          </w:tcPr>
          <w:p w14:paraId="4A944D09"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65C27C3"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086E4759"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498F422A"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439CC63"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Malta</w:t>
            </w:r>
          </w:p>
        </w:tc>
        <w:tc>
          <w:tcPr>
            <w:tcW w:w="2100" w:type="dxa"/>
            <w:tcBorders>
              <w:top w:val="single" w:sz="4" w:space="0" w:color="auto"/>
              <w:left w:val="nil"/>
              <w:bottom w:val="single" w:sz="4" w:space="0" w:color="auto"/>
              <w:right w:val="nil"/>
            </w:tcBorders>
            <w:shd w:val="clear" w:color="000000" w:fill="C00000"/>
            <w:noWrap/>
            <w:vAlign w:val="center"/>
            <w:hideMark/>
          </w:tcPr>
          <w:p w14:paraId="4862CA28"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0F2325B"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6828E06"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04C50195"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7EA11C3"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Netherlands</w:t>
            </w:r>
          </w:p>
        </w:tc>
        <w:tc>
          <w:tcPr>
            <w:tcW w:w="2100" w:type="dxa"/>
            <w:tcBorders>
              <w:top w:val="single" w:sz="4" w:space="0" w:color="auto"/>
              <w:left w:val="nil"/>
              <w:bottom w:val="single" w:sz="4" w:space="0" w:color="auto"/>
              <w:right w:val="nil"/>
            </w:tcBorders>
            <w:shd w:val="clear" w:color="000000" w:fill="C00000"/>
            <w:noWrap/>
            <w:vAlign w:val="center"/>
            <w:hideMark/>
          </w:tcPr>
          <w:p w14:paraId="09B82AC7"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794DCBF6"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8969AFF"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39B1B52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4DA558C"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New Zealand</w:t>
            </w:r>
          </w:p>
        </w:tc>
        <w:tc>
          <w:tcPr>
            <w:tcW w:w="2100" w:type="dxa"/>
            <w:tcBorders>
              <w:top w:val="single" w:sz="4" w:space="0" w:color="auto"/>
              <w:left w:val="nil"/>
              <w:bottom w:val="single" w:sz="4" w:space="0" w:color="auto"/>
              <w:right w:val="nil"/>
            </w:tcBorders>
            <w:shd w:val="clear" w:color="000000" w:fill="00B0F0"/>
            <w:noWrap/>
            <w:vAlign w:val="center"/>
            <w:hideMark/>
          </w:tcPr>
          <w:p w14:paraId="171099FA"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72EFD58C"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75E051DE"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5666DEDC"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17F4440"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Norway</w:t>
            </w:r>
          </w:p>
        </w:tc>
        <w:tc>
          <w:tcPr>
            <w:tcW w:w="2100" w:type="dxa"/>
            <w:tcBorders>
              <w:top w:val="single" w:sz="4" w:space="0" w:color="auto"/>
              <w:left w:val="nil"/>
              <w:bottom w:val="single" w:sz="4" w:space="0" w:color="auto"/>
              <w:right w:val="nil"/>
            </w:tcBorders>
            <w:shd w:val="clear" w:color="000000" w:fill="C00000"/>
            <w:noWrap/>
            <w:vAlign w:val="center"/>
            <w:hideMark/>
          </w:tcPr>
          <w:p w14:paraId="3A6A3619"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7AA37D3"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782C4BDA"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r>
      <w:tr w:rsidR="00CD5877" w:rsidRPr="00D441F7" w14:paraId="1F36753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38070B8"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Poland</w:t>
            </w:r>
          </w:p>
        </w:tc>
        <w:tc>
          <w:tcPr>
            <w:tcW w:w="2100" w:type="dxa"/>
            <w:tcBorders>
              <w:top w:val="single" w:sz="4" w:space="0" w:color="auto"/>
              <w:left w:val="nil"/>
              <w:bottom w:val="single" w:sz="4" w:space="0" w:color="auto"/>
              <w:right w:val="nil"/>
            </w:tcBorders>
            <w:shd w:val="clear" w:color="000000" w:fill="C00000"/>
            <w:noWrap/>
            <w:vAlign w:val="center"/>
            <w:hideMark/>
          </w:tcPr>
          <w:p w14:paraId="317111AB"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9BFAA41"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28F3775A"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r>
      <w:tr w:rsidR="00CD5877" w:rsidRPr="00D441F7" w14:paraId="22E08234"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73B7755"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Slovak Republic</w:t>
            </w:r>
          </w:p>
        </w:tc>
        <w:tc>
          <w:tcPr>
            <w:tcW w:w="2100" w:type="dxa"/>
            <w:tcBorders>
              <w:top w:val="single" w:sz="4" w:space="0" w:color="auto"/>
              <w:left w:val="nil"/>
              <w:bottom w:val="single" w:sz="4" w:space="0" w:color="auto"/>
              <w:right w:val="nil"/>
            </w:tcBorders>
            <w:shd w:val="clear" w:color="000000" w:fill="C00000"/>
            <w:noWrap/>
            <w:vAlign w:val="center"/>
            <w:hideMark/>
          </w:tcPr>
          <w:p w14:paraId="0F5D9BC6"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52DAEA2"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14913D11"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6CB09AB4"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9EFD43E"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Slovenia</w:t>
            </w:r>
          </w:p>
        </w:tc>
        <w:tc>
          <w:tcPr>
            <w:tcW w:w="2100" w:type="dxa"/>
            <w:tcBorders>
              <w:top w:val="single" w:sz="4" w:space="0" w:color="auto"/>
              <w:left w:val="nil"/>
              <w:bottom w:val="single" w:sz="4" w:space="0" w:color="auto"/>
              <w:right w:val="nil"/>
            </w:tcBorders>
            <w:shd w:val="clear" w:color="000000" w:fill="C00000"/>
            <w:noWrap/>
            <w:vAlign w:val="center"/>
            <w:hideMark/>
          </w:tcPr>
          <w:p w14:paraId="20AE0FB7"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09D9401"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843D0DD"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r>
      <w:tr w:rsidR="00CD5877" w:rsidRPr="00D441F7" w14:paraId="702AEBD4"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E2BE539"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Spain</w:t>
            </w:r>
          </w:p>
        </w:tc>
        <w:tc>
          <w:tcPr>
            <w:tcW w:w="2100" w:type="dxa"/>
            <w:tcBorders>
              <w:top w:val="single" w:sz="4" w:space="0" w:color="auto"/>
              <w:left w:val="nil"/>
              <w:bottom w:val="single" w:sz="4" w:space="0" w:color="auto"/>
              <w:right w:val="nil"/>
            </w:tcBorders>
            <w:shd w:val="clear" w:color="000000" w:fill="C00000"/>
            <w:noWrap/>
            <w:vAlign w:val="center"/>
            <w:hideMark/>
          </w:tcPr>
          <w:p w14:paraId="0505A309"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444C5641"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F95C81E"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r w:rsidR="00CD5877" w:rsidRPr="00D441F7" w14:paraId="6305D55B"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9A6286A"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Sweden</w:t>
            </w:r>
          </w:p>
        </w:tc>
        <w:tc>
          <w:tcPr>
            <w:tcW w:w="2100" w:type="dxa"/>
            <w:tcBorders>
              <w:top w:val="single" w:sz="4" w:space="0" w:color="auto"/>
              <w:left w:val="nil"/>
              <w:bottom w:val="single" w:sz="4" w:space="0" w:color="auto"/>
              <w:right w:val="nil"/>
            </w:tcBorders>
            <w:shd w:val="clear" w:color="000000" w:fill="C00000"/>
            <w:noWrap/>
            <w:vAlign w:val="center"/>
            <w:hideMark/>
          </w:tcPr>
          <w:p w14:paraId="366942D9"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7F365E96"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63D7A5F0"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YES</w:t>
            </w:r>
          </w:p>
        </w:tc>
      </w:tr>
      <w:tr w:rsidR="00CD5877" w:rsidRPr="00D441F7" w14:paraId="5145913D"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1D6F6D9" w14:textId="77777777" w:rsidR="00CD5877" w:rsidRPr="00D441F7" w:rsidRDefault="00CD5877" w:rsidP="00FB3738">
            <w:pPr>
              <w:rPr>
                <w:rFonts w:eastAsia="Times New Roman"/>
                <w:color w:val="000000"/>
                <w:lang w:eastAsia="de-DE"/>
              </w:rPr>
            </w:pPr>
            <w:r w:rsidRPr="00D441F7">
              <w:rPr>
                <w:rFonts w:eastAsia="Times New Roman"/>
                <w:color w:val="000000"/>
                <w:lang w:eastAsia="de-DE"/>
              </w:rPr>
              <w:t>United Kingdom</w:t>
            </w:r>
          </w:p>
        </w:tc>
        <w:tc>
          <w:tcPr>
            <w:tcW w:w="2100" w:type="dxa"/>
            <w:tcBorders>
              <w:top w:val="single" w:sz="4" w:space="0" w:color="auto"/>
              <w:left w:val="nil"/>
              <w:bottom w:val="single" w:sz="4" w:space="0" w:color="auto"/>
              <w:right w:val="nil"/>
            </w:tcBorders>
            <w:shd w:val="clear" w:color="000000" w:fill="C00000"/>
            <w:noWrap/>
            <w:vAlign w:val="center"/>
            <w:hideMark/>
          </w:tcPr>
          <w:p w14:paraId="5EC8C729"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auto" w:fill="00B0F0"/>
            <w:noWrap/>
            <w:vAlign w:val="center"/>
            <w:hideMark/>
          </w:tcPr>
          <w:p w14:paraId="578D5220" w14:textId="77777777" w:rsidR="00CD5877" w:rsidRPr="00D441F7" w:rsidRDefault="00CD5877" w:rsidP="00FB3738">
            <w:pPr>
              <w:jc w:val="center"/>
              <w:rPr>
                <w:rFonts w:eastAsia="Times New Roman"/>
                <w:color w:val="FFFFFF"/>
                <w:sz w:val="18"/>
                <w:szCs w:val="18"/>
                <w:lang w:eastAsia="de-DE"/>
              </w:rPr>
            </w:pPr>
            <w:r>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6394747B" w14:textId="77777777" w:rsidR="00CD5877" w:rsidRPr="00D441F7" w:rsidRDefault="00CD5877" w:rsidP="00FB3738">
            <w:pPr>
              <w:jc w:val="center"/>
              <w:rPr>
                <w:rFonts w:eastAsia="Times New Roman"/>
                <w:color w:val="FFFFFF"/>
                <w:sz w:val="18"/>
                <w:szCs w:val="18"/>
                <w:lang w:eastAsia="de-DE"/>
              </w:rPr>
            </w:pPr>
            <w:r w:rsidRPr="00D441F7">
              <w:rPr>
                <w:rFonts w:eastAsia="Times New Roman"/>
                <w:color w:val="FFFFFF"/>
                <w:sz w:val="18"/>
                <w:szCs w:val="18"/>
                <w:lang w:eastAsia="de-DE"/>
              </w:rPr>
              <w:t>NO</w:t>
            </w:r>
          </w:p>
        </w:tc>
      </w:tr>
    </w:tbl>
    <w:p w14:paraId="74E1A2FB" w14:textId="77777777" w:rsidR="00CD5877" w:rsidRDefault="00CD5877" w:rsidP="00CD5877"/>
    <w:p w14:paraId="0F365E83" w14:textId="77777777" w:rsidR="00CD5877" w:rsidRDefault="00CD5877" w:rsidP="00CD5877">
      <w:pPr>
        <w:rPr>
          <w:sz w:val="18"/>
          <w:szCs w:val="18"/>
        </w:rPr>
      </w:pPr>
      <w:r w:rsidRPr="008F634E">
        <w:rPr>
          <w:sz w:val="18"/>
          <w:szCs w:val="18"/>
        </w:rPr>
        <w:t>*</w:t>
      </w:r>
      <w:r w:rsidRPr="00C66F68">
        <w:t xml:space="preserve"> </w:t>
      </w:r>
      <w:r w:rsidRPr="008F634E">
        <w:rPr>
          <w:sz w:val="18"/>
          <w:szCs w:val="18"/>
        </w:rPr>
        <w:t>Missing information.</w:t>
      </w:r>
    </w:p>
    <w:p w14:paraId="33D48DA6" w14:textId="77777777" w:rsidR="00CD5877" w:rsidRPr="008F634E" w:rsidRDefault="00CD5877" w:rsidP="00CD5877">
      <w:pPr>
        <w:rPr>
          <w:sz w:val="18"/>
          <w:szCs w:val="18"/>
        </w:rPr>
      </w:pPr>
      <w:r>
        <w:rPr>
          <w:sz w:val="18"/>
          <w:szCs w:val="18"/>
        </w:rPr>
        <w:t>** Residents and citizens of EEA countries are eligible.</w:t>
      </w:r>
    </w:p>
    <w:p w14:paraId="7C4AECC5" w14:textId="77777777" w:rsidR="00CD5877" w:rsidRPr="008F634E" w:rsidRDefault="00CD5877" w:rsidP="00CD5877">
      <w:pPr>
        <w:rPr>
          <w:sz w:val="18"/>
          <w:szCs w:val="18"/>
        </w:rPr>
      </w:pPr>
      <w:r w:rsidRPr="008F634E">
        <w:rPr>
          <w:sz w:val="18"/>
          <w:szCs w:val="18"/>
        </w:rPr>
        <w:t>Empty cells mark cases where information as to the inclusion of specific types of libraries was not available or not mentioned in the legal provision.</w:t>
      </w:r>
    </w:p>
    <w:p w14:paraId="616A4F1B" w14:textId="77777777" w:rsidR="00CD5877" w:rsidRPr="001867AB" w:rsidRDefault="00CD5877" w:rsidP="00CD5877"/>
    <w:p w14:paraId="46699D4B" w14:textId="083228FF" w:rsidR="00CD5877" w:rsidRPr="00677A7D" w:rsidRDefault="00677A7D" w:rsidP="00CD5877">
      <w:pPr>
        <w:pStyle w:val="Heading3"/>
        <w:numPr>
          <w:ilvl w:val="0"/>
          <w:numId w:val="12"/>
        </w:numPr>
        <w:ind w:left="0" w:firstLine="0"/>
        <w:rPr>
          <w:b/>
          <w:bCs w:val="0"/>
          <w:u w:val="none"/>
        </w:rPr>
      </w:pPr>
      <w:bookmarkStart w:id="59" w:name="_Toc163146736"/>
      <w:r w:rsidRPr="00677A7D">
        <w:rPr>
          <w:b/>
          <w:bCs w:val="0"/>
          <w:u w:val="none"/>
        </w:rPr>
        <w:t>FUNDING OF PLR SYSTEMS</w:t>
      </w:r>
      <w:bookmarkEnd w:id="59"/>
    </w:p>
    <w:p w14:paraId="5CC421F5" w14:textId="77777777" w:rsidR="00CD5877" w:rsidRPr="006B60F0" w:rsidRDefault="00CD5877" w:rsidP="00CD5877"/>
    <w:p w14:paraId="6B579A6E" w14:textId="77777777" w:rsidR="00CD5877" w:rsidRDefault="00CD5877" w:rsidP="00CD5877">
      <w:r>
        <w:t xml:space="preserve">Under this chapter, the financial situation of PLR will be covered with a perspective on the funding. </w:t>
      </w:r>
    </w:p>
    <w:p w14:paraId="1ACC536B" w14:textId="77777777" w:rsidR="00CD5877" w:rsidRDefault="00CD5877" w:rsidP="00CD5877"/>
    <w:p w14:paraId="2BA8E140" w14:textId="19524257" w:rsidR="00CD5877" w:rsidRPr="00677A7D" w:rsidRDefault="00677A7D" w:rsidP="00CD5877">
      <w:pPr>
        <w:pStyle w:val="Heading4"/>
        <w:numPr>
          <w:ilvl w:val="0"/>
          <w:numId w:val="12"/>
        </w:numPr>
        <w:ind w:left="0" w:firstLine="0"/>
        <w:rPr>
          <w:b/>
          <w:bCs w:val="0"/>
          <w:i w:val="0"/>
          <w:iCs/>
        </w:rPr>
      </w:pPr>
      <w:bookmarkStart w:id="60" w:name="_Toc163146737"/>
      <w:r w:rsidRPr="00677A7D">
        <w:rPr>
          <w:b/>
          <w:bCs w:val="0"/>
          <w:i w:val="0"/>
          <w:iCs/>
        </w:rPr>
        <w:t>RESPONSIBLE ENTITIES</w:t>
      </w:r>
      <w:bookmarkEnd w:id="60"/>
    </w:p>
    <w:p w14:paraId="08D622A1" w14:textId="77777777" w:rsidR="00CD5877" w:rsidRDefault="00CD5877" w:rsidP="00CD5877"/>
    <w:p w14:paraId="19FB2DD1" w14:textId="77777777" w:rsidR="00CD5877" w:rsidRDefault="00CD5877" w:rsidP="00CD5877">
      <w:r>
        <w:t xml:space="preserve">In most countries, PLR systems are funded directly by the state. Others provide for the funding on a more regional basis, in this case, invoicing and payment procedures can be the duty of a </w:t>
      </w:r>
      <w:proofErr w:type="spellStart"/>
      <w:r>
        <w:t>CMO</w:t>
      </w:r>
      <w:proofErr w:type="spellEnd"/>
      <w:r>
        <w:t xml:space="preserve"> appointed with the administration of this task. It should be noted that the more debtors a PLR system has, the higher are the administrative costs on the revenue side. </w:t>
      </w:r>
    </w:p>
    <w:p w14:paraId="54196EA9" w14:textId="77777777" w:rsidR="00CD5877" w:rsidRDefault="00CD5877" w:rsidP="00CD5877">
      <w:pPr>
        <w:pStyle w:val="ListParagraph"/>
        <w:rPr>
          <w:lang w:val="en-US"/>
        </w:rPr>
      </w:pPr>
    </w:p>
    <w:p w14:paraId="6EB72B06" w14:textId="77777777" w:rsidR="00CD5877" w:rsidRDefault="00CD5877" w:rsidP="00CD5877">
      <w:pPr>
        <w:pStyle w:val="ListParagraph"/>
        <w:numPr>
          <w:ilvl w:val="0"/>
          <w:numId w:val="21"/>
        </w:numPr>
        <w:rPr>
          <w:lang w:val="en-US"/>
        </w:rPr>
      </w:pPr>
      <w:r w:rsidRPr="001B64E1">
        <w:rPr>
          <w:b/>
          <w:lang w:val="en-US"/>
        </w:rPr>
        <w:t>Spain</w:t>
      </w:r>
      <w:r w:rsidRPr="00D9471D">
        <w:rPr>
          <w:lang w:val="en-US"/>
        </w:rPr>
        <w:t xml:space="preserve"> is an example where the legal entities behind the libraries </w:t>
      </w:r>
      <w:proofErr w:type="gramStart"/>
      <w:r w:rsidRPr="00D9471D">
        <w:rPr>
          <w:lang w:val="en-US"/>
        </w:rPr>
        <w:t>have to</w:t>
      </w:r>
      <w:proofErr w:type="gramEnd"/>
      <w:r w:rsidRPr="00D9471D">
        <w:rPr>
          <w:lang w:val="en-US"/>
        </w:rPr>
        <w:t xml:space="preserve"> pay PLR to CEDRO as the managing </w:t>
      </w:r>
      <w:proofErr w:type="spellStart"/>
      <w:r w:rsidRPr="00D9471D">
        <w:rPr>
          <w:lang w:val="en-US"/>
        </w:rPr>
        <w:t>CMO</w:t>
      </w:r>
      <w:proofErr w:type="spellEnd"/>
      <w:r w:rsidRPr="00D9471D">
        <w:rPr>
          <w:lang w:val="en-US"/>
        </w:rPr>
        <w:t xml:space="preserve">. </w:t>
      </w:r>
    </w:p>
    <w:p w14:paraId="03FA7906" w14:textId="77777777" w:rsidR="00CD5877" w:rsidRDefault="00CD5877" w:rsidP="00CD5877">
      <w:pPr>
        <w:pStyle w:val="ListParagraph"/>
        <w:rPr>
          <w:lang w:val="en-US"/>
        </w:rPr>
      </w:pPr>
    </w:p>
    <w:p w14:paraId="2CD3DEC7" w14:textId="455528DF" w:rsidR="00497254" w:rsidRDefault="00CD5877" w:rsidP="00497254">
      <w:pPr>
        <w:pStyle w:val="ListParagraph"/>
        <w:numPr>
          <w:ilvl w:val="0"/>
          <w:numId w:val="21"/>
        </w:numPr>
        <w:rPr>
          <w:lang w:val="en-US"/>
        </w:rPr>
      </w:pPr>
      <w:r>
        <w:rPr>
          <w:lang w:val="en-US"/>
        </w:rPr>
        <w:t xml:space="preserve">In </w:t>
      </w:r>
      <w:r w:rsidRPr="009F0614">
        <w:rPr>
          <w:b/>
          <w:lang w:val="en-US"/>
        </w:rPr>
        <w:t>Belgium</w:t>
      </w:r>
      <w:r>
        <w:rPr>
          <w:lang w:val="en-US"/>
        </w:rPr>
        <w:t xml:space="preserve">, debtors are </w:t>
      </w:r>
      <w:r w:rsidR="00D272E7">
        <w:rPr>
          <w:lang w:val="en-US"/>
        </w:rPr>
        <w:t>the Flemish and German speaking communities</w:t>
      </w:r>
      <w:r>
        <w:rPr>
          <w:lang w:val="en-US"/>
        </w:rPr>
        <w:t xml:space="preserve"> and individual libraries with the intention of library users being charged.</w:t>
      </w:r>
      <w:r w:rsidR="00315DA9">
        <w:rPr>
          <w:rStyle w:val="FootnoteReference"/>
          <w:lang w:val="en-US"/>
        </w:rPr>
        <w:footnoteReference w:id="114"/>
      </w:r>
      <w:r w:rsidR="00D272E7">
        <w:rPr>
          <w:lang w:val="en-US"/>
        </w:rPr>
        <w:t xml:space="preserve"> In the </w:t>
      </w:r>
      <w:r w:rsidR="00E03626">
        <w:rPr>
          <w:lang w:val="en-US"/>
        </w:rPr>
        <w:t xml:space="preserve">French community, the libraries paying directly to </w:t>
      </w:r>
      <w:proofErr w:type="spellStart"/>
      <w:r w:rsidR="00E03626">
        <w:rPr>
          <w:lang w:val="en-US"/>
        </w:rPr>
        <w:t>Reprobel</w:t>
      </w:r>
      <w:proofErr w:type="spellEnd"/>
      <w:r w:rsidR="00E03626">
        <w:rPr>
          <w:lang w:val="en-US"/>
        </w:rPr>
        <w:t>.</w:t>
      </w:r>
      <w:r w:rsidR="00E03626">
        <w:rPr>
          <w:rStyle w:val="FootnoteReference"/>
          <w:lang w:val="en-US"/>
        </w:rPr>
        <w:footnoteReference w:id="115"/>
      </w:r>
    </w:p>
    <w:p w14:paraId="4B0E9A92" w14:textId="77777777" w:rsidR="00497254" w:rsidRPr="00497254" w:rsidRDefault="00497254" w:rsidP="00A45FBD">
      <w:pPr>
        <w:ind w:left="360"/>
      </w:pPr>
    </w:p>
    <w:p w14:paraId="44C2209A" w14:textId="0D355945" w:rsidR="00CD5877" w:rsidRPr="0039259F" w:rsidRDefault="00CD5877" w:rsidP="00CD5877">
      <w:pPr>
        <w:pStyle w:val="Caption"/>
      </w:pPr>
      <w:bookmarkStart w:id="61" w:name="_Toc159170115"/>
      <w:r w:rsidRPr="0039259F">
        <w:t xml:space="preserve">Table </w:t>
      </w:r>
      <w:r>
        <w:fldChar w:fldCharType="begin"/>
      </w:r>
      <w:r w:rsidRPr="0039259F">
        <w:instrText xml:space="preserve"> SEQ Table \* ARABIC </w:instrText>
      </w:r>
      <w:r>
        <w:fldChar w:fldCharType="separate"/>
      </w:r>
      <w:r w:rsidR="00DC6ECE">
        <w:rPr>
          <w:noProof/>
        </w:rPr>
        <w:t>14</w:t>
      </w:r>
      <w:r>
        <w:fldChar w:fldCharType="end"/>
      </w:r>
      <w:r w:rsidRPr="0039259F">
        <w:t xml:space="preserve"> Funding of </w:t>
      </w:r>
      <w:r>
        <w:t>PLR systems – liable entities</w:t>
      </w:r>
      <w:bookmarkEnd w:id="61"/>
    </w:p>
    <w:tbl>
      <w:tblPr>
        <w:tblW w:w="0" w:type="auto"/>
        <w:tblCellMar>
          <w:left w:w="70" w:type="dxa"/>
          <w:right w:w="70" w:type="dxa"/>
        </w:tblCellMar>
        <w:tblLook w:val="04A0" w:firstRow="1" w:lastRow="0" w:firstColumn="1" w:lastColumn="0" w:noHBand="0" w:noVBand="1"/>
      </w:tblPr>
      <w:tblGrid>
        <w:gridCol w:w="1718"/>
        <w:gridCol w:w="2330"/>
        <w:gridCol w:w="1118"/>
        <w:gridCol w:w="518"/>
        <w:gridCol w:w="1741"/>
        <w:gridCol w:w="1297"/>
      </w:tblGrid>
      <w:tr w:rsidR="00CD5877" w:rsidRPr="00AF61FD" w14:paraId="7AFB60EC" w14:textId="77777777" w:rsidTr="00FB3738">
        <w:trPr>
          <w:trHeight w:val="580"/>
        </w:trPr>
        <w:tc>
          <w:tcPr>
            <w:tcW w:w="0" w:type="auto"/>
            <w:tcBorders>
              <w:top w:val="single" w:sz="12" w:space="0" w:color="00B0F0"/>
              <w:left w:val="nil"/>
              <w:bottom w:val="single" w:sz="12" w:space="0" w:color="00B0F0"/>
              <w:right w:val="nil"/>
            </w:tcBorders>
            <w:shd w:val="clear" w:color="auto" w:fill="auto"/>
            <w:vAlign w:val="center"/>
            <w:hideMark/>
          </w:tcPr>
          <w:p w14:paraId="666988D6" w14:textId="77777777" w:rsidR="00CD5877" w:rsidRPr="00AF61FD" w:rsidRDefault="00CD5877" w:rsidP="00FB3738">
            <w:pPr>
              <w:rPr>
                <w:rFonts w:eastAsia="Times New Roman"/>
                <w:b/>
                <w:bCs/>
                <w:color w:val="000000"/>
                <w:sz w:val="20"/>
                <w:lang w:eastAsia="de-DE"/>
              </w:rPr>
            </w:pPr>
            <w:r w:rsidRPr="00AF61FD">
              <w:rPr>
                <w:rFonts w:eastAsia="Times New Roman"/>
                <w:b/>
                <w:bCs/>
                <w:color w:val="000000"/>
                <w:sz w:val="20"/>
                <w:lang w:eastAsia="de-DE"/>
              </w:rPr>
              <w:t>Country</w:t>
            </w:r>
          </w:p>
        </w:tc>
        <w:tc>
          <w:tcPr>
            <w:tcW w:w="0" w:type="auto"/>
            <w:tcBorders>
              <w:top w:val="single" w:sz="12" w:space="0" w:color="00B0F0"/>
              <w:left w:val="nil"/>
              <w:bottom w:val="single" w:sz="12" w:space="0" w:color="00B0F0"/>
              <w:right w:val="nil"/>
            </w:tcBorders>
            <w:shd w:val="clear" w:color="auto" w:fill="auto"/>
            <w:vAlign w:val="center"/>
            <w:hideMark/>
          </w:tcPr>
          <w:p w14:paraId="79B37239" w14:textId="77777777" w:rsidR="00CD5877" w:rsidRPr="00AF61FD" w:rsidRDefault="00CD5877" w:rsidP="00FB3738">
            <w:pPr>
              <w:rPr>
                <w:rFonts w:eastAsia="Times New Roman"/>
                <w:b/>
                <w:bCs/>
                <w:color w:val="000000"/>
                <w:sz w:val="20"/>
                <w:lang w:eastAsia="de-DE"/>
              </w:rPr>
            </w:pPr>
            <w:r w:rsidRPr="00AF61FD">
              <w:rPr>
                <w:rFonts w:eastAsia="Times New Roman"/>
                <w:b/>
                <w:bCs/>
                <w:color w:val="000000"/>
                <w:sz w:val="20"/>
                <w:lang w:eastAsia="de-DE"/>
              </w:rPr>
              <w:t>State (National/Lander)</w:t>
            </w:r>
          </w:p>
        </w:tc>
        <w:tc>
          <w:tcPr>
            <w:tcW w:w="0" w:type="auto"/>
            <w:tcBorders>
              <w:top w:val="single" w:sz="12" w:space="0" w:color="00B0F0"/>
              <w:left w:val="nil"/>
              <w:bottom w:val="single" w:sz="12" w:space="0" w:color="00B0F0"/>
              <w:right w:val="nil"/>
            </w:tcBorders>
            <w:shd w:val="clear" w:color="auto" w:fill="auto"/>
            <w:vAlign w:val="center"/>
            <w:hideMark/>
          </w:tcPr>
          <w:p w14:paraId="7431F7E7" w14:textId="77777777" w:rsidR="00CD5877" w:rsidRPr="00AF61FD" w:rsidRDefault="00CD5877" w:rsidP="00FB3738">
            <w:pPr>
              <w:rPr>
                <w:rFonts w:eastAsia="Times New Roman"/>
                <w:b/>
                <w:bCs/>
                <w:color w:val="000000"/>
                <w:sz w:val="20"/>
                <w:lang w:eastAsia="de-DE"/>
              </w:rPr>
            </w:pPr>
            <w:r w:rsidRPr="00AF61FD">
              <w:rPr>
                <w:rFonts w:eastAsia="Times New Roman"/>
                <w:b/>
                <w:bCs/>
                <w:color w:val="000000"/>
                <w:sz w:val="20"/>
                <w:lang w:eastAsia="de-DE"/>
              </w:rPr>
              <w:t>Commune</w:t>
            </w:r>
          </w:p>
        </w:tc>
        <w:tc>
          <w:tcPr>
            <w:tcW w:w="0" w:type="auto"/>
            <w:tcBorders>
              <w:top w:val="single" w:sz="12" w:space="0" w:color="00B0F0"/>
              <w:left w:val="nil"/>
              <w:bottom w:val="single" w:sz="12" w:space="0" w:color="00B0F0"/>
              <w:right w:val="nil"/>
            </w:tcBorders>
            <w:shd w:val="clear" w:color="auto" w:fill="auto"/>
            <w:vAlign w:val="center"/>
            <w:hideMark/>
          </w:tcPr>
          <w:p w14:paraId="3C005B38" w14:textId="77777777" w:rsidR="00CD5877" w:rsidRPr="00AF61FD" w:rsidRDefault="00CD5877" w:rsidP="00FB3738">
            <w:pPr>
              <w:rPr>
                <w:rFonts w:eastAsia="Times New Roman"/>
                <w:b/>
                <w:bCs/>
                <w:color w:val="000000"/>
                <w:sz w:val="20"/>
                <w:lang w:eastAsia="de-DE"/>
              </w:rPr>
            </w:pPr>
            <w:r w:rsidRPr="00AF61FD">
              <w:rPr>
                <w:rFonts w:eastAsia="Times New Roman"/>
                <w:b/>
                <w:bCs/>
                <w:color w:val="000000"/>
                <w:sz w:val="20"/>
                <w:lang w:eastAsia="de-DE"/>
              </w:rPr>
              <w:t>City</w:t>
            </w:r>
          </w:p>
        </w:tc>
        <w:tc>
          <w:tcPr>
            <w:tcW w:w="0" w:type="auto"/>
            <w:tcBorders>
              <w:top w:val="single" w:sz="12" w:space="0" w:color="00B0F0"/>
              <w:left w:val="nil"/>
              <w:bottom w:val="single" w:sz="12" w:space="0" w:color="00B0F0"/>
              <w:right w:val="nil"/>
            </w:tcBorders>
            <w:shd w:val="clear" w:color="auto" w:fill="auto"/>
            <w:vAlign w:val="center"/>
            <w:hideMark/>
          </w:tcPr>
          <w:p w14:paraId="74B84862" w14:textId="77777777" w:rsidR="00CD5877" w:rsidRPr="00AF61FD" w:rsidRDefault="00CD5877" w:rsidP="00FB3738">
            <w:pPr>
              <w:rPr>
                <w:rFonts w:eastAsia="Times New Roman"/>
                <w:b/>
                <w:bCs/>
                <w:color w:val="000000"/>
                <w:sz w:val="20"/>
                <w:lang w:eastAsia="de-DE"/>
              </w:rPr>
            </w:pPr>
            <w:r w:rsidRPr="00AF61FD">
              <w:rPr>
                <w:rFonts w:eastAsia="Times New Roman"/>
                <w:b/>
                <w:bCs/>
                <w:color w:val="000000"/>
                <w:sz w:val="20"/>
                <w:lang w:eastAsia="de-DE"/>
              </w:rPr>
              <w:t xml:space="preserve">Individual </w:t>
            </w:r>
            <w:r>
              <w:rPr>
                <w:rFonts w:eastAsia="Times New Roman"/>
                <w:b/>
                <w:bCs/>
                <w:color w:val="000000"/>
                <w:sz w:val="20"/>
                <w:lang w:eastAsia="de-DE"/>
              </w:rPr>
              <w:t>l</w:t>
            </w:r>
            <w:r w:rsidRPr="00AF61FD">
              <w:rPr>
                <w:rFonts w:eastAsia="Times New Roman"/>
                <w:b/>
                <w:bCs/>
                <w:color w:val="000000"/>
                <w:sz w:val="20"/>
                <w:lang w:eastAsia="de-DE"/>
              </w:rPr>
              <w:t>ibrary</w:t>
            </w:r>
          </w:p>
        </w:tc>
        <w:tc>
          <w:tcPr>
            <w:tcW w:w="0" w:type="auto"/>
            <w:tcBorders>
              <w:top w:val="single" w:sz="12" w:space="0" w:color="00B0F0"/>
              <w:left w:val="nil"/>
              <w:bottom w:val="single" w:sz="12" w:space="0" w:color="00B0F0"/>
              <w:right w:val="nil"/>
            </w:tcBorders>
            <w:shd w:val="clear" w:color="auto" w:fill="auto"/>
            <w:vAlign w:val="center"/>
            <w:hideMark/>
          </w:tcPr>
          <w:p w14:paraId="5CBDDE06" w14:textId="77777777" w:rsidR="00CD5877" w:rsidRPr="00AF61FD" w:rsidRDefault="00CD5877" w:rsidP="00FB3738">
            <w:pPr>
              <w:rPr>
                <w:rFonts w:eastAsia="Times New Roman"/>
                <w:b/>
                <w:bCs/>
                <w:color w:val="000000"/>
                <w:sz w:val="20"/>
                <w:lang w:eastAsia="de-DE"/>
              </w:rPr>
            </w:pPr>
            <w:r w:rsidRPr="00AF61FD">
              <w:rPr>
                <w:rFonts w:eastAsia="Times New Roman"/>
                <w:b/>
                <w:bCs/>
                <w:color w:val="000000"/>
                <w:sz w:val="20"/>
                <w:lang w:eastAsia="de-DE"/>
              </w:rPr>
              <w:t xml:space="preserve">Library </w:t>
            </w:r>
            <w:r>
              <w:rPr>
                <w:rFonts w:eastAsia="Times New Roman"/>
                <w:b/>
                <w:bCs/>
                <w:color w:val="000000"/>
                <w:sz w:val="20"/>
                <w:lang w:eastAsia="de-DE"/>
              </w:rPr>
              <w:t>u</w:t>
            </w:r>
            <w:r w:rsidRPr="00AF61FD">
              <w:rPr>
                <w:rFonts w:eastAsia="Times New Roman"/>
                <w:b/>
                <w:bCs/>
                <w:color w:val="000000"/>
                <w:sz w:val="20"/>
                <w:lang w:eastAsia="de-DE"/>
              </w:rPr>
              <w:t>ser</w:t>
            </w:r>
          </w:p>
        </w:tc>
      </w:tr>
      <w:tr w:rsidR="00CD5877" w:rsidRPr="00AF61FD" w14:paraId="7BC66543"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18C22849"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Australia</w:t>
            </w:r>
          </w:p>
        </w:tc>
        <w:tc>
          <w:tcPr>
            <w:tcW w:w="0" w:type="auto"/>
            <w:tcBorders>
              <w:top w:val="nil"/>
              <w:left w:val="nil"/>
              <w:bottom w:val="single" w:sz="4" w:space="0" w:color="auto"/>
              <w:right w:val="nil"/>
            </w:tcBorders>
            <w:shd w:val="clear" w:color="000000" w:fill="00B0F0"/>
            <w:noWrap/>
            <w:vAlign w:val="center"/>
            <w:hideMark/>
          </w:tcPr>
          <w:p w14:paraId="6B903762"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16A993A7"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2923AA0"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EDFAE2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62886C1"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65CC1D4E"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527C2AA"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Austria</w:t>
            </w:r>
          </w:p>
        </w:tc>
        <w:tc>
          <w:tcPr>
            <w:tcW w:w="0" w:type="auto"/>
            <w:tcBorders>
              <w:top w:val="single" w:sz="4" w:space="0" w:color="auto"/>
              <w:left w:val="nil"/>
              <w:bottom w:val="single" w:sz="4" w:space="0" w:color="auto"/>
              <w:right w:val="nil"/>
            </w:tcBorders>
            <w:shd w:val="clear" w:color="000000" w:fill="00B0F0"/>
            <w:noWrap/>
            <w:vAlign w:val="center"/>
            <w:hideMark/>
          </w:tcPr>
          <w:p w14:paraId="6163A908"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4758775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7E8145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D61E4A4"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F8D2B89"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34799410"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28D20F6"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Belgium</w:t>
            </w:r>
          </w:p>
        </w:tc>
        <w:tc>
          <w:tcPr>
            <w:tcW w:w="0" w:type="auto"/>
            <w:tcBorders>
              <w:top w:val="single" w:sz="4" w:space="0" w:color="auto"/>
              <w:left w:val="nil"/>
              <w:bottom w:val="single" w:sz="4" w:space="0" w:color="auto"/>
              <w:right w:val="nil"/>
            </w:tcBorders>
            <w:shd w:val="clear" w:color="000000" w:fill="00B0F0"/>
            <w:noWrap/>
            <w:vAlign w:val="center"/>
            <w:hideMark/>
          </w:tcPr>
          <w:p w14:paraId="5B365F39"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FEFF016"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2DA68CA"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4FF2DD55"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000000" w:fill="D9E1F2"/>
            <w:noWrap/>
            <w:vAlign w:val="center"/>
            <w:hideMark/>
          </w:tcPr>
          <w:p w14:paraId="3321D873"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indirectly</w:t>
            </w:r>
          </w:p>
        </w:tc>
      </w:tr>
      <w:tr w:rsidR="00CD5877" w:rsidRPr="00AF61FD" w14:paraId="7EE0A4C0"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731ECF3"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Canada</w:t>
            </w:r>
          </w:p>
        </w:tc>
        <w:tc>
          <w:tcPr>
            <w:tcW w:w="0" w:type="auto"/>
            <w:tcBorders>
              <w:top w:val="single" w:sz="4" w:space="0" w:color="auto"/>
              <w:left w:val="nil"/>
              <w:bottom w:val="single" w:sz="4" w:space="0" w:color="auto"/>
              <w:right w:val="nil"/>
            </w:tcBorders>
            <w:shd w:val="clear" w:color="000000" w:fill="00B0F0"/>
            <w:noWrap/>
            <w:vAlign w:val="center"/>
            <w:hideMark/>
          </w:tcPr>
          <w:p w14:paraId="115BF687"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100D6121"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C53D86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7A2923B"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2D0C9F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2476389F"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B1D5769"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lastRenderedPageBreak/>
              <w:t>Croatia</w:t>
            </w:r>
          </w:p>
        </w:tc>
        <w:tc>
          <w:tcPr>
            <w:tcW w:w="0" w:type="auto"/>
            <w:tcBorders>
              <w:top w:val="single" w:sz="4" w:space="0" w:color="auto"/>
              <w:left w:val="nil"/>
              <w:bottom w:val="single" w:sz="4" w:space="0" w:color="auto"/>
              <w:right w:val="nil"/>
            </w:tcBorders>
            <w:shd w:val="clear" w:color="000000" w:fill="00B0F0"/>
            <w:noWrap/>
            <w:vAlign w:val="center"/>
            <w:hideMark/>
          </w:tcPr>
          <w:p w14:paraId="7FAEFBC8"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76FE2109"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E46605E"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CEBA0A2"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67E4051"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2CBF4EC1"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666F364"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Cyprus</w:t>
            </w:r>
          </w:p>
        </w:tc>
        <w:tc>
          <w:tcPr>
            <w:tcW w:w="0" w:type="auto"/>
            <w:tcBorders>
              <w:top w:val="nil"/>
              <w:left w:val="nil"/>
              <w:bottom w:val="single" w:sz="4" w:space="0" w:color="auto"/>
              <w:right w:val="nil"/>
            </w:tcBorders>
            <w:shd w:val="clear" w:color="auto" w:fill="auto"/>
            <w:noWrap/>
            <w:vAlign w:val="center"/>
            <w:hideMark/>
          </w:tcPr>
          <w:p w14:paraId="1694360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4EEA215B"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070E8657"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534468C2"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0273BA50"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r>
      <w:tr w:rsidR="00CD5877" w:rsidRPr="00AF61FD" w14:paraId="07C68F79" w14:textId="77777777" w:rsidTr="00FB3738">
        <w:trPr>
          <w:trHeight w:val="280"/>
        </w:trPr>
        <w:tc>
          <w:tcPr>
            <w:tcW w:w="0" w:type="auto"/>
            <w:tcBorders>
              <w:top w:val="nil"/>
              <w:left w:val="nil"/>
              <w:bottom w:val="single" w:sz="4" w:space="0" w:color="auto"/>
              <w:right w:val="nil"/>
            </w:tcBorders>
            <w:shd w:val="clear" w:color="auto" w:fill="auto"/>
            <w:vAlign w:val="center"/>
            <w:hideMark/>
          </w:tcPr>
          <w:p w14:paraId="423D04BA"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Czech Republic</w:t>
            </w:r>
          </w:p>
        </w:tc>
        <w:tc>
          <w:tcPr>
            <w:tcW w:w="0" w:type="auto"/>
            <w:tcBorders>
              <w:top w:val="single" w:sz="4" w:space="0" w:color="auto"/>
              <w:left w:val="nil"/>
              <w:bottom w:val="single" w:sz="4" w:space="0" w:color="auto"/>
              <w:right w:val="nil"/>
            </w:tcBorders>
            <w:shd w:val="clear" w:color="000000" w:fill="00B0F0"/>
            <w:noWrap/>
            <w:vAlign w:val="center"/>
            <w:hideMark/>
          </w:tcPr>
          <w:p w14:paraId="39EB3068"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EACE1A6"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95944F2"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0B6AEC4"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B5B472E"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4A4EA62D"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77ACDAD"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Denmark</w:t>
            </w:r>
          </w:p>
        </w:tc>
        <w:tc>
          <w:tcPr>
            <w:tcW w:w="0" w:type="auto"/>
            <w:tcBorders>
              <w:top w:val="single" w:sz="4" w:space="0" w:color="auto"/>
              <w:left w:val="nil"/>
              <w:bottom w:val="single" w:sz="4" w:space="0" w:color="auto"/>
              <w:right w:val="nil"/>
            </w:tcBorders>
            <w:shd w:val="clear" w:color="000000" w:fill="00B0F0"/>
            <w:noWrap/>
            <w:vAlign w:val="center"/>
            <w:hideMark/>
          </w:tcPr>
          <w:p w14:paraId="6D3152F1"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1847D360"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684CC0A"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F945E04"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9E7BD1B"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0242C8D1"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649DF71"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Estonia</w:t>
            </w:r>
          </w:p>
        </w:tc>
        <w:tc>
          <w:tcPr>
            <w:tcW w:w="0" w:type="auto"/>
            <w:tcBorders>
              <w:top w:val="single" w:sz="4" w:space="0" w:color="auto"/>
              <w:left w:val="nil"/>
              <w:bottom w:val="single" w:sz="4" w:space="0" w:color="auto"/>
              <w:right w:val="nil"/>
            </w:tcBorders>
            <w:shd w:val="clear" w:color="000000" w:fill="00B0F0"/>
            <w:noWrap/>
            <w:vAlign w:val="center"/>
            <w:hideMark/>
          </w:tcPr>
          <w:p w14:paraId="1B0DDCC0"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7DDA7E66"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230084A"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7BAD4D3"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583899A"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5AF7BC91"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71EB4AB"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Faroe Islands</w:t>
            </w:r>
          </w:p>
        </w:tc>
        <w:tc>
          <w:tcPr>
            <w:tcW w:w="0" w:type="auto"/>
            <w:tcBorders>
              <w:top w:val="single" w:sz="4" w:space="0" w:color="auto"/>
              <w:left w:val="nil"/>
              <w:bottom w:val="single" w:sz="4" w:space="0" w:color="auto"/>
              <w:right w:val="nil"/>
            </w:tcBorders>
            <w:shd w:val="clear" w:color="000000" w:fill="00B0F0"/>
            <w:noWrap/>
            <w:vAlign w:val="center"/>
            <w:hideMark/>
          </w:tcPr>
          <w:p w14:paraId="5005ED8C"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E76F42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0480F29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61E6E803"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725FA988"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r>
      <w:tr w:rsidR="00CD5877" w:rsidRPr="00AF61FD" w14:paraId="416DD8A9"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D09F1BF"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Finland</w:t>
            </w:r>
          </w:p>
        </w:tc>
        <w:tc>
          <w:tcPr>
            <w:tcW w:w="0" w:type="auto"/>
            <w:tcBorders>
              <w:top w:val="single" w:sz="4" w:space="0" w:color="auto"/>
              <w:left w:val="nil"/>
              <w:bottom w:val="single" w:sz="4" w:space="0" w:color="auto"/>
              <w:right w:val="nil"/>
            </w:tcBorders>
            <w:shd w:val="clear" w:color="000000" w:fill="00B0F0"/>
            <w:noWrap/>
            <w:vAlign w:val="center"/>
            <w:hideMark/>
          </w:tcPr>
          <w:p w14:paraId="318C1BE2"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7166B5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221CCD0"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5BB355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9F9DBB1"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72A8AC51"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E1DB08D"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France</w:t>
            </w:r>
          </w:p>
        </w:tc>
        <w:tc>
          <w:tcPr>
            <w:tcW w:w="0" w:type="auto"/>
            <w:tcBorders>
              <w:top w:val="single" w:sz="4" w:space="0" w:color="auto"/>
              <w:left w:val="nil"/>
              <w:bottom w:val="single" w:sz="4" w:space="0" w:color="auto"/>
              <w:right w:val="nil"/>
            </w:tcBorders>
            <w:shd w:val="clear" w:color="000000" w:fill="00B0F0"/>
            <w:noWrap/>
            <w:vAlign w:val="center"/>
            <w:hideMark/>
          </w:tcPr>
          <w:p w14:paraId="440ACCF1"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D650A79"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84FA463"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262617B"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342544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2CFEBEDA"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BE7A5EC"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Georgia</w:t>
            </w:r>
            <w:r w:rsidRPr="00A32827">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hideMark/>
          </w:tcPr>
          <w:p w14:paraId="10D52A60"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5CC75DF8"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676CDCAA"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565A6356"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64A1C490"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r>
      <w:tr w:rsidR="00CD5877" w:rsidRPr="00AF61FD" w14:paraId="3DD13927"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3EC724F"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Germany</w:t>
            </w:r>
          </w:p>
        </w:tc>
        <w:tc>
          <w:tcPr>
            <w:tcW w:w="0" w:type="auto"/>
            <w:tcBorders>
              <w:top w:val="single" w:sz="4" w:space="0" w:color="auto"/>
              <w:left w:val="nil"/>
              <w:bottom w:val="single" w:sz="4" w:space="0" w:color="auto"/>
              <w:right w:val="nil"/>
            </w:tcBorders>
            <w:shd w:val="clear" w:color="000000" w:fill="00B0F0"/>
            <w:noWrap/>
            <w:vAlign w:val="center"/>
            <w:hideMark/>
          </w:tcPr>
          <w:p w14:paraId="60EA149E"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F25DC06"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A7697D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2ACD046"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ABF093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019C113D"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E8A7386" w14:textId="54B002B0" w:rsidR="00CD5877" w:rsidRPr="00AF61FD" w:rsidRDefault="00CD5877" w:rsidP="00FB3738">
            <w:pPr>
              <w:rPr>
                <w:rFonts w:eastAsia="Times New Roman"/>
                <w:color w:val="000000"/>
                <w:lang w:eastAsia="de-DE"/>
              </w:rPr>
            </w:pPr>
            <w:r w:rsidRPr="00AF61FD">
              <w:rPr>
                <w:rFonts w:eastAsia="Times New Roman"/>
                <w:color w:val="000000"/>
                <w:lang w:eastAsia="de-DE"/>
              </w:rPr>
              <w:t>Greece</w:t>
            </w:r>
            <w:r w:rsidR="004379AC">
              <w:rPr>
                <w:rFonts w:eastAsia="Times New Roman"/>
                <w:color w:val="000000"/>
                <w:lang w:eastAsia="de-DE"/>
              </w:rPr>
              <w:t>**</w:t>
            </w:r>
          </w:p>
        </w:tc>
        <w:tc>
          <w:tcPr>
            <w:tcW w:w="0" w:type="auto"/>
            <w:tcBorders>
              <w:top w:val="single" w:sz="4" w:space="0" w:color="auto"/>
              <w:left w:val="nil"/>
              <w:bottom w:val="single" w:sz="4" w:space="0" w:color="auto"/>
              <w:right w:val="nil"/>
            </w:tcBorders>
            <w:shd w:val="clear" w:color="000000" w:fill="00B0F0"/>
            <w:noWrap/>
            <w:vAlign w:val="center"/>
            <w:hideMark/>
          </w:tcPr>
          <w:p w14:paraId="407E93CD"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2F8FB2F"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4C92081"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2F0B3F4"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7346F3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29C6B461"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B4E0CBA"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Greenland</w:t>
            </w:r>
          </w:p>
        </w:tc>
        <w:tc>
          <w:tcPr>
            <w:tcW w:w="0" w:type="auto"/>
            <w:tcBorders>
              <w:top w:val="single" w:sz="4" w:space="0" w:color="auto"/>
              <w:left w:val="nil"/>
              <w:bottom w:val="single" w:sz="4" w:space="0" w:color="auto"/>
              <w:right w:val="nil"/>
            </w:tcBorders>
            <w:shd w:val="clear" w:color="000000" w:fill="00B0F0"/>
            <w:noWrap/>
            <w:vAlign w:val="center"/>
            <w:hideMark/>
          </w:tcPr>
          <w:p w14:paraId="5C4B24EB"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49D43F82"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E954CE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0B3D1E4"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D881CD4"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29F9C171"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702AC07"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Hungary</w:t>
            </w:r>
          </w:p>
        </w:tc>
        <w:tc>
          <w:tcPr>
            <w:tcW w:w="0" w:type="auto"/>
            <w:tcBorders>
              <w:top w:val="single" w:sz="4" w:space="0" w:color="auto"/>
              <w:left w:val="nil"/>
              <w:bottom w:val="single" w:sz="4" w:space="0" w:color="auto"/>
              <w:right w:val="nil"/>
            </w:tcBorders>
            <w:shd w:val="clear" w:color="000000" w:fill="00B0F0"/>
            <w:noWrap/>
            <w:vAlign w:val="center"/>
            <w:hideMark/>
          </w:tcPr>
          <w:p w14:paraId="4C8E6AA0"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E9D4D0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3A1A5CB"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B622DD2"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084994B"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063B4709"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D7ED4CE"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Iceland</w:t>
            </w:r>
          </w:p>
        </w:tc>
        <w:tc>
          <w:tcPr>
            <w:tcW w:w="0" w:type="auto"/>
            <w:tcBorders>
              <w:top w:val="single" w:sz="4" w:space="0" w:color="auto"/>
              <w:left w:val="nil"/>
              <w:bottom w:val="single" w:sz="4" w:space="0" w:color="auto"/>
              <w:right w:val="nil"/>
            </w:tcBorders>
            <w:shd w:val="clear" w:color="000000" w:fill="00B0F0"/>
            <w:noWrap/>
            <w:vAlign w:val="center"/>
            <w:hideMark/>
          </w:tcPr>
          <w:p w14:paraId="35B6CAFD"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409611F8"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83C2A90"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739BD7E"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D2742D2"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12A76C1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B20E875"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Ireland</w:t>
            </w:r>
          </w:p>
        </w:tc>
        <w:tc>
          <w:tcPr>
            <w:tcW w:w="0" w:type="auto"/>
            <w:tcBorders>
              <w:top w:val="single" w:sz="4" w:space="0" w:color="auto"/>
              <w:left w:val="nil"/>
              <w:bottom w:val="single" w:sz="4" w:space="0" w:color="auto"/>
              <w:right w:val="nil"/>
            </w:tcBorders>
            <w:shd w:val="clear" w:color="000000" w:fill="00B0F0"/>
            <w:noWrap/>
            <w:vAlign w:val="center"/>
            <w:hideMark/>
          </w:tcPr>
          <w:p w14:paraId="28828F38"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33BD327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C45878B"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26DE5E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D1A3D1E"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7984EE21"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BEA46B5"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Israel</w:t>
            </w:r>
          </w:p>
        </w:tc>
        <w:tc>
          <w:tcPr>
            <w:tcW w:w="0" w:type="auto"/>
            <w:tcBorders>
              <w:top w:val="single" w:sz="4" w:space="0" w:color="auto"/>
              <w:left w:val="nil"/>
              <w:bottom w:val="single" w:sz="4" w:space="0" w:color="auto"/>
              <w:right w:val="nil"/>
            </w:tcBorders>
            <w:shd w:val="clear" w:color="000000" w:fill="00B0F0"/>
            <w:noWrap/>
            <w:vAlign w:val="center"/>
            <w:hideMark/>
          </w:tcPr>
          <w:p w14:paraId="25A768DE"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226EE1B2"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12D5235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15BA550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285C5711"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 </w:t>
            </w:r>
          </w:p>
        </w:tc>
      </w:tr>
      <w:tr w:rsidR="00CD5877" w:rsidRPr="00AF61FD" w14:paraId="3728A34B"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7BB068B6"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Italy</w:t>
            </w:r>
          </w:p>
        </w:tc>
        <w:tc>
          <w:tcPr>
            <w:tcW w:w="0" w:type="auto"/>
            <w:tcBorders>
              <w:top w:val="single" w:sz="4" w:space="0" w:color="auto"/>
              <w:left w:val="nil"/>
              <w:bottom w:val="single" w:sz="4" w:space="0" w:color="auto"/>
              <w:right w:val="nil"/>
            </w:tcBorders>
            <w:shd w:val="clear" w:color="000000" w:fill="00B0F0"/>
            <w:noWrap/>
            <w:vAlign w:val="center"/>
            <w:hideMark/>
          </w:tcPr>
          <w:p w14:paraId="39AE10B8"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5C42D6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20E71A1"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F2A0394"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9D839A8"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6CABD8EB"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D0D561B"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Latvia</w:t>
            </w:r>
          </w:p>
        </w:tc>
        <w:tc>
          <w:tcPr>
            <w:tcW w:w="0" w:type="auto"/>
            <w:tcBorders>
              <w:top w:val="single" w:sz="4" w:space="0" w:color="auto"/>
              <w:left w:val="nil"/>
              <w:bottom w:val="single" w:sz="4" w:space="0" w:color="auto"/>
              <w:right w:val="nil"/>
            </w:tcBorders>
            <w:shd w:val="clear" w:color="000000" w:fill="00B0F0"/>
            <w:noWrap/>
            <w:vAlign w:val="center"/>
            <w:hideMark/>
          </w:tcPr>
          <w:p w14:paraId="73AD05D3"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4FC55C73"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17877B9"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595ED24"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3B75E5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3A6E6D25"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7ADA5FC"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Liechtenstein</w:t>
            </w:r>
          </w:p>
        </w:tc>
        <w:tc>
          <w:tcPr>
            <w:tcW w:w="0" w:type="auto"/>
            <w:tcBorders>
              <w:top w:val="single" w:sz="4" w:space="0" w:color="auto"/>
              <w:left w:val="nil"/>
              <w:bottom w:val="single" w:sz="4" w:space="0" w:color="auto"/>
              <w:right w:val="nil"/>
            </w:tcBorders>
            <w:shd w:val="clear" w:color="000000" w:fill="00B0F0"/>
            <w:noWrap/>
            <w:vAlign w:val="center"/>
            <w:hideMark/>
          </w:tcPr>
          <w:p w14:paraId="7BC57CB3"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24DDC28"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003D18E"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D8B2B6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F0DAB39"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464A33E2"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95DEA33"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Lithuania</w:t>
            </w:r>
          </w:p>
        </w:tc>
        <w:tc>
          <w:tcPr>
            <w:tcW w:w="0" w:type="auto"/>
            <w:tcBorders>
              <w:top w:val="single" w:sz="4" w:space="0" w:color="auto"/>
              <w:left w:val="nil"/>
              <w:bottom w:val="single" w:sz="4" w:space="0" w:color="auto"/>
              <w:right w:val="nil"/>
            </w:tcBorders>
            <w:shd w:val="clear" w:color="000000" w:fill="00B0F0"/>
            <w:noWrap/>
            <w:vAlign w:val="center"/>
            <w:hideMark/>
          </w:tcPr>
          <w:p w14:paraId="62EE847C"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735D80B4"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51F7CAA"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3FE6898"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1FF32B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5F0953D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7B539EC"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Luxembourg</w:t>
            </w:r>
          </w:p>
        </w:tc>
        <w:tc>
          <w:tcPr>
            <w:tcW w:w="0" w:type="auto"/>
            <w:tcBorders>
              <w:top w:val="nil"/>
              <w:left w:val="nil"/>
              <w:bottom w:val="single" w:sz="4" w:space="0" w:color="auto"/>
              <w:right w:val="nil"/>
            </w:tcBorders>
            <w:shd w:val="clear" w:color="auto" w:fill="auto"/>
            <w:noWrap/>
            <w:vAlign w:val="center"/>
            <w:hideMark/>
          </w:tcPr>
          <w:p w14:paraId="6E7BDDE3"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0FC2E6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58DC0E0"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2A2D0A79"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1CF7872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653E0AC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3E22312"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Malta</w:t>
            </w:r>
          </w:p>
        </w:tc>
        <w:tc>
          <w:tcPr>
            <w:tcW w:w="0" w:type="auto"/>
            <w:tcBorders>
              <w:top w:val="single" w:sz="4" w:space="0" w:color="auto"/>
              <w:left w:val="nil"/>
              <w:bottom w:val="single" w:sz="4" w:space="0" w:color="auto"/>
              <w:right w:val="nil"/>
            </w:tcBorders>
            <w:shd w:val="clear" w:color="000000" w:fill="00B0F0"/>
            <w:noWrap/>
            <w:vAlign w:val="center"/>
            <w:hideMark/>
          </w:tcPr>
          <w:p w14:paraId="1568135A"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4BB24CF"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A7FED1F"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8B88286"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974145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19E80075"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83049B7"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Netherlands</w:t>
            </w:r>
          </w:p>
        </w:tc>
        <w:tc>
          <w:tcPr>
            <w:tcW w:w="0" w:type="auto"/>
            <w:tcBorders>
              <w:top w:val="single" w:sz="4" w:space="0" w:color="auto"/>
              <w:left w:val="nil"/>
              <w:bottom w:val="single" w:sz="4" w:space="0" w:color="auto"/>
              <w:right w:val="nil"/>
            </w:tcBorders>
            <w:shd w:val="clear" w:color="000000" w:fill="00B0F0"/>
            <w:noWrap/>
            <w:vAlign w:val="center"/>
            <w:hideMark/>
          </w:tcPr>
          <w:p w14:paraId="0F88A7A8"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8949806"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798D64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auto" w:fill="00B0F0"/>
            <w:noWrap/>
            <w:vAlign w:val="center"/>
            <w:hideMark/>
          </w:tcPr>
          <w:p w14:paraId="4D6223AF" w14:textId="77777777" w:rsidR="00CD5877" w:rsidRPr="00ED5103" w:rsidRDefault="00CD5877" w:rsidP="00FB3738">
            <w:pPr>
              <w:jc w:val="center"/>
              <w:rPr>
                <w:rFonts w:eastAsia="Times New Roman"/>
                <w:color w:val="000000" w:themeColor="text1"/>
                <w:sz w:val="18"/>
                <w:szCs w:val="18"/>
                <w:lang w:eastAsia="de-DE"/>
              </w:rPr>
            </w:pPr>
            <w:r w:rsidRPr="00ED5103">
              <w:rPr>
                <w:rFonts w:eastAsia="Times New Roman"/>
                <w:color w:val="000000" w:themeColor="text1"/>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48FFD700" w14:textId="77777777" w:rsidR="00CD5877" w:rsidRPr="00ED5103" w:rsidRDefault="00CD5877" w:rsidP="00FB3738">
            <w:pPr>
              <w:jc w:val="center"/>
              <w:rPr>
                <w:rFonts w:eastAsia="Times New Roman"/>
                <w:color w:val="000000" w:themeColor="text1"/>
                <w:sz w:val="18"/>
                <w:szCs w:val="18"/>
                <w:lang w:eastAsia="de-DE"/>
              </w:rPr>
            </w:pPr>
            <w:r w:rsidRPr="00ED5103">
              <w:rPr>
                <w:rFonts w:eastAsia="Times New Roman"/>
                <w:color w:val="000000" w:themeColor="text1"/>
                <w:sz w:val="18"/>
                <w:szCs w:val="18"/>
                <w:lang w:eastAsia="de-DE"/>
              </w:rPr>
              <w:t>NO</w:t>
            </w:r>
          </w:p>
        </w:tc>
      </w:tr>
      <w:tr w:rsidR="00CD5877" w:rsidRPr="00AF61FD" w14:paraId="381022E8"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746639BB"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New Zealand</w:t>
            </w:r>
          </w:p>
        </w:tc>
        <w:tc>
          <w:tcPr>
            <w:tcW w:w="0" w:type="auto"/>
            <w:tcBorders>
              <w:top w:val="single" w:sz="4" w:space="0" w:color="auto"/>
              <w:left w:val="nil"/>
              <w:bottom w:val="single" w:sz="4" w:space="0" w:color="auto"/>
              <w:right w:val="nil"/>
            </w:tcBorders>
            <w:shd w:val="clear" w:color="000000" w:fill="00B0F0"/>
            <w:noWrap/>
            <w:vAlign w:val="center"/>
            <w:hideMark/>
          </w:tcPr>
          <w:p w14:paraId="10C1A1BD"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F668B3A"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BF8196B"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7F406B3"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7B1B8E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625C17B3"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E17EAB5"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Norway</w:t>
            </w:r>
          </w:p>
        </w:tc>
        <w:tc>
          <w:tcPr>
            <w:tcW w:w="0" w:type="auto"/>
            <w:tcBorders>
              <w:top w:val="single" w:sz="4" w:space="0" w:color="auto"/>
              <w:left w:val="nil"/>
              <w:bottom w:val="single" w:sz="4" w:space="0" w:color="auto"/>
              <w:right w:val="nil"/>
            </w:tcBorders>
            <w:shd w:val="clear" w:color="000000" w:fill="00B0F0"/>
            <w:noWrap/>
            <w:vAlign w:val="center"/>
            <w:hideMark/>
          </w:tcPr>
          <w:p w14:paraId="56940615"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7BA35CA"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DAE37EA"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FA3C1F4"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854A573"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38166B3D"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2060FAA"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Poland</w:t>
            </w:r>
          </w:p>
        </w:tc>
        <w:tc>
          <w:tcPr>
            <w:tcW w:w="0" w:type="auto"/>
            <w:tcBorders>
              <w:top w:val="single" w:sz="4" w:space="0" w:color="auto"/>
              <w:left w:val="nil"/>
              <w:bottom w:val="single" w:sz="4" w:space="0" w:color="auto"/>
              <w:right w:val="nil"/>
            </w:tcBorders>
            <w:shd w:val="clear" w:color="000000" w:fill="00B0F0"/>
            <w:noWrap/>
            <w:vAlign w:val="center"/>
            <w:hideMark/>
          </w:tcPr>
          <w:p w14:paraId="3D9393DF"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19CA4CF"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16B7F07"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3F5039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998703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33EF98EC"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F1CDAE7"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Slovak Republic</w:t>
            </w:r>
          </w:p>
        </w:tc>
        <w:tc>
          <w:tcPr>
            <w:tcW w:w="0" w:type="auto"/>
            <w:tcBorders>
              <w:top w:val="single" w:sz="4" w:space="0" w:color="auto"/>
              <w:left w:val="nil"/>
              <w:bottom w:val="single" w:sz="4" w:space="0" w:color="auto"/>
              <w:right w:val="nil"/>
            </w:tcBorders>
            <w:shd w:val="clear" w:color="000000" w:fill="00B0F0"/>
            <w:noWrap/>
            <w:vAlign w:val="center"/>
            <w:hideMark/>
          </w:tcPr>
          <w:p w14:paraId="21069E4C"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15F37CF0"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90CC6EC"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A382D5E"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8313CA1"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09B406E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9CA6490"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Slovenia</w:t>
            </w:r>
          </w:p>
        </w:tc>
        <w:tc>
          <w:tcPr>
            <w:tcW w:w="0" w:type="auto"/>
            <w:tcBorders>
              <w:top w:val="single" w:sz="4" w:space="0" w:color="auto"/>
              <w:left w:val="nil"/>
              <w:bottom w:val="single" w:sz="4" w:space="0" w:color="auto"/>
              <w:right w:val="nil"/>
            </w:tcBorders>
            <w:shd w:val="clear" w:color="000000" w:fill="00B0F0"/>
            <w:noWrap/>
            <w:vAlign w:val="center"/>
            <w:hideMark/>
          </w:tcPr>
          <w:p w14:paraId="34809F16"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4563E05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3A333AB"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701DF78"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DE6C8D9"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7A3F247C"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A7965C4"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Spain</w:t>
            </w:r>
          </w:p>
        </w:tc>
        <w:tc>
          <w:tcPr>
            <w:tcW w:w="0" w:type="auto"/>
            <w:tcBorders>
              <w:top w:val="nil"/>
              <w:left w:val="nil"/>
              <w:bottom w:val="single" w:sz="4" w:space="0" w:color="auto"/>
              <w:right w:val="nil"/>
            </w:tcBorders>
            <w:shd w:val="clear" w:color="auto" w:fill="auto"/>
            <w:noWrap/>
            <w:vAlign w:val="center"/>
            <w:hideMark/>
          </w:tcPr>
          <w:p w14:paraId="7E420397"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4590AD91"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A5F7B4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1C0A1AD5"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4AB41965"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5A69BE03"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3679F5B"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Sweden</w:t>
            </w:r>
          </w:p>
        </w:tc>
        <w:tc>
          <w:tcPr>
            <w:tcW w:w="0" w:type="auto"/>
            <w:tcBorders>
              <w:top w:val="single" w:sz="4" w:space="0" w:color="auto"/>
              <w:left w:val="nil"/>
              <w:bottom w:val="single" w:sz="4" w:space="0" w:color="auto"/>
              <w:right w:val="nil"/>
            </w:tcBorders>
            <w:shd w:val="clear" w:color="000000" w:fill="00B0F0"/>
            <w:noWrap/>
            <w:vAlign w:val="center"/>
            <w:hideMark/>
          </w:tcPr>
          <w:p w14:paraId="19595F12"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14A0F66E"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E1A98F9"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D6B7F71"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004FCFA"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r w:rsidR="00CD5877" w:rsidRPr="00AF61FD" w14:paraId="3B128269"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5AB65F7" w14:textId="77777777" w:rsidR="00CD5877" w:rsidRPr="00AF61FD" w:rsidRDefault="00CD5877" w:rsidP="00FB3738">
            <w:pPr>
              <w:rPr>
                <w:rFonts w:eastAsia="Times New Roman"/>
                <w:color w:val="000000"/>
                <w:lang w:eastAsia="de-DE"/>
              </w:rPr>
            </w:pPr>
            <w:r w:rsidRPr="00AF61FD">
              <w:rPr>
                <w:rFonts w:eastAsia="Times New Roman"/>
                <w:color w:val="000000"/>
                <w:lang w:eastAsia="de-DE"/>
              </w:rPr>
              <w:t>United Kingdom</w:t>
            </w:r>
          </w:p>
        </w:tc>
        <w:tc>
          <w:tcPr>
            <w:tcW w:w="0" w:type="auto"/>
            <w:tcBorders>
              <w:top w:val="single" w:sz="4" w:space="0" w:color="auto"/>
              <w:left w:val="nil"/>
              <w:bottom w:val="single" w:sz="4" w:space="0" w:color="auto"/>
              <w:right w:val="nil"/>
            </w:tcBorders>
            <w:shd w:val="clear" w:color="000000" w:fill="00B0F0"/>
            <w:noWrap/>
            <w:vAlign w:val="center"/>
            <w:hideMark/>
          </w:tcPr>
          <w:p w14:paraId="3B737325" w14:textId="77777777" w:rsidR="00CD5877" w:rsidRPr="00AF61FD" w:rsidRDefault="00CD5877" w:rsidP="00FB3738">
            <w:pPr>
              <w:jc w:val="center"/>
              <w:rPr>
                <w:rFonts w:eastAsia="Times New Roman"/>
                <w:color w:val="FFFFFF"/>
                <w:sz w:val="18"/>
                <w:szCs w:val="18"/>
                <w:lang w:eastAsia="de-DE"/>
              </w:rPr>
            </w:pPr>
            <w:r w:rsidRPr="00AF61FD">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715380B"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413E386"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A0C6A3D"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95488D6" w14:textId="77777777" w:rsidR="00CD5877" w:rsidRPr="00AF61FD" w:rsidRDefault="00CD5877" w:rsidP="00FB3738">
            <w:pPr>
              <w:jc w:val="center"/>
              <w:rPr>
                <w:rFonts w:eastAsia="Times New Roman"/>
                <w:color w:val="000000"/>
                <w:sz w:val="18"/>
                <w:szCs w:val="18"/>
                <w:lang w:eastAsia="de-DE"/>
              </w:rPr>
            </w:pPr>
            <w:r w:rsidRPr="00AF61FD">
              <w:rPr>
                <w:rFonts w:eastAsia="Times New Roman"/>
                <w:color w:val="000000"/>
                <w:sz w:val="18"/>
                <w:szCs w:val="18"/>
                <w:lang w:eastAsia="de-DE"/>
              </w:rPr>
              <w:t>NO</w:t>
            </w:r>
          </w:p>
        </w:tc>
      </w:tr>
    </w:tbl>
    <w:p w14:paraId="5021DBF9" w14:textId="77777777" w:rsidR="00CD5877" w:rsidRDefault="00CD5877" w:rsidP="00CD5877">
      <w:pPr>
        <w:pStyle w:val="Subtitle"/>
        <w:rPr>
          <w:lang w:val="en-US"/>
        </w:rPr>
      </w:pPr>
    </w:p>
    <w:p w14:paraId="3E00B387" w14:textId="77777777" w:rsidR="00CD5877" w:rsidRDefault="00CD5877" w:rsidP="00CD5877">
      <w:pPr>
        <w:pStyle w:val="Subtitle"/>
        <w:rPr>
          <w:lang w:val="en-US"/>
        </w:rPr>
      </w:pPr>
      <w:r w:rsidRPr="00D37A32">
        <w:rPr>
          <w:lang w:val="en-US"/>
        </w:rPr>
        <w:t>* Missing information.</w:t>
      </w:r>
    </w:p>
    <w:p w14:paraId="26D51137" w14:textId="556A1555" w:rsidR="004379AC" w:rsidRPr="00F41F4B" w:rsidRDefault="004379AC" w:rsidP="00F41F4B">
      <w:pPr>
        <w:pStyle w:val="Subtitle"/>
        <w:rPr>
          <w:lang w:val="en-US"/>
        </w:rPr>
      </w:pPr>
      <w:r w:rsidRPr="00A45FBD">
        <w:rPr>
          <w:lang w:val="en-US"/>
        </w:rPr>
        <w:t xml:space="preserve">** In Greece, </w:t>
      </w:r>
      <w:r w:rsidR="00F41F4B" w:rsidRPr="00A45FBD">
        <w:rPr>
          <w:lang w:val="en-US"/>
        </w:rPr>
        <w:t xml:space="preserve">remuneration shall be owed also in the case where public lending is taking place by the public libraries or public benefit institutions, </w:t>
      </w:r>
      <w:r w:rsidR="00254E98" w:rsidRPr="00A45FBD">
        <w:rPr>
          <w:lang w:val="en-US"/>
        </w:rPr>
        <w:t>organizations</w:t>
      </w:r>
      <w:r w:rsidR="00F41F4B" w:rsidRPr="00A45FBD">
        <w:rPr>
          <w:lang w:val="en-US"/>
        </w:rPr>
        <w:t xml:space="preserve"> and educational institutions which are not regularly funded by the State of local authorities (OTA), the amount of which shall be agreed between the institutions and their entities and collective management organizations (Art. 5a par. 6 Law 2121/1993).</w:t>
      </w:r>
    </w:p>
    <w:p w14:paraId="3BF4143D" w14:textId="77777777" w:rsidR="00CD5877" w:rsidRPr="00D37A3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1DB94BF8" w14:textId="77777777" w:rsidR="00CD5877" w:rsidRDefault="00CD5877" w:rsidP="00CD5877"/>
    <w:p w14:paraId="68A41A78" w14:textId="61B56F04" w:rsidR="00CD5877" w:rsidRPr="00677A7D" w:rsidRDefault="00677A7D" w:rsidP="00CD5877">
      <w:pPr>
        <w:pStyle w:val="Heading4"/>
        <w:numPr>
          <w:ilvl w:val="0"/>
          <w:numId w:val="12"/>
        </w:numPr>
        <w:ind w:left="0" w:firstLine="0"/>
        <w:rPr>
          <w:b/>
          <w:bCs w:val="0"/>
          <w:i w:val="0"/>
          <w:iCs/>
        </w:rPr>
      </w:pPr>
      <w:bookmarkStart w:id="62" w:name="_Toc163146738"/>
      <w:r w:rsidRPr="00677A7D">
        <w:rPr>
          <w:b/>
          <w:bCs w:val="0"/>
          <w:i w:val="0"/>
          <w:iCs/>
        </w:rPr>
        <w:t>SOURCES OF FUNDING</w:t>
      </w:r>
      <w:bookmarkEnd w:id="62"/>
      <w:r w:rsidRPr="00677A7D">
        <w:rPr>
          <w:b/>
          <w:bCs w:val="0"/>
          <w:i w:val="0"/>
          <w:iCs/>
        </w:rPr>
        <w:t xml:space="preserve"> </w:t>
      </w:r>
    </w:p>
    <w:p w14:paraId="7A986254" w14:textId="77777777" w:rsidR="00CD5877" w:rsidRDefault="00CD5877" w:rsidP="00CD5877"/>
    <w:p w14:paraId="43013091" w14:textId="77777777" w:rsidR="00CD5877" w:rsidRDefault="00CD5877" w:rsidP="00CD5877">
      <w:r>
        <w:t>According to libraries,</w:t>
      </w:r>
      <w:r>
        <w:rPr>
          <w:rStyle w:val="FootnoteReference"/>
        </w:rPr>
        <w:footnoteReference w:id="116"/>
      </w:r>
      <w:r>
        <w:t xml:space="preserve">  but also according to </w:t>
      </w:r>
      <w:proofErr w:type="spellStart"/>
      <w:r>
        <w:t>CMOs</w:t>
      </w:r>
      <w:proofErr w:type="spellEnd"/>
      <w:r>
        <w:t xml:space="preserve"> and authors’ organizations administering PLR,</w:t>
      </w:r>
      <w:r>
        <w:rPr>
          <w:rStyle w:val="FootnoteReference"/>
        </w:rPr>
        <w:footnoteReference w:id="117"/>
      </w:r>
      <w:r>
        <w:t xml:space="preserve"> it should be a principle that the funding of PLR should be secured without diminishing the library budgets. Countries looking towards the establishment of a PLR system should assess their objectives. In case of small budgets, they should look for alternative funding of PLR where possible </w:t>
      </w:r>
      <w:proofErr w:type="gramStart"/>
      <w:r>
        <w:t>in order to</w:t>
      </w:r>
      <w:proofErr w:type="gramEnd"/>
      <w:r>
        <w:t xml:space="preserve"> be able to provide both a well working </w:t>
      </w:r>
      <w:r w:rsidRPr="006E29E2">
        <w:t>public library service</w:t>
      </w:r>
      <w:r>
        <w:t xml:space="preserve"> covering </w:t>
      </w:r>
      <w:r>
        <w:lastRenderedPageBreak/>
        <w:t xml:space="preserve">educational needs and information services in the fields of public health and other public values and support to the literary community by paying PLR. </w:t>
      </w:r>
    </w:p>
    <w:p w14:paraId="1FB114DA" w14:textId="77777777" w:rsidR="00CD5877" w:rsidRDefault="00CD5877" w:rsidP="00CD5877"/>
    <w:p w14:paraId="6779B16E" w14:textId="010EF440" w:rsidR="00CD5877" w:rsidRPr="007604F4" w:rsidRDefault="00CD5877" w:rsidP="00CD5877">
      <w:pPr>
        <w:pStyle w:val="ListParagraph"/>
        <w:numPr>
          <w:ilvl w:val="0"/>
          <w:numId w:val="21"/>
        </w:numPr>
        <w:rPr>
          <w:lang w:val="en-US"/>
        </w:rPr>
      </w:pPr>
      <w:r>
        <w:rPr>
          <w:lang w:val="en-US"/>
        </w:rPr>
        <w:t xml:space="preserve">In </w:t>
      </w:r>
      <w:r w:rsidRPr="001B64E1">
        <w:rPr>
          <w:b/>
          <w:lang w:val="en-US"/>
        </w:rPr>
        <w:t>Spain</w:t>
      </w:r>
      <w:r>
        <w:rPr>
          <w:lang w:val="en-US"/>
        </w:rPr>
        <w:t>, t</w:t>
      </w:r>
      <w:r w:rsidRPr="007604F4">
        <w:rPr>
          <w:lang w:val="en-US"/>
        </w:rPr>
        <w:t xml:space="preserve">he institutions in charge of the libraries and other centers that lend protected works must pay </w:t>
      </w:r>
      <w:r>
        <w:rPr>
          <w:lang w:val="en-US"/>
        </w:rPr>
        <w:t>the PLR</w:t>
      </w:r>
      <w:r w:rsidRPr="007604F4">
        <w:rPr>
          <w:lang w:val="en-US"/>
        </w:rPr>
        <w:t xml:space="preserve"> (municipalities). </w:t>
      </w:r>
      <w:r>
        <w:rPr>
          <w:lang w:val="en-US"/>
        </w:rPr>
        <w:t>Payment exemption</w:t>
      </w:r>
      <w:r w:rsidR="00D15A9C">
        <w:rPr>
          <w:lang w:val="en-US"/>
        </w:rPr>
        <w:t>s</w:t>
      </w:r>
      <w:r>
        <w:rPr>
          <w:lang w:val="en-US"/>
        </w:rPr>
        <w:t xml:space="preserve"> apply to </w:t>
      </w:r>
      <w:r w:rsidRPr="007604F4">
        <w:rPr>
          <w:lang w:val="en-US"/>
        </w:rPr>
        <w:t>municipalities with less than 5,000 inhabitants and those that are part of the educational system</w:t>
      </w:r>
      <w:r>
        <w:rPr>
          <w:lang w:val="en-US"/>
        </w:rPr>
        <w:t xml:space="preserve">, as </w:t>
      </w:r>
      <w:r w:rsidRPr="007604F4">
        <w:rPr>
          <w:lang w:val="en-US"/>
        </w:rPr>
        <w:t xml:space="preserve">well as </w:t>
      </w:r>
      <w:r>
        <w:rPr>
          <w:lang w:val="en-US"/>
        </w:rPr>
        <w:t xml:space="preserve">those that </w:t>
      </w:r>
      <w:r w:rsidRPr="007604F4">
        <w:rPr>
          <w:lang w:val="en-US"/>
        </w:rPr>
        <w:t xml:space="preserve">loan for the benefit of people with disabilities. When the owners of the establishments are the Municipalities, </w:t>
      </w:r>
      <w:r>
        <w:rPr>
          <w:lang w:val="en-US"/>
        </w:rPr>
        <w:t>the PLR</w:t>
      </w:r>
      <w:r w:rsidRPr="007604F4">
        <w:rPr>
          <w:lang w:val="en-US"/>
        </w:rPr>
        <w:t xml:space="preserve"> </w:t>
      </w:r>
      <w:r>
        <w:rPr>
          <w:lang w:val="en-US"/>
        </w:rPr>
        <w:t xml:space="preserve">sums </w:t>
      </w:r>
      <w:r w:rsidRPr="007604F4">
        <w:rPr>
          <w:lang w:val="en-US"/>
        </w:rPr>
        <w:t xml:space="preserve">will be paid by the Provincial Councils. Where they do not exist, </w:t>
      </w:r>
      <w:r>
        <w:rPr>
          <w:lang w:val="en-US"/>
        </w:rPr>
        <w:t>the PLR</w:t>
      </w:r>
      <w:r w:rsidRPr="007604F4">
        <w:rPr>
          <w:lang w:val="en-US"/>
        </w:rPr>
        <w:t xml:space="preserve"> </w:t>
      </w:r>
      <w:r>
        <w:rPr>
          <w:lang w:val="en-US"/>
        </w:rPr>
        <w:t xml:space="preserve">sums </w:t>
      </w:r>
      <w:r w:rsidRPr="007604F4">
        <w:rPr>
          <w:lang w:val="en-US"/>
        </w:rPr>
        <w:t>will be paid by the Administration that assumes their functions.</w:t>
      </w:r>
    </w:p>
    <w:p w14:paraId="4298B8AE" w14:textId="77777777" w:rsidR="00CD5877" w:rsidRDefault="00CD5877" w:rsidP="00CD5877"/>
    <w:p w14:paraId="77F1BE61" w14:textId="77777777" w:rsidR="00CD5877" w:rsidRDefault="00CD5877" w:rsidP="00CD5877">
      <w:r>
        <w:t>National tax laws may allow innovative funding schemes to solve the dilemma:</w:t>
      </w:r>
    </w:p>
    <w:p w14:paraId="102180E8" w14:textId="77777777" w:rsidR="00CD5877" w:rsidRDefault="00CD5877" w:rsidP="00CD5877"/>
    <w:p w14:paraId="705B0CE2" w14:textId="77777777" w:rsidR="00CD5877" w:rsidRDefault="00CD5877" w:rsidP="00CD5877">
      <w:pPr>
        <w:pStyle w:val="ListParagraph"/>
        <w:numPr>
          <w:ilvl w:val="0"/>
          <w:numId w:val="21"/>
        </w:numPr>
        <w:rPr>
          <w:lang w:val="en-US"/>
        </w:rPr>
      </w:pPr>
      <w:r w:rsidRPr="00153BC7">
        <w:rPr>
          <w:b/>
          <w:lang w:val="en-US"/>
        </w:rPr>
        <w:t>Poland</w:t>
      </w:r>
      <w:r w:rsidRPr="00DF4DAA">
        <w:rPr>
          <w:lang w:val="en-US"/>
        </w:rPr>
        <w:t xml:space="preserve"> is funding the PLR system out of gambling tax.</w:t>
      </w:r>
      <w:r>
        <w:rPr>
          <w:rStyle w:val="FootnoteReference"/>
          <w:lang w:val="en-US"/>
        </w:rPr>
        <w:footnoteReference w:id="118"/>
      </w:r>
    </w:p>
    <w:p w14:paraId="700A3AAD" w14:textId="77777777" w:rsidR="00CD5877" w:rsidRDefault="00CD5877" w:rsidP="00CD5877">
      <w:pPr>
        <w:pStyle w:val="ListParagraph"/>
        <w:rPr>
          <w:lang w:val="en-US"/>
        </w:rPr>
      </w:pPr>
      <w:r w:rsidRPr="00DF4DAA">
        <w:rPr>
          <w:lang w:val="en-US"/>
        </w:rPr>
        <w:t xml:space="preserve"> </w:t>
      </w:r>
    </w:p>
    <w:p w14:paraId="5379F35C" w14:textId="46D0BCF3" w:rsidR="00CD5877" w:rsidRDefault="00CD5877" w:rsidP="00CD5877">
      <w:pPr>
        <w:pStyle w:val="ListParagraph"/>
        <w:numPr>
          <w:ilvl w:val="0"/>
          <w:numId w:val="21"/>
        </w:numPr>
        <w:rPr>
          <w:lang w:val="en-US"/>
        </w:rPr>
      </w:pPr>
      <w:r w:rsidRPr="00DF4DAA">
        <w:rPr>
          <w:lang w:val="en-US"/>
        </w:rPr>
        <w:t xml:space="preserve">In </w:t>
      </w:r>
      <w:r w:rsidRPr="006B7134">
        <w:rPr>
          <w:b/>
          <w:lang w:val="en-US"/>
        </w:rPr>
        <w:t>France</w:t>
      </w:r>
      <w:r w:rsidRPr="00DF4DAA">
        <w:rPr>
          <w:lang w:val="en-US"/>
        </w:rPr>
        <w:t xml:space="preserve">, booksellers contribute a substantial part of </w:t>
      </w:r>
      <w:r>
        <w:rPr>
          <w:lang w:val="en-US"/>
        </w:rPr>
        <w:t xml:space="preserve">PLR, </w:t>
      </w:r>
      <w:r w:rsidRPr="00735028">
        <w:rPr>
          <w:lang w:val="en-US"/>
        </w:rPr>
        <w:t>but independent bookstores have obtained access to the library book market in return, the law having limited the discount rate between zero and 9 percent of the book price sold to a lending library.</w:t>
      </w:r>
      <w:r w:rsidRPr="00DF4DAA">
        <w:rPr>
          <w:lang w:val="en-US"/>
        </w:rPr>
        <w:t xml:space="preserve"> </w:t>
      </w:r>
    </w:p>
    <w:p w14:paraId="0879FBA6" w14:textId="77777777" w:rsidR="00CD5877" w:rsidRPr="000A4292" w:rsidRDefault="00CD5877" w:rsidP="00CD5877">
      <w:pPr>
        <w:pStyle w:val="ListParagraph"/>
        <w:rPr>
          <w:lang w:val="en-US"/>
        </w:rPr>
      </w:pPr>
    </w:p>
    <w:p w14:paraId="4AB7C002" w14:textId="310EE010" w:rsidR="00CD5877" w:rsidRPr="00C53635" w:rsidRDefault="00CD5877" w:rsidP="00CD5877">
      <w:pPr>
        <w:pStyle w:val="ListParagraph"/>
        <w:numPr>
          <w:ilvl w:val="0"/>
          <w:numId w:val="21"/>
        </w:numPr>
        <w:rPr>
          <w:lang w:val="en-US"/>
        </w:rPr>
      </w:pPr>
      <w:r>
        <w:rPr>
          <w:lang w:val="en-US"/>
        </w:rPr>
        <w:t xml:space="preserve">In </w:t>
      </w:r>
      <w:r w:rsidRPr="006B7134">
        <w:rPr>
          <w:b/>
          <w:lang w:val="en-US"/>
        </w:rPr>
        <w:t>Greece</w:t>
      </w:r>
      <w:r>
        <w:rPr>
          <w:lang w:val="en-US"/>
        </w:rPr>
        <w:t>, the funding for the new system is provided by the state and</w:t>
      </w:r>
      <w:r w:rsidRPr="00175158">
        <w:rPr>
          <w:lang w:val="en-US"/>
        </w:rPr>
        <w:t xml:space="preserve"> only covers state libraries. Private libraries must negotiate tariffs with </w:t>
      </w:r>
      <w:proofErr w:type="spellStart"/>
      <w:r w:rsidRPr="00175158">
        <w:rPr>
          <w:lang w:val="en-US"/>
        </w:rPr>
        <w:t>rightholder</w:t>
      </w:r>
      <w:proofErr w:type="spellEnd"/>
      <w:r w:rsidRPr="00175158">
        <w:rPr>
          <w:lang w:val="en-US"/>
        </w:rPr>
        <w:t xml:space="preserve"> organizations</w:t>
      </w:r>
      <w:r>
        <w:rPr>
          <w:lang w:val="en-US"/>
        </w:rPr>
        <w:t>.</w:t>
      </w:r>
      <w:r w:rsidR="00213165">
        <w:rPr>
          <w:lang w:val="en-US"/>
        </w:rPr>
        <w:t xml:space="preserve"> The law provides for a Joint Decision of the Ministers of Finance, Education and Cultural Affairs, Culture and Sports, and Interior. The criteria which shall be taken into account are provided by the law</w:t>
      </w:r>
      <w:r w:rsidR="00403C40">
        <w:rPr>
          <w:lang w:val="en-US"/>
        </w:rPr>
        <w:t>: the objectives of cultural promotion, the turnover of the publishing sector, the total number of public libraries, their annual funding, the total number of volumes in their collections, the total number of loans as well as the international trading practices, adapted to the conditions of Greece in view of its population and its Gross Domestic Product. The amount of the remuneration shall be updated every three years.</w:t>
      </w:r>
    </w:p>
    <w:p w14:paraId="064DE91E" w14:textId="77777777" w:rsidR="00CD5877" w:rsidRDefault="00CD5877" w:rsidP="00CD5877"/>
    <w:p w14:paraId="75F4D5F3" w14:textId="77777777" w:rsidR="00CD5877" w:rsidRDefault="00CD5877" w:rsidP="00CD5877"/>
    <w:p w14:paraId="4CC0B201" w14:textId="77777777" w:rsidR="00CD5877" w:rsidRPr="006E29E2" w:rsidRDefault="00CD5877" w:rsidP="00CD5877"/>
    <w:p w14:paraId="1779AB67" w14:textId="1D8695A4" w:rsidR="00CD5877" w:rsidRPr="00677A7D" w:rsidRDefault="00677A7D" w:rsidP="00CD5877">
      <w:pPr>
        <w:pStyle w:val="Heading4"/>
        <w:numPr>
          <w:ilvl w:val="0"/>
          <w:numId w:val="12"/>
        </w:numPr>
        <w:ind w:left="0" w:firstLine="0"/>
        <w:rPr>
          <w:b/>
          <w:bCs w:val="0"/>
          <w:i w:val="0"/>
          <w:iCs/>
        </w:rPr>
      </w:pPr>
      <w:bookmarkStart w:id="63" w:name="_Toc163146739"/>
      <w:r w:rsidRPr="00677A7D">
        <w:rPr>
          <w:b/>
          <w:bCs w:val="0"/>
          <w:i w:val="0"/>
          <w:iCs/>
        </w:rPr>
        <w:t>FUNDING CRITERIA</w:t>
      </w:r>
      <w:bookmarkEnd w:id="63"/>
    </w:p>
    <w:p w14:paraId="31B15C7F" w14:textId="77777777" w:rsidR="00CD5877" w:rsidRPr="007D106D" w:rsidRDefault="00CD5877" w:rsidP="00CD5877"/>
    <w:p w14:paraId="7C3631F3" w14:textId="77777777" w:rsidR="00CD5877" w:rsidRDefault="00CD5877" w:rsidP="00CD5877">
      <w:r>
        <w:t xml:space="preserve">The total amount needed for funding PLR systems needs to consider administrative costs both for the collection of the monies as well as for the distribution of funds. </w:t>
      </w:r>
    </w:p>
    <w:p w14:paraId="462731DC" w14:textId="77777777" w:rsidR="00CD5877" w:rsidRDefault="00CD5877" w:rsidP="00CD5877"/>
    <w:p w14:paraId="68B0A50D" w14:textId="39A12C7C" w:rsidR="00CD5877" w:rsidRDefault="00CD5877" w:rsidP="00CD5877">
      <w:r>
        <w:t>The study shows that in many countries</w:t>
      </w:r>
      <w:r w:rsidR="00254E98">
        <w:t>,</w:t>
      </w:r>
      <w:r>
        <w:t xml:space="preserve"> the calculation of the exact amount payable by a state is entirely at the discretion of the relevant Ministry and is</w:t>
      </w:r>
      <w:r w:rsidR="00254E98">
        <w:t>,</w:t>
      </w:r>
      <w:r>
        <w:t xml:space="preserve"> therefore</w:t>
      </w:r>
      <w:r w:rsidR="00254E98">
        <w:t>,</w:t>
      </w:r>
      <w:r>
        <w:t xml:space="preserve"> not assessed and adjusted </w:t>
      </w:r>
      <w:proofErr w:type="gramStart"/>
      <w:r>
        <w:t>on the basis of</w:t>
      </w:r>
      <w:proofErr w:type="gramEnd"/>
      <w:r>
        <w:t xml:space="preserve"> transparent and objective factors. It may be an advantage not tying a system closely to exact numbers, e.g. in cases of decreasing number of loans or, what has been reported, in pandemic times when libraries were closed for longer periods of time. The disadvantages of such funding are on the other hand that often, these funds are not adjusted to inflation for very long periods of time and negotiations by authors’ organizations and </w:t>
      </w:r>
      <w:proofErr w:type="spellStart"/>
      <w:r>
        <w:t>CMOs</w:t>
      </w:r>
      <w:proofErr w:type="spellEnd"/>
      <w:r>
        <w:t xml:space="preserve"> do not have a backing in statistical data and </w:t>
      </w:r>
      <w:r w:rsidR="00BB73B3">
        <w:t>may have difficulties</w:t>
      </w:r>
      <w:r>
        <w:t xml:space="preserve">. </w:t>
      </w:r>
    </w:p>
    <w:p w14:paraId="5BB8E5A6" w14:textId="77777777" w:rsidR="00CD5877" w:rsidRDefault="00CD5877" w:rsidP="00CD5877"/>
    <w:p w14:paraId="5F4EE9CB" w14:textId="77777777" w:rsidR="00CD5877" w:rsidRDefault="00CD5877" w:rsidP="00CD5877">
      <w:r w:rsidRPr="00B358E7">
        <w:t>The recipient side is often dissatisfied with such f</w:t>
      </w:r>
      <w:r>
        <w:t>ixed sum financing. Irrespective of the amount,</w:t>
      </w:r>
      <w:r w:rsidRPr="001373FB">
        <w:t xml:space="preserve"> sums that are not adjusted are perceived as a symbolic</w:t>
      </w:r>
      <w:r>
        <w:t xml:space="preserve"> </w:t>
      </w:r>
      <w:r w:rsidRPr="001373FB">
        <w:t xml:space="preserve">contribution and not as </w:t>
      </w:r>
      <w:r>
        <w:t xml:space="preserve">an actual </w:t>
      </w:r>
      <w:r w:rsidRPr="001373FB">
        <w:t>compensation for use.</w:t>
      </w:r>
      <w:r>
        <w:t xml:space="preserve"> </w:t>
      </w:r>
    </w:p>
    <w:p w14:paraId="716BFE70" w14:textId="77777777" w:rsidR="00CD5877" w:rsidRDefault="00CD5877" w:rsidP="00CD5877"/>
    <w:p w14:paraId="570D0BE4" w14:textId="77777777" w:rsidR="00CD5877" w:rsidRDefault="00CD5877" w:rsidP="00CD5877">
      <w:r>
        <w:t>O</w:t>
      </w:r>
      <w:r w:rsidRPr="00D52B6A">
        <w:t xml:space="preserve">bjectively measurable criteria can make the </w:t>
      </w:r>
      <w:r>
        <w:t xml:space="preserve">internal </w:t>
      </w:r>
      <w:r w:rsidRPr="00D52B6A">
        <w:t>political discussion about increases and adjustments easier on the part of the financing state</w:t>
      </w:r>
      <w:r>
        <w:t xml:space="preserve"> and can also help policymakers.</w:t>
      </w:r>
    </w:p>
    <w:p w14:paraId="2A8E17C0" w14:textId="77777777" w:rsidR="00CD5877" w:rsidRDefault="00CD5877" w:rsidP="00CD5877"/>
    <w:p w14:paraId="2831E623" w14:textId="50ED8759" w:rsidR="00CD5877" w:rsidRDefault="00CD5877" w:rsidP="00CD5877">
      <w:pPr>
        <w:pStyle w:val="ListParagraph"/>
        <w:numPr>
          <w:ilvl w:val="0"/>
          <w:numId w:val="21"/>
        </w:numPr>
        <w:rPr>
          <w:lang w:val="en-US"/>
        </w:rPr>
      </w:pPr>
      <w:r>
        <w:rPr>
          <w:lang w:val="en-US"/>
        </w:rPr>
        <w:t xml:space="preserve">In </w:t>
      </w:r>
      <w:r w:rsidRPr="00153BC7">
        <w:rPr>
          <w:b/>
          <w:lang w:val="en-US"/>
        </w:rPr>
        <w:t>Latvia</w:t>
      </w:r>
      <w:r>
        <w:rPr>
          <w:lang w:val="en-US"/>
        </w:rPr>
        <w:t xml:space="preserve">, </w:t>
      </w:r>
      <w:r w:rsidRPr="00C1072F">
        <w:rPr>
          <w:lang w:val="en-US"/>
        </w:rPr>
        <w:t>10% of the</w:t>
      </w:r>
      <w:r>
        <w:rPr>
          <w:lang w:val="en-US"/>
        </w:rPr>
        <w:t xml:space="preserve"> libraries’</w:t>
      </w:r>
      <w:r w:rsidRPr="00C1072F">
        <w:rPr>
          <w:lang w:val="en-US"/>
        </w:rPr>
        <w:t xml:space="preserve"> acquis</w:t>
      </w:r>
      <w:r>
        <w:rPr>
          <w:lang w:val="en-US"/>
        </w:rPr>
        <w:t>i</w:t>
      </w:r>
      <w:r w:rsidRPr="00C1072F">
        <w:rPr>
          <w:lang w:val="en-US"/>
        </w:rPr>
        <w:t xml:space="preserve">tion </w:t>
      </w:r>
      <w:r w:rsidR="00231463">
        <w:rPr>
          <w:lang w:val="en-US"/>
        </w:rPr>
        <w:t>spendings</w:t>
      </w:r>
      <w:r>
        <w:rPr>
          <w:lang w:val="en-US"/>
        </w:rPr>
        <w:t xml:space="preserve"> is reserved for PLR payments. </w:t>
      </w:r>
    </w:p>
    <w:p w14:paraId="1D5687D6" w14:textId="77777777" w:rsidR="00CD5877" w:rsidRDefault="00CD5877" w:rsidP="00CD5877">
      <w:pPr>
        <w:pStyle w:val="ListParagraph"/>
        <w:rPr>
          <w:lang w:val="en-US"/>
        </w:rPr>
      </w:pPr>
    </w:p>
    <w:p w14:paraId="1BA5DC49" w14:textId="77777777" w:rsidR="00CD5877" w:rsidRPr="00FA41E1" w:rsidRDefault="00CD5877" w:rsidP="00CD5877">
      <w:pPr>
        <w:pStyle w:val="ListParagraph"/>
        <w:numPr>
          <w:ilvl w:val="0"/>
          <w:numId w:val="21"/>
        </w:numPr>
        <w:rPr>
          <w:lang w:val="en-US"/>
        </w:rPr>
      </w:pPr>
      <w:r>
        <w:rPr>
          <w:lang w:val="en-US"/>
        </w:rPr>
        <w:t xml:space="preserve">In </w:t>
      </w:r>
      <w:r w:rsidRPr="00FA41E1">
        <w:rPr>
          <w:b/>
          <w:bCs/>
          <w:lang w:val="en-US"/>
        </w:rPr>
        <w:t>Lithuania</w:t>
      </w:r>
      <w:r>
        <w:rPr>
          <w:lang w:val="en-US"/>
        </w:rPr>
        <w:t>, t</w:t>
      </w:r>
      <w:r w:rsidRPr="00FA41E1">
        <w:rPr>
          <w:lang w:val="en-US"/>
        </w:rPr>
        <w:t>he total amount of PLR is allocated annually by the Ministry of Culture but calculated based on the data provided by 64 Lithuanian public libraries.</w:t>
      </w:r>
    </w:p>
    <w:p w14:paraId="45009132" w14:textId="43381311" w:rsidR="00CD5877" w:rsidRDefault="00CD5877" w:rsidP="00CD5877">
      <w:pPr>
        <w:pStyle w:val="Caption"/>
      </w:pPr>
      <w:bookmarkStart w:id="64" w:name="_Toc159170116"/>
      <w:r w:rsidRPr="00905D1A">
        <w:t xml:space="preserve">Table </w:t>
      </w:r>
      <w:r>
        <w:fldChar w:fldCharType="begin"/>
      </w:r>
      <w:r w:rsidRPr="00905D1A">
        <w:instrText xml:space="preserve"> SEQ Table \* ARABIC </w:instrText>
      </w:r>
      <w:r>
        <w:fldChar w:fldCharType="separate"/>
      </w:r>
      <w:r w:rsidR="00DC6ECE">
        <w:rPr>
          <w:noProof/>
        </w:rPr>
        <w:t>15</w:t>
      </w:r>
      <w:r>
        <w:fldChar w:fldCharType="end"/>
      </w:r>
      <w:r w:rsidRPr="00905D1A">
        <w:t xml:space="preserve"> PLR System Funding Criteria</w:t>
      </w:r>
      <w:bookmarkEnd w:id="64"/>
    </w:p>
    <w:p w14:paraId="41CEF93D" w14:textId="77777777" w:rsidR="00CD5877" w:rsidRDefault="00CD5877" w:rsidP="00CD5877">
      <w:r>
        <w:t xml:space="preserve"> </w:t>
      </w:r>
    </w:p>
    <w:tbl>
      <w:tblPr>
        <w:tblW w:w="0" w:type="auto"/>
        <w:tblCellMar>
          <w:left w:w="70" w:type="dxa"/>
          <w:right w:w="70" w:type="dxa"/>
        </w:tblCellMar>
        <w:tblLook w:val="04A0" w:firstRow="1" w:lastRow="0" w:firstColumn="1" w:lastColumn="0" w:noHBand="0" w:noVBand="1"/>
      </w:tblPr>
      <w:tblGrid>
        <w:gridCol w:w="1718"/>
        <w:gridCol w:w="974"/>
        <w:gridCol w:w="1855"/>
        <w:gridCol w:w="1260"/>
        <w:gridCol w:w="1676"/>
        <w:gridCol w:w="951"/>
        <w:gridCol w:w="921"/>
      </w:tblGrid>
      <w:tr w:rsidR="00CD5877" w:rsidRPr="00CD3A87" w14:paraId="578BF46F" w14:textId="77777777" w:rsidTr="00FB3738">
        <w:trPr>
          <w:trHeight w:val="580"/>
        </w:trPr>
        <w:tc>
          <w:tcPr>
            <w:tcW w:w="0" w:type="auto"/>
            <w:tcBorders>
              <w:top w:val="single" w:sz="12" w:space="0" w:color="00B0F0"/>
              <w:left w:val="nil"/>
              <w:bottom w:val="single" w:sz="12" w:space="0" w:color="00B0F0"/>
              <w:right w:val="nil"/>
            </w:tcBorders>
            <w:shd w:val="clear" w:color="auto" w:fill="auto"/>
            <w:vAlign w:val="center"/>
            <w:hideMark/>
          </w:tcPr>
          <w:p w14:paraId="3C3C7D57" w14:textId="77777777" w:rsidR="00CD5877" w:rsidRPr="00CD3A87" w:rsidRDefault="00CD5877" w:rsidP="00FB3738">
            <w:pPr>
              <w:rPr>
                <w:rFonts w:eastAsia="Times New Roman"/>
                <w:b/>
                <w:bCs/>
                <w:color w:val="000000"/>
                <w:sz w:val="20"/>
                <w:lang w:eastAsia="de-DE"/>
              </w:rPr>
            </w:pPr>
            <w:r w:rsidRPr="00CD3A87">
              <w:rPr>
                <w:rFonts w:eastAsia="Times New Roman"/>
                <w:b/>
                <w:bCs/>
                <w:color w:val="000000"/>
                <w:sz w:val="20"/>
                <w:lang w:eastAsia="de-DE"/>
              </w:rPr>
              <w:t>Country</w:t>
            </w:r>
          </w:p>
        </w:tc>
        <w:tc>
          <w:tcPr>
            <w:tcW w:w="0" w:type="auto"/>
            <w:tcBorders>
              <w:top w:val="single" w:sz="12" w:space="0" w:color="00B0F0"/>
              <w:left w:val="nil"/>
              <w:bottom w:val="single" w:sz="12" w:space="0" w:color="00B0F0"/>
              <w:right w:val="nil"/>
            </w:tcBorders>
            <w:shd w:val="clear" w:color="auto" w:fill="auto"/>
            <w:vAlign w:val="center"/>
            <w:hideMark/>
          </w:tcPr>
          <w:p w14:paraId="77A146D2" w14:textId="77777777" w:rsidR="00CD5877" w:rsidRPr="00CD3A87" w:rsidRDefault="00CD5877" w:rsidP="00FB3738">
            <w:pPr>
              <w:rPr>
                <w:rFonts w:eastAsia="Times New Roman"/>
                <w:b/>
                <w:bCs/>
                <w:color w:val="000000"/>
                <w:sz w:val="20"/>
                <w:lang w:eastAsia="de-DE"/>
              </w:rPr>
            </w:pPr>
            <w:r w:rsidRPr="00CD3A87">
              <w:rPr>
                <w:rFonts w:eastAsia="Times New Roman"/>
                <w:b/>
                <w:bCs/>
                <w:color w:val="000000"/>
                <w:sz w:val="20"/>
                <w:lang w:eastAsia="de-DE"/>
              </w:rPr>
              <w:t>Flat fee grant</w:t>
            </w:r>
          </w:p>
        </w:tc>
        <w:tc>
          <w:tcPr>
            <w:tcW w:w="0" w:type="auto"/>
            <w:tcBorders>
              <w:top w:val="single" w:sz="12" w:space="0" w:color="00B0F0"/>
              <w:left w:val="nil"/>
              <w:bottom w:val="single" w:sz="12" w:space="0" w:color="00B0F0"/>
              <w:right w:val="nil"/>
            </w:tcBorders>
            <w:shd w:val="clear" w:color="auto" w:fill="auto"/>
            <w:vAlign w:val="center"/>
            <w:hideMark/>
          </w:tcPr>
          <w:p w14:paraId="0126ECCA" w14:textId="77777777" w:rsidR="00CD5877" w:rsidRPr="00CD3A87" w:rsidRDefault="00CD5877" w:rsidP="00FB3738">
            <w:pPr>
              <w:rPr>
                <w:rFonts w:eastAsia="Times New Roman"/>
                <w:b/>
                <w:bCs/>
                <w:color w:val="000000"/>
                <w:sz w:val="20"/>
                <w:lang w:eastAsia="de-DE"/>
              </w:rPr>
            </w:pPr>
            <w:r w:rsidRPr="00CD3A87">
              <w:rPr>
                <w:rFonts w:eastAsia="Times New Roman"/>
                <w:b/>
                <w:bCs/>
                <w:color w:val="000000"/>
                <w:sz w:val="20"/>
                <w:lang w:eastAsia="de-DE"/>
              </w:rPr>
              <w:t>Number of library card holders</w:t>
            </w:r>
          </w:p>
        </w:tc>
        <w:tc>
          <w:tcPr>
            <w:tcW w:w="0" w:type="auto"/>
            <w:tcBorders>
              <w:top w:val="single" w:sz="12" w:space="0" w:color="00B0F0"/>
              <w:left w:val="nil"/>
              <w:bottom w:val="single" w:sz="12" w:space="0" w:color="00B0F0"/>
              <w:right w:val="nil"/>
            </w:tcBorders>
            <w:shd w:val="clear" w:color="auto" w:fill="auto"/>
            <w:vAlign w:val="center"/>
            <w:hideMark/>
          </w:tcPr>
          <w:p w14:paraId="4D56B6A8" w14:textId="77777777" w:rsidR="00CD5877" w:rsidRPr="00CD3A87" w:rsidRDefault="00CD5877" w:rsidP="00FB3738">
            <w:pPr>
              <w:rPr>
                <w:rFonts w:eastAsia="Times New Roman"/>
                <w:b/>
                <w:bCs/>
                <w:color w:val="000000"/>
                <w:sz w:val="20"/>
                <w:lang w:eastAsia="de-DE"/>
              </w:rPr>
            </w:pPr>
            <w:r w:rsidRPr="00CD3A87">
              <w:rPr>
                <w:rFonts w:eastAsia="Times New Roman"/>
                <w:b/>
                <w:bCs/>
                <w:color w:val="000000"/>
                <w:sz w:val="20"/>
                <w:lang w:eastAsia="de-DE"/>
              </w:rPr>
              <w:t>Number of loans</w:t>
            </w:r>
          </w:p>
        </w:tc>
        <w:tc>
          <w:tcPr>
            <w:tcW w:w="0" w:type="auto"/>
            <w:tcBorders>
              <w:top w:val="single" w:sz="12" w:space="0" w:color="00B0F0"/>
              <w:left w:val="nil"/>
              <w:bottom w:val="single" w:sz="12" w:space="0" w:color="00B0F0"/>
              <w:right w:val="nil"/>
            </w:tcBorders>
            <w:shd w:val="clear" w:color="auto" w:fill="auto"/>
            <w:vAlign w:val="center"/>
            <w:hideMark/>
          </w:tcPr>
          <w:p w14:paraId="12AA2A7F" w14:textId="77777777" w:rsidR="00CD5877" w:rsidRPr="00CD3A87" w:rsidRDefault="00CD5877" w:rsidP="00FB3738">
            <w:pPr>
              <w:rPr>
                <w:rFonts w:eastAsia="Times New Roman"/>
                <w:b/>
                <w:bCs/>
                <w:color w:val="000000"/>
                <w:sz w:val="20"/>
                <w:lang w:eastAsia="de-DE"/>
              </w:rPr>
            </w:pPr>
            <w:r w:rsidRPr="00CD3A87">
              <w:rPr>
                <w:rFonts w:eastAsia="Times New Roman"/>
                <w:b/>
                <w:bCs/>
                <w:color w:val="000000"/>
                <w:sz w:val="20"/>
                <w:lang w:eastAsia="de-DE"/>
              </w:rPr>
              <w:t xml:space="preserve">Value of </w:t>
            </w:r>
            <w:r>
              <w:rPr>
                <w:rFonts w:eastAsia="Times New Roman"/>
                <w:b/>
                <w:bCs/>
                <w:color w:val="000000"/>
                <w:sz w:val="20"/>
                <w:lang w:eastAsia="de-DE"/>
              </w:rPr>
              <w:t>a</w:t>
            </w:r>
            <w:r w:rsidRPr="00CD3A87">
              <w:rPr>
                <w:rFonts w:eastAsia="Times New Roman"/>
                <w:b/>
                <w:bCs/>
                <w:color w:val="000000"/>
                <w:sz w:val="20"/>
                <w:lang w:eastAsia="de-DE"/>
              </w:rPr>
              <w:t>cquisitions</w:t>
            </w:r>
          </w:p>
        </w:tc>
        <w:tc>
          <w:tcPr>
            <w:tcW w:w="0" w:type="auto"/>
            <w:tcBorders>
              <w:top w:val="single" w:sz="12" w:space="0" w:color="00B0F0"/>
              <w:left w:val="nil"/>
              <w:bottom w:val="single" w:sz="12" w:space="0" w:color="00B0F0"/>
              <w:right w:val="nil"/>
            </w:tcBorders>
            <w:shd w:val="clear" w:color="auto" w:fill="auto"/>
            <w:vAlign w:val="center"/>
            <w:hideMark/>
          </w:tcPr>
          <w:p w14:paraId="252CF273" w14:textId="77777777" w:rsidR="00CD5877" w:rsidRPr="00CD3A87" w:rsidRDefault="00CD5877" w:rsidP="00FB3738">
            <w:pPr>
              <w:rPr>
                <w:rFonts w:eastAsia="Times New Roman"/>
                <w:b/>
                <w:bCs/>
                <w:color w:val="000000"/>
                <w:sz w:val="20"/>
                <w:lang w:eastAsia="de-DE"/>
              </w:rPr>
            </w:pPr>
            <w:r w:rsidRPr="00CD3A87">
              <w:rPr>
                <w:rFonts w:eastAsia="Times New Roman"/>
                <w:b/>
                <w:bCs/>
                <w:color w:val="000000"/>
                <w:sz w:val="20"/>
                <w:lang w:eastAsia="de-DE"/>
              </w:rPr>
              <w:t>Stock count</w:t>
            </w:r>
          </w:p>
        </w:tc>
        <w:tc>
          <w:tcPr>
            <w:tcW w:w="0" w:type="auto"/>
            <w:tcBorders>
              <w:top w:val="single" w:sz="12" w:space="0" w:color="00B0F0"/>
              <w:left w:val="nil"/>
              <w:bottom w:val="single" w:sz="12" w:space="0" w:color="00B0F0"/>
              <w:right w:val="nil"/>
            </w:tcBorders>
            <w:shd w:val="clear" w:color="auto" w:fill="auto"/>
            <w:vAlign w:val="center"/>
            <w:hideMark/>
          </w:tcPr>
          <w:p w14:paraId="485DF4FA" w14:textId="77777777" w:rsidR="00CD5877" w:rsidRPr="00CD3A87" w:rsidRDefault="00CD5877" w:rsidP="00FB3738">
            <w:pPr>
              <w:rPr>
                <w:rFonts w:eastAsia="Times New Roman"/>
                <w:b/>
                <w:bCs/>
                <w:color w:val="000000"/>
                <w:sz w:val="20"/>
                <w:lang w:eastAsia="de-DE"/>
              </w:rPr>
            </w:pPr>
            <w:r w:rsidRPr="00CD3A87">
              <w:rPr>
                <w:rFonts w:eastAsia="Times New Roman"/>
                <w:b/>
                <w:bCs/>
                <w:color w:val="000000"/>
                <w:sz w:val="20"/>
                <w:lang w:eastAsia="de-DE"/>
              </w:rPr>
              <w:t>Page count</w:t>
            </w:r>
          </w:p>
        </w:tc>
      </w:tr>
      <w:tr w:rsidR="00CD5877" w:rsidRPr="00CD3A87" w14:paraId="5A15B0E3" w14:textId="77777777" w:rsidTr="00FB3738">
        <w:trPr>
          <w:trHeight w:val="290"/>
        </w:trPr>
        <w:tc>
          <w:tcPr>
            <w:tcW w:w="0" w:type="auto"/>
            <w:tcBorders>
              <w:top w:val="nil"/>
              <w:left w:val="nil"/>
              <w:bottom w:val="single" w:sz="4" w:space="0" w:color="auto"/>
              <w:right w:val="nil"/>
            </w:tcBorders>
            <w:shd w:val="clear" w:color="auto" w:fill="auto"/>
            <w:noWrap/>
            <w:vAlign w:val="center"/>
            <w:hideMark/>
          </w:tcPr>
          <w:p w14:paraId="2F2D2975"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Australia</w:t>
            </w:r>
          </w:p>
        </w:tc>
        <w:tc>
          <w:tcPr>
            <w:tcW w:w="0" w:type="auto"/>
            <w:tcBorders>
              <w:top w:val="nil"/>
              <w:left w:val="nil"/>
              <w:bottom w:val="single" w:sz="4" w:space="0" w:color="auto"/>
              <w:right w:val="nil"/>
            </w:tcBorders>
            <w:shd w:val="clear" w:color="auto" w:fill="auto"/>
            <w:noWrap/>
            <w:vAlign w:val="center"/>
            <w:hideMark/>
          </w:tcPr>
          <w:p w14:paraId="729C2CE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6C731A4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16C485A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0C47A8B1"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000000" w:fill="00B0F0"/>
            <w:noWrap/>
            <w:vAlign w:val="center"/>
            <w:hideMark/>
          </w:tcPr>
          <w:p w14:paraId="341F460C"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2ECF199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r>
      <w:tr w:rsidR="00CD5877" w:rsidRPr="00CD3A87" w14:paraId="7C692360"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D2FD80C"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Austria</w:t>
            </w:r>
          </w:p>
        </w:tc>
        <w:tc>
          <w:tcPr>
            <w:tcW w:w="0" w:type="auto"/>
            <w:tcBorders>
              <w:top w:val="single" w:sz="4" w:space="0" w:color="auto"/>
              <w:left w:val="nil"/>
              <w:bottom w:val="single" w:sz="4" w:space="0" w:color="auto"/>
              <w:right w:val="nil"/>
            </w:tcBorders>
            <w:shd w:val="clear" w:color="000000" w:fill="00B0F0"/>
            <w:noWrap/>
            <w:vAlign w:val="center"/>
            <w:hideMark/>
          </w:tcPr>
          <w:p w14:paraId="7F800731"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DA0E3E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053ED8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ECD5C4B"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75A7ED0"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5BFDC0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64B56255"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87F1F78"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Belgium</w:t>
            </w:r>
          </w:p>
        </w:tc>
        <w:tc>
          <w:tcPr>
            <w:tcW w:w="0" w:type="auto"/>
            <w:tcBorders>
              <w:top w:val="single" w:sz="4" w:space="0" w:color="auto"/>
              <w:left w:val="nil"/>
              <w:bottom w:val="single" w:sz="4" w:space="0" w:color="auto"/>
              <w:right w:val="nil"/>
            </w:tcBorders>
            <w:shd w:val="clear" w:color="000000" w:fill="00B0F0"/>
            <w:noWrap/>
            <w:vAlign w:val="center"/>
            <w:hideMark/>
          </w:tcPr>
          <w:p w14:paraId="6FE739B3"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149D729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774156A1"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20A5478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7FB64615"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EAB8260"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6F8BFCB4"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D8A3F55"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Canada</w:t>
            </w:r>
          </w:p>
        </w:tc>
        <w:tc>
          <w:tcPr>
            <w:tcW w:w="0" w:type="auto"/>
            <w:tcBorders>
              <w:top w:val="nil"/>
              <w:left w:val="nil"/>
              <w:bottom w:val="single" w:sz="4" w:space="0" w:color="auto"/>
              <w:right w:val="nil"/>
            </w:tcBorders>
            <w:shd w:val="clear" w:color="auto" w:fill="auto"/>
            <w:noWrap/>
            <w:vAlign w:val="center"/>
            <w:hideMark/>
          </w:tcPr>
          <w:p w14:paraId="5BAC5B4C"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E374E05"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AB906BC"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74429F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2D0A05FA"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7494123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03F4A29F"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86A8A16"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Croatia</w:t>
            </w:r>
          </w:p>
        </w:tc>
        <w:tc>
          <w:tcPr>
            <w:tcW w:w="0" w:type="auto"/>
            <w:tcBorders>
              <w:top w:val="nil"/>
              <w:left w:val="nil"/>
              <w:bottom w:val="single" w:sz="4" w:space="0" w:color="auto"/>
              <w:right w:val="nil"/>
            </w:tcBorders>
            <w:shd w:val="clear" w:color="auto" w:fill="auto"/>
            <w:noWrap/>
            <w:vAlign w:val="center"/>
            <w:hideMark/>
          </w:tcPr>
          <w:p w14:paraId="5A40623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3045A8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0911CDA1"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B0A523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600A85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2474A2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65CDC14E"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B0F692E"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Cyprus</w:t>
            </w:r>
            <w:r w:rsidRPr="00A32827">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hideMark/>
          </w:tcPr>
          <w:p w14:paraId="7942FC1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19CEE37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30F91AAE"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5F8165DE"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022DDBA1"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344F6B22"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r>
      <w:tr w:rsidR="00CD5877" w:rsidRPr="00CD3A87" w14:paraId="238495DD" w14:textId="77777777" w:rsidTr="00FB3738">
        <w:trPr>
          <w:trHeight w:val="280"/>
        </w:trPr>
        <w:tc>
          <w:tcPr>
            <w:tcW w:w="0" w:type="auto"/>
            <w:tcBorders>
              <w:top w:val="nil"/>
              <w:left w:val="nil"/>
              <w:bottom w:val="single" w:sz="4" w:space="0" w:color="auto"/>
              <w:right w:val="nil"/>
            </w:tcBorders>
            <w:shd w:val="clear" w:color="auto" w:fill="auto"/>
            <w:vAlign w:val="center"/>
            <w:hideMark/>
          </w:tcPr>
          <w:p w14:paraId="217DC8E5"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Czech Republic</w:t>
            </w:r>
          </w:p>
        </w:tc>
        <w:tc>
          <w:tcPr>
            <w:tcW w:w="0" w:type="auto"/>
            <w:tcBorders>
              <w:top w:val="nil"/>
              <w:left w:val="nil"/>
              <w:bottom w:val="single" w:sz="4" w:space="0" w:color="auto"/>
              <w:right w:val="nil"/>
            </w:tcBorders>
            <w:shd w:val="clear" w:color="auto" w:fill="auto"/>
            <w:noWrap/>
            <w:vAlign w:val="center"/>
            <w:hideMark/>
          </w:tcPr>
          <w:p w14:paraId="7190C0D2"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9422B01"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5A78A2CC"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10A595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512CB7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D14015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11351DDA"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07613A8"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Denmark</w:t>
            </w:r>
          </w:p>
        </w:tc>
        <w:tc>
          <w:tcPr>
            <w:tcW w:w="0" w:type="auto"/>
            <w:tcBorders>
              <w:top w:val="nil"/>
              <w:left w:val="nil"/>
              <w:bottom w:val="single" w:sz="4" w:space="0" w:color="auto"/>
              <w:right w:val="nil"/>
            </w:tcBorders>
            <w:shd w:val="clear" w:color="auto" w:fill="auto"/>
            <w:noWrap/>
            <w:vAlign w:val="center"/>
            <w:hideMark/>
          </w:tcPr>
          <w:p w14:paraId="3CDCDBB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FE6B4F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0B9DA6C"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4FD47F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03BE8356"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3EC11AFC"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r>
      <w:tr w:rsidR="00CD5877" w:rsidRPr="00CD3A87" w14:paraId="2822826E"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DC6E1AD"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Estonia</w:t>
            </w:r>
          </w:p>
        </w:tc>
        <w:tc>
          <w:tcPr>
            <w:tcW w:w="0" w:type="auto"/>
            <w:tcBorders>
              <w:top w:val="single" w:sz="4" w:space="0" w:color="auto"/>
              <w:left w:val="nil"/>
              <w:bottom w:val="single" w:sz="4" w:space="0" w:color="auto"/>
              <w:right w:val="nil"/>
            </w:tcBorders>
            <w:shd w:val="clear" w:color="000000" w:fill="00B0F0"/>
            <w:noWrap/>
            <w:vAlign w:val="center"/>
            <w:hideMark/>
          </w:tcPr>
          <w:p w14:paraId="11CC8D81"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F5D57A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AF911BC"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02A589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395D6C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65E3BA2"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6052988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EF281DD"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Faroe Islands</w:t>
            </w:r>
          </w:p>
        </w:tc>
        <w:tc>
          <w:tcPr>
            <w:tcW w:w="0" w:type="auto"/>
            <w:tcBorders>
              <w:top w:val="nil"/>
              <w:left w:val="nil"/>
              <w:bottom w:val="single" w:sz="4" w:space="0" w:color="auto"/>
              <w:right w:val="nil"/>
            </w:tcBorders>
            <w:shd w:val="clear" w:color="auto" w:fill="auto"/>
            <w:noWrap/>
            <w:vAlign w:val="center"/>
            <w:hideMark/>
          </w:tcPr>
          <w:p w14:paraId="486CD53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23BDE2C"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DC6ECE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37AB56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458F0531"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1AC7068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446C91C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BB235F4"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Finland</w:t>
            </w:r>
          </w:p>
        </w:tc>
        <w:tc>
          <w:tcPr>
            <w:tcW w:w="0" w:type="auto"/>
            <w:tcBorders>
              <w:top w:val="nil"/>
              <w:left w:val="nil"/>
              <w:bottom w:val="single" w:sz="4" w:space="0" w:color="auto"/>
              <w:right w:val="nil"/>
            </w:tcBorders>
            <w:shd w:val="clear" w:color="auto" w:fill="auto"/>
            <w:noWrap/>
            <w:vAlign w:val="center"/>
            <w:hideMark/>
          </w:tcPr>
          <w:p w14:paraId="5ECCB35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E0931C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71C76DF7"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AD29272"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B48E0A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5E02EB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3DF82F7C"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4211F5E"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France</w:t>
            </w:r>
          </w:p>
        </w:tc>
        <w:tc>
          <w:tcPr>
            <w:tcW w:w="0" w:type="auto"/>
            <w:tcBorders>
              <w:top w:val="nil"/>
              <w:left w:val="nil"/>
              <w:bottom w:val="single" w:sz="4" w:space="0" w:color="auto"/>
              <w:right w:val="nil"/>
            </w:tcBorders>
            <w:shd w:val="clear" w:color="auto" w:fill="auto"/>
            <w:noWrap/>
            <w:vAlign w:val="center"/>
            <w:hideMark/>
          </w:tcPr>
          <w:p w14:paraId="55BD02BC"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4F1EB8DE"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8A6FCEE"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69421FF5"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28D0F09E"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72ABA57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1BB565CA"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75426CC1"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Georgia</w:t>
            </w:r>
            <w:r w:rsidRPr="00A32827">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hideMark/>
          </w:tcPr>
          <w:p w14:paraId="1053179C"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5EBD79F0"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25FBC3DB"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46956FF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6DF5348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hideMark/>
          </w:tcPr>
          <w:p w14:paraId="72ED7BDB"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r>
      <w:tr w:rsidR="00CD5877" w:rsidRPr="00CD3A87" w14:paraId="690CCCC3"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90EB926"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Germany</w:t>
            </w:r>
          </w:p>
        </w:tc>
        <w:tc>
          <w:tcPr>
            <w:tcW w:w="0" w:type="auto"/>
            <w:tcBorders>
              <w:top w:val="single" w:sz="4" w:space="0" w:color="auto"/>
              <w:left w:val="nil"/>
              <w:bottom w:val="single" w:sz="4" w:space="0" w:color="auto"/>
              <w:right w:val="nil"/>
            </w:tcBorders>
            <w:shd w:val="clear" w:color="000000" w:fill="00B0F0"/>
            <w:noWrap/>
            <w:vAlign w:val="center"/>
            <w:hideMark/>
          </w:tcPr>
          <w:p w14:paraId="64E19436"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3CFFB84E"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94E564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D501E9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5B2169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C197E3E"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0AE70EC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B18568B"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Greece</w:t>
            </w:r>
          </w:p>
        </w:tc>
        <w:tc>
          <w:tcPr>
            <w:tcW w:w="0" w:type="auto"/>
            <w:tcBorders>
              <w:top w:val="single" w:sz="4" w:space="0" w:color="auto"/>
              <w:left w:val="nil"/>
              <w:bottom w:val="single" w:sz="4" w:space="0" w:color="auto"/>
              <w:right w:val="nil"/>
            </w:tcBorders>
            <w:shd w:val="clear" w:color="000000" w:fill="00B0F0"/>
            <w:noWrap/>
            <w:vAlign w:val="center"/>
            <w:hideMark/>
          </w:tcPr>
          <w:p w14:paraId="5FBCD614"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A6DB752"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E1EC0E0"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CD9FD0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1CDFE51"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6A2496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2A9D0BF0"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D2E7C4C"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Greenland</w:t>
            </w:r>
          </w:p>
        </w:tc>
        <w:tc>
          <w:tcPr>
            <w:tcW w:w="0" w:type="auto"/>
            <w:tcBorders>
              <w:top w:val="nil"/>
              <w:left w:val="nil"/>
              <w:bottom w:val="single" w:sz="4" w:space="0" w:color="auto"/>
              <w:right w:val="nil"/>
            </w:tcBorders>
            <w:shd w:val="clear" w:color="auto" w:fill="auto"/>
            <w:noWrap/>
            <w:vAlign w:val="center"/>
            <w:hideMark/>
          </w:tcPr>
          <w:p w14:paraId="5B635C8E"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DE2917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7F3994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74C668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790711AD"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1F3E0D9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r>
      <w:tr w:rsidR="00CD5877" w:rsidRPr="00CD3A87" w14:paraId="340E140E"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5DFD019"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Hungary</w:t>
            </w:r>
          </w:p>
        </w:tc>
        <w:tc>
          <w:tcPr>
            <w:tcW w:w="0" w:type="auto"/>
            <w:tcBorders>
              <w:top w:val="nil"/>
              <w:left w:val="nil"/>
              <w:bottom w:val="single" w:sz="4" w:space="0" w:color="auto"/>
              <w:right w:val="nil"/>
            </w:tcBorders>
            <w:shd w:val="clear" w:color="auto" w:fill="auto"/>
            <w:noWrap/>
            <w:vAlign w:val="center"/>
            <w:hideMark/>
          </w:tcPr>
          <w:p w14:paraId="563F4E1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5A37742"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7B2313F0"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BC0CCC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E7CF26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A6BC91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5FD389D7"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B24265E"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Iceland</w:t>
            </w:r>
          </w:p>
        </w:tc>
        <w:tc>
          <w:tcPr>
            <w:tcW w:w="0" w:type="auto"/>
            <w:tcBorders>
              <w:top w:val="nil"/>
              <w:left w:val="nil"/>
              <w:bottom w:val="single" w:sz="4" w:space="0" w:color="auto"/>
              <w:right w:val="nil"/>
            </w:tcBorders>
            <w:shd w:val="clear" w:color="auto" w:fill="auto"/>
            <w:noWrap/>
            <w:vAlign w:val="center"/>
            <w:hideMark/>
          </w:tcPr>
          <w:p w14:paraId="54E0B05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ADA3C1E"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141396B"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E4494A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807181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3341341"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1E3B9CA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15BE627"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Ireland</w:t>
            </w:r>
          </w:p>
        </w:tc>
        <w:tc>
          <w:tcPr>
            <w:tcW w:w="0" w:type="auto"/>
            <w:tcBorders>
              <w:top w:val="single" w:sz="4" w:space="0" w:color="auto"/>
              <w:left w:val="nil"/>
              <w:bottom w:val="single" w:sz="4" w:space="0" w:color="auto"/>
              <w:right w:val="nil"/>
            </w:tcBorders>
            <w:shd w:val="clear" w:color="000000" w:fill="00B0F0"/>
            <w:noWrap/>
            <w:vAlign w:val="center"/>
            <w:hideMark/>
          </w:tcPr>
          <w:p w14:paraId="4D995955"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F04F2B1"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BDF177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894F02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4CEB90E"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99E053B"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33DAFE31"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FF55B94"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Israel</w:t>
            </w:r>
          </w:p>
        </w:tc>
        <w:tc>
          <w:tcPr>
            <w:tcW w:w="0" w:type="auto"/>
            <w:tcBorders>
              <w:top w:val="nil"/>
              <w:left w:val="nil"/>
              <w:bottom w:val="single" w:sz="4" w:space="0" w:color="auto"/>
              <w:right w:val="nil"/>
            </w:tcBorders>
            <w:shd w:val="clear" w:color="auto" w:fill="auto"/>
            <w:noWrap/>
            <w:vAlign w:val="center"/>
            <w:hideMark/>
          </w:tcPr>
          <w:p w14:paraId="32C71D5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BBDBE6B"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593ED59A"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A9560C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FAE27A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734137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5542536F"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7356685A"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Italy</w:t>
            </w:r>
          </w:p>
        </w:tc>
        <w:tc>
          <w:tcPr>
            <w:tcW w:w="0" w:type="auto"/>
            <w:tcBorders>
              <w:top w:val="single" w:sz="4" w:space="0" w:color="auto"/>
              <w:left w:val="nil"/>
              <w:bottom w:val="single" w:sz="4" w:space="0" w:color="auto"/>
              <w:right w:val="nil"/>
            </w:tcBorders>
            <w:shd w:val="clear" w:color="000000" w:fill="00B0F0"/>
            <w:noWrap/>
            <w:vAlign w:val="center"/>
            <w:hideMark/>
          </w:tcPr>
          <w:p w14:paraId="54EE3AA2"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24C2F1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FB7882E"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EF02C1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ED87752"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166867E"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3A295BBF"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6C87A3FC"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Latvia</w:t>
            </w:r>
          </w:p>
        </w:tc>
        <w:tc>
          <w:tcPr>
            <w:tcW w:w="0" w:type="auto"/>
            <w:tcBorders>
              <w:top w:val="nil"/>
              <w:left w:val="nil"/>
              <w:bottom w:val="single" w:sz="4" w:space="0" w:color="auto"/>
              <w:right w:val="nil"/>
            </w:tcBorders>
            <w:shd w:val="clear" w:color="auto" w:fill="auto"/>
            <w:noWrap/>
            <w:vAlign w:val="center"/>
            <w:hideMark/>
          </w:tcPr>
          <w:p w14:paraId="2AAAFDF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CDE0402"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C4CB6A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6086E00"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1C70D28A"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2F49B81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 </w:t>
            </w:r>
          </w:p>
        </w:tc>
      </w:tr>
      <w:tr w:rsidR="00CD5877" w:rsidRPr="00CD3A87" w14:paraId="3812233E"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FB18A19"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Liechtenstein</w:t>
            </w:r>
          </w:p>
        </w:tc>
        <w:tc>
          <w:tcPr>
            <w:tcW w:w="0" w:type="auto"/>
            <w:tcBorders>
              <w:top w:val="nil"/>
              <w:left w:val="nil"/>
              <w:bottom w:val="single" w:sz="4" w:space="0" w:color="auto"/>
              <w:right w:val="nil"/>
            </w:tcBorders>
            <w:shd w:val="clear" w:color="auto" w:fill="auto"/>
            <w:noWrap/>
            <w:vAlign w:val="center"/>
            <w:hideMark/>
          </w:tcPr>
          <w:p w14:paraId="390BC782"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3F1ABA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395409CE"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808E44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82A335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60139C5"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7AA315CD"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ADED1D9"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Lithuania</w:t>
            </w:r>
          </w:p>
        </w:tc>
        <w:tc>
          <w:tcPr>
            <w:tcW w:w="0" w:type="auto"/>
            <w:tcBorders>
              <w:top w:val="nil"/>
              <w:left w:val="nil"/>
              <w:bottom w:val="single" w:sz="4" w:space="0" w:color="auto"/>
              <w:right w:val="nil"/>
            </w:tcBorders>
            <w:shd w:val="clear" w:color="auto" w:fill="auto"/>
            <w:noWrap/>
            <w:vAlign w:val="center"/>
            <w:hideMark/>
          </w:tcPr>
          <w:p w14:paraId="412540E2"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D36E9C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4EB362AA"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2DCF8C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24024F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1D7B0B5"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04DBA5B9"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5D884897"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Luxembourg</w:t>
            </w:r>
          </w:p>
        </w:tc>
        <w:tc>
          <w:tcPr>
            <w:tcW w:w="0" w:type="auto"/>
            <w:tcBorders>
              <w:top w:val="nil"/>
              <w:left w:val="nil"/>
              <w:bottom w:val="single" w:sz="4" w:space="0" w:color="auto"/>
              <w:right w:val="nil"/>
            </w:tcBorders>
            <w:shd w:val="clear" w:color="auto" w:fill="auto"/>
            <w:noWrap/>
            <w:vAlign w:val="center"/>
            <w:hideMark/>
          </w:tcPr>
          <w:p w14:paraId="5055B11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02773F82"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33CC1FA4"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8E6A00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2955DD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73EF221"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1684A285"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79716A7E"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Malta</w:t>
            </w:r>
          </w:p>
        </w:tc>
        <w:tc>
          <w:tcPr>
            <w:tcW w:w="0" w:type="auto"/>
            <w:tcBorders>
              <w:top w:val="single" w:sz="4" w:space="0" w:color="auto"/>
              <w:left w:val="nil"/>
              <w:bottom w:val="single" w:sz="4" w:space="0" w:color="auto"/>
              <w:right w:val="nil"/>
            </w:tcBorders>
            <w:shd w:val="clear" w:color="000000" w:fill="00B0F0"/>
            <w:noWrap/>
            <w:vAlign w:val="center"/>
            <w:hideMark/>
          </w:tcPr>
          <w:p w14:paraId="0F0F5E22"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B9B09A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5CE3A8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3A9798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7A9353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16B901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1D93333C"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795B9710"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Netherlands</w:t>
            </w:r>
          </w:p>
        </w:tc>
        <w:tc>
          <w:tcPr>
            <w:tcW w:w="0" w:type="auto"/>
            <w:tcBorders>
              <w:top w:val="nil"/>
              <w:left w:val="nil"/>
              <w:bottom w:val="single" w:sz="4" w:space="0" w:color="auto"/>
              <w:right w:val="nil"/>
            </w:tcBorders>
            <w:shd w:val="clear" w:color="auto" w:fill="auto"/>
            <w:noWrap/>
            <w:vAlign w:val="center"/>
            <w:hideMark/>
          </w:tcPr>
          <w:p w14:paraId="49BF48D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A5A6AA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09BA3687"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47CA92D0"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16F1120"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CF0D11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58DDA9FC"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33213547"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New Zealand</w:t>
            </w:r>
          </w:p>
        </w:tc>
        <w:tc>
          <w:tcPr>
            <w:tcW w:w="0" w:type="auto"/>
            <w:tcBorders>
              <w:top w:val="nil"/>
              <w:left w:val="nil"/>
              <w:bottom w:val="single" w:sz="4" w:space="0" w:color="auto"/>
              <w:right w:val="nil"/>
            </w:tcBorders>
            <w:shd w:val="clear" w:color="auto" w:fill="auto"/>
            <w:noWrap/>
            <w:vAlign w:val="center"/>
            <w:hideMark/>
          </w:tcPr>
          <w:p w14:paraId="1C05AC4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0AEDE3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F8F7CDB"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EB5C315"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4E0A01A0"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70ED40D9"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420393EA"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ACF0AC7"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Norway</w:t>
            </w:r>
          </w:p>
        </w:tc>
        <w:tc>
          <w:tcPr>
            <w:tcW w:w="0" w:type="auto"/>
            <w:tcBorders>
              <w:top w:val="nil"/>
              <w:left w:val="nil"/>
              <w:bottom w:val="single" w:sz="4" w:space="0" w:color="auto"/>
              <w:right w:val="nil"/>
            </w:tcBorders>
            <w:shd w:val="clear" w:color="auto" w:fill="auto"/>
            <w:noWrap/>
            <w:vAlign w:val="center"/>
            <w:hideMark/>
          </w:tcPr>
          <w:p w14:paraId="03DD532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CCBD75B"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311B63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9894FD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13C9242E"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267DC53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08D318CC"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E4E560C"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Poland</w:t>
            </w:r>
          </w:p>
        </w:tc>
        <w:tc>
          <w:tcPr>
            <w:tcW w:w="0" w:type="auto"/>
            <w:tcBorders>
              <w:top w:val="nil"/>
              <w:left w:val="nil"/>
              <w:bottom w:val="single" w:sz="4" w:space="0" w:color="auto"/>
              <w:right w:val="nil"/>
            </w:tcBorders>
            <w:shd w:val="clear" w:color="auto" w:fill="auto"/>
            <w:noWrap/>
            <w:vAlign w:val="center"/>
            <w:hideMark/>
          </w:tcPr>
          <w:p w14:paraId="3E47BC4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610E2F21"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832E831"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54028C85"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0D5B9B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22433EF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2C2610D0"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56AF648"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Slovak Republic</w:t>
            </w:r>
          </w:p>
        </w:tc>
        <w:tc>
          <w:tcPr>
            <w:tcW w:w="0" w:type="auto"/>
            <w:tcBorders>
              <w:top w:val="single" w:sz="4" w:space="0" w:color="auto"/>
              <w:left w:val="nil"/>
              <w:bottom w:val="single" w:sz="4" w:space="0" w:color="auto"/>
              <w:right w:val="nil"/>
            </w:tcBorders>
            <w:shd w:val="clear" w:color="000000" w:fill="00B0F0"/>
            <w:noWrap/>
            <w:vAlign w:val="center"/>
            <w:hideMark/>
          </w:tcPr>
          <w:p w14:paraId="1376F1C7"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5526114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072D3C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032A9B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2A5D56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EF9B1C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09A1AACC"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4B5FB628"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Slovenia</w:t>
            </w:r>
          </w:p>
        </w:tc>
        <w:tc>
          <w:tcPr>
            <w:tcW w:w="0" w:type="auto"/>
            <w:tcBorders>
              <w:top w:val="nil"/>
              <w:left w:val="nil"/>
              <w:bottom w:val="single" w:sz="4" w:space="0" w:color="auto"/>
              <w:right w:val="nil"/>
            </w:tcBorders>
            <w:shd w:val="clear" w:color="auto" w:fill="auto"/>
            <w:noWrap/>
            <w:vAlign w:val="center"/>
            <w:hideMark/>
          </w:tcPr>
          <w:p w14:paraId="31DBF805"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EC6A956"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065B3A10"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74CF27E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A3B2D60"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5B488EF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23919E23"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1A21FA66"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Spain</w:t>
            </w:r>
          </w:p>
        </w:tc>
        <w:tc>
          <w:tcPr>
            <w:tcW w:w="0" w:type="auto"/>
            <w:tcBorders>
              <w:top w:val="nil"/>
              <w:left w:val="nil"/>
              <w:bottom w:val="single" w:sz="4" w:space="0" w:color="auto"/>
              <w:right w:val="nil"/>
            </w:tcBorders>
            <w:shd w:val="clear" w:color="auto" w:fill="auto"/>
            <w:noWrap/>
            <w:vAlign w:val="center"/>
            <w:hideMark/>
          </w:tcPr>
          <w:p w14:paraId="248FEDE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40A772E4"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72EF6DD7"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6655C93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0415236B"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39FC6A95"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588C0A86"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246C6D8C"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Sweden</w:t>
            </w:r>
          </w:p>
        </w:tc>
        <w:tc>
          <w:tcPr>
            <w:tcW w:w="0" w:type="auto"/>
            <w:tcBorders>
              <w:top w:val="nil"/>
              <w:left w:val="nil"/>
              <w:bottom w:val="single" w:sz="4" w:space="0" w:color="auto"/>
              <w:right w:val="nil"/>
            </w:tcBorders>
            <w:shd w:val="clear" w:color="auto" w:fill="auto"/>
            <w:noWrap/>
            <w:vAlign w:val="center"/>
            <w:hideMark/>
          </w:tcPr>
          <w:p w14:paraId="6EB35C9D"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1F4DB2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5989867F"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0BF989AF"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7F23C65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1A7D6B5A"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r w:rsidR="00CD5877" w:rsidRPr="00CD3A87" w14:paraId="7EB9C7A1" w14:textId="77777777" w:rsidTr="00FB3738">
        <w:trPr>
          <w:trHeight w:val="280"/>
        </w:trPr>
        <w:tc>
          <w:tcPr>
            <w:tcW w:w="0" w:type="auto"/>
            <w:tcBorders>
              <w:top w:val="nil"/>
              <w:left w:val="nil"/>
              <w:bottom w:val="single" w:sz="4" w:space="0" w:color="auto"/>
              <w:right w:val="nil"/>
            </w:tcBorders>
            <w:shd w:val="clear" w:color="auto" w:fill="auto"/>
            <w:noWrap/>
            <w:vAlign w:val="center"/>
            <w:hideMark/>
          </w:tcPr>
          <w:p w14:paraId="0F7CA4AD" w14:textId="77777777" w:rsidR="00CD5877" w:rsidRPr="00CD3A87" w:rsidRDefault="00CD5877" w:rsidP="00FB3738">
            <w:pPr>
              <w:rPr>
                <w:rFonts w:eastAsia="Times New Roman"/>
                <w:color w:val="000000"/>
                <w:lang w:eastAsia="de-DE"/>
              </w:rPr>
            </w:pPr>
            <w:r w:rsidRPr="00CD3A87">
              <w:rPr>
                <w:rFonts w:eastAsia="Times New Roman"/>
                <w:color w:val="000000"/>
                <w:lang w:eastAsia="de-DE"/>
              </w:rPr>
              <w:t>United Kingdom</w:t>
            </w:r>
          </w:p>
        </w:tc>
        <w:tc>
          <w:tcPr>
            <w:tcW w:w="0" w:type="auto"/>
            <w:tcBorders>
              <w:top w:val="nil"/>
              <w:left w:val="nil"/>
              <w:bottom w:val="single" w:sz="4" w:space="0" w:color="auto"/>
              <w:right w:val="nil"/>
            </w:tcBorders>
            <w:shd w:val="clear" w:color="auto" w:fill="auto"/>
            <w:noWrap/>
            <w:vAlign w:val="center"/>
            <w:hideMark/>
          </w:tcPr>
          <w:p w14:paraId="3BC64D3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18C7AE3"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45533CBE" w14:textId="77777777" w:rsidR="00CD5877" w:rsidRPr="00CD3A87" w:rsidRDefault="00CD5877" w:rsidP="00FB3738">
            <w:pPr>
              <w:jc w:val="center"/>
              <w:rPr>
                <w:rFonts w:eastAsia="Times New Roman"/>
                <w:color w:val="FFFFFF"/>
                <w:sz w:val="18"/>
                <w:szCs w:val="18"/>
                <w:lang w:eastAsia="de-DE"/>
              </w:rPr>
            </w:pPr>
            <w:r w:rsidRPr="00CD3A87">
              <w:rPr>
                <w:rFonts w:eastAsia="Times New Roman"/>
                <w:color w:val="FFFFFF"/>
                <w:sz w:val="18"/>
                <w:szCs w:val="18"/>
                <w:lang w:eastAsia="de-DE"/>
              </w:rPr>
              <w:t>YES</w:t>
            </w:r>
          </w:p>
        </w:tc>
        <w:tc>
          <w:tcPr>
            <w:tcW w:w="0" w:type="auto"/>
            <w:tcBorders>
              <w:top w:val="nil"/>
              <w:left w:val="nil"/>
              <w:bottom w:val="single" w:sz="4" w:space="0" w:color="auto"/>
              <w:right w:val="nil"/>
            </w:tcBorders>
            <w:shd w:val="clear" w:color="auto" w:fill="auto"/>
            <w:noWrap/>
            <w:vAlign w:val="center"/>
            <w:hideMark/>
          </w:tcPr>
          <w:p w14:paraId="254E1C8B"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0A9B9F7"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c>
          <w:tcPr>
            <w:tcW w:w="0" w:type="auto"/>
            <w:tcBorders>
              <w:top w:val="nil"/>
              <w:left w:val="nil"/>
              <w:bottom w:val="single" w:sz="4" w:space="0" w:color="auto"/>
              <w:right w:val="nil"/>
            </w:tcBorders>
            <w:shd w:val="clear" w:color="auto" w:fill="auto"/>
            <w:noWrap/>
            <w:vAlign w:val="center"/>
            <w:hideMark/>
          </w:tcPr>
          <w:p w14:paraId="4A501EC8" w14:textId="77777777" w:rsidR="00CD5877" w:rsidRPr="00CD3A87" w:rsidRDefault="00CD5877" w:rsidP="00FB3738">
            <w:pPr>
              <w:jc w:val="center"/>
              <w:rPr>
                <w:rFonts w:eastAsia="Times New Roman"/>
                <w:color w:val="000000"/>
                <w:sz w:val="18"/>
                <w:szCs w:val="18"/>
                <w:lang w:eastAsia="de-DE"/>
              </w:rPr>
            </w:pPr>
            <w:r w:rsidRPr="00CD3A87">
              <w:rPr>
                <w:rFonts w:eastAsia="Times New Roman"/>
                <w:color w:val="000000"/>
                <w:sz w:val="18"/>
                <w:szCs w:val="18"/>
                <w:lang w:eastAsia="de-DE"/>
              </w:rPr>
              <w:t>NO</w:t>
            </w:r>
          </w:p>
        </w:tc>
      </w:tr>
    </w:tbl>
    <w:p w14:paraId="382C57AF" w14:textId="77777777" w:rsidR="00CD5877" w:rsidRDefault="00CD5877" w:rsidP="00CD5877">
      <w:pPr>
        <w:pStyle w:val="Subtitle"/>
        <w:rPr>
          <w:lang w:val="en-US"/>
        </w:rPr>
      </w:pPr>
    </w:p>
    <w:p w14:paraId="182CB981" w14:textId="77777777" w:rsidR="00CD5877" w:rsidRPr="00D37A32" w:rsidRDefault="00CD5877" w:rsidP="00CD5877">
      <w:pPr>
        <w:pStyle w:val="Subtitle"/>
        <w:rPr>
          <w:lang w:val="en-US"/>
        </w:rPr>
      </w:pPr>
      <w:r w:rsidRPr="00D37A32">
        <w:rPr>
          <w:lang w:val="en-US"/>
        </w:rPr>
        <w:t>* Missing information.</w:t>
      </w:r>
    </w:p>
    <w:p w14:paraId="06D5570B" w14:textId="77777777" w:rsidR="00CD5877"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4178F7EB" w14:textId="77777777" w:rsidR="00CD5877" w:rsidRDefault="00CD5877" w:rsidP="00CD5877"/>
    <w:p w14:paraId="58CBD1AE" w14:textId="773465A3" w:rsidR="00CD5877" w:rsidRPr="00287BA3" w:rsidRDefault="00CD5877" w:rsidP="00CD5877">
      <w:pPr>
        <w:ind w:left="708"/>
        <w:rPr>
          <w:lang w:val="en-GB"/>
        </w:rPr>
      </w:pPr>
      <w:r w:rsidRPr="006B7134">
        <w:rPr>
          <w:b/>
        </w:rPr>
        <w:lastRenderedPageBreak/>
        <w:t>France</w:t>
      </w:r>
      <w:r w:rsidRPr="00E17950">
        <w:t xml:space="preserve"> applies a rule of mixed components to PLR funding. </w:t>
      </w:r>
      <w:r>
        <w:rPr>
          <w:lang w:val="en-GB"/>
        </w:rPr>
        <w:t xml:space="preserve">The scheme implemented by the French law has been adopted with the view to opening the access of independent bookstores to the book market of libraries by prohibiting any discount rate exceeding 9 per cent on the fixed price of books in France. </w:t>
      </w:r>
      <w:r w:rsidRPr="00287BA3">
        <w:t xml:space="preserve">Book suppliers </w:t>
      </w:r>
      <w:proofErr w:type="gramStart"/>
      <w:r w:rsidRPr="00287BA3">
        <w:t>have to</w:t>
      </w:r>
      <w:proofErr w:type="gramEnd"/>
      <w:r w:rsidRPr="00287BA3">
        <w:t xml:space="preserve"> register and declare all books purchased for lending as one base o</w:t>
      </w:r>
      <w:r>
        <w:t>f funding PLR</w:t>
      </w:r>
      <w:r w:rsidRPr="00287BA3">
        <w:t>. Libraries must declare their purchases and</w:t>
      </w:r>
      <w:r w:rsidR="005259E5">
        <w:t xml:space="preserve"> </w:t>
      </w:r>
      <w:r w:rsidRPr="00287BA3">
        <w:t xml:space="preserve">booksellers their sales of books to libraries to the governing </w:t>
      </w:r>
      <w:proofErr w:type="spellStart"/>
      <w:r w:rsidRPr="00287BA3">
        <w:t>CMO</w:t>
      </w:r>
      <w:proofErr w:type="spellEnd"/>
      <w:r w:rsidRPr="00287BA3">
        <w:t>, SOFIA. Based on these declarations, book suppliers pay a royalty of 6% of public price excl. tax of books sold to lending organizations. The state contributes with a fee calculated on the number of users registered in libraries. So, payment per copy purchased is 6% of the book price (booksellers’ contribution) and Euro 1.5 per library member, and 1 Euro for university library members (state contribution).</w:t>
      </w:r>
    </w:p>
    <w:p w14:paraId="1E37DBDA" w14:textId="77777777" w:rsidR="00CD5877" w:rsidRPr="003D5AA1" w:rsidRDefault="00CD5877" w:rsidP="00CD5877">
      <w:pPr>
        <w:pStyle w:val="ListParagraph"/>
        <w:rPr>
          <w:lang w:val="en-US"/>
        </w:rPr>
      </w:pPr>
    </w:p>
    <w:p w14:paraId="5FF9F34A" w14:textId="7DB4B594" w:rsidR="00CD5877" w:rsidRPr="00A32827" w:rsidRDefault="00CD5877" w:rsidP="00CD5877">
      <w:pPr>
        <w:pStyle w:val="Caption"/>
      </w:pPr>
      <w:bookmarkStart w:id="65" w:name="_Toc159170117"/>
      <w:r w:rsidRPr="00A32827">
        <w:t xml:space="preserve">Table </w:t>
      </w:r>
      <w:r>
        <w:fldChar w:fldCharType="begin"/>
      </w:r>
      <w:r w:rsidRPr="00A32827">
        <w:instrText xml:space="preserve"> SEQ Table \* ARABIC </w:instrText>
      </w:r>
      <w:r>
        <w:fldChar w:fldCharType="separate"/>
      </w:r>
      <w:r w:rsidR="00DC6ECE">
        <w:rPr>
          <w:noProof/>
        </w:rPr>
        <w:t>16</w:t>
      </w:r>
      <w:r>
        <w:fldChar w:fldCharType="end"/>
      </w:r>
      <w:r w:rsidRPr="00A32827">
        <w:t xml:space="preserve"> </w:t>
      </w:r>
      <w:r>
        <w:t>Assessment of flat sum payments in PLR systems</w:t>
      </w:r>
      <w:bookmarkEnd w:id="65"/>
    </w:p>
    <w:tbl>
      <w:tblPr>
        <w:tblW w:w="0" w:type="auto"/>
        <w:tblCellMar>
          <w:left w:w="70" w:type="dxa"/>
          <w:right w:w="70" w:type="dxa"/>
        </w:tblCellMar>
        <w:tblLook w:val="04A0" w:firstRow="1" w:lastRow="0" w:firstColumn="1" w:lastColumn="0" w:noHBand="0" w:noVBand="1"/>
      </w:tblPr>
      <w:tblGrid>
        <w:gridCol w:w="1719"/>
        <w:gridCol w:w="1544"/>
        <w:gridCol w:w="1209"/>
        <w:gridCol w:w="1596"/>
        <w:gridCol w:w="3287"/>
      </w:tblGrid>
      <w:tr w:rsidR="005259E5" w:rsidRPr="00814056" w14:paraId="35C749A1" w14:textId="77777777" w:rsidTr="00FB3738">
        <w:trPr>
          <w:trHeight w:val="580"/>
        </w:trPr>
        <w:tc>
          <w:tcPr>
            <w:tcW w:w="0" w:type="auto"/>
            <w:tcBorders>
              <w:top w:val="single" w:sz="12" w:space="0" w:color="00B0F0"/>
              <w:left w:val="nil"/>
              <w:bottom w:val="single" w:sz="12" w:space="0" w:color="00B0F0"/>
              <w:right w:val="nil"/>
            </w:tcBorders>
            <w:shd w:val="clear" w:color="auto" w:fill="auto"/>
            <w:vAlign w:val="center"/>
            <w:hideMark/>
          </w:tcPr>
          <w:p w14:paraId="12F74776" w14:textId="77777777" w:rsidR="00CD5877" w:rsidRPr="00814056" w:rsidRDefault="00CD5877" w:rsidP="00FB3738">
            <w:pPr>
              <w:rPr>
                <w:rFonts w:eastAsia="Times New Roman"/>
                <w:b/>
                <w:bCs/>
                <w:color w:val="000000"/>
                <w:lang w:eastAsia="de-DE"/>
              </w:rPr>
            </w:pPr>
            <w:r w:rsidRPr="00814056">
              <w:rPr>
                <w:rFonts w:eastAsia="Times New Roman"/>
                <w:b/>
                <w:bCs/>
                <w:color w:val="000000"/>
                <w:lang w:eastAsia="de-DE"/>
              </w:rPr>
              <w:t>Country</w:t>
            </w:r>
          </w:p>
        </w:tc>
        <w:tc>
          <w:tcPr>
            <w:tcW w:w="0" w:type="auto"/>
            <w:tcBorders>
              <w:top w:val="single" w:sz="12" w:space="0" w:color="00B0F0"/>
              <w:left w:val="nil"/>
              <w:bottom w:val="single" w:sz="12" w:space="0" w:color="00B0F0"/>
              <w:right w:val="nil"/>
            </w:tcBorders>
            <w:shd w:val="clear" w:color="auto" w:fill="auto"/>
            <w:vAlign w:val="center"/>
            <w:hideMark/>
          </w:tcPr>
          <w:p w14:paraId="337D2AB9" w14:textId="77777777" w:rsidR="00CD5877" w:rsidRPr="00814056" w:rsidRDefault="00CD5877" w:rsidP="00FB3738">
            <w:pPr>
              <w:rPr>
                <w:rFonts w:eastAsia="Times New Roman"/>
                <w:b/>
                <w:bCs/>
                <w:color w:val="000000"/>
                <w:lang w:eastAsia="de-DE"/>
              </w:rPr>
            </w:pPr>
            <w:r w:rsidRPr="00814056">
              <w:rPr>
                <w:rFonts w:eastAsia="Times New Roman"/>
                <w:b/>
                <w:bCs/>
                <w:color w:val="000000"/>
                <w:lang w:eastAsia="de-DE"/>
              </w:rPr>
              <w:t xml:space="preserve">Number and </w:t>
            </w:r>
            <w:r>
              <w:rPr>
                <w:rFonts w:eastAsia="Times New Roman"/>
                <w:b/>
                <w:bCs/>
                <w:color w:val="000000"/>
                <w:lang w:eastAsia="de-DE"/>
              </w:rPr>
              <w:t>s</w:t>
            </w:r>
            <w:r w:rsidRPr="00814056">
              <w:rPr>
                <w:rFonts w:eastAsia="Times New Roman"/>
                <w:b/>
                <w:bCs/>
                <w:color w:val="000000"/>
                <w:lang w:eastAsia="de-DE"/>
              </w:rPr>
              <w:t xml:space="preserve">ize of </w:t>
            </w:r>
            <w:r>
              <w:rPr>
                <w:rFonts w:eastAsia="Times New Roman"/>
                <w:b/>
                <w:bCs/>
                <w:color w:val="000000"/>
                <w:lang w:eastAsia="de-DE"/>
              </w:rPr>
              <w:t>l</w:t>
            </w:r>
            <w:r w:rsidRPr="00814056">
              <w:rPr>
                <w:rFonts w:eastAsia="Times New Roman"/>
                <w:b/>
                <w:bCs/>
                <w:color w:val="000000"/>
                <w:lang w:eastAsia="de-DE"/>
              </w:rPr>
              <w:t>ibraries</w:t>
            </w:r>
          </w:p>
        </w:tc>
        <w:tc>
          <w:tcPr>
            <w:tcW w:w="0" w:type="auto"/>
            <w:tcBorders>
              <w:top w:val="single" w:sz="12" w:space="0" w:color="00B0F0"/>
              <w:left w:val="nil"/>
              <w:bottom w:val="single" w:sz="12" w:space="0" w:color="00B0F0"/>
              <w:right w:val="nil"/>
            </w:tcBorders>
            <w:shd w:val="clear" w:color="auto" w:fill="auto"/>
            <w:vAlign w:val="center"/>
            <w:hideMark/>
          </w:tcPr>
          <w:p w14:paraId="63DCBF2A" w14:textId="77777777" w:rsidR="00CD5877" w:rsidRPr="00814056" w:rsidRDefault="00CD5877" w:rsidP="00FB3738">
            <w:pPr>
              <w:rPr>
                <w:rFonts w:eastAsia="Times New Roman"/>
                <w:b/>
                <w:bCs/>
                <w:color w:val="000000"/>
                <w:lang w:eastAsia="de-DE"/>
              </w:rPr>
            </w:pPr>
            <w:r w:rsidRPr="00814056">
              <w:rPr>
                <w:rFonts w:eastAsia="Times New Roman"/>
                <w:b/>
                <w:bCs/>
                <w:color w:val="000000"/>
                <w:lang w:eastAsia="de-DE"/>
              </w:rPr>
              <w:t xml:space="preserve">Number of </w:t>
            </w:r>
            <w:r>
              <w:rPr>
                <w:rFonts w:eastAsia="Times New Roman"/>
                <w:b/>
                <w:bCs/>
                <w:color w:val="000000"/>
                <w:lang w:eastAsia="de-DE"/>
              </w:rPr>
              <w:t>l</w:t>
            </w:r>
            <w:r w:rsidRPr="00814056">
              <w:rPr>
                <w:rFonts w:eastAsia="Times New Roman"/>
                <w:b/>
                <w:bCs/>
                <w:color w:val="000000"/>
                <w:lang w:eastAsia="de-DE"/>
              </w:rPr>
              <w:t>oans</w:t>
            </w:r>
          </w:p>
        </w:tc>
        <w:tc>
          <w:tcPr>
            <w:tcW w:w="0" w:type="auto"/>
            <w:tcBorders>
              <w:top w:val="single" w:sz="12" w:space="0" w:color="00B0F0"/>
              <w:left w:val="nil"/>
              <w:bottom w:val="single" w:sz="12" w:space="0" w:color="00B0F0"/>
              <w:right w:val="nil"/>
            </w:tcBorders>
            <w:shd w:val="clear" w:color="auto" w:fill="auto"/>
            <w:vAlign w:val="center"/>
            <w:hideMark/>
          </w:tcPr>
          <w:p w14:paraId="269EA4CC" w14:textId="77777777" w:rsidR="00CD5877" w:rsidRPr="00814056" w:rsidRDefault="00CD5877" w:rsidP="00FB3738">
            <w:pPr>
              <w:rPr>
                <w:rFonts w:eastAsia="Times New Roman"/>
                <w:b/>
                <w:bCs/>
                <w:color w:val="000000"/>
                <w:lang w:eastAsia="de-DE"/>
              </w:rPr>
            </w:pPr>
            <w:r w:rsidRPr="00814056">
              <w:rPr>
                <w:rFonts w:eastAsia="Times New Roman"/>
                <w:b/>
                <w:bCs/>
                <w:color w:val="000000"/>
                <w:lang w:eastAsia="de-DE"/>
              </w:rPr>
              <w:t xml:space="preserve">Number of </w:t>
            </w:r>
            <w:r>
              <w:rPr>
                <w:rFonts w:eastAsia="Times New Roman"/>
                <w:b/>
                <w:bCs/>
                <w:color w:val="000000"/>
                <w:lang w:eastAsia="de-DE"/>
              </w:rPr>
              <w:t>l</w:t>
            </w:r>
            <w:r w:rsidRPr="00814056">
              <w:rPr>
                <w:rFonts w:eastAsia="Times New Roman"/>
                <w:b/>
                <w:bCs/>
                <w:color w:val="000000"/>
                <w:lang w:eastAsia="de-DE"/>
              </w:rPr>
              <w:t xml:space="preserve">ibrary </w:t>
            </w:r>
            <w:r>
              <w:rPr>
                <w:rFonts w:eastAsia="Times New Roman"/>
                <w:b/>
                <w:bCs/>
                <w:color w:val="000000"/>
                <w:lang w:eastAsia="de-DE"/>
              </w:rPr>
              <w:t>c</w:t>
            </w:r>
            <w:r w:rsidRPr="00814056">
              <w:rPr>
                <w:rFonts w:eastAsia="Times New Roman"/>
                <w:b/>
                <w:bCs/>
                <w:color w:val="000000"/>
                <w:lang w:eastAsia="de-DE"/>
              </w:rPr>
              <w:t xml:space="preserve">ard </w:t>
            </w:r>
            <w:r>
              <w:rPr>
                <w:rFonts w:eastAsia="Times New Roman"/>
                <w:b/>
                <w:bCs/>
                <w:color w:val="000000"/>
                <w:lang w:eastAsia="de-DE"/>
              </w:rPr>
              <w:t>h</w:t>
            </w:r>
            <w:r w:rsidRPr="00814056">
              <w:rPr>
                <w:rFonts w:eastAsia="Times New Roman"/>
                <w:b/>
                <w:bCs/>
                <w:color w:val="000000"/>
                <w:lang w:eastAsia="de-DE"/>
              </w:rPr>
              <w:t>olders</w:t>
            </w:r>
          </w:p>
        </w:tc>
        <w:tc>
          <w:tcPr>
            <w:tcW w:w="0" w:type="auto"/>
            <w:tcBorders>
              <w:top w:val="single" w:sz="12" w:space="0" w:color="00B0F0"/>
              <w:left w:val="nil"/>
              <w:bottom w:val="single" w:sz="12" w:space="0" w:color="00B0F0"/>
              <w:right w:val="nil"/>
            </w:tcBorders>
            <w:shd w:val="clear" w:color="auto" w:fill="auto"/>
            <w:vAlign w:val="center"/>
            <w:hideMark/>
          </w:tcPr>
          <w:p w14:paraId="2F24E739" w14:textId="77777777" w:rsidR="00CD5877" w:rsidRPr="00814056" w:rsidRDefault="00CD5877" w:rsidP="00FB3738">
            <w:pPr>
              <w:rPr>
                <w:rFonts w:eastAsia="Times New Roman"/>
                <w:b/>
                <w:bCs/>
                <w:color w:val="000000"/>
                <w:lang w:eastAsia="de-DE"/>
              </w:rPr>
            </w:pPr>
            <w:r w:rsidRPr="00814056">
              <w:rPr>
                <w:rFonts w:eastAsia="Times New Roman"/>
                <w:b/>
                <w:bCs/>
                <w:color w:val="000000"/>
                <w:lang w:eastAsia="de-DE"/>
              </w:rPr>
              <w:t>Other</w:t>
            </w:r>
          </w:p>
        </w:tc>
      </w:tr>
      <w:tr w:rsidR="008436C6" w:rsidRPr="00EA40D6" w14:paraId="454040B7" w14:textId="77777777" w:rsidTr="00FB3738">
        <w:trPr>
          <w:trHeight w:val="770"/>
        </w:trPr>
        <w:tc>
          <w:tcPr>
            <w:tcW w:w="0" w:type="auto"/>
            <w:tcBorders>
              <w:top w:val="nil"/>
              <w:left w:val="nil"/>
              <w:bottom w:val="single" w:sz="4" w:space="0" w:color="auto"/>
              <w:right w:val="nil"/>
            </w:tcBorders>
            <w:shd w:val="clear" w:color="auto" w:fill="auto"/>
            <w:noWrap/>
            <w:vAlign w:val="center"/>
            <w:hideMark/>
          </w:tcPr>
          <w:p w14:paraId="396069C0" w14:textId="77777777" w:rsidR="00CD5877" w:rsidRPr="00814056" w:rsidRDefault="00CD5877" w:rsidP="00FB3738">
            <w:pPr>
              <w:rPr>
                <w:rFonts w:eastAsia="Times New Roman"/>
                <w:color w:val="000000"/>
                <w:lang w:eastAsia="de-DE"/>
              </w:rPr>
            </w:pPr>
            <w:r w:rsidRPr="00814056">
              <w:rPr>
                <w:rFonts w:eastAsia="Times New Roman"/>
                <w:color w:val="000000"/>
                <w:lang w:eastAsia="de-DE"/>
              </w:rPr>
              <w:t>Austria</w:t>
            </w:r>
          </w:p>
        </w:tc>
        <w:tc>
          <w:tcPr>
            <w:tcW w:w="0" w:type="auto"/>
            <w:tcBorders>
              <w:top w:val="nil"/>
              <w:left w:val="nil"/>
              <w:bottom w:val="single" w:sz="4" w:space="0" w:color="auto"/>
              <w:right w:val="nil"/>
            </w:tcBorders>
            <w:shd w:val="clear" w:color="000000" w:fill="C00000"/>
            <w:noWrap/>
            <w:vAlign w:val="center"/>
            <w:hideMark/>
          </w:tcPr>
          <w:p w14:paraId="42C5B06F"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nil"/>
              <w:left w:val="nil"/>
              <w:bottom w:val="single" w:sz="4" w:space="0" w:color="auto"/>
              <w:right w:val="nil"/>
            </w:tcBorders>
            <w:shd w:val="clear" w:color="000000" w:fill="C00000"/>
            <w:noWrap/>
            <w:vAlign w:val="center"/>
            <w:hideMark/>
          </w:tcPr>
          <w:p w14:paraId="350E6951"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nil"/>
              <w:left w:val="nil"/>
              <w:bottom w:val="single" w:sz="4" w:space="0" w:color="auto"/>
              <w:right w:val="nil"/>
            </w:tcBorders>
            <w:shd w:val="clear" w:color="000000" w:fill="C00000"/>
            <w:noWrap/>
            <w:vAlign w:val="center"/>
            <w:hideMark/>
          </w:tcPr>
          <w:p w14:paraId="04EB1DD9"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nil"/>
              <w:left w:val="nil"/>
              <w:bottom w:val="single" w:sz="4" w:space="0" w:color="auto"/>
              <w:right w:val="nil"/>
            </w:tcBorders>
            <w:shd w:val="clear" w:color="auto" w:fill="auto"/>
            <w:vAlign w:val="center"/>
            <w:hideMark/>
          </w:tcPr>
          <w:p w14:paraId="4AE4C401" w14:textId="77777777" w:rsidR="00CD5877" w:rsidRPr="00814056" w:rsidRDefault="00CD5877" w:rsidP="00FB3738">
            <w:pPr>
              <w:rPr>
                <w:rFonts w:eastAsia="Times New Roman"/>
                <w:color w:val="000000"/>
                <w:sz w:val="20"/>
                <w:lang w:eastAsia="de-DE"/>
              </w:rPr>
            </w:pPr>
            <w:r w:rsidRPr="00814056">
              <w:rPr>
                <w:rFonts w:eastAsia="Times New Roman"/>
                <w:color w:val="000000"/>
                <w:sz w:val="20"/>
                <w:lang w:eastAsia="de-DE"/>
              </w:rPr>
              <w:t xml:space="preserve">Negotiation of an </w:t>
            </w:r>
            <w:r>
              <w:rPr>
                <w:rFonts w:eastAsia="Times New Roman"/>
                <w:color w:val="000000"/>
                <w:sz w:val="20"/>
                <w:lang w:eastAsia="de-DE"/>
              </w:rPr>
              <w:t>a</w:t>
            </w:r>
            <w:r w:rsidRPr="00814056">
              <w:rPr>
                <w:rFonts w:eastAsia="Times New Roman"/>
                <w:color w:val="000000"/>
                <w:sz w:val="20"/>
                <w:lang w:eastAsia="de-DE"/>
              </w:rPr>
              <w:t xml:space="preserve">greement with the </w:t>
            </w:r>
            <w:r>
              <w:rPr>
                <w:rFonts w:eastAsia="Times New Roman"/>
                <w:color w:val="000000"/>
                <w:sz w:val="20"/>
                <w:lang w:eastAsia="de-DE"/>
              </w:rPr>
              <w:t>S</w:t>
            </w:r>
            <w:r w:rsidRPr="00814056">
              <w:rPr>
                <w:rFonts w:eastAsia="Times New Roman"/>
                <w:color w:val="000000"/>
                <w:sz w:val="20"/>
                <w:lang w:eastAsia="de-DE"/>
              </w:rPr>
              <w:t>tate.</w:t>
            </w:r>
          </w:p>
        </w:tc>
      </w:tr>
      <w:tr w:rsidR="005259E5" w:rsidRPr="00814056" w14:paraId="76851348" w14:textId="77777777" w:rsidTr="00FB3738">
        <w:trPr>
          <w:trHeight w:val="510"/>
        </w:trPr>
        <w:tc>
          <w:tcPr>
            <w:tcW w:w="0" w:type="auto"/>
            <w:tcBorders>
              <w:top w:val="nil"/>
              <w:left w:val="nil"/>
              <w:bottom w:val="single" w:sz="4" w:space="0" w:color="auto"/>
              <w:right w:val="nil"/>
            </w:tcBorders>
            <w:shd w:val="clear" w:color="auto" w:fill="auto"/>
            <w:noWrap/>
            <w:vAlign w:val="center"/>
            <w:hideMark/>
          </w:tcPr>
          <w:p w14:paraId="4CFF8AF7" w14:textId="77777777" w:rsidR="00CD5877" w:rsidRPr="00814056" w:rsidRDefault="00CD5877" w:rsidP="00FB3738">
            <w:pPr>
              <w:rPr>
                <w:rFonts w:eastAsia="Times New Roman"/>
                <w:color w:val="000000"/>
                <w:lang w:eastAsia="de-DE"/>
              </w:rPr>
            </w:pPr>
            <w:r w:rsidRPr="00814056">
              <w:rPr>
                <w:rFonts w:eastAsia="Times New Roman"/>
                <w:color w:val="000000"/>
                <w:lang w:eastAsia="de-DE"/>
              </w:rPr>
              <w:t>Estonia</w:t>
            </w:r>
          </w:p>
        </w:tc>
        <w:tc>
          <w:tcPr>
            <w:tcW w:w="0" w:type="auto"/>
            <w:tcBorders>
              <w:top w:val="nil"/>
              <w:left w:val="nil"/>
              <w:bottom w:val="single" w:sz="4" w:space="0" w:color="auto"/>
              <w:right w:val="nil"/>
            </w:tcBorders>
            <w:shd w:val="clear" w:color="auto" w:fill="auto"/>
            <w:noWrap/>
            <w:vAlign w:val="center"/>
            <w:hideMark/>
          </w:tcPr>
          <w:p w14:paraId="02830172" w14:textId="77777777" w:rsidR="00CD5877" w:rsidRPr="00814056" w:rsidRDefault="00CD5877" w:rsidP="00FB3738">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center"/>
            <w:hideMark/>
          </w:tcPr>
          <w:p w14:paraId="76DB327A" w14:textId="77777777" w:rsidR="00CD5877" w:rsidRPr="00814056" w:rsidRDefault="00CD5877" w:rsidP="00FB3738">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center"/>
            <w:hideMark/>
          </w:tcPr>
          <w:p w14:paraId="522C57C6" w14:textId="77777777" w:rsidR="00CD5877" w:rsidRPr="00814056" w:rsidRDefault="00CD5877" w:rsidP="00FB3738">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vAlign w:val="center"/>
            <w:hideMark/>
          </w:tcPr>
          <w:p w14:paraId="0A30359A" w14:textId="77777777" w:rsidR="00CD5877" w:rsidRPr="00814056" w:rsidRDefault="00CD5877" w:rsidP="00FB3738">
            <w:pPr>
              <w:rPr>
                <w:rFonts w:eastAsia="Times New Roman"/>
                <w:color w:val="000000"/>
                <w:sz w:val="20"/>
                <w:lang w:eastAsia="de-DE"/>
              </w:rPr>
            </w:pPr>
            <w:r w:rsidRPr="00814056">
              <w:rPr>
                <w:rFonts w:eastAsia="Times New Roman"/>
                <w:color w:val="000000"/>
                <w:sz w:val="20"/>
                <w:lang w:eastAsia="de-DE"/>
              </w:rPr>
              <w:t>Negotiation and empirical data.</w:t>
            </w:r>
          </w:p>
        </w:tc>
      </w:tr>
      <w:tr w:rsidR="008436C6" w:rsidRPr="00EA40D6" w14:paraId="5FB5FC48" w14:textId="77777777" w:rsidTr="00FB3738">
        <w:trPr>
          <w:trHeight w:val="885"/>
        </w:trPr>
        <w:tc>
          <w:tcPr>
            <w:tcW w:w="0" w:type="auto"/>
            <w:tcBorders>
              <w:top w:val="nil"/>
              <w:left w:val="nil"/>
              <w:bottom w:val="single" w:sz="4" w:space="0" w:color="auto"/>
              <w:right w:val="nil"/>
            </w:tcBorders>
            <w:shd w:val="clear" w:color="auto" w:fill="auto"/>
            <w:noWrap/>
            <w:vAlign w:val="center"/>
            <w:hideMark/>
          </w:tcPr>
          <w:p w14:paraId="6A41B627" w14:textId="77777777" w:rsidR="00CD5877" w:rsidRPr="00814056" w:rsidRDefault="00CD5877" w:rsidP="00FB3738">
            <w:pPr>
              <w:rPr>
                <w:rFonts w:eastAsia="Times New Roman"/>
                <w:color w:val="000000"/>
                <w:lang w:eastAsia="de-DE"/>
              </w:rPr>
            </w:pPr>
            <w:r w:rsidRPr="00814056">
              <w:rPr>
                <w:rFonts w:eastAsia="Times New Roman"/>
                <w:color w:val="000000"/>
                <w:lang w:eastAsia="de-DE"/>
              </w:rPr>
              <w:t>Germany</w:t>
            </w:r>
          </w:p>
        </w:tc>
        <w:tc>
          <w:tcPr>
            <w:tcW w:w="0" w:type="auto"/>
            <w:tcBorders>
              <w:top w:val="single" w:sz="4" w:space="0" w:color="auto"/>
              <w:left w:val="nil"/>
              <w:bottom w:val="single" w:sz="4" w:space="0" w:color="auto"/>
              <w:right w:val="nil"/>
            </w:tcBorders>
            <w:shd w:val="clear" w:color="000000" w:fill="C00000"/>
            <w:noWrap/>
            <w:vAlign w:val="center"/>
            <w:hideMark/>
          </w:tcPr>
          <w:p w14:paraId="75F5DFE4"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749B12FA"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7C340969"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nil"/>
              <w:left w:val="nil"/>
              <w:bottom w:val="single" w:sz="4" w:space="0" w:color="auto"/>
              <w:right w:val="nil"/>
            </w:tcBorders>
            <w:shd w:val="clear" w:color="auto" w:fill="auto"/>
            <w:vAlign w:val="center"/>
            <w:hideMark/>
          </w:tcPr>
          <w:p w14:paraId="735A0670" w14:textId="77777777" w:rsidR="00CD5877" w:rsidRPr="00814056" w:rsidRDefault="00CD5877" w:rsidP="00FB3738">
            <w:pPr>
              <w:rPr>
                <w:rFonts w:eastAsia="Times New Roman"/>
                <w:color w:val="000000"/>
                <w:sz w:val="20"/>
                <w:lang w:eastAsia="de-DE"/>
              </w:rPr>
            </w:pPr>
            <w:r w:rsidRPr="00814056">
              <w:rPr>
                <w:rFonts w:eastAsia="Times New Roman"/>
                <w:color w:val="000000"/>
                <w:sz w:val="20"/>
                <w:lang w:eastAsia="de-DE"/>
              </w:rPr>
              <w:t>Negotiation based on national official library statistic of number of loans.</w:t>
            </w:r>
          </w:p>
        </w:tc>
      </w:tr>
      <w:tr w:rsidR="008436C6" w:rsidRPr="00EA40D6" w14:paraId="26281C6E" w14:textId="77777777" w:rsidTr="00FB3738">
        <w:trPr>
          <w:trHeight w:val="714"/>
        </w:trPr>
        <w:tc>
          <w:tcPr>
            <w:tcW w:w="0" w:type="auto"/>
            <w:tcBorders>
              <w:top w:val="nil"/>
              <w:left w:val="nil"/>
              <w:bottom w:val="single" w:sz="4" w:space="0" w:color="auto"/>
              <w:right w:val="nil"/>
            </w:tcBorders>
            <w:shd w:val="clear" w:color="auto" w:fill="auto"/>
            <w:noWrap/>
            <w:vAlign w:val="center"/>
            <w:hideMark/>
          </w:tcPr>
          <w:p w14:paraId="639C5143" w14:textId="77777777" w:rsidR="00CD5877" w:rsidRPr="00814056" w:rsidRDefault="00CD5877" w:rsidP="00FB3738">
            <w:pPr>
              <w:rPr>
                <w:rFonts w:eastAsia="Times New Roman"/>
                <w:color w:val="000000"/>
                <w:lang w:eastAsia="de-DE"/>
              </w:rPr>
            </w:pPr>
            <w:r w:rsidRPr="00814056">
              <w:rPr>
                <w:rFonts w:eastAsia="Times New Roman"/>
                <w:color w:val="000000"/>
                <w:lang w:eastAsia="de-DE"/>
              </w:rPr>
              <w:t>Greece</w:t>
            </w:r>
          </w:p>
        </w:tc>
        <w:tc>
          <w:tcPr>
            <w:tcW w:w="0" w:type="auto"/>
            <w:tcBorders>
              <w:top w:val="single" w:sz="4" w:space="0" w:color="auto"/>
              <w:left w:val="nil"/>
              <w:bottom w:val="single" w:sz="4" w:space="0" w:color="auto"/>
              <w:right w:val="nil"/>
            </w:tcBorders>
            <w:shd w:val="clear" w:color="000000" w:fill="00B0F0"/>
            <w:noWrap/>
            <w:vAlign w:val="center"/>
            <w:hideMark/>
          </w:tcPr>
          <w:p w14:paraId="7EE661E2"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6746268B"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00B0F0"/>
            <w:noWrap/>
            <w:vAlign w:val="center"/>
            <w:hideMark/>
          </w:tcPr>
          <w:p w14:paraId="09417DB0"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YES</w:t>
            </w:r>
          </w:p>
        </w:tc>
        <w:tc>
          <w:tcPr>
            <w:tcW w:w="0" w:type="auto"/>
            <w:tcBorders>
              <w:top w:val="nil"/>
              <w:left w:val="nil"/>
              <w:bottom w:val="single" w:sz="4" w:space="0" w:color="auto"/>
              <w:right w:val="nil"/>
            </w:tcBorders>
            <w:shd w:val="clear" w:color="auto" w:fill="auto"/>
            <w:vAlign w:val="center"/>
            <w:hideMark/>
          </w:tcPr>
          <w:p w14:paraId="307F7E96" w14:textId="0B0E61A4" w:rsidR="00CD5877" w:rsidRPr="00814056" w:rsidRDefault="00CD5877" w:rsidP="00FB3738">
            <w:pPr>
              <w:rPr>
                <w:rFonts w:eastAsia="Times New Roman"/>
                <w:color w:val="000000"/>
                <w:sz w:val="20"/>
                <w:lang w:eastAsia="de-DE"/>
              </w:rPr>
            </w:pPr>
            <w:r w:rsidRPr="00814056">
              <w:rPr>
                <w:rFonts w:eastAsia="Times New Roman"/>
                <w:color w:val="000000"/>
                <w:sz w:val="20"/>
                <w:lang w:eastAsia="de-DE"/>
              </w:rPr>
              <w:t xml:space="preserve">Government </w:t>
            </w:r>
            <w:r>
              <w:rPr>
                <w:rFonts w:eastAsia="Times New Roman"/>
                <w:color w:val="000000"/>
                <w:sz w:val="20"/>
                <w:lang w:eastAsia="de-DE"/>
              </w:rPr>
              <w:t>d</w:t>
            </w:r>
            <w:r w:rsidRPr="00814056">
              <w:rPr>
                <w:rFonts w:eastAsia="Times New Roman"/>
                <w:color w:val="000000"/>
                <w:sz w:val="20"/>
                <w:lang w:eastAsia="de-DE"/>
              </w:rPr>
              <w:t xml:space="preserve">ecision based on </w:t>
            </w:r>
            <w:r>
              <w:rPr>
                <w:rFonts w:eastAsia="Times New Roman"/>
                <w:color w:val="000000"/>
                <w:sz w:val="20"/>
                <w:lang w:eastAsia="de-DE"/>
              </w:rPr>
              <w:t>c</w:t>
            </w:r>
            <w:r w:rsidRPr="00814056">
              <w:rPr>
                <w:rFonts w:eastAsia="Times New Roman"/>
                <w:color w:val="000000"/>
                <w:sz w:val="20"/>
                <w:lang w:eastAsia="de-DE"/>
              </w:rPr>
              <w:t>ommissions assessment.</w:t>
            </w:r>
            <w:r w:rsidR="000A1F85">
              <w:rPr>
                <w:rFonts w:eastAsia="Times New Roman"/>
                <w:color w:val="000000"/>
                <w:sz w:val="20"/>
                <w:lang w:eastAsia="de-DE"/>
              </w:rPr>
              <w:t xml:space="preserve"> Please see</w:t>
            </w:r>
            <w:r w:rsidR="005259E5">
              <w:rPr>
                <w:rFonts w:eastAsia="Times New Roman"/>
                <w:color w:val="000000"/>
                <w:sz w:val="20"/>
                <w:lang w:eastAsia="de-DE"/>
              </w:rPr>
              <w:t xml:space="preserve"> further criteria</w:t>
            </w:r>
            <w:r w:rsidR="000A1F85">
              <w:rPr>
                <w:rFonts w:eastAsia="Times New Roman"/>
                <w:color w:val="000000"/>
                <w:sz w:val="20"/>
                <w:lang w:eastAsia="de-DE"/>
              </w:rPr>
              <w:t xml:space="preserve"> </w:t>
            </w:r>
            <w:r w:rsidR="008436C6">
              <w:rPr>
                <w:rFonts w:eastAsia="Times New Roman"/>
                <w:color w:val="000000"/>
                <w:sz w:val="20"/>
                <w:lang w:eastAsia="de-DE"/>
              </w:rPr>
              <w:t>in Section 38.</w:t>
            </w:r>
            <w:r w:rsidR="005259E5">
              <w:rPr>
                <w:rFonts w:eastAsia="Times New Roman"/>
                <w:color w:val="000000"/>
                <w:sz w:val="20"/>
                <w:lang w:eastAsia="de-DE"/>
              </w:rPr>
              <w:t xml:space="preserve"> </w:t>
            </w:r>
            <w:r w:rsidRPr="00814056">
              <w:rPr>
                <w:rFonts w:eastAsia="Times New Roman"/>
                <w:color w:val="000000"/>
                <w:sz w:val="20"/>
                <w:lang w:eastAsia="de-DE"/>
              </w:rPr>
              <w:t xml:space="preserve"> </w:t>
            </w:r>
          </w:p>
        </w:tc>
      </w:tr>
      <w:tr w:rsidR="008436C6" w:rsidRPr="00814056" w14:paraId="5EDCFF13" w14:textId="77777777" w:rsidTr="00FB3738">
        <w:trPr>
          <w:trHeight w:val="460"/>
        </w:trPr>
        <w:tc>
          <w:tcPr>
            <w:tcW w:w="0" w:type="auto"/>
            <w:tcBorders>
              <w:top w:val="nil"/>
              <w:left w:val="nil"/>
              <w:bottom w:val="single" w:sz="4" w:space="0" w:color="auto"/>
              <w:right w:val="nil"/>
            </w:tcBorders>
            <w:shd w:val="clear" w:color="auto" w:fill="auto"/>
            <w:noWrap/>
            <w:vAlign w:val="center"/>
            <w:hideMark/>
          </w:tcPr>
          <w:p w14:paraId="6BD77CED" w14:textId="77777777" w:rsidR="00CD5877" w:rsidRPr="00814056" w:rsidRDefault="00CD5877" w:rsidP="00FB3738">
            <w:pPr>
              <w:rPr>
                <w:rFonts w:eastAsia="Times New Roman"/>
                <w:color w:val="000000"/>
                <w:lang w:eastAsia="de-DE"/>
              </w:rPr>
            </w:pPr>
            <w:r w:rsidRPr="00814056">
              <w:rPr>
                <w:rFonts w:eastAsia="Times New Roman"/>
                <w:color w:val="000000"/>
                <w:lang w:eastAsia="de-DE"/>
              </w:rPr>
              <w:t>Ireland</w:t>
            </w:r>
          </w:p>
        </w:tc>
        <w:tc>
          <w:tcPr>
            <w:tcW w:w="0" w:type="auto"/>
            <w:tcBorders>
              <w:top w:val="single" w:sz="4" w:space="0" w:color="auto"/>
              <w:left w:val="nil"/>
              <w:bottom w:val="single" w:sz="4" w:space="0" w:color="auto"/>
              <w:right w:val="nil"/>
            </w:tcBorders>
            <w:shd w:val="clear" w:color="000000" w:fill="C00000"/>
            <w:noWrap/>
            <w:vAlign w:val="center"/>
            <w:hideMark/>
          </w:tcPr>
          <w:p w14:paraId="44E08F8D"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75EFED02"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10646F4C"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nil"/>
              <w:left w:val="nil"/>
              <w:bottom w:val="single" w:sz="4" w:space="0" w:color="auto"/>
              <w:right w:val="nil"/>
            </w:tcBorders>
            <w:shd w:val="clear" w:color="auto" w:fill="auto"/>
            <w:vAlign w:val="center"/>
            <w:hideMark/>
          </w:tcPr>
          <w:p w14:paraId="780E7CF7" w14:textId="77777777" w:rsidR="00CD5877" w:rsidRPr="00814056" w:rsidRDefault="00CD5877" w:rsidP="00FB3738">
            <w:pPr>
              <w:rPr>
                <w:rFonts w:eastAsia="Times New Roman"/>
                <w:color w:val="000000"/>
                <w:sz w:val="20"/>
                <w:lang w:eastAsia="de-DE"/>
              </w:rPr>
            </w:pPr>
            <w:r w:rsidRPr="00814056">
              <w:rPr>
                <w:rFonts w:eastAsia="Times New Roman"/>
                <w:color w:val="000000"/>
                <w:sz w:val="20"/>
                <w:lang w:eastAsia="de-DE"/>
              </w:rPr>
              <w:t xml:space="preserve">Ministry </w:t>
            </w:r>
            <w:r>
              <w:rPr>
                <w:rFonts w:eastAsia="Times New Roman"/>
                <w:color w:val="000000"/>
                <w:sz w:val="20"/>
                <w:lang w:eastAsia="de-DE"/>
              </w:rPr>
              <w:t>d</w:t>
            </w:r>
            <w:r w:rsidRPr="00814056">
              <w:rPr>
                <w:rFonts w:eastAsia="Times New Roman"/>
                <w:color w:val="000000"/>
                <w:sz w:val="20"/>
                <w:lang w:eastAsia="de-DE"/>
              </w:rPr>
              <w:t>ecision.</w:t>
            </w:r>
          </w:p>
        </w:tc>
      </w:tr>
      <w:tr w:rsidR="005259E5" w:rsidRPr="00EA40D6" w14:paraId="2B1669A6" w14:textId="77777777" w:rsidTr="00FB3738">
        <w:trPr>
          <w:trHeight w:val="645"/>
        </w:trPr>
        <w:tc>
          <w:tcPr>
            <w:tcW w:w="0" w:type="auto"/>
            <w:tcBorders>
              <w:top w:val="nil"/>
              <w:left w:val="nil"/>
              <w:bottom w:val="single" w:sz="4" w:space="0" w:color="auto"/>
              <w:right w:val="nil"/>
            </w:tcBorders>
            <w:shd w:val="clear" w:color="auto" w:fill="auto"/>
            <w:noWrap/>
            <w:vAlign w:val="center"/>
            <w:hideMark/>
          </w:tcPr>
          <w:p w14:paraId="5F3252BE" w14:textId="77777777" w:rsidR="00CD5877" w:rsidRPr="00814056" w:rsidRDefault="00CD5877" w:rsidP="00FB3738">
            <w:pPr>
              <w:rPr>
                <w:rFonts w:eastAsia="Times New Roman"/>
                <w:color w:val="000000"/>
                <w:lang w:eastAsia="de-DE"/>
              </w:rPr>
            </w:pPr>
            <w:r w:rsidRPr="00814056">
              <w:rPr>
                <w:rFonts w:eastAsia="Times New Roman"/>
                <w:color w:val="000000"/>
                <w:lang w:eastAsia="de-DE"/>
              </w:rPr>
              <w:t>Italy</w:t>
            </w:r>
          </w:p>
        </w:tc>
        <w:tc>
          <w:tcPr>
            <w:tcW w:w="0" w:type="auto"/>
            <w:tcBorders>
              <w:top w:val="nil"/>
              <w:left w:val="nil"/>
              <w:bottom w:val="single" w:sz="4" w:space="0" w:color="auto"/>
              <w:right w:val="nil"/>
            </w:tcBorders>
            <w:shd w:val="clear" w:color="auto" w:fill="auto"/>
            <w:noWrap/>
            <w:vAlign w:val="center"/>
            <w:hideMark/>
          </w:tcPr>
          <w:p w14:paraId="289D30DF" w14:textId="77777777" w:rsidR="00CD5877" w:rsidRPr="00814056" w:rsidRDefault="00CD5877" w:rsidP="00FB3738">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center"/>
            <w:hideMark/>
          </w:tcPr>
          <w:p w14:paraId="3168996E" w14:textId="77777777" w:rsidR="00CD5877" w:rsidRPr="00814056" w:rsidRDefault="00CD5877" w:rsidP="00FB3738">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center"/>
            <w:hideMark/>
          </w:tcPr>
          <w:p w14:paraId="14D2D034" w14:textId="77777777" w:rsidR="00CD5877" w:rsidRPr="00814056" w:rsidRDefault="00CD5877" w:rsidP="00FB3738">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vAlign w:val="center"/>
            <w:hideMark/>
          </w:tcPr>
          <w:p w14:paraId="768A1A0D" w14:textId="77777777" w:rsidR="00CD5877" w:rsidRPr="00814056" w:rsidRDefault="00CD5877" w:rsidP="00FB3738">
            <w:pPr>
              <w:rPr>
                <w:rFonts w:eastAsia="Times New Roman"/>
                <w:color w:val="000000"/>
                <w:sz w:val="20"/>
                <w:lang w:eastAsia="de-DE"/>
              </w:rPr>
            </w:pPr>
            <w:r w:rsidRPr="00814056">
              <w:rPr>
                <w:rFonts w:eastAsia="Times New Roman"/>
                <w:color w:val="000000"/>
                <w:sz w:val="20"/>
                <w:lang w:eastAsia="de-DE"/>
              </w:rPr>
              <w:t xml:space="preserve">Decision of the </w:t>
            </w:r>
            <w:r w:rsidRPr="0096162C">
              <w:rPr>
                <w:rFonts w:eastAsia="Times New Roman"/>
                <w:color w:val="000000"/>
                <w:sz w:val="20"/>
                <w:lang w:eastAsia="de-DE"/>
              </w:rPr>
              <w:t>Ministry of Culture</w:t>
            </w:r>
            <w:r w:rsidRPr="005B1306">
              <w:rPr>
                <w:rFonts w:eastAsia="Times New Roman"/>
                <w:color w:val="000000"/>
                <w:sz w:val="20"/>
                <w:lang w:eastAsia="de-DE"/>
              </w:rPr>
              <w:t>.</w:t>
            </w:r>
          </w:p>
        </w:tc>
      </w:tr>
      <w:tr w:rsidR="008436C6" w:rsidRPr="00EA40D6" w14:paraId="390C42EF" w14:textId="77777777" w:rsidTr="00FB3738">
        <w:trPr>
          <w:trHeight w:val="760"/>
        </w:trPr>
        <w:tc>
          <w:tcPr>
            <w:tcW w:w="0" w:type="auto"/>
            <w:tcBorders>
              <w:top w:val="nil"/>
              <w:left w:val="nil"/>
              <w:bottom w:val="single" w:sz="4" w:space="0" w:color="auto"/>
              <w:right w:val="nil"/>
            </w:tcBorders>
            <w:shd w:val="clear" w:color="auto" w:fill="auto"/>
            <w:noWrap/>
            <w:vAlign w:val="center"/>
            <w:hideMark/>
          </w:tcPr>
          <w:p w14:paraId="15DFC1C6" w14:textId="77777777" w:rsidR="00CD5877" w:rsidRPr="00814056" w:rsidRDefault="00CD5877" w:rsidP="00FB3738">
            <w:pPr>
              <w:rPr>
                <w:rFonts w:eastAsia="Times New Roman"/>
                <w:color w:val="000000"/>
                <w:lang w:eastAsia="de-DE"/>
              </w:rPr>
            </w:pPr>
            <w:r w:rsidRPr="00814056">
              <w:rPr>
                <w:rFonts w:eastAsia="Times New Roman"/>
                <w:color w:val="000000"/>
                <w:lang w:eastAsia="de-DE"/>
              </w:rPr>
              <w:t>Malta</w:t>
            </w:r>
          </w:p>
        </w:tc>
        <w:tc>
          <w:tcPr>
            <w:tcW w:w="0" w:type="auto"/>
            <w:tcBorders>
              <w:top w:val="single" w:sz="4" w:space="0" w:color="auto"/>
              <w:left w:val="nil"/>
              <w:bottom w:val="single" w:sz="4" w:space="0" w:color="auto"/>
              <w:right w:val="nil"/>
            </w:tcBorders>
            <w:shd w:val="clear" w:color="000000" w:fill="C00000"/>
            <w:noWrap/>
            <w:vAlign w:val="center"/>
            <w:hideMark/>
          </w:tcPr>
          <w:p w14:paraId="441992CF"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00B0F0"/>
            <w:noWrap/>
            <w:vAlign w:val="center"/>
            <w:hideMark/>
          </w:tcPr>
          <w:p w14:paraId="2421ECC9"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YES</w:t>
            </w:r>
          </w:p>
        </w:tc>
        <w:tc>
          <w:tcPr>
            <w:tcW w:w="0" w:type="auto"/>
            <w:tcBorders>
              <w:top w:val="single" w:sz="4" w:space="0" w:color="auto"/>
              <w:left w:val="nil"/>
              <w:bottom w:val="single" w:sz="4" w:space="0" w:color="auto"/>
              <w:right w:val="nil"/>
            </w:tcBorders>
            <w:shd w:val="clear" w:color="000000" w:fill="C00000"/>
            <w:noWrap/>
            <w:vAlign w:val="center"/>
            <w:hideMark/>
          </w:tcPr>
          <w:p w14:paraId="4485AFD7"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nil"/>
              <w:left w:val="nil"/>
              <w:bottom w:val="single" w:sz="4" w:space="0" w:color="auto"/>
              <w:right w:val="nil"/>
            </w:tcBorders>
            <w:shd w:val="clear" w:color="auto" w:fill="auto"/>
            <w:vAlign w:val="center"/>
            <w:hideMark/>
          </w:tcPr>
          <w:p w14:paraId="57B79642" w14:textId="77777777" w:rsidR="00CD5877" w:rsidRPr="00814056" w:rsidRDefault="00CD5877" w:rsidP="00FB3738">
            <w:pPr>
              <w:rPr>
                <w:rFonts w:eastAsia="Times New Roman"/>
                <w:color w:val="000000"/>
                <w:sz w:val="20"/>
                <w:lang w:eastAsia="de-DE"/>
              </w:rPr>
            </w:pPr>
            <w:r w:rsidRPr="00814056">
              <w:rPr>
                <w:rFonts w:eastAsia="Times New Roman"/>
                <w:color w:val="000000"/>
                <w:sz w:val="20"/>
                <w:lang w:eastAsia="de-DE"/>
              </w:rPr>
              <w:t>Negotiation based on the actual number of loans.</w:t>
            </w:r>
          </w:p>
        </w:tc>
      </w:tr>
      <w:tr w:rsidR="008436C6" w:rsidRPr="00EA40D6" w14:paraId="7AE6FE53" w14:textId="77777777" w:rsidTr="00FB3738">
        <w:trPr>
          <w:trHeight w:val="738"/>
        </w:trPr>
        <w:tc>
          <w:tcPr>
            <w:tcW w:w="0" w:type="auto"/>
            <w:tcBorders>
              <w:top w:val="nil"/>
              <w:left w:val="nil"/>
              <w:bottom w:val="single" w:sz="4" w:space="0" w:color="auto"/>
              <w:right w:val="nil"/>
            </w:tcBorders>
            <w:shd w:val="clear" w:color="auto" w:fill="auto"/>
            <w:noWrap/>
            <w:vAlign w:val="center"/>
            <w:hideMark/>
          </w:tcPr>
          <w:p w14:paraId="2670A650" w14:textId="77777777" w:rsidR="00CD5877" w:rsidRPr="00814056" w:rsidRDefault="00CD5877" w:rsidP="00FB3738">
            <w:pPr>
              <w:rPr>
                <w:rFonts w:eastAsia="Times New Roman"/>
                <w:color w:val="000000"/>
                <w:lang w:eastAsia="de-DE"/>
              </w:rPr>
            </w:pPr>
            <w:r w:rsidRPr="00814056">
              <w:rPr>
                <w:rFonts w:eastAsia="Times New Roman"/>
                <w:color w:val="000000"/>
                <w:lang w:eastAsia="de-DE"/>
              </w:rPr>
              <w:t>Slovak Republic</w:t>
            </w:r>
          </w:p>
        </w:tc>
        <w:tc>
          <w:tcPr>
            <w:tcW w:w="0" w:type="auto"/>
            <w:tcBorders>
              <w:top w:val="single" w:sz="4" w:space="0" w:color="auto"/>
              <w:left w:val="nil"/>
              <w:bottom w:val="single" w:sz="4" w:space="0" w:color="auto"/>
              <w:right w:val="nil"/>
            </w:tcBorders>
            <w:shd w:val="clear" w:color="000000" w:fill="C00000"/>
            <w:noWrap/>
            <w:vAlign w:val="center"/>
            <w:hideMark/>
          </w:tcPr>
          <w:p w14:paraId="4AA91C96"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54BA71F2"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single" w:sz="4" w:space="0" w:color="auto"/>
              <w:left w:val="nil"/>
              <w:bottom w:val="single" w:sz="4" w:space="0" w:color="auto"/>
              <w:right w:val="nil"/>
            </w:tcBorders>
            <w:shd w:val="clear" w:color="000000" w:fill="C00000"/>
            <w:noWrap/>
            <w:vAlign w:val="center"/>
            <w:hideMark/>
          </w:tcPr>
          <w:p w14:paraId="0FB22762" w14:textId="77777777" w:rsidR="00CD5877" w:rsidRPr="00814056" w:rsidRDefault="00CD5877" w:rsidP="00FB3738">
            <w:pPr>
              <w:jc w:val="center"/>
              <w:rPr>
                <w:rFonts w:eastAsia="Times New Roman"/>
                <w:color w:val="FFFFFF"/>
                <w:sz w:val="20"/>
                <w:lang w:eastAsia="de-DE"/>
              </w:rPr>
            </w:pPr>
            <w:r w:rsidRPr="00814056">
              <w:rPr>
                <w:rFonts w:eastAsia="Times New Roman"/>
                <w:color w:val="FFFFFF"/>
                <w:sz w:val="20"/>
                <w:lang w:eastAsia="de-DE"/>
              </w:rPr>
              <w:t>NO</w:t>
            </w:r>
          </w:p>
        </w:tc>
        <w:tc>
          <w:tcPr>
            <w:tcW w:w="0" w:type="auto"/>
            <w:tcBorders>
              <w:top w:val="nil"/>
              <w:left w:val="nil"/>
              <w:bottom w:val="single" w:sz="4" w:space="0" w:color="auto"/>
              <w:right w:val="nil"/>
            </w:tcBorders>
            <w:shd w:val="clear" w:color="auto" w:fill="auto"/>
            <w:vAlign w:val="center"/>
            <w:hideMark/>
          </w:tcPr>
          <w:p w14:paraId="409DA59B" w14:textId="77777777" w:rsidR="00CD5877" w:rsidRPr="00814056" w:rsidRDefault="00CD5877" w:rsidP="00FB3738">
            <w:pPr>
              <w:rPr>
                <w:rFonts w:eastAsia="Times New Roman"/>
                <w:color w:val="000000"/>
                <w:sz w:val="20"/>
                <w:lang w:eastAsia="de-DE"/>
              </w:rPr>
            </w:pPr>
            <w:r w:rsidRPr="00814056">
              <w:rPr>
                <w:rFonts w:eastAsia="Times New Roman"/>
                <w:color w:val="000000"/>
                <w:sz w:val="20"/>
                <w:lang w:eastAsia="de-DE"/>
              </w:rPr>
              <w:t xml:space="preserve">Decision of the Ministry of Culture and negotiations with </w:t>
            </w:r>
            <w:proofErr w:type="spellStart"/>
            <w:r w:rsidRPr="00814056">
              <w:rPr>
                <w:rFonts w:eastAsia="Times New Roman"/>
                <w:color w:val="000000"/>
                <w:sz w:val="20"/>
                <w:lang w:eastAsia="de-DE"/>
              </w:rPr>
              <w:t>CMO</w:t>
            </w:r>
            <w:proofErr w:type="spellEnd"/>
            <w:r w:rsidRPr="00814056">
              <w:rPr>
                <w:rFonts w:eastAsia="Times New Roman"/>
                <w:color w:val="000000"/>
                <w:sz w:val="20"/>
                <w:lang w:eastAsia="de-DE"/>
              </w:rPr>
              <w:t xml:space="preserve">. </w:t>
            </w:r>
          </w:p>
        </w:tc>
      </w:tr>
    </w:tbl>
    <w:p w14:paraId="0AB7C040" w14:textId="77777777" w:rsidR="00CD5877" w:rsidRPr="00A32827" w:rsidRDefault="00CD5877" w:rsidP="00CD5877"/>
    <w:p w14:paraId="465701BC" w14:textId="7842EDF9" w:rsidR="00CD5877" w:rsidRPr="00677A7D" w:rsidRDefault="00677A7D" w:rsidP="00CD5877">
      <w:pPr>
        <w:pStyle w:val="Heading4"/>
        <w:numPr>
          <w:ilvl w:val="0"/>
          <w:numId w:val="12"/>
        </w:numPr>
        <w:ind w:left="0" w:firstLine="0"/>
        <w:rPr>
          <w:b/>
          <w:bCs w:val="0"/>
          <w:i w:val="0"/>
          <w:iCs/>
        </w:rPr>
      </w:pPr>
      <w:bookmarkStart w:id="66" w:name="_Toc163146740"/>
      <w:r w:rsidRPr="00677A7D">
        <w:rPr>
          <w:b/>
          <w:bCs w:val="0"/>
          <w:i w:val="0"/>
          <w:iCs/>
        </w:rPr>
        <w:t>ADEQUACY OF FUNDING</w:t>
      </w:r>
      <w:bookmarkEnd w:id="66"/>
      <w:r w:rsidRPr="00677A7D">
        <w:rPr>
          <w:b/>
          <w:bCs w:val="0"/>
          <w:i w:val="0"/>
          <w:iCs/>
        </w:rPr>
        <w:t xml:space="preserve"> </w:t>
      </w:r>
    </w:p>
    <w:p w14:paraId="12EA62C4" w14:textId="77777777" w:rsidR="00CD5877" w:rsidRDefault="00CD5877" w:rsidP="00CD5877"/>
    <w:p w14:paraId="44DBA809" w14:textId="79F47538" w:rsidR="00CD5877" w:rsidRDefault="00CD5877" w:rsidP="00CD5877">
      <w:r w:rsidRPr="0002585C">
        <w:t xml:space="preserve">Assessing the adequacy of funding </w:t>
      </w:r>
      <w:r>
        <w:t>PLR systems</w:t>
      </w:r>
      <w:r w:rsidRPr="0002585C">
        <w:t xml:space="preserve"> extends beyond the legal frameworks of European jurisdictions. </w:t>
      </w:r>
      <w:proofErr w:type="gramStart"/>
      <w:r>
        <w:t>In particular outside</w:t>
      </w:r>
      <w:proofErr w:type="gramEnd"/>
      <w:r>
        <w:t xml:space="preserve"> the European Union, f</w:t>
      </w:r>
      <w:r w:rsidRPr="00BE1EDB">
        <w:t xml:space="preserve">air use </w:t>
      </w:r>
      <w:r>
        <w:t>principles</w:t>
      </w:r>
      <w:r w:rsidRPr="00BE1EDB">
        <w:t xml:space="preserve"> shape the evaluation of funding adequacy. Fair use, as a legal doctrine, seeks to balance the rights of copyright holders with the public's right to access and use</w:t>
      </w:r>
      <w:r w:rsidR="00351BEB">
        <w:t xml:space="preserve"> </w:t>
      </w:r>
      <w:r w:rsidRPr="00BE1EDB">
        <w:t>creative works. In the context of PLR, this means ensuring that the compensation provided is fair and equitable, considering both the interests of authors and the public's access to literary resources.</w:t>
      </w:r>
    </w:p>
    <w:p w14:paraId="39CA28E7" w14:textId="77777777" w:rsidR="00CD5877" w:rsidRDefault="00CD5877" w:rsidP="00CD5877"/>
    <w:p w14:paraId="1B8FF246" w14:textId="77777777" w:rsidR="00CD5877" w:rsidRDefault="00CD5877" w:rsidP="00CD5877">
      <w:pPr>
        <w:pStyle w:val="ListParagraph"/>
        <w:numPr>
          <w:ilvl w:val="0"/>
          <w:numId w:val="21"/>
        </w:numPr>
        <w:rPr>
          <w:lang w:val="en-US"/>
        </w:rPr>
      </w:pPr>
      <w:r w:rsidRPr="0092788E">
        <w:rPr>
          <w:lang w:val="en-US"/>
        </w:rPr>
        <w:t xml:space="preserve">In </w:t>
      </w:r>
      <w:r w:rsidRPr="009F0614">
        <w:rPr>
          <w:b/>
          <w:lang w:val="en-US"/>
        </w:rPr>
        <w:t>Canada</w:t>
      </w:r>
      <w:r w:rsidRPr="0092788E">
        <w:rPr>
          <w:lang w:val="en-US"/>
        </w:rPr>
        <w:t xml:space="preserve">, legal principles governing fairness, equity, and recognition of the public service rendered by authors underpin the evaluation of PLR system adequacy. </w:t>
      </w:r>
    </w:p>
    <w:p w14:paraId="7C4E1E6C" w14:textId="77777777" w:rsidR="00CD5877" w:rsidRPr="0092788E" w:rsidRDefault="00CD5877" w:rsidP="00CD5877">
      <w:pPr>
        <w:pStyle w:val="ListParagraph"/>
        <w:rPr>
          <w:lang w:val="en-US"/>
        </w:rPr>
      </w:pPr>
    </w:p>
    <w:p w14:paraId="5BF221E0" w14:textId="77777777" w:rsidR="00CD5877" w:rsidRDefault="00CD5877" w:rsidP="00CD5877">
      <w:r w:rsidRPr="008F0A25">
        <w:t xml:space="preserve">The legal basis for this consideration lies in the recognition of authors' rights and the acknowledgment that a public benefit is derived from their contributions. </w:t>
      </w:r>
    </w:p>
    <w:p w14:paraId="730A65F7" w14:textId="77777777" w:rsidR="00CD5877" w:rsidRDefault="00CD5877" w:rsidP="00CD5877"/>
    <w:p w14:paraId="70F69B88" w14:textId="77777777" w:rsidR="00CD5877" w:rsidRDefault="00CD5877" w:rsidP="00CD5877">
      <w:r w:rsidRPr="008F0A25">
        <w:t xml:space="preserve">Beyond Europe, various legal structures worldwide guide </w:t>
      </w:r>
      <w:r>
        <w:t>PLR systems</w:t>
      </w:r>
      <w:r w:rsidRPr="008F0A25">
        <w:t>, each reflecting the unique cultural, legal, and economic landscapes of their respective countries</w:t>
      </w:r>
      <w:r>
        <w:t>.</w:t>
      </w:r>
    </w:p>
    <w:p w14:paraId="3FB99256" w14:textId="77777777" w:rsidR="00CD5877" w:rsidRDefault="00CD5877" w:rsidP="00CD5877"/>
    <w:p w14:paraId="4D2FD6AA" w14:textId="77777777" w:rsidR="00CD5877" w:rsidRDefault="00CD5877" w:rsidP="00CD5877">
      <w:r>
        <w:t xml:space="preserve">Under European Law, purely symbolic payments under a PLR system are specifically problematic as the legal framework provides for relevant restrictions. The </w:t>
      </w:r>
      <w:r w:rsidRPr="00216DE2">
        <w:t>CJEU</w:t>
      </w:r>
      <w:r>
        <w:t xml:space="preserve"> dealt with the case of the Belgian situation in 2011 and found that  </w:t>
      </w:r>
      <w:r w:rsidRPr="009D78F3">
        <w:t>Art</w:t>
      </w:r>
      <w:r>
        <w:t>. </w:t>
      </w:r>
      <w:r w:rsidRPr="009D78F3">
        <w:t>5(1) of Directive 92/100 precludes legislation, which establishes a system under which the remuneration payable to authors in the event of public lending is calculated exclusively according to the number of borrowers registered with public establishments, on the basis of a fixed flat-rate amount per borrower per year.</w:t>
      </w:r>
      <w:r>
        <w:rPr>
          <w:rStyle w:val="FootnoteReference"/>
        </w:rPr>
        <w:footnoteReference w:id="119"/>
      </w:r>
      <w:r>
        <w:t xml:space="preserve"> </w:t>
      </w:r>
    </w:p>
    <w:p w14:paraId="3F4B2767" w14:textId="77777777" w:rsidR="00CD5877" w:rsidRDefault="00CD5877" w:rsidP="00CD5877"/>
    <w:p w14:paraId="4133669F" w14:textId="4EBC9E6C" w:rsidR="00CD5877" w:rsidRDefault="00CD5877" w:rsidP="00CD5877">
      <w:r>
        <w:t xml:space="preserve">The Court held that </w:t>
      </w:r>
      <w:proofErr w:type="gramStart"/>
      <w:r>
        <w:t>due to the fact that</w:t>
      </w:r>
      <w:proofErr w:type="gramEnd"/>
      <w:r>
        <w:t xml:space="preserve"> lending as such does not have a</w:t>
      </w:r>
      <w:r w:rsidRPr="006C6C3D">
        <w:t xml:space="preserve"> direct or indirect economic or commercial character</w:t>
      </w:r>
      <w:r w:rsidR="000E02B6">
        <w:t>,</w:t>
      </w:r>
      <w:r>
        <w:t xml:space="preserve"> an </w:t>
      </w:r>
      <w:r w:rsidRPr="006C6C3D">
        <w:t>asses</w:t>
      </w:r>
      <w:r>
        <w:t>sment of the remuneration</w:t>
      </w:r>
      <w:r w:rsidRPr="006C6C3D">
        <w:t xml:space="preserve"> in the light of its value in trade</w:t>
      </w:r>
      <w:r>
        <w:t xml:space="preserve"> would not be adequate and </w:t>
      </w:r>
      <w:r w:rsidRPr="006C6C3D">
        <w:t>may even be fixed on a flat-rate basis</w:t>
      </w:r>
      <w:r>
        <w:t xml:space="preserve">. However, it must at the same time be </w:t>
      </w:r>
      <w:r w:rsidRPr="006C6C3D">
        <w:t>capable of allowing authors to receive an adequate income. Its amount cannot</w:t>
      </w:r>
      <w:r w:rsidR="000E02B6">
        <w:t>,</w:t>
      </w:r>
      <w:r w:rsidRPr="006C6C3D">
        <w:t xml:space="preserve"> therefore</w:t>
      </w:r>
      <w:r w:rsidR="000E02B6">
        <w:t>,</w:t>
      </w:r>
      <w:r w:rsidRPr="006C6C3D">
        <w:t xml:space="preserve"> be purely symbolic.</w:t>
      </w:r>
      <w:r>
        <w:rPr>
          <w:rStyle w:val="FootnoteReference"/>
        </w:rPr>
        <w:footnoteReference w:id="120"/>
      </w:r>
    </w:p>
    <w:p w14:paraId="6BF4B12F" w14:textId="77777777" w:rsidR="00CD5877" w:rsidRDefault="00CD5877" w:rsidP="00CD5877"/>
    <w:p w14:paraId="253E4698" w14:textId="77777777" w:rsidR="00CD5877" w:rsidRDefault="00CD5877" w:rsidP="00CD5877">
      <w:r>
        <w:t>The</w:t>
      </w:r>
      <w:r w:rsidRPr="00506D68">
        <w:t xml:space="preserve"> </w:t>
      </w:r>
      <w:r w:rsidRPr="00216DE2">
        <w:t>CJEU</w:t>
      </w:r>
      <w:r>
        <w:t xml:space="preserve"> gave guidelines on the most relevant criteria for Members States </w:t>
      </w:r>
      <w:r w:rsidRPr="002A0198">
        <w:t>to determine</w:t>
      </w:r>
      <w:r>
        <w:t xml:space="preserve"> the remuneration. It should be assessed</w:t>
      </w:r>
    </w:p>
    <w:p w14:paraId="61270C0F" w14:textId="77777777" w:rsidR="00CD5877" w:rsidRDefault="00CD5877" w:rsidP="00CD5877"/>
    <w:p w14:paraId="3206894C" w14:textId="77777777" w:rsidR="00CD5877" w:rsidRPr="00506D68" w:rsidRDefault="00CD5877" w:rsidP="00CD5877">
      <w:pPr>
        <w:pStyle w:val="ListParagraph"/>
        <w:numPr>
          <w:ilvl w:val="0"/>
          <w:numId w:val="21"/>
        </w:numPr>
        <w:rPr>
          <w:lang w:val="en-US"/>
        </w:rPr>
      </w:pPr>
      <w:r w:rsidRPr="00AE2306">
        <w:rPr>
          <w:lang w:val="en-US"/>
        </w:rPr>
        <w:t>in accordance with the</w:t>
      </w:r>
      <w:r>
        <w:rPr>
          <w:lang w:val="en-US"/>
        </w:rPr>
        <w:t xml:space="preserve"> Member States’ </w:t>
      </w:r>
      <w:r w:rsidRPr="00AE2306">
        <w:rPr>
          <w:lang w:val="en-US"/>
        </w:rPr>
        <w:t>own cultural promotion objectives</w:t>
      </w:r>
      <w:r>
        <w:rPr>
          <w:lang w:val="en-US"/>
        </w:rPr>
        <w:t>.</w:t>
      </w:r>
    </w:p>
    <w:p w14:paraId="3FCDE706" w14:textId="77777777" w:rsidR="00CD5877" w:rsidRDefault="00CD5877" w:rsidP="00CD5877">
      <w:pPr>
        <w:pStyle w:val="ListParagraph"/>
        <w:numPr>
          <w:ilvl w:val="0"/>
          <w:numId w:val="21"/>
        </w:numPr>
        <w:rPr>
          <w:lang w:val="en-US"/>
        </w:rPr>
      </w:pPr>
      <w:r>
        <w:rPr>
          <w:lang w:val="en-US"/>
        </w:rPr>
        <w:t>T</w:t>
      </w:r>
      <w:r w:rsidRPr="00F000BE">
        <w:rPr>
          <w:lang w:val="en-US"/>
        </w:rPr>
        <w:t>he extent to which those works are made available</w:t>
      </w:r>
      <w:r>
        <w:rPr>
          <w:lang w:val="en-US"/>
        </w:rPr>
        <w:t xml:space="preserve">, </w:t>
      </w:r>
      <w:r w:rsidRPr="00C87D3E">
        <w:rPr>
          <w:lang w:val="en-US"/>
        </w:rPr>
        <w:t xml:space="preserve">a factor to which would be </w:t>
      </w:r>
    </w:p>
    <w:p w14:paraId="5924B6C8" w14:textId="77777777" w:rsidR="00CD5877" w:rsidRPr="00C87D3E" w:rsidRDefault="00CD5877" w:rsidP="00CD5877">
      <w:pPr>
        <w:pStyle w:val="ListParagraph"/>
        <w:numPr>
          <w:ilvl w:val="1"/>
          <w:numId w:val="21"/>
        </w:numPr>
        <w:rPr>
          <w:lang w:val="en-US"/>
        </w:rPr>
      </w:pPr>
      <w:r w:rsidRPr="00C87D3E">
        <w:rPr>
          <w:lang w:val="en-US"/>
        </w:rPr>
        <w:t xml:space="preserve">the total number of </w:t>
      </w:r>
      <w:proofErr w:type="gramStart"/>
      <w:r w:rsidRPr="00C87D3E">
        <w:rPr>
          <w:lang w:val="en-US"/>
        </w:rPr>
        <w:t>libraries;</w:t>
      </w:r>
      <w:proofErr w:type="gramEnd"/>
      <w:r w:rsidRPr="00C87D3E">
        <w:rPr>
          <w:lang w:val="en-US"/>
        </w:rPr>
        <w:t xml:space="preserve"> </w:t>
      </w:r>
    </w:p>
    <w:p w14:paraId="7084FC2E" w14:textId="77777777" w:rsidR="00CD5877" w:rsidRDefault="00CD5877" w:rsidP="00CD5877">
      <w:pPr>
        <w:pStyle w:val="ListParagraph"/>
        <w:numPr>
          <w:ilvl w:val="1"/>
          <w:numId w:val="21"/>
        </w:numPr>
        <w:rPr>
          <w:lang w:val="en-US"/>
        </w:rPr>
      </w:pPr>
      <w:r w:rsidRPr="00CB5C97">
        <w:rPr>
          <w:lang w:val="en-US"/>
        </w:rPr>
        <w:t xml:space="preserve">the total number of </w:t>
      </w:r>
      <w:r>
        <w:rPr>
          <w:lang w:val="en-US"/>
        </w:rPr>
        <w:t>works</w:t>
      </w:r>
      <w:r w:rsidRPr="00CB5C97">
        <w:rPr>
          <w:lang w:val="en-US"/>
        </w:rPr>
        <w:t xml:space="preserve"> in their </w:t>
      </w:r>
      <w:proofErr w:type="gramStart"/>
      <w:r w:rsidRPr="00CB5C97">
        <w:rPr>
          <w:lang w:val="en-US"/>
        </w:rPr>
        <w:t>collections;</w:t>
      </w:r>
      <w:proofErr w:type="gramEnd"/>
      <w:r w:rsidRPr="00CB5C97">
        <w:rPr>
          <w:lang w:val="en-US"/>
        </w:rPr>
        <w:t xml:space="preserve"> </w:t>
      </w:r>
    </w:p>
    <w:p w14:paraId="38CB75A2" w14:textId="77777777" w:rsidR="00CD5877" w:rsidRDefault="00CD5877" w:rsidP="00CD5877">
      <w:pPr>
        <w:pStyle w:val="ListParagraph"/>
        <w:numPr>
          <w:ilvl w:val="1"/>
          <w:numId w:val="21"/>
        </w:numPr>
        <w:rPr>
          <w:lang w:val="en-US"/>
        </w:rPr>
      </w:pPr>
      <w:r>
        <w:rPr>
          <w:lang w:val="en-US"/>
        </w:rPr>
        <w:t xml:space="preserve">the </w:t>
      </w:r>
      <w:r w:rsidRPr="000A02D7">
        <w:rPr>
          <w:lang w:val="en-US"/>
        </w:rPr>
        <w:t>number of borrowers registered</w:t>
      </w:r>
      <w:r>
        <w:rPr>
          <w:lang w:val="en-US"/>
        </w:rPr>
        <w:t>,</w:t>
      </w:r>
    </w:p>
    <w:p w14:paraId="706CAAAE" w14:textId="77777777" w:rsidR="00CD5877" w:rsidRPr="009E668F" w:rsidRDefault="00CD5877" w:rsidP="00CD5877">
      <w:pPr>
        <w:pStyle w:val="ListParagraph"/>
        <w:numPr>
          <w:ilvl w:val="1"/>
          <w:numId w:val="21"/>
        </w:numPr>
        <w:rPr>
          <w:lang w:val="en-US"/>
        </w:rPr>
      </w:pPr>
      <w:r>
        <w:rPr>
          <w:lang w:val="en-US"/>
        </w:rPr>
        <w:t xml:space="preserve">as well as </w:t>
      </w:r>
      <w:r w:rsidRPr="00CB5C97">
        <w:rPr>
          <w:lang w:val="en-US"/>
        </w:rPr>
        <w:t>the number of loans</w:t>
      </w:r>
      <w:r>
        <w:rPr>
          <w:lang w:val="en-US"/>
        </w:rPr>
        <w:t xml:space="preserve"> made by these borrowers.</w:t>
      </w:r>
      <w:r>
        <w:rPr>
          <w:rStyle w:val="FootnoteReference"/>
          <w:lang w:val="en-US"/>
        </w:rPr>
        <w:footnoteReference w:id="121"/>
      </w:r>
    </w:p>
    <w:p w14:paraId="13DCC575" w14:textId="77777777" w:rsidR="00CD5877" w:rsidRDefault="00CD5877" w:rsidP="00CD5877"/>
    <w:p w14:paraId="178FD0E1" w14:textId="77777777" w:rsidR="00CD5877" w:rsidRDefault="00CD5877" w:rsidP="00CD5877">
      <w:r>
        <w:t xml:space="preserve">Under European law, the criteria should be </w:t>
      </w:r>
      <w:proofErr w:type="gramStart"/>
      <w:r>
        <w:t>taken into account</w:t>
      </w:r>
      <w:proofErr w:type="gramEnd"/>
      <w:r>
        <w:t xml:space="preserve"> when assessing the sums paid under PLR systems: but they </w:t>
      </w:r>
      <w:r w:rsidRPr="00506D68">
        <w:t xml:space="preserve">should </w:t>
      </w:r>
      <w:r>
        <w:t xml:space="preserve">also </w:t>
      </w:r>
      <w:r w:rsidRPr="00506D68">
        <w:t xml:space="preserve">be taken into account </w:t>
      </w:r>
      <w:r>
        <w:t xml:space="preserve">in case of </w:t>
      </w:r>
      <w:r w:rsidRPr="00506D68">
        <w:t>readjustment and recalculation</w:t>
      </w:r>
      <w:r>
        <w:t>.</w:t>
      </w:r>
    </w:p>
    <w:p w14:paraId="034D0422" w14:textId="77777777" w:rsidR="00CD5877" w:rsidRDefault="00CD5877" w:rsidP="00CD5877"/>
    <w:p w14:paraId="3CA44F43" w14:textId="3241D477" w:rsidR="00CD5877" w:rsidRPr="003245D8" w:rsidRDefault="00CD5877" w:rsidP="00CD5877">
      <w:pPr>
        <w:pStyle w:val="ListParagraph"/>
        <w:numPr>
          <w:ilvl w:val="0"/>
          <w:numId w:val="21"/>
        </w:numPr>
        <w:rPr>
          <w:lang w:val="en-US"/>
        </w:rPr>
      </w:pPr>
      <w:r w:rsidRPr="006B7134">
        <w:rPr>
          <w:b/>
          <w:lang w:val="en-US"/>
        </w:rPr>
        <w:t>Greece</w:t>
      </w:r>
      <w:r>
        <w:rPr>
          <w:lang w:val="en-US"/>
        </w:rPr>
        <w:t xml:space="preserve"> recently</w:t>
      </w:r>
      <w:r w:rsidRPr="003245D8">
        <w:rPr>
          <w:lang w:val="en-US"/>
        </w:rPr>
        <w:t xml:space="preserve"> </w:t>
      </w:r>
      <w:r>
        <w:rPr>
          <w:lang w:val="en-US"/>
        </w:rPr>
        <w:t>prepared</w:t>
      </w:r>
      <w:r w:rsidRPr="003245D8">
        <w:rPr>
          <w:lang w:val="en-US"/>
        </w:rPr>
        <w:t xml:space="preserve"> a Ministerial Decree regulating PLR </w:t>
      </w:r>
      <w:r>
        <w:rPr>
          <w:lang w:val="en-US"/>
        </w:rPr>
        <w:t>by a</w:t>
      </w:r>
      <w:r w:rsidRPr="003245D8">
        <w:rPr>
          <w:lang w:val="en-US"/>
        </w:rPr>
        <w:t xml:space="preserve"> committee</w:t>
      </w:r>
      <w:r>
        <w:rPr>
          <w:lang w:val="en-US"/>
        </w:rPr>
        <w:t xml:space="preserve"> and considered the </w:t>
      </w:r>
      <w:r w:rsidRPr="003245D8">
        <w:rPr>
          <w:lang w:val="en-US"/>
        </w:rPr>
        <w:t>criteria</w:t>
      </w:r>
      <w:r>
        <w:rPr>
          <w:lang w:val="en-US"/>
        </w:rPr>
        <w:t>.</w:t>
      </w:r>
    </w:p>
    <w:p w14:paraId="06819F0D" w14:textId="77777777" w:rsidR="00CD5877" w:rsidRDefault="00CD5877" w:rsidP="00CD5877"/>
    <w:p w14:paraId="35BF7ACF" w14:textId="77777777" w:rsidR="00CD5877" w:rsidRDefault="00CD5877" w:rsidP="00CD5877">
      <w:pPr>
        <w:pStyle w:val="ListParagraph"/>
        <w:numPr>
          <w:ilvl w:val="0"/>
          <w:numId w:val="21"/>
        </w:numPr>
        <w:rPr>
          <w:lang w:val="en-US"/>
        </w:rPr>
      </w:pPr>
      <w:r>
        <w:rPr>
          <w:lang w:val="en-US"/>
        </w:rPr>
        <w:t xml:space="preserve">In </w:t>
      </w:r>
      <w:r w:rsidRPr="00153BC7">
        <w:rPr>
          <w:b/>
          <w:lang w:val="en-US"/>
        </w:rPr>
        <w:t>Luxembourg</w:t>
      </w:r>
      <w:r>
        <w:rPr>
          <w:lang w:val="en-US"/>
        </w:rPr>
        <w:t xml:space="preserve">, the </w:t>
      </w:r>
      <w:proofErr w:type="spellStart"/>
      <w:r>
        <w:rPr>
          <w:lang w:val="en-US"/>
        </w:rPr>
        <w:t>CMO</w:t>
      </w:r>
      <w:proofErr w:type="spellEnd"/>
      <w:r>
        <w:rPr>
          <w:lang w:val="en-US"/>
        </w:rPr>
        <w:t xml:space="preserve"> </w:t>
      </w:r>
      <w:proofErr w:type="spellStart"/>
      <w:r>
        <w:rPr>
          <w:lang w:val="en-US"/>
        </w:rPr>
        <w:t>LUXORR</w:t>
      </w:r>
      <w:proofErr w:type="spellEnd"/>
      <w:r>
        <w:rPr>
          <w:lang w:val="en-US"/>
        </w:rPr>
        <w:t xml:space="preserve"> is discussing a reassessment of PLR payments </w:t>
      </w:r>
      <w:proofErr w:type="gramStart"/>
      <w:r>
        <w:rPr>
          <w:lang w:val="en-US"/>
        </w:rPr>
        <w:t>on the basis of</w:t>
      </w:r>
      <w:proofErr w:type="gramEnd"/>
      <w:r>
        <w:rPr>
          <w:lang w:val="en-US"/>
        </w:rPr>
        <w:t xml:space="preserve"> the criteria.</w:t>
      </w:r>
      <w:r w:rsidRPr="0041359C">
        <w:rPr>
          <w:lang w:val="en-US"/>
        </w:rPr>
        <w:t xml:space="preserve"> </w:t>
      </w:r>
      <w:r>
        <w:rPr>
          <w:lang w:val="en-US"/>
        </w:rPr>
        <w:t xml:space="preserve">The country </w:t>
      </w:r>
      <w:r w:rsidRPr="0041359C">
        <w:rPr>
          <w:lang w:val="en-US"/>
        </w:rPr>
        <w:t>still has a PLR remuneration that relies only on a flat fee per member with a library card and at least one loan per year.</w:t>
      </w:r>
      <w:r>
        <w:rPr>
          <w:rStyle w:val="FootnoteReference"/>
          <w:lang w:val="en-US"/>
        </w:rPr>
        <w:footnoteReference w:id="122"/>
      </w:r>
      <w:r w:rsidRPr="0041359C">
        <w:rPr>
          <w:lang w:val="en-US"/>
        </w:rPr>
        <w:t xml:space="preserve"> </w:t>
      </w:r>
    </w:p>
    <w:p w14:paraId="0DD71CD0" w14:textId="77777777" w:rsidR="00CD5877" w:rsidRPr="009661EF" w:rsidRDefault="00CD5877" w:rsidP="00CD5877"/>
    <w:p w14:paraId="1079013A" w14:textId="35166B67" w:rsidR="00CD5877" w:rsidRPr="00FA41E1" w:rsidRDefault="00CD5877" w:rsidP="00CD5877">
      <w:pPr>
        <w:pStyle w:val="ListParagraph"/>
        <w:numPr>
          <w:ilvl w:val="0"/>
          <w:numId w:val="21"/>
        </w:numPr>
        <w:rPr>
          <w:lang w:val="en-US"/>
        </w:rPr>
      </w:pPr>
      <w:r>
        <w:rPr>
          <w:lang w:val="en-US"/>
        </w:rPr>
        <w:t>Sums paid under the PLR systems</w:t>
      </w:r>
      <w:r w:rsidRPr="0041359C">
        <w:rPr>
          <w:lang w:val="en-US"/>
        </w:rPr>
        <w:t xml:space="preserve"> in </w:t>
      </w:r>
      <w:r w:rsidRPr="00153BC7">
        <w:rPr>
          <w:b/>
          <w:lang w:val="en-US"/>
        </w:rPr>
        <w:t>Italy</w:t>
      </w:r>
      <w:r w:rsidRPr="0041359C">
        <w:rPr>
          <w:lang w:val="en-US"/>
        </w:rPr>
        <w:t xml:space="preserve">, the </w:t>
      </w:r>
      <w:r w:rsidRPr="001B64E1">
        <w:rPr>
          <w:b/>
          <w:lang w:val="en-US"/>
        </w:rPr>
        <w:t>Slovak Republic</w:t>
      </w:r>
      <w:r>
        <w:rPr>
          <w:lang w:val="en-US"/>
        </w:rPr>
        <w:t xml:space="preserve">, </w:t>
      </w:r>
      <w:r w:rsidRPr="009F0614">
        <w:rPr>
          <w:b/>
          <w:lang w:val="en-US"/>
        </w:rPr>
        <w:t>Austria</w:t>
      </w:r>
      <w:r w:rsidR="000E02B6">
        <w:rPr>
          <w:b/>
          <w:lang w:val="en-US"/>
        </w:rPr>
        <w:t>,</w:t>
      </w:r>
      <w:r>
        <w:rPr>
          <w:lang w:val="en-US"/>
        </w:rPr>
        <w:t xml:space="preserve"> and other countries are not</w:t>
      </w:r>
      <w:r w:rsidRPr="0041359C">
        <w:rPr>
          <w:lang w:val="en-US"/>
        </w:rPr>
        <w:t xml:space="preserve"> adjust</w:t>
      </w:r>
      <w:r>
        <w:rPr>
          <w:lang w:val="en-US"/>
        </w:rPr>
        <w:t>ed</w:t>
      </w:r>
      <w:r w:rsidRPr="0041359C">
        <w:rPr>
          <w:lang w:val="en-US"/>
        </w:rPr>
        <w:t xml:space="preserve"> based on regular review of statistical information and actual usage data but pay flat amounts instead.</w:t>
      </w:r>
    </w:p>
    <w:p w14:paraId="0D30C140" w14:textId="610F4469" w:rsidR="00CD5877" w:rsidRDefault="00CD5877" w:rsidP="00CD5877">
      <w:pPr>
        <w:pStyle w:val="Caption"/>
      </w:pPr>
      <w:bookmarkStart w:id="67" w:name="_Toc159170118"/>
      <w:r w:rsidRPr="0015684A">
        <w:t xml:space="preserve">Table </w:t>
      </w:r>
      <w:r>
        <w:fldChar w:fldCharType="begin"/>
      </w:r>
      <w:r w:rsidRPr="0015684A">
        <w:instrText xml:space="preserve"> SEQ Table \* ARABIC </w:instrText>
      </w:r>
      <w:r>
        <w:fldChar w:fldCharType="separate"/>
      </w:r>
      <w:r w:rsidR="00DC6ECE">
        <w:rPr>
          <w:noProof/>
        </w:rPr>
        <w:t>17</w:t>
      </w:r>
      <w:r>
        <w:fldChar w:fldCharType="end"/>
      </w:r>
      <w:r w:rsidRPr="0015684A">
        <w:t xml:space="preserve"> P</w:t>
      </w:r>
      <w:r>
        <w:t>LR sums per Capita</w:t>
      </w:r>
      <w:bookmarkEnd w:id="67"/>
    </w:p>
    <w:p w14:paraId="22726A0D" w14:textId="323BBCE9" w:rsidR="00CD5877" w:rsidRDefault="00CD5877" w:rsidP="00CD5877"/>
    <w:p w14:paraId="1A5B383C" w14:textId="77777777" w:rsidR="00CD5877" w:rsidRDefault="00CD5877" w:rsidP="00CD5877"/>
    <w:p w14:paraId="48AAD6BF" w14:textId="77777777" w:rsidR="003B5486" w:rsidRDefault="00D7276C" w:rsidP="00CD5877">
      <w:r w:rsidRPr="00D7276C">
        <w:rPr>
          <w:noProof/>
        </w:rPr>
        <w:lastRenderedPageBreak/>
        <w:drawing>
          <wp:inline distT="0" distB="0" distL="0" distR="0" wp14:anchorId="24CEE07A" wp14:editId="5FEC1E86">
            <wp:extent cx="5227773" cy="7102455"/>
            <wp:effectExtent l="0" t="0" r="0" b="3810"/>
            <wp:docPr id="280923548" name="Grafik 1" descr="Ein Bild, das Text, Screenshot, Zahl, parall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23548" name="Grafik 1" descr="Ein Bild, das Text, Screenshot, Zahl, parallel enthält.&#10;&#10;KI-generierte Inhalte können fehlerhaft sein."/>
                    <pic:cNvPicPr/>
                  </pic:nvPicPr>
                  <pic:blipFill>
                    <a:blip r:embed="rId9"/>
                    <a:stretch>
                      <a:fillRect/>
                    </a:stretch>
                  </pic:blipFill>
                  <pic:spPr>
                    <a:xfrm>
                      <a:off x="0" y="0"/>
                      <a:ext cx="5227773" cy="7102455"/>
                    </a:xfrm>
                    <a:prstGeom prst="rect">
                      <a:avLst/>
                    </a:prstGeom>
                  </pic:spPr>
                </pic:pic>
              </a:graphicData>
            </a:graphic>
          </wp:inline>
        </w:drawing>
      </w:r>
    </w:p>
    <w:p w14:paraId="19B3DBD7" w14:textId="77777777" w:rsidR="003B5486" w:rsidRDefault="003B5486" w:rsidP="00CD5877"/>
    <w:p w14:paraId="38892286" w14:textId="382323E9" w:rsidR="00CD5877" w:rsidRDefault="00CD5877" w:rsidP="00CD5877">
      <w:r>
        <w:t>The table shows that</w:t>
      </w:r>
      <w:r w:rsidRPr="00B42679">
        <w:t xml:space="preserve"> </w:t>
      </w:r>
      <w:r>
        <w:t>the s</w:t>
      </w:r>
      <w:r w:rsidRPr="00B42679">
        <w:t xml:space="preserve">ums paid per capita (per inhabitant) ranged up to 4,48 USD in the case of </w:t>
      </w:r>
      <w:r w:rsidRPr="00B42679">
        <w:rPr>
          <w:b/>
          <w:bCs/>
        </w:rPr>
        <w:t>Denmark</w:t>
      </w:r>
      <w:r w:rsidRPr="00B42679">
        <w:t xml:space="preserve"> but were an average of 0,52 USD and a median value of 0,124 USD.</w:t>
      </w:r>
      <w:r>
        <w:t xml:space="preserve"> </w:t>
      </w:r>
      <w:r w:rsidRPr="009E4E07">
        <w:t>The median value</w:t>
      </w:r>
      <w:r>
        <w:t>, as</w:t>
      </w:r>
      <w:r w:rsidRPr="009E4E07">
        <w:t xml:space="preserve"> the middle value in a set of numbers</w:t>
      </w:r>
      <w:r w:rsidR="000E02B6">
        <w:t>,</w:t>
      </w:r>
      <w:r w:rsidRPr="009E4E07">
        <w:t xml:space="preserve"> when they are arranged in numerical order</w:t>
      </w:r>
      <w:r>
        <w:t xml:space="preserve">, seems to be more meaningful in the context, </w:t>
      </w:r>
      <w:r w:rsidRPr="009E4E07">
        <w:t xml:space="preserve">as it is not influenced by extreme values in the data set. </w:t>
      </w:r>
    </w:p>
    <w:p w14:paraId="7FFE4884" w14:textId="77777777" w:rsidR="00CD5877" w:rsidRPr="0094392E" w:rsidRDefault="00CD5877" w:rsidP="00CD5877"/>
    <w:p w14:paraId="5930E7FD" w14:textId="6DF5F11F" w:rsidR="00CD5877" w:rsidRPr="00677A7D" w:rsidRDefault="00677A7D" w:rsidP="00CD5877">
      <w:pPr>
        <w:pStyle w:val="Heading3"/>
        <w:numPr>
          <w:ilvl w:val="0"/>
          <w:numId w:val="12"/>
        </w:numPr>
        <w:ind w:left="0" w:firstLine="0"/>
        <w:rPr>
          <w:b/>
          <w:bCs w:val="0"/>
          <w:u w:val="none"/>
        </w:rPr>
      </w:pPr>
      <w:bookmarkStart w:id="68" w:name="_Toc163146741"/>
      <w:r w:rsidRPr="00677A7D">
        <w:rPr>
          <w:b/>
          <w:bCs w:val="0"/>
          <w:u w:val="none"/>
        </w:rPr>
        <w:t>PAYMENT EXEMPTIONS</w:t>
      </w:r>
      <w:bookmarkEnd w:id="68"/>
    </w:p>
    <w:p w14:paraId="4440AE73" w14:textId="77777777" w:rsidR="00CD5877" w:rsidRPr="00AC7F7F" w:rsidRDefault="00CD5877" w:rsidP="00CD5877"/>
    <w:p w14:paraId="00714DF1" w14:textId="77777777" w:rsidR="00CD5877" w:rsidRDefault="00CD5877" w:rsidP="00CD5877">
      <w:r>
        <w:lastRenderedPageBreak/>
        <w:t>Whereas under International Law, there is no obligation to include and no prohibition to exclude certain institutions in calculating PLR funding, the Rental and Lending Directive (2006) contains relevant rules for European countries.</w:t>
      </w:r>
    </w:p>
    <w:p w14:paraId="15C7DA10" w14:textId="77777777" w:rsidR="00CD5877" w:rsidRDefault="00CD5877" w:rsidP="00CD5877"/>
    <w:p w14:paraId="2F05648B" w14:textId="77777777" w:rsidR="00CD5877" w:rsidRDefault="00CD5877" w:rsidP="00CD5877">
      <w:r>
        <w:t>T</w:t>
      </w:r>
      <w:r w:rsidRPr="00D50D14">
        <w:t xml:space="preserve">he </w:t>
      </w:r>
      <w:r>
        <w:t>Directive</w:t>
      </w:r>
      <w:r w:rsidRPr="00D50D14">
        <w:t xml:space="preserve"> grants flexibility to Member States</w:t>
      </w:r>
      <w:r>
        <w:t xml:space="preserve"> as it</w:t>
      </w:r>
      <w:r w:rsidRPr="00D50D14">
        <w:t xml:space="preserve"> introduces provisions for exemptions from the obligation to pay remuneration.</w:t>
      </w:r>
      <w:r>
        <w:t xml:space="preserve"> </w:t>
      </w:r>
      <w:r w:rsidRPr="00D50D14">
        <w:t xml:space="preserve">Article 6(3) of the </w:t>
      </w:r>
      <w:r>
        <w:t xml:space="preserve">Rental and Lending Directive (2006) </w:t>
      </w:r>
      <w:r w:rsidRPr="00D50D14">
        <w:t>allows Member States to exclude certain establishments from the remuneration obligation, provided that a remuneration system has been adopted. The rationale behind these exemptions is to balance the interests of authors and the public, recognizing the unique roles played by specific institutions in promoting cultural and educational objectives</w:t>
      </w:r>
      <w:r>
        <w:t>.</w:t>
      </w:r>
    </w:p>
    <w:p w14:paraId="7CEEE778" w14:textId="77777777" w:rsidR="00CD5877" w:rsidRDefault="00CD5877" w:rsidP="00CD5877"/>
    <w:p w14:paraId="7432ED46" w14:textId="7309EF2D" w:rsidR="00CD5877" w:rsidRDefault="00CD5877" w:rsidP="00CD5877">
      <w:r w:rsidRPr="00D50D14">
        <w:t xml:space="preserve">Several European Court of Justice cases have </w:t>
      </w:r>
      <w:r>
        <w:t xml:space="preserve">set a landmark as to </w:t>
      </w:r>
      <w:r w:rsidRPr="00D50D14">
        <w:t>the provisions related to library payment exemptions. Notable cases include C-198/05</w:t>
      </w:r>
      <w:r>
        <w:rPr>
          <w:rStyle w:val="FootnoteReference"/>
        </w:rPr>
        <w:footnoteReference w:id="123"/>
      </w:r>
      <w:r w:rsidRPr="00D50D14">
        <w:t>, C-53/05</w:t>
      </w:r>
      <w:r>
        <w:rPr>
          <w:rStyle w:val="FootnoteReference"/>
        </w:rPr>
        <w:footnoteReference w:id="124"/>
      </w:r>
      <w:r w:rsidRPr="00D50D14">
        <w:t>, C-36/05</w:t>
      </w:r>
      <w:r>
        <w:rPr>
          <w:rStyle w:val="FootnoteReference"/>
        </w:rPr>
        <w:footnoteReference w:id="125"/>
      </w:r>
      <w:r w:rsidRPr="00D50D14">
        <w:t>, and C-175/05</w:t>
      </w:r>
      <w:r>
        <w:rPr>
          <w:rStyle w:val="FootnoteReference"/>
        </w:rPr>
        <w:footnoteReference w:id="126"/>
      </w:r>
      <w:r w:rsidRPr="00D50D14">
        <w:t xml:space="preserve">. </w:t>
      </w:r>
      <w:r>
        <w:t>In these cases</w:t>
      </w:r>
      <w:r w:rsidR="000E02B6">
        <w:t>,</w:t>
      </w:r>
      <w:r>
        <w:t xml:space="preserve"> it was held</w:t>
      </w:r>
      <w:r w:rsidR="000E02B6">
        <w:t xml:space="preserve"> that the respective States failed to fulfill the obligation under the then-applicable</w:t>
      </w:r>
      <w:r>
        <w:t xml:space="preserve"> Lending Directive by </w:t>
      </w:r>
      <w:r w:rsidRPr="00625B89">
        <w:t>exempting from the public lending right all</w:t>
      </w:r>
      <w:r>
        <w:t xml:space="preserve"> or practically all</w:t>
      </w:r>
      <w:r w:rsidRPr="00625B89">
        <w:t xml:space="preserve"> categories of lending establishment</w:t>
      </w:r>
      <w:r>
        <w:t>s</w:t>
      </w:r>
      <w:r w:rsidRPr="00625B89">
        <w:t xml:space="preserve"> accessible to the public</w:t>
      </w:r>
      <w:r>
        <w:t>.</w:t>
      </w:r>
      <w:r w:rsidRPr="0075515A">
        <w:t xml:space="preserve"> </w:t>
      </w:r>
      <w:r>
        <w:t>This “</w:t>
      </w:r>
      <w:r w:rsidRPr="0075515A">
        <w:t>would deprive authors of remuneration</w:t>
      </w:r>
      <w:r w:rsidR="000E02B6">
        <w:t>,</w:t>
      </w:r>
      <w:r w:rsidRPr="0075515A">
        <w:t xml:space="preserve"> allowing them to recoup their investments, with inevitable repercussions for the creation of new works</w:t>
      </w:r>
      <w:r>
        <w:t>.”</w:t>
      </w:r>
      <w:r>
        <w:rPr>
          <w:rStyle w:val="FootnoteReference"/>
        </w:rPr>
        <w:footnoteReference w:id="127"/>
      </w:r>
      <w:r w:rsidRPr="0059651D">
        <w:t xml:space="preserve"> </w:t>
      </w:r>
      <w:r>
        <w:t xml:space="preserve">Even the exemption of relevant </w:t>
      </w:r>
      <w:r w:rsidRPr="0059651D">
        <w:t xml:space="preserve">classes of institutions </w:t>
      </w:r>
      <w:r>
        <w:t xml:space="preserve">(in the case of </w:t>
      </w:r>
      <w:r w:rsidRPr="00153BC7">
        <w:rPr>
          <w:b/>
        </w:rPr>
        <w:t>Ireland</w:t>
      </w:r>
      <w:r>
        <w:t xml:space="preserve"> </w:t>
      </w:r>
      <w:r w:rsidRPr="0059651D">
        <w:t>all public, educational and academic institutions to which members of the public have access</w:t>
      </w:r>
      <w:r>
        <w:t>) was not considered a fulfillment of the Directive.</w:t>
      </w:r>
    </w:p>
    <w:p w14:paraId="60C596A1" w14:textId="77777777" w:rsidR="00CD5877" w:rsidRDefault="00CD5877" w:rsidP="00CD5877"/>
    <w:p w14:paraId="1730969A" w14:textId="77777777" w:rsidR="00CD5877" w:rsidRDefault="00CD5877" w:rsidP="00CD5877">
      <w:r>
        <w:t>So, s</w:t>
      </w:r>
      <w:r w:rsidRPr="00D50D14">
        <w:t>triking the right balance between the interests of authors and the public, ensuring adequate remuneration for creators, and fostering broad access to knowledge and culture are ongoing considerations</w:t>
      </w:r>
      <w:r>
        <w:t>, and exemptions are usually applied concerning libraries for beneficiary persons under the Marrakesh Treaty and for school and educational libraries</w:t>
      </w:r>
      <w:r w:rsidRPr="00D50D14">
        <w:t xml:space="preserve">. </w:t>
      </w:r>
    </w:p>
    <w:p w14:paraId="3E0E4BF1" w14:textId="77777777" w:rsidR="00CD5877" w:rsidRDefault="00CD5877" w:rsidP="00CD5877"/>
    <w:p w14:paraId="458426A8" w14:textId="77777777" w:rsidR="00CD5877" w:rsidRDefault="00CD5877" w:rsidP="00CD5877">
      <w:r>
        <w:t>To assess which of the European countries have made use of such exemption is not a straightforward task, as exemptions are often rather a matter of practice. Also, other agreements may be in place that fill a supposed gap, this is often not visible in statutory law.</w:t>
      </w:r>
    </w:p>
    <w:p w14:paraId="79CBC728" w14:textId="77777777" w:rsidR="00CD5877" w:rsidRDefault="00CD5877" w:rsidP="00CD5877"/>
    <w:p w14:paraId="19A4385A" w14:textId="5790EDAD" w:rsidR="00CD5877" w:rsidRDefault="00CD5877" w:rsidP="00CD5877">
      <w:pPr>
        <w:pStyle w:val="ListParagraph"/>
        <w:numPr>
          <w:ilvl w:val="0"/>
          <w:numId w:val="21"/>
        </w:numPr>
        <w:rPr>
          <w:lang w:val="en-US"/>
        </w:rPr>
      </w:pPr>
      <w:r w:rsidRPr="006B7134">
        <w:rPr>
          <w:b/>
          <w:lang w:val="en-US"/>
        </w:rPr>
        <w:t>Germany</w:t>
      </w:r>
      <w:r w:rsidRPr="0036539D">
        <w:rPr>
          <w:lang w:val="en-US"/>
        </w:rPr>
        <w:t xml:space="preserve"> and </w:t>
      </w:r>
      <w:r w:rsidRPr="009F0614">
        <w:rPr>
          <w:b/>
          <w:lang w:val="en-US"/>
        </w:rPr>
        <w:t>Austria</w:t>
      </w:r>
      <w:r w:rsidR="000E02B6">
        <w:rPr>
          <w:lang w:val="en-US"/>
        </w:rPr>
        <w:t>, for example,</w:t>
      </w:r>
      <w:r w:rsidRPr="0036539D">
        <w:rPr>
          <w:lang w:val="en-US"/>
        </w:rPr>
        <w:t xml:space="preserve"> do not count loans in libraries for </w:t>
      </w:r>
      <w:r>
        <w:rPr>
          <w:lang w:val="en-US"/>
        </w:rPr>
        <w:t>beneficiary persons under the Marrakesh Treaty</w:t>
      </w:r>
      <w:r w:rsidRPr="0036539D">
        <w:rPr>
          <w:lang w:val="en-US"/>
        </w:rPr>
        <w:t xml:space="preserve"> or school libraries</w:t>
      </w:r>
      <w:r>
        <w:rPr>
          <w:lang w:val="en-US"/>
        </w:rPr>
        <w:t xml:space="preserve"> but do have separate agreements covering and remunerating their uses</w:t>
      </w:r>
      <w:r w:rsidRPr="0036539D">
        <w:rPr>
          <w:lang w:val="en-US"/>
        </w:rPr>
        <w:t>.</w:t>
      </w:r>
      <w:r>
        <w:rPr>
          <w:rStyle w:val="FootnoteReference"/>
          <w:lang w:val="en-US"/>
        </w:rPr>
        <w:footnoteReference w:id="128"/>
      </w:r>
      <w:r w:rsidRPr="0036539D">
        <w:rPr>
          <w:lang w:val="en-US"/>
        </w:rPr>
        <w:t xml:space="preserve"> </w:t>
      </w:r>
    </w:p>
    <w:p w14:paraId="4C12A10C" w14:textId="77777777" w:rsidR="00CD5877" w:rsidRDefault="00CD5877" w:rsidP="00CD5877">
      <w:pPr>
        <w:pStyle w:val="ListParagraph"/>
        <w:rPr>
          <w:lang w:val="en-US"/>
        </w:rPr>
      </w:pPr>
    </w:p>
    <w:p w14:paraId="01B926B9" w14:textId="77777777" w:rsidR="00CD5877" w:rsidRPr="007F6FE5" w:rsidRDefault="00CD5877" w:rsidP="00CD5877">
      <w:pPr>
        <w:pStyle w:val="ListParagraph"/>
        <w:numPr>
          <w:ilvl w:val="0"/>
          <w:numId w:val="21"/>
        </w:numPr>
        <w:rPr>
          <w:lang w:val="en-US"/>
        </w:rPr>
      </w:pPr>
      <w:r w:rsidRPr="009F0614">
        <w:rPr>
          <w:b/>
          <w:lang w:val="en-US"/>
        </w:rPr>
        <w:t>Belgium</w:t>
      </w:r>
      <w:r w:rsidRPr="0036539D">
        <w:rPr>
          <w:lang w:val="en-US"/>
        </w:rPr>
        <w:t xml:space="preserve"> has made use of the exemption explicitly in § 9 Article 5 of the Royal Decree for several types of libraries (educational institutions, scientific research institutions healthcare institutions and institutions under the Marrakesh Treaty).</w:t>
      </w:r>
      <w:r>
        <w:rPr>
          <w:rStyle w:val="FootnoteReference"/>
          <w:lang w:val="en-US"/>
        </w:rPr>
        <w:footnoteReference w:id="129"/>
      </w:r>
      <w:r w:rsidRPr="0036539D">
        <w:rPr>
          <w:lang w:val="en-US"/>
        </w:rPr>
        <w:t xml:space="preserve"> </w:t>
      </w:r>
    </w:p>
    <w:p w14:paraId="370F471F" w14:textId="77777777" w:rsidR="00CD5877" w:rsidRPr="00E4000C" w:rsidRDefault="00CD5877" w:rsidP="00CD5877">
      <w:pPr>
        <w:pStyle w:val="ListParagraph"/>
        <w:rPr>
          <w:lang w:val="en-US"/>
        </w:rPr>
      </w:pPr>
    </w:p>
    <w:p w14:paraId="602847C7" w14:textId="77777777" w:rsidR="00CD5877" w:rsidRDefault="00CD5877" w:rsidP="00CD5877">
      <w:pPr>
        <w:pStyle w:val="ListParagraph"/>
        <w:numPr>
          <w:ilvl w:val="0"/>
          <w:numId w:val="21"/>
        </w:numPr>
        <w:rPr>
          <w:lang w:val="en-US"/>
        </w:rPr>
      </w:pPr>
      <w:r w:rsidRPr="00153BC7">
        <w:rPr>
          <w:b/>
          <w:lang w:val="en-US"/>
        </w:rPr>
        <w:t>Luxembourg</w:t>
      </w:r>
      <w:r w:rsidRPr="0036539D">
        <w:rPr>
          <w:lang w:val="en-US"/>
        </w:rPr>
        <w:t xml:space="preserve"> has also exempted </w:t>
      </w:r>
      <w:r>
        <w:rPr>
          <w:lang w:val="en-US"/>
        </w:rPr>
        <w:t xml:space="preserve">from payment </w:t>
      </w:r>
      <w:r w:rsidRPr="0036539D">
        <w:rPr>
          <w:lang w:val="en-US"/>
        </w:rPr>
        <w:t>educational, university or scientific research establishment or any other institution and establishment practicing specialized, thematic lending or open to a targeted public.</w:t>
      </w:r>
      <w:r>
        <w:rPr>
          <w:rStyle w:val="FootnoteReference"/>
          <w:lang w:val="en-US"/>
        </w:rPr>
        <w:footnoteReference w:id="130"/>
      </w:r>
    </w:p>
    <w:p w14:paraId="04569422" w14:textId="77777777" w:rsidR="00CD5877" w:rsidRPr="00E86A0E" w:rsidRDefault="00CD5877" w:rsidP="00CD5877">
      <w:pPr>
        <w:pStyle w:val="ListParagraph"/>
        <w:rPr>
          <w:lang w:val="en-US"/>
        </w:rPr>
      </w:pPr>
    </w:p>
    <w:p w14:paraId="087D92FA" w14:textId="77777777" w:rsidR="00CD5877" w:rsidRPr="001C7E7C" w:rsidRDefault="00CD5877" w:rsidP="00CD5877">
      <w:pPr>
        <w:pStyle w:val="ListParagraph"/>
        <w:rPr>
          <w:lang w:val="en-US"/>
        </w:rPr>
      </w:pPr>
    </w:p>
    <w:p w14:paraId="547C4441" w14:textId="6927BA87" w:rsidR="00CD5877" w:rsidRDefault="00CD5877" w:rsidP="00CD5877">
      <w:pPr>
        <w:pStyle w:val="Caption"/>
      </w:pPr>
      <w:bookmarkStart w:id="69" w:name="_Toc159170119"/>
      <w:r w:rsidRPr="007E2366">
        <w:t xml:space="preserve">Table </w:t>
      </w:r>
      <w:r>
        <w:fldChar w:fldCharType="begin"/>
      </w:r>
      <w:r w:rsidRPr="007E2366">
        <w:instrText xml:space="preserve"> SEQ Table \* ARABIC </w:instrText>
      </w:r>
      <w:r>
        <w:fldChar w:fldCharType="separate"/>
      </w:r>
      <w:r w:rsidR="00DC6ECE">
        <w:rPr>
          <w:noProof/>
        </w:rPr>
        <w:t>18</w:t>
      </w:r>
      <w:r>
        <w:fldChar w:fldCharType="end"/>
      </w:r>
      <w:r w:rsidRPr="007E2366">
        <w:t xml:space="preserve"> Payment </w:t>
      </w:r>
      <w:r>
        <w:t>e</w:t>
      </w:r>
      <w:r w:rsidRPr="007E2366">
        <w:t xml:space="preserve">xemptions of </w:t>
      </w:r>
      <w:r>
        <w:t>PLR systems</w:t>
      </w:r>
      <w:bookmarkEnd w:id="69"/>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CD5877" w:rsidRPr="009502AA" w14:paraId="5F7DDA6F" w14:textId="77777777" w:rsidTr="00FB3738">
        <w:trPr>
          <w:trHeight w:val="580"/>
        </w:trPr>
        <w:tc>
          <w:tcPr>
            <w:tcW w:w="2100" w:type="dxa"/>
            <w:tcBorders>
              <w:top w:val="single" w:sz="12" w:space="0" w:color="00B0F0"/>
              <w:left w:val="nil"/>
              <w:bottom w:val="single" w:sz="12" w:space="0" w:color="00B0F0"/>
              <w:right w:val="nil"/>
            </w:tcBorders>
            <w:shd w:val="clear" w:color="auto" w:fill="auto"/>
            <w:vAlign w:val="center"/>
            <w:hideMark/>
          </w:tcPr>
          <w:p w14:paraId="3E535DBC" w14:textId="77777777" w:rsidR="00CD5877" w:rsidRPr="009502AA" w:rsidRDefault="00CD5877" w:rsidP="00FB3738">
            <w:pPr>
              <w:rPr>
                <w:rFonts w:eastAsia="Times New Roman"/>
                <w:b/>
                <w:bCs/>
                <w:color w:val="000000"/>
                <w:sz w:val="20"/>
                <w:lang w:eastAsia="de-DE"/>
              </w:rPr>
            </w:pPr>
            <w:r w:rsidRPr="009502AA">
              <w:rPr>
                <w:rFonts w:eastAsia="Times New Roman"/>
                <w:b/>
                <w:bCs/>
                <w:color w:val="000000"/>
                <w:sz w:val="20"/>
                <w:lang w:eastAsia="de-DE"/>
              </w:rPr>
              <w:lastRenderedPageBreak/>
              <w:t>Country</w:t>
            </w:r>
          </w:p>
        </w:tc>
        <w:tc>
          <w:tcPr>
            <w:tcW w:w="2100" w:type="dxa"/>
            <w:tcBorders>
              <w:top w:val="single" w:sz="12" w:space="0" w:color="00B0F0"/>
              <w:left w:val="nil"/>
              <w:bottom w:val="single" w:sz="12" w:space="0" w:color="00B0F0"/>
              <w:right w:val="nil"/>
            </w:tcBorders>
            <w:shd w:val="clear" w:color="auto" w:fill="auto"/>
            <w:vAlign w:val="center"/>
            <w:hideMark/>
          </w:tcPr>
          <w:p w14:paraId="1F3FD342" w14:textId="77777777" w:rsidR="00CD5877" w:rsidRPr="009502AA" w:rsidRDefault="00CD5877" w:rsidP="00FB3738">
            <w:pPr>
              <w:rPr>
                <w:rFonts w:eastAsia="Times New Roman"/>
                <w:b/>
                <w:bCs/>
                <w:color w:val="000000"/>
                <w:sz w:val="20"/>
                <w:lang w:eastAsia="de-DE"/>
              </w:rPr>
            </w:pPr>
            <w:r w:rsidRPr="009502AA">
              <w:rPr>
                <w:rFonts w:eastAsia="Times New Roman"/>
                <w:b/>
                <w:bCs/>
                <w:color w:val="000000"/>
                <w:sz w:val="20"/>
                <w:lang w:eastAsia="de-DE"/>
              </w:rPr>
              <w:t xml:space="preserve">Libraries for </w:t>
            </w:r>
            <w:r>
              <w:rPr>
                <w:rFonts w:eastAsia="Times New Roman"/>
                <w:b/>
                <w:bCs/>
                <w:color w:val="000000"/>
                <w:sz w:val="20"/>
                <w:lang w:eastAsia="de-DE"/>
              </w:rPr>
              <w:t>beneficiary persons under Marrakesh Treaty</w:t>
            </w:r>
            <w:r w:rsidRPr="009502AA">
              <w:rPr>
                <w:rFonts w:eastAsia="Times New Roman"/>
                <w:b/>
                <w:bCs/>
                <w:color w:val="000000"/>
                <w:sz w:val="20"/>
                <w:lang w:eastAsia="de-DE"/>
              </w:rPr>
              <w:t xml:space="preserve"> </w:t>
            </w:r>
          </w:p>
        </w:tc>
        <w:tc>
          <w:tcPr>
            <w:tcW w:w="2100" w:type="dxa"/>
            <w:tcBorders>
              <w:top w:val="single" w:sz="12" w:space="0" w:color="00B0F0"/>
              <w:left w:val="nil"/>
              <w:bottom w:val="single" w:sz="12" w:space="0" w:color="00B0F0"/>
              <w:right w:val="nil"/>
            </w:tcBorders>
            <w:shd w:val="clear" w:color="auto" w:fill="auto"/>
            <w:vAlign w:val="center"/>
            <w:hideMark/>
          </w:tcPr>
          <w:p w14:paraId="6E985C45" w14:textId="77777777" w:rsidR="00CD5877" w:rsidRPr="009502AA" w:rsidRDefault="00CD5877" w:rsidP="00FB3738">
            <w:pPr>
              <w:rPr>
                <w:rFonts w:eastAsia="Times New Roman"/>
                <w:b/>
                <w:bCs/>
                <w:color w:val="000000"/>
                <w:sz w:val="20"/>
                <w:lang w:eastAsia="de-DE"/>
              </w:rPr>
            </w:pPr>
            <w:r w:rsidRPr="009502AA">
              <w:rPr>
                <w:rFonts w:eastAsia="Times New Roman"/>
                <w:b/>
                <w:bCs/>
                <w:color w:val="000000"/>
                <w:sz w:val="20"/>
                <w:lang w:eastAsia="de-DE"/>
              </w:rPr>
              <w:t>School libraries</w:t>
            </w:r>
          </w:p>
        </w:tc>
        <w:tc>
          <w:tcPr>
            <w:tcW w:w="2100" w:type="dxa"/>
            <w:tcBorders>
              <w:top w:val="single" w:sz="12" w:space="0" w:color="00B0F0"/>
              <w:left w:val="nil"/>
              <w:bottom w:val="single" w:sz="12" w:space="0" w:color="00B0F0"/>
              <w:right w:val="nil"/>
            </w:tcBorders>
            <w:shd w:val="clear" w:color="auto" w:fill="auto"/>
            <w:vAlign w:val="center"/>
            <w:hideMark/>
          </w:tcPr>
          <w:p w14:paraId="6618C657" w14:textId="77777777" w:rsidR="00CD5877" w:rsidRPr="009502AA" w:rsidRDefault="00CD5877" w:rsidP="00FB3738">
            <w:pPr>
              <w:rPr>
                <w:rFonts w:eastAsia="Times New Roman"/>
                <w:b/>
                <w:bCs/>
                <w:color w:val="000000"/>
                <w:sz w:val="20"/>
                <w:lang w:eastAsia="de-DE"/>
              </w:rPr>
            </w:pPr>
            <w:r w:rsidRPr="009502AA">
              <w:rPr>
                <w:rFonts w:eastAsia="Times New Roman"/>
                <w:b/>
                <w:bCs/>
                <w:color w:val="000000"/>
                <w:sz w:val="20"/>
                <w:lang w:eastAsia="de-DE"/>
              </w:rPr>
              <w:t>Other</w:t>
            </w:r>
          </w:p>
        </w:tc>
      </w:tr>
      <w:tr w:rsidR="00CD5877" w:rsidRPr="009502AA" w14:paraId="56585A35"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A31C490"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Australia</w:t>
            </w:r>
          </w:p>
        </w:tc>
        <w:tc>
          <w:tcPr>
            <w:tcW w:w="2100" w:type="dxa"/>
            <w:tcBorders>
              <w:top w:val="nil"/>
              <w:left w:val="nil"/>
              <w:bottom w:val="single" w:sz="4" w:space="0" w:color="auto"/>
              <w:right w:val="nil"/>
            </w:tcBorders>
            <w:shd w:val="clear" w:color="auto" w:fill="auto"/>
            <w:noWrap/>
            <w:vAlign w:val="center"/>
            <w:hideMark/>
          </w:tcPr>
          <w:p w14:paraId="624ECC42"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000000" w:fill="C00000"/>
            <w:noWrap/>
            <w:vAlign w:val="center"/>
            <w:hideMark/>
          </w:tcPr>
          <w:p w14:paraId="03FEFB3D"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67F8FEEB"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EA40D6" w14:paraId="7777A7C3"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16897F1E"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Austria</w:t>
            </w:r>
          </w:p>
        </w:tc>
        <w:tc>
          <w:tcPr>
            <w:tcW w:w="6300" w:type="dxa"/>
            <w:gridSpan w:val="3"/>
            <w:tcBorders>
              <w:top w:val="single" w:sz="4" w:space="0" w:color="auto"/>
              <w:left w:val="nil"/>
              <w:bottom w:val="single" w:sz="4" w:space="0" w:color="auto"/>
              <w:right w:val="nil"/>
            </w:tcBorders>
            <w:shd w:val="clear" w:color="auto" w:fill="auto"/>
            <w:vAlign w:val="center"/>
            <w:hideMark/>
          </w:tcPr>
          <w:p w14:paraId="33DE6FE6"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9502AA" w14:paraId="72CB2551"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46BE28B"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Belgium</w:t>
            </w:r>
          </w:p>
        </w:tc>
        <w:tc>
          <w:tcPr>
            <w:tcW w:w="2100" w:type="dxa"/>
            <w:tcBorders>
              <w:top w:val="single" w:sz="4" w:space="0" w:color="auto"/>
              <w:left w:val="nil"/>
              <w:bottom w:val="single" w:sz="4" w:space="0" w:color="auto"/>
              <w:right w:val="nil"/>
            </w:tcBorders>
            <w:shd w:val="clear" w:color="000000" w:fill="00B0F0"/>
            <w:noWrap/>
            <w:vAlign w:val="center"/>
            <w:hideMark/>
          </w:tcPr>
          <w:p w14:paraId="79DECE54"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739E5291"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1BD26DCD"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r>
      <w:tr w:rsidR="00CD5877" w:rsidRPr="00EA40D6" w14:paraId="391843C2"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6637814"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Canada</w:t>
            </w:r>
          </w:p>
        </w:tc>
        <w:tc>
          <w:tcPr>
            <w:tcW w:w="6300" w:type="dxa"/>
            <w:gridSpan w:val="3"/>
            <w:tcBorders>
              <w:top w:val="single" w:sz="4" w:space="0" w:color="auto"/>
              <w:left w:val="nil"/>
              <w:bottom w:val="single" w:sz="4" w:space="0" w:color="auto"/>
              <w:right w:val="nil"/>
            </w:tcBorders>
            <w:shd w:val="clear" w:color="auto" w:fill="auto"/>
            <w:vAlign w:val="center"/>
            <w:hideMark/>
          </w:tcPr>
          <w:p w14:paraId="61028795"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EA40D6" w14:paraId="4F7D35B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2EC4124"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Croatia</w:t>
            </w:r>
          </w:p>
        </w:tc>
        <w:tc>
          <w:tcPr>
            <w:tcW w:w="6300" w:type="dxa"/>
            <w:gridSpan w:val="3"/>
            <w:tcBorders>
              <w:top w:val="single" w:sz="4" w:space="0" w:color="auto"/>
              <w:left w:val="nil"/>
              <w:bottom w:val="single" w:sz="4" w:space="0" w:color="auto"/>
              <w:right w:val="nil"/>
            </w:tcBorders>
            <w:shd w:val="clear" w:color="auto" w:fill="auto"/>
            <w:vAlign w:val="center"/>
            <w:hideMark/>
          </w:tcPr>
          <w:p w14:paraId="6C8BEFD8"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EA40D6" w14:paraId="5390E8CC"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1829E40"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Cyprus</w:t>
            </w:r>
          </w:p>
        </w:tc>
        <w:tc>
          <w:tcPr>
            <w:tcW w:w="6300" w:type="dxa"/>
            <w:gridSpan w:val="3"/>
            <w:tcBorders>
              <w:top w:val="single" w:sz="4" w:space="0" w:color="auto"/>
              <w:left w:val="nil"/>
              <w:bottom w:val="single" w:sz="4" w:space="0" w:color="auto"/>
              <w:right w:val="nil"/>
            </w:tcBorders>
            <w:shd w:val="clear" w:color="auto" w:fill="auto"/>
            <w:vAlign w:val="center"/>
            <w:hideMark/>
          </w:tcPr>
          <w:p w14:paraId="5AFDBEE3"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9502AA" w14:paraId="036AB17F" w14:textId="77777777" w:rsidTr="00A45FBD">
        <w:trPr>
          <w:trHeight w:val="280"/>
        </w:trPr>
        <w:tc>
          <w:tcPr>
            <w:tcW w:w="2100" w:type="dxa"/>
            <w:tcBorders>
              <w:top w:val="nil"/>
              <w:left w:val="nil"/>
              <w:bottom w:val="single" w:sz="4" w:space="0" w:color="auto"/>
              <w:right w:val="nil"/>
            </w:tcBorders>
            <w:shd w:val="clear" w:color="auto" w:fill="auto"/>
            <w:vAlign w:val="center"/>
            <w:hideMark/>
          </w:tcPr>
          <w:p w14:paraId="793FCE3F"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Czech Republic</w:t>
            </w:r>
          </w:p>
        </w:tc>
        <w:tc>
          <w:tcPr>
            <w:tcW w:w="2100" w:type="dxa"/>
            <w:tcBorders>
              <w:top w:val="single" w:sz="4" w:space="0" w:color="auto"/>
              <w:left w:val="nil"/>
              <w:bottom w:val="single" w:sz="4" w:space="0" w:color="auto"/>
              <w:right w:val="nil"/>
            </w:tcBorders>
            <w:shd w:val="clear" w:color="auto" w:fill="00B0F0"/>
            <w:noWrap/>
            <w:vAlign w:val="center"/>
            <w:hideMark/>
          </w:tcPr>
          <w:p w14:paraId="1FD8358F" w14:textId="42639B20" w:rsidR="00CD5877" w:rsidRPr="009502AA" w:rsidRDefault="0075379F" w:rsidP="00FB3738">
            <w:pPr>
              <w:jc w:val="center"/>
              <w:rPr>
                <w:rFonts w:eastAsia="Times New Roman"/>
                <w:color w:val="FFFFFF"/>
                <w:sz w:val="18"/>
                <w:szCs w:val="18"/>
                <w:lang w:eastAsia="de-DE"/>
              </w:rPr>
            </w:pPr>
            <w:r>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auto" w:fill="00B0F0"/>
            <w:noWrap/>
            <w:vAlign w:val="center"/>
            <w:hideMark/>
          </w:tcPr>
          <w:p w14:paraId="448B6D5D" w14:textId="4A69FB53" w:rsidR="00CD5877" w:rsidRPr="009502AA" w:rsidRDefault="0075379F" w:rsidP="00FB3738">
            <w:pPr>
              <w:jc w:val="center"/>
              <w:rPr>
                <w:rFonts w:eastAsia="Times New Roman"/>
                <w:color w:val="FFFFFF"/>
                <w:sz w:val="18"/>
                <w:szCs w:val="18"/>
                <w:lang w:eastAsia="de-DE"/>
              </w:rPr>
            </w:pPr>
            <w:r>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auto" w:fill="00B0F0"/>
            <w:noWrap/>
            <w:vAlign w:val="center"/>
            <w:hideMark/>
          </w:tcPr>
          <w:p w14:paraId="33EF6E64" w14:textId="42030B1E" w:rsidR="00CD5877" w:rsidRPr="009502AA" w:rsidRDefault="0075379F" w:rsidP="00FB3738">
            <w:pPr>
              <w:jc w:val="center"/>
              <w:rPr>
                <w:rFonts w:eastAsia="Times New Roman"/>
                <w:color w:val="FFFFFF"/>
                <w:sz w:val="18"/>
                <w:szCs w:val="18"/>
                <w:lang w:eastAsia="de-DE"/>
              </w:rPr>
            </w:pPr>
            <w:r>
              <w:rPr>
                <w:rFonts w:eastAsia="Times New Roman"/>
                <w:color w:val="FFFFFF"/>
                <w:sz w:val="18"/>
                <w:szCs w:val="18"/>
                <w:lang w:eastAsia="de-DE"/>
              </w:rPr>
              <w:t>YES</w:t>
            </w:r>
          </w:p>
        </w:tc>
      </w:tr>
      <w:tr w:rsidR="00CD5877" w:rsidRPr="009502AA" w14:paraId="772F821E"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F280D56"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Denmark</w:t>
            </w:r>
          </w:p>
        </w:tc>
        <w:tc>
          <w:tcPr>
            <w:tcW w:w="2100" w:type="dxa"/>
            <w:tcBorders>
              <w:top w:val="single" w:sz="4" w:space="0" w:color="auto"/>
              <w:left w:val="nil"/>
              <w:bottom w:val="single" w:sz="4" w:space="0" w:color="auto"/>
              <w:right w:val="nil"/>
            </w:tcBorders>
            <w:shd w:val="clear" w:color="000000" w:fill="00B0F0"/>
            <w:noWrap/>
            <w:vAlign w:val="center"/>
            <w:hideMark/>
          </w:tcPr>
          <w:p w14:paraId="2E945890"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0C164842"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4DDECB71"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EA40D6" w14:paraId="7F3FC362"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49FB175"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Estonia</w:t>
            </w:r>
          </w:p>
        </w:tc>
        <w:tc>
          <w:tcPr>
            <w:tcW w:w="6300" w:type="dxa"/>
            <w:gridSpan w:val="3"/>
            <w:tcBorders>
              <w:top w:val="single" w:sz="4" w:space="0" w:color="auto"/>
              <w:left w:val="nil"/>
              <w:bottom w:val="single" w:sz="4" w:space="0" w:color="auto"/>
              <w:right w:val="nil"/>
            </w:tcBorders>
            <w:shd w:val="clear" w:color="auto" w:fill="auto"/>
            <w:vAlign w:val="center"/>
            <w:hideMark/>
          </w:tcPr>
          <w:p w14:paraId="2D67B963"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EA40D6" w14:paraId="3C03E931"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C377E30"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Faroe Islands</w:t>
            </w:r>
          </w:p>
        </w:tc>
        <w:tc>
          <w:tcPr>
            <w:tcW w:w="6300" w:type="dxa"/>
            <w:gridSpan w:val="3"/>
            <w:tcBorders>
              <w:top w:val="single" w:sz="4" w:space="0" w:color="auto"/>
              <w:left w:val="nil"/>
              <w:bottom w:val="single" w:sz="4" w:space="0" w:color="auto"/>
              <w:right w:val="nil"/>
            </w:tcBorders>
            <w:shd w:val="clear" w:color="auto" w:fill="auto"/>
            <w:vAlign w:val="center"/>
            <w:hideMark/>
          </w:tcPr>
          <w:p w14:paraId="07F0CD62"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9502AA" w14:paraId="6A0D2025"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D15C64D"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Finland</w:t>
            </w:r>
          </w:p>
        </w:tc>
        <w:tc>
          <w:tcPr>
            <w:tcW w:w="2100" w:type="dxa"/>
            <w:tcBorders>
              <w:top w:val="nil"/>
              <w:left w:val="nil"/>
              <w:bottom w:val="single" w:sz="4" w:space="0" w:color="auto"/>
              <w:right w:val="nil"/>
            </w:tcBorders>
            <w:shd w:val="clear" w:color="auto" w:fill="auto"/>
            <w:noWrap/>
            <w:vAlign w:val="center"/>
            <w:hideMark/>
          </w:tcPr>
          <w:p w14:paraId="47657F71"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c>
          <w:tcPr>
            <w:tcW w:w="2100" w:type="dxa"/>
            <w:tcBorders>
              <w:top w:val="single" w:sz="4" w:space="0" w:color="auto"/>
              <w:left w:val="nil"/>
              <w:bottom w:val="single" w:sz="4" w:space="0" w:color="auto"/>
              <w:right w:val="nil"/>
            </w:tcBorders>
            <w:shd w:val="clear" w:color="000000" w:fill="C00000"/>
            <w:noWrap/>
            <w:vAlign w:val="center"/>
            <w:hideMark/>
          </w:tcPr>
          <w:p w14:paraId="1BD6FB7A"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217A409A"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9502AA" w14:paraId="6819631D"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497213B"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France</w:t>
            </w:r>
          </w:p>
        </w:tc>
        <w:tc>
          <w:tcPr>
            <w:tcW w:w="2100" w:type="dxa"/>
            <w:tcBorders>
              <w:top w:val="single" w:sz="4" w:space="0" w:color="auto"/>
              <w:left w:val="nil"/>
              <w:bottom w:val="single" w:sz="4" w:space="0" w:color="auto"/>
              <w:right w:val="nil"/>
            </w:tcBorders>
            <w:shd w:val="clear" w:color="000000" w:fill="C00000"/>
            <w:noWrap/>
            <w:vAlign w:val="center"/>
            <w:hideMark/>
          </w:tcPr>
          <w:p w14:paraId="04E29C98"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049E23A0"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41C971A3"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EA40D6" w14:paraId="2ECBC8A2"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0FC34C4"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Georgia</w:t>
            </w:r>
          </w:p>
        </w:tc>
        <w:tc>
          <w:tcPr>
            <w:tcW w:w="6300" w:type="dxa"/>
            <w:gridSpan w:val="3"/>
            <w:tcBorders>
              <w:top w:val="single" w:sz="4" w:space="0" w:color="auto"/>
              <w:left w:val="nil"/>
              <w:bottom w:val="single" w:sz="4" w:space="0" w:color="auto"/>
              <w:right w:val="nil"/>
            </w:tcBorders>
            <w:shd w:val="clear" w:color="auto" w:fill="auto"/>
            <w:vAlign w:val="center"/>
            <w:hideMark/>
          </w:tcPr>
          <w:p w14:paraId="568105E3"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9502AA" w14:paraId="50B2DE98"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ADCA94B"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Germany</w:t>
            </w:r>
          </w:p>
        </w:tc>
        <w:tc>
          <w:tcPr>
            <w:tcW w:w="2100" w:type="dxa"/>
            <w:tcBorders>
              <w:top w:val="single" w:sz="4" w:space="0" w:color="auto"/>
              <w:left w:val="nil"/>
              <w:bottom w:val="single" w:sz="4" w:space="0" w:color="auto"/>
              <w:right w:val="nil"/>
            </w:tcBorders>
            <w:shd w:val="clear" w:color="000000" w:fill="00B0F0"/>
            <w:noWrap/>
            <w:vAlign w:val="center"/>
            <w:hideMark/>
          </w:tcPr>
          <w:p w14:paraId="5E579629"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61287CA8"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69432A19"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9502AA" w14:paraId="5C3D93AF"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9123B11"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Greece</w:t>
            </w:r>
          </w:p>
        </w:tc>
        <w:tc>
          <w:tcPr>
            <w:tcW w:w="2100" w:type="dxa"/>
            <w:tcBorders>
              <w:top w:val="single" w:sz="4" w:space="0" w:color="auto"/>
              <w:left w:val="nil"/>
              <w:bottom w:val="single" w:sz="4" w:space="0" w:color="auto"/>
              <w:right w:val="nil"/>
            </w:tcBorders>
            <w:shd w:val="clear" w:color="000000" w:fill="C00000"/>
            <w:noWrap/>
            <w:vAlign w:val="center"/>
            <w:hideMark/>
          </w:tcPr>
          <w:p w14:paraId="4B70F0D0"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6D33C4B"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30BCF631"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r>
      <w:tr w:rsidR="00CD5877" w:rsidRPr="00EA40D6" w14:paraId="01DE14C2"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1579144"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Greenland</w:t>
            </w:r>
          </w:p>
        </w:tc>
        <w:tc>
          <w:tcPr>
            <w:tcW w:w="6300" w:type="dxa"/>
            <w:gridSpan w:val="3"/>
            <w:tcBorders>
              <w:top w:val="single" w:sz="4" w:space="0" w:color="auto"/>
              <w:left w:val="nil"/>
              <w:bottom w:val="single" w:sz="4" w:space="0" w:color="auto"/>
              <w:right w:val="nil"/>
            </w:tcBorders>
            <w:shd w:val="clear" w:color="auto" w:fill="auto"/>
            <w:vAlign w:val="center"/>
            <w:hideMark/>
          </w:tcPr>
          <w:p w14:paraId="576CBEBC"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EA40D6" w14:paraId="791FEE9A"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FCEFD84"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Hungary</w:t>
            </w:r>
          </w:p>
        </w:tc>
        <w:tc>
          <w:tcPr>
            <w:tcW w:w="6300" w:type="dxa"/>
            <w:gridSpan w:val="3"/>
            <w:tcBorders>
              <w:top w:val="single" w:sz="4" w:space="0" w:color="auto"/>
              <w:left w:val="nil"/>
              <w:bottom w:val="single" w:sz="4" w:space="0" w:color="auto"/>
              <w:right w:val="nil"/>
            </w:tcBorders>
            <w:shd w:val="clear" w:color="auto" w:fill="auto"/>
            <w:vAlign w:val="center"/>
            <w:hideMark/>
          </w:tcPr>
          <w:p w14:paraId="02E07CC9"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9502AA" w14:paraId="22FA93B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9118401"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Iceland</w:t>
            </w:r>
          </w:p>
        </w:tc>
        <w:tc>
          <w:tcPr>
            <w:tcW w:w="2100" w:type="dxa"/>
            <w:tcBorders>
              <w:top w:val="single" w:sz="4" w:space="0" w:color="auto"/>
              <w:left w:val="nil"/>
              <w:bottom w:val="single" w:sz="4" w:space="0" w:color="auto"/>
              <w:right w:val="nil"/>
            </w:tcBorders>
            <w:shd w:val="clear" w:color="000000" w:fill="C00000"/>
            <w:noWrap/>
            <w:vAlign w:val="center"/>
            <w:hideMark/>
          </w:tcPr>
          <w:p w14:paraId="10020716"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8D69FF9"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1CC3EA27"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EA40D6" w14:paraId="49DF4840"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2019A24"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Ireland</w:t>
            </w:r>
          </w:p>
        </w:tc>
        <w:tc>
          <w:tcPr>
            <w:tcW w:w="6300" w:type="dxa"/>
            <w:gridSpan w:val="3"/>
            <w:tcBorders>
              <w:top w:val="single" w:sz="4" w:space="0" w:color="auto"/>
              <w:left w:val="nil"/>
              <w:bottom w:val="single" w:sz="4" w:space="0" w:color="auto"/>
              <w:right w:val="nil"/>
            </w:tcBorders>
            <w:shd w:val="clear" w:color="auto" w:fill="auto"/>
            <w:vAlign w:val="center"/>
            <w:hideMark/>
          </w:tcPr>
          <w:p w14:paraId="12831592"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EA40D6" w14:paraId="6C1BB64D"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5E3914D"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Israel</w:t>
            </w:r>
          </w:p>
        </w:tc>
        <w:tc>
          <w:tcPr>
            <w:tcW w:w="6300" w:type="dxa"/>
            <w:gridSpan w:val="3"/>
            <w:tcBorders>
              <w:top w:val="single" w:sz="4" w:space="0" w:color="auto"/>
              <w:left w:val="nil"/>
              <w:bottom w:val="single" w:sz="4" w:space="0" w:color="auto"/>
              <w:right w:val="nil"/>
            </w:tcBorders>
            <w:shd w:val="clear" w:color="auto" w:fill="auto"/>
            <w:vAlign w:val="center"/>
            <w:hideMark/>
          </w:tcPr>
          <w:p w14:paraId="5649E67A"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EA40D6" w14:paraId="4094651A"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E2D9BF5"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Italy</w:t>
            </w:r>
          </w:p>
        </w:tc>
        <w:tc>
          <w:tcPr>
            <w:tcW w:w="6300" w:type="dxa"/>
            <w:gridSpan w:val="3"/>
            <w:tcBorders>
              <w:top w:val="single" w:sz="4" w:space="0" w:color="auto"/>
              <w:left w:val="nil"/>
              <w:bottom w:val="single" w:sz="4" w:space="0" w:color="auto"/>
              <w:right w:val="nil"/>
            </w:tcBorders>
            <w:shd w:val="clear" w:color="auto" w:fill="auto"/>
            <w:vAlign w:val="center"/>
            <w:hideMark/>
          </w:tcPr>
          <w:p w14:paraId="36C50D1A"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9502AA" w14:paraId="1380048A"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7F77B4D"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Latvia</w:t>
            </w:r>
          </w:p>
        </w:tc>
        <w:tc>
          <w:tcPr>
            <w:tcW w:w="2100" w:type="dxa"/>
            <w:tcBorders>
              <w:top w:val="single" w:sz="4" w:space="0" w:color="auto"/>
              <w:left w:val="nil"/>
              <w:bottom w:val="single" w:sz="4" w:space="0" w:color="auto"/>
              <w:right w:val="nil"/>
            </w:tcBorders>
            <w:shd w:val="clear" w:color="000000" w:fill="C00000"/>
            <w:noWrap/>
            <w:vAlign w:val="center"/>
            <w:hideMark/>
          </w:tcPr>
          <w:p w14:paraId="0C41FF2F"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AE7691E"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7AB882D4"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r>
      <w:tr w:rsidR="00CD5877" w:rsidRPr="009502AA" w14:paraId="3BF698F2"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13AEFFC"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Liechtenstein</w:t>
            </w:r>
          </w:p>
        </w:tc>
        <w:tc>
          <w:tcPr>
            <w:tcW w:w="2100" w:type="dxa"/>
            <w:tcBorders>
              <w:top w:val="single" w:sz="4" w:space="0" w:color="auto"/>
              <w:left w:val="nil"/>
              <w:bottom w:val="single" w:sz="4" w:space="0" w:color="auto"/>
              <w:right w:val="nil"/>
            </w:tcBorders>
            <w:shd w:val="clear" w:color="000000" w:fill="C00000"/>
            <w:noWrap/>
            <w:vAlign w:val="center"/>
            <w:hideMark/>
          </w:tcPr>
          <w:p w14:paraId="3D1565D2"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78F009DE"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2BB78F06"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EA40D6" w14:paraId="0B3C9C3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E56457D"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Lithuania</w:t>
            </w:r>
          </w:p>
        </w:tc>
        <w:tc>
          <w:tcPr>
            <w:tcW w:w="6300" w:type="dxa"/>
            <w:gridSpan w:val="3"/>
            <w:tcBorders>
              <w:top w:val="single" w:sz="4" w:space="0" w:color="auto"/>
              <w:left w:val="nil"/>
              <w:bottom w:val="single" w:sz="4" w:space="0" w:color="auto"/>
              <w:right w:val="nil"/>
            </w:tcBorders>
            <w:shd w:val="clear" w:color="auto" w:fill="auto"/>
            <w:vAlign w:val="center"/>
            <w:hideMark/>
          </w:tcPr>
          <w:p w14:paraId="4EB4DAD9"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9502AA" w14:paraId="4D188AD5"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F41943E"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Luxembourg</w:t>
            </w:r>
          </w:p>
        </w:tc>
        <w:tc>
          <w:tcPr>
            <w:tcW w:w="2100" w:type="dxa"/>
            <w:tcBorders>
              <w:top w:val="single" w:sz="4" w:space="0" w:color="auto"/>
              <w:left w:val="nil"/>
              <w:bottom w:val="single" w:sz="4" w:space="0" w:color="auto"/>
              <w:right w:val="nil"/>
            </w:tcBorders>
            <w:shd w:val="clear" w:color="000000" w:fill="00B0F0"/>
            <w:noWrap/>
            <w:vAlign w:val="center"/>
            <w:hideMark/>
          </w:tcPr>
          <w:p w14:paraId="01E0D316"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290EAE30"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333D2DF3"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r>
      <w:tr w:rsidR="00CD5877" w:rsidRPr="00EA40D6" w14:paraId="55654BB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192F920"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Malta</w:t>
            </w:r>
          </w:p>
        </w:tc>
        <w:tc>
          <w:tcPr>
            <w:tcW w:w="6300" w:type="dxa"/>
            <w:gridSpan w:val="3"/>
            <w:tcBorders>
              <w:top w:val="single" w:sz="4" w:space="0" w:color="auto"/>
              <w:left w:val="nil"/>
              <w:bottom w:val="single" w:sz="4" w:space="0" w:color="auto"/>
              <w:right w:val="nil"/>
            </w:tcBorders>
            <w:shd w:val="clear" w:color="auto" w:fill="auto"/>
            <w:vAlign w:val="center"/>
            <w:hideMark/>
          </w:tcPr>
          <w:p w14:paraId="3E6C221B"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9502AA" w14:paraId="37F9DD9F"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A166028"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Netherlands</w:t>
            </w:r>
          </w:p>
        </w:tc>
        <w:tc>
          <w:tcPr>
            <w:tcW w:w="2100" w:type="dxa"/>
            <w:tcBorders>
              <w:top w:val="single" w:sz="4" w:space="0" w:color="auto"/>
              <w:left w:val="nil"/>
              <w:bottom w:val="single" w:sz="4" w:space="0" w:color="auto"/>
              <w:right w:val="nil"/>
            </w:tcBorders>
            <w:shd w:val="clear" w:color="000000" w:fill="00B0F0"/>
            <w:noWrap/>
            <w:vAlign w:val="center"/>
            <w:hideMark/>
          </w:tcPr>
          <w:p w14:paraId="3773AC9B"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6BB19A7C"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178081A2"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r>
      <w:tr w:rsidR="00CD5877" w:rsidRPr="00EA40D6" w14:paraId="1D8E614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7B7F854"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New Zealand</w:t>
            </w:r>
          </w:p>
        </w:tc>
        <w:tc>
          <w:tcPr>
            <w:tcW w:w="6300" w:type="dxa"/>
            <w:gridSpan w:val="3"/>
            <w:tcBorders>
              <w:top w:val="single" w:sz="4" w:space="0" w:color="auto"/>
              <w:left w:val="nil"/>
              <w:bottom w:val="single" w:sz="4" w:space="0" w:color="auto"/>
              <w:right w:val="nil"/>
            </w:tcBorders>
            <w:shd w:val="clear" w:color="auto" w:fill="auto"/>
            <w:vAlign w:val="center"/>
            <w:hideMark/>
          </w:tcPr>
          <w:p w14:paraId="37BE60A5"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9502AA" w14:paraId="53164B0D"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A369145"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Norway</w:t>
            </w:r>
          </w:p>
        </w:tc>
        <w:tc>
          <w:tcPr>
            <w:tcW w:w="2100" w:type="dxa"/>
            <w:tcBorders>
              <w:top w:val="single" w:sz="4" w:space="0" w:color="auto"/>
              <w:left w:val="nil"/>
              <w:bottom w:val="single" w:sz="4" w:space="0" w:color="auto"/>
              <w:right w:val="nil"/>
            </w:tcBorders>
            <w:shd w:val="clear" w:color="000000" w:fill="C00000"/>
            <w:noWrap/>
            <w:vAlign w:val="center"/>
            <w:hideMark/>
          </w:tcPr>
          <w:p w14:paraId="1A6FF1EA"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3A05C92"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4A0C4094"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EA40D6" w14:paraId="3E0522F5"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94A1109"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Poland</w:t>
            </w:r>
          </w:p>
        </w:tc>
        <w:tc>
          <w:tcPr>
            <w:tcW w:w="6300" w:type="dxa"/>
            <w:gridSpan w:val="3"/>
            <w:tcBorders>
              <w:top w:val="single" w:sz="4" w:space="0" w:color="auto"/>
              <w:left w:val="nil"/>
              <w:bottom w:val="single" w:sz="4" w:space="0" w:color="auto"/>
              <w:right w:val="nil"/>
            </w:tcBorders>
            <w:shd w:val="clear" w:color="auto" w:fill="auto"/>
            <w:vAlign w:val="center"/>
            <w:hideMark/>
          </w:tcPr>
          <w:p w14:paraId="497C3B8B"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EA40D6" w14:paraId="386F7D7D"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661AD436"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Slovak Republic</w:t>
            </w:r>
          </w:p>
        </w:tc>
        <w:tc>
          <w:tcPr>
            <w:tcW w:w="6300" w:type="dxa"/>
            <w:gridSpan w:val="3"/>
            <w:tcBorders>
              <w:top w:val="single" w:sz="4" w:space="0" w:color="auto"/>
              <w:left w:val="nil"/>
              <w:bottom w:val="single" w:sz="4" w:space="0" w:color="auto"/>
              <w:right w:val="nil"/>
            </w:tcBorders>
            <w:shd w:val="clear" w:color="auto" w:fill="auto"/>
            <w:vAlign w:val="center"/>
            <w:hideMark/>
          </w:tcPr>
          <w:p w14:paraId="2E4C1933"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EA40D6" w14:paraId="36EB113B"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82DF496"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Slovenia</w:t>
            </w:r>
          </w:p>
        </w:tc>
        <w:tc>
          <w:tcPr>
            <w:tcW w:w="6300" w:type="dxa"/>
            <w:gridSpan w:val="3"/>
            <w:tcBorders>
              <w:top w:val="single" w:sz="4" w:space="0" w:color="auto"/>
              <w:left w:val="nil"/>
              <w:bottom w:val="single" w:sz="4" w:space="0" w:color="auto"/>
              <w:right w:val="nil"/>
            </w:tcBorders>
            <w:shd w:val="clear" w:color="auto" w:fill="auto"/>
            <w:vAlign w:val="center"/>
            <w:hideMark/>
          </w:tcPr>
          <w:p w14:paraId="060CDF9C"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Exemptions irrelevant in PLR assessment</w:t>
            </w:r>
          </w:p>
        </w:tc>
      </w:tr>
      <w:tr w:rsidR="00CD5877" w:rsidRPr="009502AA" w14:paraId="40D287BE"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300C8B1"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Spain</w:t>
            </w:r>
          </w:p>
        </w:tc>
        <w:tc>
          <w:tcPr>
            <w:tcW w:w="2100" w:type="dxa"/>
            <w:tcBorders>
              <w:top w:val="single" w:sz="4" w:space="0" w:color="auto"/>
              <w:left w:val="nil"/>
              <w:bottom w:val="single" w:sz="4" w:space="0" w:color="auto"/>
              <w:right w:val="nil"/>
            </w:tcBorders>
            <w:shd w:val="clear" w:color="000000" w:fill="00B0F0"/>
            <w:noWrap/>
            <w:vAlign w:val="center"/>
            <w:hideMark/>
          </w:tcPr>
          <w:p w14:paraId="00201A5A"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6A9F9F79"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08B5C851"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9502AA" w14:paraId="3C91EBE5" w14:textId="77777777" w:rsidTr="00303DAA">
        <w:trPr>
          <w:trHeight w:val="280"/>
        </w:trPr>
        <w:tc>
          <w:tcPr>
            <w:tcW w:w="2100" w:type="dxa"/>
            <w:tcBorders>
              <w:top w:val="nil"/>
              <w:left w:val="nil"/>
              <w:bottom w:val="single" w:sz="4" w:space="0" w:color="auto"/>
              <w:right w:val="nil"/>
            </w:tcBorders>
            <w:shd w:val="clear" w:color="auto" w:fill="auto"/>
            <w:noWrap/>
            <w:vAlign w:val="center"/>
            <w:hideMark/>
          </w:tcPr>
          <w:p w14:paraId="67AE6654"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Sweden</w:t>
            </w:r>
          </w:p>
        </w:tc>
        <w:tc>
          <w:tcPr>
            <w:tcW w:w="2100" w:type="dxa"/>
            <w:tcBorders>
              <w:top w:val="single" w:sz="4" w:space="0" w:color="auto"/>
              <w:left w:val="nil"/>
              <w:bottom w:val="single" w:sz="4" w:space="0" w:color="auto"/>
              <w:right w:val="nil"/>
            </w:tcBorders>
            <w:shd w:val="clear" w:color="000000" w:fill="00B0F0"/>
            <w:noWrap/>
            <w:vAlign w:val="center"/>
            <w:hideMark/>
          </w:tcPr>
          <w:p w14:paraId="28988A58"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7F002609" w14:textId="77777777" w:rsidR="00CD5877" w:rsidRPr="009502AA" w:rsidRDefault="00CD5877" w:rsidP="00FB3738">
            <w:pPr>
              <w:jc w:val="center"/>
              <w:rPr>
                <w:rFonts w:eastAsia="Times New Roman"/>
                <w:color w:val="FFFFFF"/>
                <w:sz w:val="18"/>
                <w:szCs w:val="18"/>
                <w:lang w:eastAsia="de-DE"/>
              </w:rPr>
            </w:pPr>
            <w:r w:rsidRPr="009502AA">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00B0F0"/>
            <w:noWrap/>
            <w:vAlign w:val="center"/>
            <w:hideMark/>
          </w:tcPr>
          <w:p w14:paraId="43C01FD4" w14:textId="25322881" w:rsidR="00CD5877" w:rsidRPr="009502AA" w:rsidRDefault="00191E0A" w:rsidP="00FB3738">
            <w:pPr>
              <w:jc w:val="center"/>
              <w:rPr>
                <w:rFonts w:eastAsia="Times New Roman"/>
                <w:color w:val="000000"/>
                <w:sz w:val="18"/>
                <w:szCs w:val="18"/>
                <w:lang w:eastAsia="de-DE"/>
              </w:rPr>
            </w:pPr>
            <w:r w:rsidRPr="00A45FBD">
              <w:rPr>
                <w:rFonts w:eastAsia="Times New Roman"/>
                <w:color w:val="FFFFFF" w:themeColor="background1"/>
                <w:sz w:val="18"/>
                <w:szCs w:val="18"/>
                <w:lang w:eastAsia="de-DE"/>
              </w:rPr>
              <w:t>YES</w:t>
            </w:r>
            <w:r w:rsidR="00CD5877" w:rsidRPr="00A45FBD">
              <w:rPr>
                <w:rFonts w:eastAsia="Times New Roman"/>
                <w:color w:val="FFFFFF" w:themeColor="background1"/>
                <w:sz w:val="18"/>
                <w:szCs w:val="18"/>
                <w:lang w:eastAsia="de-DE"/>
              </w:rPr>
              <w:t> </w:t>
            </w:r>
          </w:p>
        </w:tc>
      </w:tr>
      <w:tr w:rsidR="00CD5877" w:rsidRPr="009502AA" w14:paraId="15A7E63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5138EE7" w14:textId="77777777" w:rsidR="00CD5877" w:rsidRPr="009502AA" w:rsidRDefault="00CD5877" w:rsidP="00FB3738">
            <w:pPr>
              <w:rPr>
                <w:rFonts w:eastAsia="Times New Roman"/>
                <w:color w:val="000000"/>
                <w:lang w:eastAsia="de-DE"/>
              </w:rPr>
            </w:pPr>
            <w:r w:rsidRPr="009502AA">
              <w:rPr>
                <w:rFonts w:eastAsia="Times New Roman"/>
                <w:color w:val="000000"/>
                <w:lang w:eastAsia="de-DE"/>
              </w:rPr>
              <w:t>United Kingdom</w:t>
            </w:r>
          </w:p>
        </w:tc>
        <w:tc>
          <w:tcPr>
            <w:tcW w:w="2100" w:type="dxa"/>
            <w:tcBorders>
              <w:top w:val="nil"/>
              <w:left w:val="nil"/>
              <w:bottom w:val="single" w:sz="4" w:space="0" w:color="auto"/>
              <w:right w:val="nil"/>
            </w:tcBorders>
            <w:shd w:val="clear" w:color="auto" w:fill="auto"/>
            <w:noWrap/>
            <w:vAlign w:val="center"/>
            <w:hideMark/>
          </w:tcPr>
          <w:p w14:paraId="1A5DFE2D"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22ECB80D"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6E5D8AEF" w14:textId="77777777" w:rsidR="00CD5877" w:rsidRPr="009502AA" w:rsidRDefault="00CD5877" w:rsidP="00FB3738">
            <w:pPr>
              <w:jc w:val="center"/>
              <w:rPr>
                <w:rFonts w:eastAsia="Times New Roman"/>
                <w:color w:val="000000"/>
                <w:sz w:val="18"/>
                <w:szCs w:val="18"/>
                <w:lang w:eastAsia="de-DE"/>
              </w:rPr>
            </w:pPr>
            <w:r w:rsidRPr="009502AA">
              <w:rPr>
                <w:rFonts w:eastAsia="Times New Roman"/>
                <w:color w:val="000000"/>
                <w:sz w:val="18"/>
                <w:szCs w:val="18"/>
                <w:lang w:eastAsia="de-DE"/>
              </w:rPr>
              <w:t> </w:t>
            </w:r>
          </w:p>
        </w:tc>
      </w:tr>
    </w:tbl>
    <w:p w14:paraId="65379B54" w14:textId="77777777" w:rsidR="00CD5877" w:rsidRPr="007E2366" w:rsidRDefault="00CD5877" w:rsidP="00CD5877"/>
    <w:p w14:paraId="214ECD12" w14:textId="77777777" w:rsidR="00CD5877" w:rsidRPr="00D37A32" w:rsidRDefault="00CD5877" w:rsidP="00CD5877">
      <w:pPr>
        <w:pStyle w:val="Subtitle"/>
        <w:rPr>
          <w:lang w:val="en-US"/>
        </w:rPr>
      </w:pPr>
      <w:r w:rsidRPr="00D37A32">
        <w:rPr>
          <w:lang w:val="en-US"/>
        </w:rPr>
        <w:t>* Missing information.</w:t>
      </w:r>
    </w:p>
    <w:p w14:paraId="671DE010" w14:textId="77777777" w:rsidR="00CD5877" w:rsidRPr="00D37A3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0029AC52" w14:textId="77777777" w:rsidR="00CD5877" w:rsidRPr="008361C2" w:rsidRDefault="00CD5877" w:rsidP="00CD5877"/>
    <w:p w14:paraId="59C4657C" w14:textId="2363102C" w:rsidR="00CD5877" w:rsidRPr="00677A7D" w:rsidRDefault="00677A7D" w:rsidP="00CD5877">
      <w:pPr>
        <w:pStyle w:val="Heading3"/>
        <w:numPr>
          <w:ilvl w:val="0"/>
          <w:numId w:val="12"/>
        </w:numPr>
        <w:ind w:left="0" w:firstLine="0"/>
        <w:rPr>
          <w:b/>
          <w:bCs w:val="0"/>
          <w:u w:val="none"/>
        </w:rPr>
      </w:pPr>
      <w:bookmarkStart w:id="70" w:name="_Toc163146742"/>
      <w:r w:rsidRPr="00677A7D">
        <w:rPr>
          <w:b/>
          <w:bCs w:val="0"/>
          <w:u w:val="none"/>
        </w:rPr>
        <w:t>DISTRIBUTION OF PLR</w:t>
      </w:r>
      <w:bookmarkEnd w:id="70"/>
      <w:r w:rsidRPr="00677A7D">
        <w:rPr>
          <w:b/>
          <w:bCs w:val="0"/>
          <w:u w:val="none"/>
        </w:rPr>
        <w:t xml:space="preserve"> </w:t>
      </w:r>
    </w:p>
    <w:p w14:paraId="5E761984" w14:textId="77777777" w:rsidR="00CD5877" w:rsidRDefault="00CD5877" w:rsidP="00CD5877"/>
    <w:p w14:paraId="73BDD283" w14:textId="62A9ED51" w:rsidR="00CD5877" w:rsidRPr="00A103D8" w:rsidRDefault="00031549" w:rsidP="00CD5877">
      <w:r>
        <w:t>Regarding PLR distribution mechanisms, i</w:t>
      </w:r>
      <w:r w:rsidR="00CD5877">
        <w:t>n</w:t>
      </w:r>
      <w:r w:rsidR="00CD5877" w:rsidRPr="00A103D8">
        <w:t xml:space="preserve"> most countries it is not just </w:t>
      </w:r>
      <w:r w:rsidR="00CD5877">
        <w:t xml:space="preserve">numbers of loans, stock count or other usage </w:t>
      </w:r>
      <w:r w:rsidR="00CD5877" w:rsidRPr="00A103D8">
        <w:t xml:space="preserve">criteria that play the decisive role, but social and cultural criteria are also included or </w:t>
      </w:r>
      <w:r w:rsidR="00CD5877">
        <w:t xml:space="preserve">considered </w:t>
      </w:r>
      <w:r w:rsidR="00CD5877" w:rsidRPr="00A103D8">
        <w:t>even</w:t>
      </w:r>
      <w:r w:rsidR="00CD5877">
        <w:t xml:space="preserve"> more important</w:t>
      </w:r>
      <w:r w:rsidR="00CD5877" w:rsidRPr="00A103D8">
        <w:t>.</w:t>
      </w:r>
      <w:r w:rsidR="00CD5877">
        <w:t xml:space="preserve"> </w:t>
      </w:r>
    </w:p>
    <w:p w14:paraId="5441EB91" w14:textId="77777777" w:rsidR="00CD5877" w:rsidRDefault="00CD5877" w:rsidP="00CD5877"/>
    <w:p w14:paraId="7FF6FCCD" w14:textId="179EC6B9" w:rsidR="00CD5877" w:rsidRDefault="00CD5877" w:rsidP="00CD5877">
      <w:pPr>
        <w:pStyle w:val="ListParagraph"/>
        <w:numPr>
          <w:ilvl w:val="0"/>
          <w:numId w:val="21"/>
        </w:numPr>
        <w:rPr>
          <w:lang w:val="en-US"/>
        </w:rPr>
      </w:pPr>
      <w:r w:rsidRPr="00AF1382">
        <w:rPr>
          <w:lang w:val="en-US"/>
        </w:rPr>
        <w:t xml:space="preserve">In </w:t>
      </w:r>
      <w:r w:rsidRPr="00153BC7">
        <w:rPr>
          <w:b/>
          <w:lang w:val="en-US"/>
        </w:rPr>
        <w:t>Norway</w:t>
      </w:r>
      <w:r w:rsidRPr="00AF1382">
        <w:rPr>
          <w:lang w:val="en-US"/>
        </w:rPr>
        <w:t xml:space="preserve">, PLR is used to finance social and cultural funds for authors. </w:t>
      </w:r>
    </w:p>
    <w:p w14:paraId="414D5097" w14:textId="77777777" w:rsidR="00CD5877" w:rsidRDefault="00CD5877" w:rsidP="00CD5877">
      <w:pPr>
        <w:pStyle w:val="ListParagraph"/>
        <w:rPr>
          <w:lang w:val="en-US"/>
        </w:rPr>
      </w:pPr>
    </w:p>
    <w:p w14:paraId="4E197E1B" w14:textId="439C2722" w:rsidR="00CD5877" w:rsidRPr="00AF1382" w:rsidRDefault="00CD5877" w:rsidP="00CD5877">
      <w:pPr>
        <w:pStyle w:val="ListParagraph"/>
        <w:numPr>
          <w:ilvl w:val="0"/>
          <w:numId w:val="21"/>
        </w:numPr>
        <w:rPr>
          <w:lang w:val="en-US"/>
        </w:rPr>
      </w:pPr>
      <w:r w:rsidRPr="00AF1382">
        <w:rPr>
          <w:lang w:val="en-US"/>
        </w:rPr>
        <w:t xml:space="preserve">In the </w:t>
      </w:r>
      <w:r w:rsidRPr="00A95AAF">
        <w:rPr>
          <w:b/>
          <w:bCs/>
          <w:lang w:val="en-US"/>
        </w:rPr>
        <w:t>Nordic countries</w:t>
      </w:r>
      <w:r w:rsidRPr="00AF1382">
        <w:rPr>
          <w:lang w:val="en-US"/>
        </w:rPr>
        <w:t xml:space="preserve">, especially in countries with small languages, such as </w:t>
      </w:r>
      <w:r w:rsidRPr="006B7134">
        <w:rPr>
          <w:b/>
          <w:lang w:val="en-US"/>
        </w:rPr>
        <w:t>Iceland</w:t>
      </w:r>
      <w:r w:rsidR="0028485B">
        <w:rPr>
          <w:lang w:val="en-US"/>
        </w:rPr>
        <w:t>, PLR is an instrument to promote national culture</w:t>
      </w:r>
      <w:r w:rsidRPr="00AF1382">
        <w:rPr>
          <w:lang w:val="en-US"/>
        </w:rPr>
        <w:t xml:space="preserve"> and heritage. </w:t>
      </w:r>
    </w:p>
    <w:p w14:paraId="4307B610" w14:textId="77777777" w:rsidR="00CD5877" w:rsidRPr="00A103D8" w:rsidRDefault="00CD5877" w:rsidP="00CD5877"/>
    <w:p w14:paraId="19E05F01" w14:textId="77777777" w:rsidR="00CD5877" w:rsidRDefault="00CD5877" w:rsidP="00CD5877">
      <w:r w:rsidRPr="00A103D8">
        <w:t>Some other systems</w:t>
      </w:r>
      <w:r>
        <w:t xml:space="preserve"> also</w:t>
      </w:r>
      <w:r w:rsidRPr="00A103D8">
        <w:t xml:space="preserve"> combine usage-related criteria and cultural and social support. Systems in which </w:t>
      </w:r>
      <w:r>
        <w:t xml:space="preserve">a </w:t>
      </w:r>
      <w:r w:rsidRPr="00A103D8">
        <w:t xml:space="preserve">part of </w:t>
      </w:r>
      <w:r>
        <w:t xml:space="preserve">PLR </w:t>
      </w:r>
      <w:r w:rsidRPr="00A103D8">
        <w:t xml:space="preserve">is distributed </w:t>
      </w:r>
      <w:r>
        <w:t>according</w:t>
      </w:r>
      <w:r w:rsidRPr="00A103D8">
        <w:t xml:space="preserve"> to us</w:t>
      </w:r>
      <w:r>
        <w:t>age</w:t>
      </w:r>
      <w:r w:rsidRPr="00A103D8">
        <w:t xml:space="preserve"> </w:t>
      </w:r>
      <w:r>
        <w:t xml:space="preserve">data </w:t>
      </w:r>
      <w:r w:rsidRPr="00A103D8">
        <w:t xml:space="preserve">and another part according to social or cultural criteria currently exist in </w:t>
      </w:r>
      <w:r w:rsidRPr="006B7134">
        <w:rPr>
          <w:b/>
        </w:rPr>
        <w:t>France</w:t>
      </w:r>
      <w:r w:rsidRPr="00A103D8">
        <w:t xml:space="preserve">, </w:t>
      </w:r>
      <w:r w:rsidRPr="006B7134">
        <w:rPr>
          <w:b/>
        </w:rPr>
        <w:t>Iceland</w:t>
      </w:r>
      <w:r w:rsidRPr="00A103D8">
        <w:t xml:space="preserve">, </w:t>
      </w:r>
      <w:r w:rsidRPr="001B64E1">
        <w:rPr>
          <w:b/>
        </w:rPr>
        <w:t>Sweden</w:t>
      </w:r>
      <w:r w:rsidRPr="00A103D8">
        <w:t xml:space="preserve"> and </w:t>
      </w:r>
      <w:r w:rsidRPr="006B7134">
        <w:rPr>
          <w:b/>
        </w:rPr>
        <w:t>Germany</w:t>
      </w:r>
      <w:r w:rsidRPr="00A103D8">
        <w:t>.</w:t>
      </w:r>
      <w:r>
        <w:t xml:space="preserve"> </w:t>
      </w:r>
      <w:r w:rsidRPr="00A103D8">
        <w:t xml:space="preserve">In </w:t>
      </w:r>
      <w:r w:rsidRPr="006B7134">
        <w:rPr>
          <w:b/>
        </w:rPr>
        <w:t>Germany</w:t>
      </w:r>
      <w:r w:rsidRPr="00A103D8">
        <w:t xml:space="preserve"> and </w:t>
      </w:r>
      <w:r w:rsidRPr="006B7134">
        <w:rPr>
          <w:b/>
        </w:rPr>
        <w:t>France</w:t>
      </w:r>
      <w:r w:rsidRPr="00A103D8">
        <w:t xml:space="preserve">, contributions to </w:t>
      </w:r>
      <w:r>
        <w:t>pension funds</w:t>
      </w:r>
      <w:r w:rsidRPr="00A103D8">
        <w:t xml:space="preserve"> and </w:t>
      </w:r>
      <w:r>
        <w:t xml:space="preserve">even </w:t>
      </w:r>
      <w:r w:rsidRPr="00A103D8">
        <w:t xml:space="preserve">health insurance </w:t>
      </w:r>
      <w:r>
        <w:t>have proven to be an important help for authors.</w:t>
      </w:r>
    </w:p>
    <w:p w14:paraId="4FA95F03" w14:textId="17C5ABBF" w:rsidR="00CD5877" w:rsidRPr="00592A61" w:rsidRDefault="00CD5877" w:rsidP="00CD5877">
      <w:pPr>
        <w:pStyle w:val="Caption"/>
      </w:pPr>
      <w:bookmarkStart w:id="71" w:name="_Toc159170120"/>
      <w:r w:rsidRPr="00592A61">
        <w:t xml:space="preserve">Table </w:t>
      </w:r>
      <w:r>
        <w:fldChar w:fldCharType="begin"/>
      </w:r>
      <w:r w:rsidRPr="00592A61">
        <w:instrText xml:space="preserve"> SEQ Table \* ARABIC </w:instrText>
      </w:r>
      <w:r>
        <w:fldChar w:fldCharType="separate"/>
      </w:r>
      <w:r w:rsidR="00DC6ECE">
        <w:rPr>
          <w:noProof/>
        </w:rPr>
        <w:t>19</w:t>
      </w:r>
      <w:r>
        <w:fldChar w:fldCharType="end"/>
      </w:r>
      <w:r w:rsidRPr="00592A61">
        <w:t xml:space="preserve">  Main </w:t>
      </w:r>
      <w:r>
        <w:t>d</w:t>
      </w:r>
      <w:r w:rsidRPr="00592A61">
        <w:t xml:space="preserve">istribution </w:t>
      </w:r>
      <w:r>
        <w:t>c</w:t>
      </w:r>
      <w:r w:rsidRPr="00592A61">
        <w:t>riteria u</w:t>
      </w:r>
      <w:r>
        <w:t>sed in PLR systems</w:t>
      </w:r>
      <w:bookmarkEnd w:id="71"/>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CD5877" w:rsidRPr="00070FE7" w14:paraId="620C6055" w14:textId="77777777" w:rsidTr="00FB3738">
        <w:trPr>
          <w:trHeight w:val="860"/>
        </w:trPr>
        <w:tc>
          <w:tcPr>
            <w:tcW w:w="2100" w:type="dxa"/>
            <w:tcBorders>
              <w:top w:val="single" w:sz="12" w:space="0" w:color="00B0F0"/>
              <w:left w:val="nil"/>
              <w:bottom w:val="single" w:sz="12" w:space="0" w:color="00B0F0"/>
              <w:right w:val="nil"/>
            </w:tcBorders>
            <w:shd w:val="clear" w:color="auto" w:fill="auto"/>
            <w:vAlign w:val="center"/>
            <w:hideMark/>
          </w:tcPr>
          <w:p w14:paraId="2FAED207" w14:textId="77777777" w:rsidR="00CD5877" w:rsidRPr="00E2572D" w:rsidRDefault="00CD5877" w:rsidP="00FB3738">
            <w:pPr>
              <w:rPr>
                <w:rFonts w:eastAsia="Times New Roman"/>
                <w:b/>
                <w:bCs/>
                <w:color w:val="000000"/>
                <w:lang w:eastAsia="de-DE"/>
              </w:rPr>
            </w:pPr>
            <w:r w:rsidRPr="00E2572D">
              <w:rPr>
                <w:rFonts w:eastAsia="Times New Roman"/>
                <w:b/>
                <w:bCs/>
                <w:color w:val="000000"/>
                <w:lang w:eastAsia="de-DE"/>
              </w:rPr>
              <w:t>Country</w:t>
            </w:r>
          </w:p>
        </w:tc>
        <w:tc>
          <w:tcPr>
            <w:tcW w:w="2100" w:type="dxa"/>
            <w:tcBorders>
              <w:top w:val="single" w:sz="12" w:space="0" w:color="00B0F0"/>
              <w:left w:val="nil"/>
              <w:bottom w:val="single" w:sz="12" w:space="0" w:color="00B0F0"/>
              <w:right w:val="nil"/>
            </w:tcBorders>
            <w:shd w:val="clear" w:color="auto" w:fill="auto"/>
            <w:vAlign w:val="bottom"/>
            <w:hideMark/>
          </w:tcPr>
          <w:p w14:paraId="60BC2B83" w14:textId="77777777" w:rsidR="00CD5877" w:rsidRPr="00070FE7" w:rsidRDefault="00CD5877" w:rsidP="00FB3738">
            <w:pPr>
              <w:rPr>
                <w:rFonts w:eastAsia="Times New Roman"/>
                <w:b/>
                <w:bCs/>
                <w:color w:val="000000"/>
                <w:lang w:eastAsia="de-DE"/>
              </w:rPr>
            </w:pPr>
            <w:r w:rsidRPr="00070FE7">
              <w:rPr>
                <w:rFonts w:eastAsia="Times New Roman"/>
                <w:b/>
                <w:bCs/>
                <w:color w:val="000000"/>
                <w:lang w:eastAsia="de-DE"/>
              </w:rPr>
              <w:t>Number of published works in library</w:t>
            </w:r>
          </w:p>
        </w:tc>
        <w:tc>
          <w:tcPr>
            <w:tcW w:w="2100" w:type="dxa"/>
            <w:tcBorders>
              <w:top w:val="single" w:sz="12" w:space="0" w:color="00B0F0"/>
              <w:left w:val="nil"/>
              <w:bottom w:val="single" w:sz="12" w:space="0" w:color="00B0F0"/>
              <w:right w:val="nil"/>
            </w:tcBorders>
            <w:shd w:val="clear" w:color="auto" w:fill="auto"/>
            <w:vAlign w:val="bottom"/>
            <w:hideMark/>
          </w:tcPr>
          <w:p w14:paraId="2DDE19AE" w14:textId="77777777" w:rsidR="00CD5877" w:rsidRPr="00070FE7" w:rsidRDefault="00CD5877" w:rsidP="00FB3738">
            <w:pPr>
              <w:rPr>
                <w:rFonts w:eastAsia="Times New Roman"/>
                <w:b/>
                <w:bCs/>
                <w:color w:val="000000"/>
                <w:lang w:eastAsia="de-DE"/>
              </w:rPr>
            </w:pPr>
            <w:r w:rsidRPr="00070FE7">
              <w:rPr>
                <w:rFonts w:eastAsia="Times New Roman"/>
                <w:b/>
                <w:bCs/>
                <w:color w:val="000000"/>
                <w:lang w:eastAsia="de-DE"/>
              </w:rPr>
              <w:t>Number of works loaned</w:t>
            </w:r>
          </w:p>
        </w:tc>
        <w:tc>
          <w:tcPr>
            <w:tcW w:w="2100" w:type="dxa"/>
            <w:tcBorders>
              <w:top w:val="single" w:sz="12" w:space="0" w:color="00B0F0"/>
              <w:left w:val="nil"/>
              <w:bottom w:val="single" w:sz="12" w:space="0" w:color="00B0F0"/>
              <w:right w:val="nil"/>
            </w:tcBorders>
            <w:shd w:val="clear" w:color="auto" w:fill="auto"/>
            <w:vAlign w:val="bottom"/>
            <w:hideMark/>
          </w:tcPr>
          <w:p w14:paraId="3C8C00ED" w14:textId="77777777" w:rsidR="00CD5877" w:rsidRPr="00070FE7" w:rsidRDefault="00CD5877" w:rsidP="00FB3738">
            <w:pPr>
              <w:rPr>
                <w:rFonts w:eastAsia="Times New Roman"/>
                <w:b/>
                <w:bCs/>
                <w:color w:val="000000"/>
                <w:lang w:eastAsia="de-DE"/>
              </w:rPr>
            </w:pPr>
            <w:r w:rsidRPr="00070FE7">
              <w:rPr>
                <w:rFonts w:eastAsia="Times New Roman"/>
                <w:b/>
                <w:bCs/>
                <w:color w:val="000000"/>
                <w:lang w:eastAsia="de-DE"/>
              </w:rPr>
              <w:t>Flat fee per creator</w:t>
            </w:r>
          </w:p>
        </w:tc>
      </w:tr>
      <w:tr w:rsidR="00CD5877" w:rsidRPr="00E2572D" w14:paraId="0DB3A033"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0FD88DB9"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Australia</w:t>
            </w:r>
          </w:p>
        </w:tc>
        <w:tc>
          <w:tcPr>
            <w:tcW w:w="2100" w:type="dxa"/>
            <w:tcBorders>
              <w:top w:val="nil"/>
              <w:left w:val="nil"/>
              <w:bottom w:val="single" w:sz="4" w:space="0" w:color="auto"/>
              <w:right w:val="nil"/>
            </w:tcBorders>
            <w:shd w:val="clear" w:color="000000" w:fill="00B0F0"/>
            <w:noWrap/>
            <w:vAlign w:val="center"/>
            <w:hideMark/>
          </w:tcPr>
          <w:p w14:paraId="01C1BAD1"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000000" w:fill="C00000"/>
            <w:noWrap/>
            <w:vAlign w:val="center"/>
            <w:hideMark/>
          </w:tcPr>
          <w:p w14:paraId="002897C8"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000000" w:fill="C00000"/>
            <w:noWrap/>
            <w:vAlign w:val="center"/>
            <w:hideMark/>
          </w:tcPr>
          <w:p w14:paraId="30537B72"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0068B2C1"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F157B4D"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Austria</w:t>
            </w:r>
          </w:p>
        </w:tc>
        <w:tc>
          <w:tcPr>
            <w:tcW w:w="2100" w:type="dxa"/>
            <w:tcBorders>
              <w:top w:val="single" w:sz="4" w:space="0" w:color="auto"/>
              <w:left w:val="nil"/>
              <w:bottom w:val="single" w:sz="4" w:space="0" w:color="auto"/>
              <w:right w:val="nil"/>
            </w:tcBorders>
            <w:shd w:val="clear" w:color="000000" w:fill="C00000"/>
            <w:noWrap/>
            <w:vAlign w:val="center"/>
            <w:hideMark/>
          </w:tcPr>
          <w:p w14:paraId="36280A59"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3921B5D9"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5D4A248A"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7B3C151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B9E49D0"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Belgium</w:t>
            </w:r>
          </w:p>
        </w:tc>
        <w:tc>
          <w:tcPr>
            <w:tcW w:w="2100" w:type="dxa"/>
            <w:tcBorders>
              <w:top w:val="single" w:sz="4" w:space="0" w:color="auto"/>
              <w:left w:val="nil"/>
              <w:bottom w:val="single" w:sz="4" w:space="0" w:color="auto"/>
              <w:right w:val="nil"/>
            </w:tcBorders>
            <w:shd w:val="clear" w:color="000000" w:fill="00B0F0"/>
            <w:noWrap/>
            <w:vAlign w:val="center"/>
            <w:hideMark/>
          </w:tcPr>
          <w:p w14:paraId="12829725"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36ED1B7E"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1447B54"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r>
      <w:tr w:rsidR="00CD5877" w:rsidRPr="00E2572D" w14:paraId="4A785245"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B01E973"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Canada</w:t>
            </w:r>
          </w:p>
        </w:tc>
        <w:tc>
          <w:tcPr>
            <w:tcW w:w="2100" w:type="dxa"/>
            <w:tcBorders>
              <w:top w:val="single" w:sz="4" w:space="0" w:color="auto"/>
              <w:left w:val="nil"/>
              <w:bottom w:val="single" w:sz="4" w:space="0" w:color="auto"/>
              <w:right w:val="nil"/>
            </w:tcBorders>
            <w:shd w:val="clear" w:color="000000" w:fill="00B0F0"/>
            <w:noWrap/>
            <w:vAlign w:val="center"/>
            <w:hideMark/>
          </w:tcPr>
          <w:p w14:paraId="2365AF61"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0F05E479"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701AAD54"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503B7ADB"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4F90A7F"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Croatia</w:t>
            </w:r>
          </w:p>
        </w:tc>
        <w:tc>
          <w:tcPr>
            <w:tcW w:w="2100" w:type="dxa"/>
            <w:tcBorders>
              <w:top w:val="nil"/>
              <w:left w:val="nil"/>
              <w:bottom w:val="single" w:sz="4" w:space="0" w:color="auto"/>
              <w:right w:val="nil"/>
            </w:tcBorders>
            <w:shd w:val="clear" w:color="auto" w:fill="auto"/>
            <w:noWrap/>
            <w:vAlign w:val="center"/>
            <w:hideMark/>
          </w:tcPr>
          <w:p w14:paraId="61144D0D" w14:textId="77777777" w:rsidR="00CD5877" w:rsidRPr="00E2572D" w:rsidRDefault="00CD5877" w:rsidP="00FB3738">
            <w:pPr>
              <w:jc w:val="center"/>
              <w:rPr>
                <w:rFonts w:eastAsia="Times New Roman"/>
                <w:color w:val="000000"/>
                <w:sz w:val="18"/>
                <w:szCs w:val="18"/>
                <w:lang w:eastAsia="de-DE"/>
              </w:rPr>
            </w:pPr>
            <w:r w:rsidRPr="00E2572D">
              <w:rPr>
                <w:rFonts w:eastAsia="Times New Roman"/>
                <w:color w:val="000000"/>
                <w:sz w:val="18"/>
                <w:szCs w:val="18"/>
                <w:lang w:eastAsia="de-DE"/>
              </w:rPr>
              <w:t> </w:t>
            </w:r>
          </w:p>
        </w:tc>
        <w:tc>
          <w:tcPr>
            <w:tcW w:w="2100" w:type="dxa"/>
            <w:tcBorders>
              <w:top w:val="single" w:sz="4" w:space="0" w:color="auto"/>
              <w:left w:val="nil"/>
              <w:bottom w:val="single" w:sz="4" w:space="0" w:color="auto"/>
              <w:right w:val="nil"/>
            </w:tcBorders>
            <w:shd w:val="clear" w:color="000000" w:fill="00B0F0"/>
            <w:noWrap/>
            <w:vAlign w:val="center"/>
            <w:hideMark/>
          </w:tcPr>
          <w:p w14:paraId="62DCDE49"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4E488C4E" w14:textId="77777777" w:rsidR="00CD5877" w:rsidRPr="00E2572D" w:rsidRDefault="00CD5877" w:rsidP="00FB3738">
            <w:pPr>
              <w:jc w:val="center"/>
              <w:rPr>
                <w:rFonts w:eastAsia="Times New Roman"/>
                <w:color w:val="000000"/>
                <w:sz w:val="18"/>
                <w:szCs w:val="18"/>
                <w:lang w:eastAsia="de-DE"/>
              </w:rPr>
            </w:pPr>
            <w:r w:rsidRPr="00E2572D">
              <w:rPr>
                <w:rFonts w:eastAsia="Times New Roman"/>
                <w:color w:val="000000"/>
                <w:sz w:val="18"/>
                <w:szCs w:val="18"/>
                <w:lang w:eastAsia="de-DE"/>
              </w:rPr>
              <w:t> </w:t>
            </w:r>
          </w:p>
        </w:tc>
      </w:tr>
      <w:tr w:rsidR="00CD5877" w:rsidRPr="00E2572D" w14:paraId="3138BAD8"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4E4FA54"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Cyprus</w:t>
            </w:r>
          </w:p>
        </w:tc>
        <w:tc>
          <w:tcPr>
            <w:tcW w:w="2100" w:type="dxa"/>
            <w:tcBorders>
              <w:top w:val="nil"/>
              <w:left w:val="nil"/>
              <w:bottom w:val="single" w:sz="4" w:space="0" w:color="auto"/>
              <w:right w:val="nil"/>
            </w:tcBorders>
            <w:shd w:val="clear" w:color="auto" w:fill="auto"/>
            <w:noWrap/>
            <w:vAlign w:val="center"/>
            <w:hideMark/>
          </w:tcPr>
          <w:p w14:paraId="2F642908" w14:textId="77777777" w:rsidR="00CD5877" w:rsidRPr="00E2572D" w:rsidRDefault="00CD5877" w:rsidP="00FB3738">
            <w:pPr>
              <w:jc w:val="center"/>
              <w:rPr>
                <w:rFonts w:eastAsia="Times New Roman"/>
                <w:color w:val="000000"/>
                <w:sz w:val="18"/>
                <w:szCs w:val="18"/>
                <w:lang w:eastAsia="de-DE"/>
              </w:rPr>
            </w:pPr>
            <w:r w:rsidRPr="00E2572D">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3086DA72" w14:textId="77777777" w:rsidR="00CD5877" w:rsidRPr="00E2572D" w:rsidRDefault="00CD5877" w:rsidP="00FB3738">
            <w:pPr>
              <w:jc w:val="center"/>
              <w:rPr>
                <w:rFonts w:eastAsia="Times New Roman"/>
                <w:color w:val="000000"/>
                <w:sz w:val="18"/>
                <w:szCs w:val="18"/>
                <w:lang w:eastAsia="de-DE"/>
              </w:rPr>
            </w:pPr>
            <w:r w:rsidRPr="00E2572D">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40770647" w14:textId="77777777" w:rsidR="00CD5877" w:rsidRPr="00E2572D" w:rsidRDefault="00CD5877" w:rsidP="00FB3738">
            <w:pPr>
              <w:jc w:val="center"/>
              <w:rPr>
                <w:rFonts w:eastAsia="Times New Roman"/>
                <w:color w:val="000000"/>
                <w:sz w:val="18"/>
                <w:szCs w:val="18"/>
                <w:lang w:eastAsia="de-DE"/>
              </w:rPr>
            </w:pPr>
            <w:r w:rsidRPr="00E2572D">
              <w:rPr>
                <w:rFonts w:eastAsia="Times New Roman"/>
                <w:color w:val="000000"/>
                <w:sz w:val="18"/>
                <w:szCs w:val="18"/>
                <w:lang w:eastAsia="de-DE"/>
              </w:rPr>
              <w:t> </w:t>
            </w:r>
          </w:p>
        </w:tc>
      </w:tr>
      <w:tr w:rsidR="00CD5877" w:rsidRPr="00E2572D" w14:paraId="4013BFDC" w14:textId="77777777" w:rsidTr="00FB3738">
        <w:trPr>
          <w:trHeight w:val="280"/>
        </w:trPr>
        <w:tc>
          <w:tcPr>
            <w:tcW w:w="2100" w:type="dxa"/>
            <w:tcBorders>
              <w:top w:val="nil"/>
              <w:left w:val="nil"/>
              <w:bottom w:val="single" w:sz="4" w:space="0" w:color="auto"/>
              <w:right w:val="nil"/>
            </w:tcBorders>
            <w:shd w:val="clear" w:color="auto" w:fill="auto"/>
            <w:vAlign w:val="center"/>
            <w:hideMark/>
          </w:tcPr>
          <w:p w14:paraId="6864BD45"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Czech Republic</w:t>
            </w:r>
          </w:p>
        </w:tc>
        <w:tc>
          <w:tcPr>
            <w:tcW w:w="2100" w:type="dxa"/>
            <w:tcBorders>
              <w:top w:val="single" w:sz="4" w:space="0" w:color="auto"/>
              <w:left w:val="nil"/>
              <w:bottom w:val="single" w:sz="4" w:space="0" w:color="auto"/>
              <w:right w:val="nil"/>
            </w:tcBorders>
            <w:shd w:val="clear" w:color="000000" w:fill="C00000"/>
            <w:noWrap/>
            <w:vAlign w:val="center"/>
            <w:hideMark/>
          </w:tcPr>
          <w:p w14:paraId="7BBDE0DF"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3E68BEED"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537163F0"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1EC8CAAF"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0B43450"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Denmark</w:t>
            </w:r>
          </w:p>
        </w:tc>
        <w:tc>
          <w:tcPr>
            <w:tcW w:w="2100" w:type="dxa"/>
            <w:tcBorders>
              <w:top w:val="single" w:sz="4" w:space="0" w:color="auto"/>
              <w:left w:val="nil"/>
              <w:bottom w:val="single" w:sz="4" w:space="0" w:color="auto"/>
              <w:right w:val="nil"/>
            </w:tcBorders>
            <w:shd w:val="clear" w:color="000000" w:fill="00B0F0"/>
            <w:noWrap/>
            <w:vAlign w:val="center"/>
            <w:hideMark/>
          </w:tcPr>
          <w:p w14:paraId="2C47AF4A"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551C75A2"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3FD9BA31" w14:textId="77777777" w:rsidR="00CD5877" w:rsidRPr="00E2572D" w:rsidRDefault="00CD5877" w:rsidP="00FB3738">
            <w:pPr>
              <w:jc w:val="center"/>
              <w:rPr>
                <w:rFonts w:eastAsia="Times New Roman"/>
                <w:color w:val="000000"/>
                <w:sz w:val="18"/>
                <w:szCs w:val="18"/>
                <w:lang w:eastAsia="de-DE"/>
              </w:rPr>
            </w:pPr>
            <w:r w:rsidRPr="00E2572D">
              <w:rPr>
                <w:rFonts w:eastAsia="Times New Roman"/>
                <w:color w:val="000000"/>
                <w:sz w:val="18"/>
                <w:szCs w:val="18"/>
                <w:lang w:eastAsia="de-DE"/>
              </w:rPr>
              <w:t> </w:t>
            </w:r>
          </w:p>
        </w:tc>
      </w:tr>
      <w:tr w:rsidR="00CD5877" w:rsidRPr="00E2572D" w14:paraId="7FEA151C"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8147019"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Estonia</w:t>
            </w:r>
          </w:p>
        </w:tc>
        <w:tc>
          <w:tcPr>
            <w:tcW w:w="2100" w:type="dxa"/>
            <w:tcBorders>
              <w:top w:val="single" w:sz="4" w:space="0" w:color="auto"/>
              <w:left w:val="nil"/>
              <w:bottom w:val="single" w:sz="4" w:space="0" w:color="auto"/>
              <w:right w:val="nil"/>
            </w:tcBorders>
            <w:shd w:val="clear" w:color="000000" w:fill="00B0F0"/>
            <w:noWrap/>
            <w:vAlign w:val="center"/>
            <w:hideMark/>
          </w:tcPr>
          <w:p w14:paraId="631D1E5C"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6F22A0DC"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1E821847"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2151269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238D1A6"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Faroe Islands</w:t>
            </w:r>
          </w:p>
        </w:tc>
        <w:tc>
          <w:tcPr>
            <w:tcW w:w="2100" w:type="dxa"/>
            <w:tcBorders>
              <w:top w:val="single" w:sz="4" w:space="0" w:color="auto"/>
              <w:left w:val="nil"/>
              <w:bottom w:val="single" w:sz="4" w:space="0" w:color="auto"/>
              <w:right w:val="nil"/>
            </w:tcBorders>
            <w:shd w:val="clear" w:color="000000" w:fill="00B0F0"/>
            <w:noWrap/>
            <w:vAlign w:val="center"/>
            <w:hideMark/>
          </w:tcPr>
          <w:p w14:paraId="68CFBE85"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04CCDFC4"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42B127D0"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55BF2B9E"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1422208"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Finland</w:t>
            </w:r>
          </w:p>
        </w:tc>
        <w:tc>
          <w:tcPr>
            <w:tcW w:w="2100" w:type="dxa"/>
            <w:tcBorders>
              <w:top w:val="single" w:sz="4" w:space="0" w:color="auto"/>
              <w:left w:val="nil"/>
              <w:bottom w:val="single" w:sz="4" w:space="0" w:color="auto"/>
              <w:right w:val="nil"/>
            </w:tcBorders>
            <w:shd w:val="clear" w:color="000000" w:fill="C00000"/>
            <w:noWrap/>
            <w:vAlign w:val="center"/>
            <w:hideMark/>
          </w:tcPr>
          <w:p w14:paraId="21206912"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736B9B0C"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02280E74"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5B4A6C6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1F91E13"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France</w:t>
            </w:r>
          </w:p>
        </w:tc>
        <w:tc>
          <w:tcPr>
            <w:tcW w:w="2100" w:type="dxa"/>
            <w:tcBorders>
              <w:top w:val="single" w:sz="4" w:space="0" w:color="auto"/>
              <w:left w:val="nil"/>
              <w:bottom w:val="single" w:sz="4" w:space="0" w:color="auto"/>
              <w:right w:val="nil"/>
            </w:tcBorders>
            <w:shd w:val="clear" w:color="000000" w:fill="00B0F0"/>
            <w:noWrap/>
            <w:vAlign w:val="center"/>
            <w:hideMark/>
          </w:tcPr>
          <w:p w14:paraId="6D0388EE"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3BA8FDFC"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5D247932"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08BF7CBC"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512D5AD9"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Georgia</w:t>
            </w:r>
            <w:r>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hideMark/>
          </w:tcPr>
          <w:p w14:paraId="54030FD9" w14:textId="77777777" w:rsidR="00CD5877" w:rsidRPr="00E2572D" w:rsidRDefault="00CD5877" w:rsidP="00FB3738">
            <w:pPr>
              <w:jc w:val="center"/>
              <w:rPr>
                <w:rFonts w:eastAsia="Times New Roman"/>
                <w:color w:val="000000"/>
                <w:sz w:val="18"/>
                <w:szCs w:val="18"/>
                <w:lang w:eastAsia="de-DE"/>
              </w:rPr>
            </w:pPr>
            <w:r w:rsidRPr="00E2572D">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1483C995" w14:textId="77777777" w:rsidR="00CD5877" w:rsidRPr="00E2572D" w:rsidRDefault="00CD5877" w:rsidP="00FB3738">
            <w:pPr>
              <w:jc w:val="center"/>
              <w:rPr>
                <w:rFonts w:eastAsia="Times New Roman"/>
                <w:color w:val="000000"/>
                <w:sz w:val="18"/>
                <w:szCs w:val="18"/>
                <w:lang w:eastAsia="de-DE"/>
              </w:rPr>
            </w:pPr>
            <w:r w:rsidRPr="00E2572D">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hideMark/>
          </w:tcPr>
          <w:p w14:paraId="1ED91320" w14:textId="77777777" w:rsidR="00CD5877" w:rsidRPr="00E2572D" w:rsidRDefault="00CD5877" w:rsidP="00FB3738">
            <w:pPr>
              <w:jc w:val="center"/>
              <w:rPr>
                <w:rFonts w:eastAsia="Times New Roman"/>
                <w:color w:val="000000"/>
                <w:sz w:val="18"/>
                <w:szCs w:val="18"/>
                <w:lang w:eastAsia="de-DE"/>
              </w:rPr>
            </w:pPr>
            <w:r w:rsidRPr="00E2572D">
              <w:rPr>
                <w:rFonts w:eastAsia="Times New Roman"/>
                <w:color w:val="000000"/>
                <w:sz w:val="18"/>
                <w:szCs w:val="18"/>
                <w:lang w:eastAsia="de-DE"/>
              </w:rPr>
              <w:t> </w:t>
            </w:r>
          </w:p>
        </w:tc>
      </w:tr>
      <w:tr w:rsidR="00CD5877" w:rsidRPr="00E2572D" w14:paraId="6DD780D1"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520DE10"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Germany</w:t>
            </w:r>
          </w:p>
        </w:tc>
        <w:tc>
          <w:tcPr>
            <w:tcW w:w="2100" w:type="dxa"/>
            <w:tcBorders>
              <w:top w:val="single" w:sz="4" w:space="0" w:color="auto"/>
              <w:left w:val="nil"/>
              <w:bottom w:val="single" w:sz="4" w:space="0" w:color="auto"/>
              <w:right w:val="nil"/>
            </w:tcBorders>
            <w:shd w:val="clear" w:color="000000" w:fill="C00000"/>
            <w:noWrap/>
            <w:vAlign w:val="center"/>
            <w:hideMark/>
          </w:tcPr>
          <w:p w14:paraId="48F3D445"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D232758"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58A9315C"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r>
      <w:tr w:rsidR="00CD5877" w:rsidRPr="00E2572D" w14:paraId="06A49374"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F75CF6D"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Greece</w:t>
            </w:r>
          </w:p>
        </w:tc>
        <w:tc>
          <w:tcPr>
            <w:tcW w:w="2100" w:type="dxa"/>
            <w:tcBorders>
              <w:top w:val="single" w:sz="4" w:space="0" w:color="auto"/>
              <w:left w:val="nil"/>
              <w:bottom w:val="single" w:sz="4" w:space="0" w:color="auto"/>
              <w:right w:val="nil"/>
            </w:tcBorders>
            <w:shd w:val="clear" w:color="000000" w:fill="C00000"/>
            <w:noWrap/>
            <w:vAlign w:val="center"/>
            <w:hideMark/>
          </w:tcPr>
          <w:p w14:paraId="65A39264"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F33E1AA"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146520B6" w14:textId="77777777" w:rsidR="00CD5877" w:rsidRPr="00E2572D" w:rsidRDefault="00CD5877" w:rsidP="00FB3738">
            <w:pPr>
              <w:jc w:val="center"/>
              <w:rPr>
                <w:rFonts w:eastAsia="Times New Roman"/>
                <w:color w:val="000000"/>
                <w:sz w:val="18"/>
                <w:szCs w:val="18"/>
                <w:lang w:eastAsia="de-DE"/>
              </w:rPr>
            </w:pPr>
            <w:r w:rsidRPr="00E2572D">
              <w:rPr>
                <w:rFonts w:eastAsia="Times New Roman"/>
                <w:color w:val="000000"/>
                <w:sz w:val="18"/>
                <w:szCs w:val="18"/>
                <w:lang w:eastAsia="de-DE"/>
              </w:rPr>
              <w:t> </w:t>
            </w:r>
          </w:p>
        </w:tc>
      </w:tr>
      <w:tr w:rsidR="00CD5877" w:rsidRPr="00E2572D" w14:paraId="1F5EC24A"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2B9787E"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Greenland</w:t>
            </w:r>
          </w:p>
        </w:tc>
        <w:tc>
          <w:tcPr>
            <w:tcW w:w="2100" w:type="dxa"/>
            <w:tcBorders>
              <w:top w:val="single" w:sz="4" w:space="0" w:color="auto"/>
              <w:left w:val="nil"/>
              <w:bottom w:val="single" w:sz="4" w:space="0" w:color="auto"/>
              <w:right w:val="nil"/>
            </w:tcBorders>
            <w:shd w:val="clear" w:color="000000" w:fill="00B0F0"/>
            <w:noWrap/>
            <w:vAlign w:val="center"/>
            <w:hideMark/>
          </w:tcPr>
          <w:p w14:paraId="5050722F"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39394B05"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65FFBF67"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6ACEBC99"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1504BA1"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Hungary</w:t>
            </w:r>
          </w:p>
        </w:tc>
        <w:tc>
          <w:tcPr>
            <w:tcW w:w="2100" w:type="dxa"/>
            <w:tcBorders>
              <w:top w:val="single" w:sz="4" w:space="0" w:color="auto"/>
              <w:left w:val="nil"/>
              <w:bottom w:val="single" w:sz="4" w:space="0" w:color="auto"/>
              <w:right w:val="nil"/>
            </w:tcBorders>
            <w:shd w:val="clear" w:color="000000" w:fill="C00000"/>
            <w:noWrap/>
            <w:vAlign w:val="center"/>
            <w:hideMark/>
          </w:tcPr>
          <w:p w14:paraId="5072228C"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5A44481"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49E4D511"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156F1FEB"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826281B"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Iceland</w:t>
            </w:r>
          </w:p>
        </w:tc>
        <w:tc>
          <w:tcPr>
            <w:tcW w:w="2100" w:type="dxa"/>
            <w:tcBorders>
              <w:top w:val="single" w:sz="4" w:space="0" w:color="auto"/>
              <w:left w:val="nil"/>
              <w:bottom w:val="single" w:sz="4" w:space="0" w:color="auto"/>
              <w:right w:val="nil"/>
            </w:tcBorders>
            <w:shd w:val="clear" w:color="000000" w:fill="C00000"/>
            <w:noWrap/>
            <w:vAlign w:val="center"/>
            <w:hideMark/>
          </w:tcPr>
          <w:p w14:paraId="0ADD444A"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6591925D"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1CA8DE91"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4837496C"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63283989"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Ireland</w:t>
            </w:r>
          </w:p>
        </w:tc>
        <w:tc>
          <w:tcPr>
            <w:tcW w:w="2100" w:type="dxa"/>
            <w:tcBorders>
              <w:top w:val="single" w:sz="4" w:space="0" w:color="auto"/>
              <w:left w:val="nil"/>
              <w:bottom w:val="single" w:sz="4" w:space="0" w:color="auto"/>
              <w:right w:val="nil"/>
            </w:tcBorders>
            <w:shd w:val="clear" w:color="000000" w:fill="C00000"/>
            <w:noWrap/>
            <w:vAlign w:val="center"/>
            <w:hideMark/>
          </w:tcPr>
          <w:p w14:paraId="19341B55"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7F094831"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22238879"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79F929CB"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C08884F"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Israel</w:t>
            </w:r>
          </w:p>
        </w:tc>
        <w:tc>
          <w:tcPr>
            <w:tcW w:w="2100" w:type="dxa"/>
            <w:tcBorders>
              <w:top w:val="single" w:sz="4" w:space="0" w:color="auto"/>
              <w:left w:val="nil"/>
              <w:bottom w:val="single" w:sz="4" w:space="0" w:color="auto"/>
              <w:right w:val="nil"/>
            </w:tcBorders>
            <w:shd w:val="clear" w:color="000000" w:fill="C00000"/>
            <w:noWrap/>
            <w:vAlign w:val="center"/>
            <w:hideMark/>
          </w:tcPr>
          <w:p w14:paraId="3E61EA88"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D6F4736"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410BBA5C"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40E7CBA0"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66C550CC"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Italy</w:t>
            </w:r>
          </w:p>
        </w:tc>
        <w:tc>
          <w:tcPr>
            <w:tcW w:w="2100" w:type="dxa"/>
            <w:tcBorders>
              <w:top w:val="single" w:sz="4" w:space="0" w:color="auto"/>
              <w:left w:val="nil"/>
              <w:bottom w:val="single" w:sz="4" w:space="0" w:color="auto"/>
              <w:right w:val="nil"/>
            </w:tcBorders>
            <w:shd w:val="clear" w:color="000000" w:fill="C00000"/>
            <w:noWrap/>
            <w:vAlign w:val="center"/>
            <w:hideMark/>
          </w:tcPr>
          <w:p w14:paraId="3AB98C49"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7B478EC1"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033C71D6"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5DCAC14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77B8B67"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Latvia</w:t>
            </w:r>
          </w:p>
        </w:tc>
        <w:tc>
          <w:tcPr>
            <w:tcW w:w="2100" w:type="dxa"/>
            <w:tcBorders>
              <w:top w:val="single" w:sz="4" w:space="0" w:color="auto"/>
              <w:left w:val="nil"/>
              <w:bottom w:val="single" w:sz="4" w:space="0" w:color="auto"/>
              <w:right w:val="nil"/>
            </w:tcBorders>
            <w:shd w:val="clear" w:color="000000" w:fill="00B0F0"/>
            <w:noWrap/>
            <w:vAlign w:val="center"/>
            <w:hideMark/>
          </w:tcPr>
          <w:p w14:paraId="799FA377"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7C4EFD25"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7D526A73"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696081A0"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665923D"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Liechtenstein</w:t>
            </w:r>
          </w:p>
        </w:tc>
        <w:tc>
          <w:tcPr>
            <w:tcW w:w="2100" w:type="dxa"/>
            <w:tcBorders>
              <w:top w:val="single" w:sz="4" w:space="0" w:color="auto"/>
              <w:left w:val="nil"/>
              <w:bottom w:val="single" w:sz="4" w:space="0" w:color="auto"/>
              <w:right w:val="nil"/>
            </w:tcBorders>
            <w:shd w:val="clear" w:color="000000" w:fill="C00000"/>
            <w:noWrap/>
            <w:vAlign w:val="center"/>
            <w:hideMark/>
          </w:tcPr>
          <w:p w14:paraId="41A81902"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68D43C50"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311ABA0E"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61D79088"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659CF76"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Lithuania</w:t>
            </w:r>
          </w:p>
        </w:tc>
        <w:tc>
          <w:tcPr>
            <w:tcW w:w="2100" w:type="dxa"/>
            <w:tcBorders>
              <w:top w:val="single" w:sz="4" w:space="0" w:color="auto"/>
              <w:left w:val="nil"/>
              <w:bottom w:val="single" w:sz="4" w:space="0" w:color="auto"/>
              <w:right w:val="nil"/>
            </w:tcBorders>
            <w:shd w:val="clear" w:color="000000" w:fill="C00000"/>
            <w:noWrap/>
            <w:vAlign w:val="center"/>
            <w:hideMark/>
          </w:tcPr>
          <w:p w14:paraId="2E78B0C5"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6722334E"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26172AF4"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4E4B7AC6"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5D08C99"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Luxembourg</w:t>
            </w:r>
          </w:p>
        </w:tc>
        <w:tc>
          <w:tcPr>
            <w:tcW w:w="2100" w:type="dxa"/>
            <w:tcBorders>
              <w:top w:val="single" w:sz="4" w:space="0" w:color="auto"/>
              <w:left w:val="nil"/>
              <w:bottom w:val="single" w:sz="4" w:space="0" w:color="auto"/>
              <w:right w:val="nil"/>
            </w:tcBorders>
            <w:shd w:val="clear" w:color="000000" w:fill="C00000"/>
            <w:noWrap/>
            <w:vAlign w:val="center"/>
            <w:hideMark/>
          </w:tcPr>
          <w:p w14:paraId="4CAE7F3B"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5D53D65F"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7453CF7A"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75A9FDD3"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0B1D6B8"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Malta</w:t>
            </w:r>
          </w:p>
        </w:tc>
        <w:tc>
          <w:tcPr>
            <w:tcW w:w="2100" w:type="dxa"/>
            <w:tcBorders>
              <w:top w:val="single" w:sz="4" w:space="0" w:color="auto"/>
              <w:left w:val="nil"/>
              <w:bottom w:val="single" w:sz="4" w:space="0" w:color="auto"/>
              <w:right w:val="nil"/>
            </w:tcBorders>
            <w:shd w:val="clear" w:color="000000" w:fill="C00000"/>
            <w:noWrap/>
            <w:vAlign w:val="center"/>
            <w:hideMark/>
          </w:tcPr>
          <w:p w14:paraId="0187340E"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3AE49D15"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6F6AF79C"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32EF74D7"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57B860F"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Netherlands</w:t>
            </w:r>
          </w:p>
        </w:tc>
        <w:tc>
          <w:tcPr>
            <w:tcW w:w="2100" w:type="dxa"/>
            <w:tcBorders>
              <w:top w:val="single" w:sz="4" w:space="0" w:color="auto"/>
              <w:left w:val="nil"/>
              <w:bottom w:val="single" w:sz="4" w:space="0" w:color="auto"/>
              <w:right w:val="nil"/>
            </w:tcBorders>
            <w:shd w:val="clear" w:color="000000" w:fill="C00000"/>
            <w:noWrap/>
            <w:vAlign w:val="center"/>
            <w:hideMark/>
          </w:tcPr>
          <w:p w14:paraId="3ED2B169"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33ECD952"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2059DFE7"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3D874CDE"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2762205E"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New Zealand</w:t>
            </w:r>
          </w:p>
        </w:tc>
        <w:tc>
          <w:tcPr>
            <w:tcW w:w="2100" w:type="dxa"/>
            <w:tcBorders>
              <w:top w:val="single" w:sz="4" w:space="0" w:color="auto"/>
              <w:left w:val="nil"/>
              <w:bottom w:val="single" w:sz="4" w:space="0" w:color="auto"/>
              <w:right w:val="nil"/>
            </w:tcBorders>
            <w:shd w:val="clear" w:color="000000" w:fill="00B0F0"/>
            <w:noWrap/>
            <w:vAlign w:val="center"/>
            <w:hideMark/>
          </w:tcPr>
          <w:p w14:paraId="7A807BD4"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2E1B715F"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6DD91F01"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05CF1314"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A9CC2E2"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Norway</w:t>
            </w:r>
          </w:p>
        </w:tc>
        <w:tc>
          <w:tcPr>
            <w:tcW w:w="2100" w:type="dxa"/>
            <w:tcBorders>
              <w:top w:val="single" w:sz="4" w:space="0" w:color="auto"/>
              <w:left w:val="nil"/>
              <w:bottom w:val="single" w:sz="4" w:space="0" w:color="auto"/>
              <w:right w:val="nil"/>
            </w:tcBorders>
            <w:shd w:val="clear" w:color="000000" w:fill="C00000"/>
            <w:noWrap/>
            <w:vAlign w:val="center"/>
            <w:hideMark/>
          </w:tcPr>
          <w:p w14:paraId="3AED1099"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33A295C6"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C00000"/>
            <w:noWrap/>
            <w:vAlign w:val="center"/>
            <w:hideMark/>
          </w:tcPr>
          <w:p w14:paraId="7F589EBF"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34D5BC1C"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41BAC52"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Poland</w:t>
            </w:r>
          </w:p>
        </w:tc>
        <w:tc>
          <w:tcPr>
            <w:tcW w:w="2100" w:type="dxa"/>
            <w:tcBorders>
              <w:top w:val="single" w:sz="4" w:space="0" w:color="auto"/>
              <w:left w:val="nil"/>
              <w:bottom w:val="single" w:sz="4" w:space="0" w:color="auto"/>
              <w:right w:val="nil"/>
            </w:tcBorders>
            <w:shd w:val="clear" w:color="000000" w:fill="C00000"/>
            <w:noWrap/>
            <w:vAlign w:val="center"/>
            <w:hideMark/>
          </w:tcPr>
          <w:p w14:paraId="64AEBF9F"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1EFA1E17"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7C611E56"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54398908"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069E432F"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Slovak Republic</w:t>
            </w:r>
          </w:p>
        </w:tc>
        <w:tc>
          <w:tcPr>
            <w:tcW w:w="2100" w:type="dxa"/>
            <w:tcBorders>
              <w:top w:val="single" w:sz="4" w:space="0" w:color="auto"/>
              <w:left w:val="nil"/>
              <w:bottom w:val="single" w:sz="4" w:space="0" w:color="auto"/>
              <w:right w:val="nil"/>
            </w:tcBorders>
            <w:shd w:val="clear" w:color="000000" w:fill="C00000"/>
            <w:noWrap/>
            <w:vAlign w:val="center"/>
            <w:hideMark/>
          </w:tcPr>
          <w:p w14:paraId="008420B8"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67E7E09F"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45A1334A"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378006AA"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3E4AC801"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Slovenia</w:t>
            </w:r>
          </w:p>
        </w:tc>
        <w:tc>
          <w:tcPr>
            <w:tcW w:w="2100" w:type="dxa"/>
            <w:tcBorders>
              <w:top w:val="single" w:sz="4" w:space="0" w:color="auto"/>
              <w:left w:val="nil"/>
              <w:bottom w:val="single" w:sz="4" w:space="0" w:color="auto"/>
              <w:right w:val="nil"/>
            </w:tcBorders>
            <w:shd w:val="clear" w:color="000000" w:fill="C00000"/>
            <w:noWrap/>
            <w:vAlign w:val="center"/>
            <w:hideMark/>
          </w:tcPr>
          <w:p w14:paraId="55E7AEDF"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342C790E"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292CD1F9"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29075123"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458C6CFE"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Spain</w:t>
            </w:r>
          </w:p>
        </w:tc>
        <w:tc>
          <w:tcPr>
            <w:tcW w:w="2100" w:type="dxa"/>
            <w:tcBorders>
              <w:top w:val="single" w:sz="4" w:space="0" w:color="auto"/>
              <w:left w:val="nil"/>
              <w:bottom w:val="single" w:sz="4" w:space="0" w:color="auto"/>
              <w:right w:val="nil"/>
            </w:tcBorders>
            <w:shd w:val="clear" w:color="000000" w:fill="C00000"/>
            <w:noWrap/>
            <w:vAlign w:val="center"/>
            <w:hideMark/>
          </w:tcPr>
          <w:p w14:paraId="373E1FD2"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65578312"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694C23D3"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60E2CDA5"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18C06C61"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t>Sweden</w:t>
            </w:r>
          </w:p>
        </w:tc>
        <w:tc>
          <w:tcPr>
            <w:tcW w:w="2100" w:type="dxa"/>
            <w:tcBorders>
              <w:top w:val="single" w:sz="4" w:space="0" w:color="auto"/>
              <w:left w:val="nil"/>
              <w:bottom w:val="single" w:sz="4" w:space="0" w:color="auto"/>
              <w:right w:val="nil"/>
            </w:tcBorders>
            <w:shd w:val="clear" w:color="000000" w:fill="C00000"/>
            <w:noWrap/>
            <w:vAlign w:val="center"/>
            <w:hideMark/>
          </w:tcPr>
          <w:p w14:paraId="290A95B7"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161E441B"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2227833F"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r w:rsidR="00CD5877" w:rsidRPr="00E2572D" w14:paraId="76CFFC2A" w14:textId="77777777" w:rsidTr="00FB3738">
        <w:trPr>
          <w:trHeight w:val="280"/>
        </w:trPr>
        <w:tc>
          <w:tcPr>
            <w:tcW w:w="2100" w:type="dxa"/>
            <w:tcBorders>
              <w:top w:val="nil"/>
              <w:left w:val="nil"/>
              <w:bottom w:val="single" w:sz="4" w:space="0" w:color="auto"/>
              <w:right w:val="nil"/>
            </w:tcBorders>
            <w:shd w:val="clear" w:color="auto" w:fill="auto"/>
            <w:noWrap/>
            <w:vAlign w:val="center"/>
            <w:hideMark/>
          </w:tcPr>
          <w:p w14:paraId="77F810E6" w14:textId="77777777" w:rsidR="00CD5877" w:rsidRPr="00E2572D" w:rsidRDefault="00CD5877" w:rsidP="00FB3738">
            <w:pPr>
              <w:rPr>
                <w:rFonts w:eastAsia="Times New Roman"/>
                <w:color w:val="000000"/>
                <w:lang w:eastAsia="de-DE"/>
              </w:rPr>
            </w:pPr>
            <w:r w:rsidRPr="00E2572D">
              <w:rPr>
                <w:rFonts w:eastAsia="Times New Roman"/>
                <w:color w:val="000000"/>
                <w:lang w:eastAsia="de-DE"/>
              </w:rPr>
              <w:lastRenderedPageBreak/>
              <w:t>United Kingdom</w:t>
            </w:r>
          </w:p>
        </w:tc>
        <w:tc>
          <w:tcPr>
            <w:tcW w:w="2100" w:type="dxa"/>
            <w:tcBorders>
              <w:top w:val="single" w:sz="4" w:space="0" w:color="auto"/>
              <w:left w:val="nil"/>
              <w:bottom w:val="single" w:sz="4" w:space="0" w:color="auto"/>
              <w:right w:val="nil"/>
            </w:tcBorders>
            <w:shd w:val="clear" w:color="000000" w:fill="C00000"/>
            <w:noWrap/>
            <w:vAlign w:val="center"/>
            <w:hideMark/>
          </w:tcPr>
          <w:p w14:paraId="02AD3F38"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B5EFDF7"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C00000"/>
            <w:noWrap/>
            <w:vAlign w:val="center"/>
            <w:hideMark/>
          </w:tcPr>
          <w:p w14:paraId="1641D689" w14:textId="77777777" w:rsidR="00CD5877" w:rsidRPr="00E2572D" w:rsidRDefault="00CD5877" w:rsidP="00FB3738">
            <w:pPr>
              <w:jc w:val="center"/>
              <w:rPr>
                <w:rFonts w:eastAsia="Times New Roman"/>
                <w:color w:val="FFFFFF"/>
                <w:sz w:val="18"/>
                <w:szCs w:val="18"/>
                <w:lang w:eastAsia="de-DE"/>
              </w:rPr>
            </w:pPr>
            <w:r w:rsidRPr="00E2572D">
              <w:rPr>
                <w:rFonts w:eastAsia="Times New Roman"/>
                <w:color w:val="FFFFFF"/>
                <w:sz w:val="18"/>
                <w:szCs w:val="18"/>
                <w:lang w:eastAsia="de-DE"/>
              </w:rPr>
              <w:t>NO</w:t>
            </w:r>
          </w:p>
        </w:tc>
      </w:tr>
    </w:tbl>
    <w:p w14:paraId="2409D284" w14:textId="77777777" w:rsidR="00CD5877" w:rsidRDefault="00CD5877" w:rsidP="00CD5877">
      <w:pPr>
        <w:pStyle w:val="Subtitle"/>
        <w:rPr>
          <w:lang w:val="en-US"/>
        </w:rPr>
      </w:pPr>
    </w:p>
    <w:p w14:paraId="27DDE427" w14:textId="77777777" w:rsidR="00CD5877" w:rsidRPr="00D37A32" w:rsidRDefault="00CD5877" w:rsidP="00CD5877">
      <w:pPr>
        <w:pStyle w:val="Subtitle"/>
        <w:rPr>
          <w:lang w:val="en-US"/>
        </w:rPr>
      </w:pPr>
      <w:r w:rsidRPr="00D37A32">
        <w:rPr>
          <w:lang w:val="en-US"/>
        </w:rPr>
        <w:t>* Missing information.</w:t>
      </w:r>
    </w:p>
    <w:p w14:paraId="0686699D" w14:textId="77777777" w:rsidR="00CD5877" w:rsidRPr="00D37A3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6D8E5D69" w14:textId="77777777" w:rsidR="00CD5877" w:rsidRDefault="00CD5877" w:rsidP="00CD5877"/>
    <w:p w14:paraId="09A279E3" w14:textId="57187F21" w:rsidR="00CD5877" w:rsidRDefault="00CD5877" w:rsidP="00CD5877">
      <w:r>
        <w:t xml:space="preserve">The table </w:t>
      </w:r>
      <w:proofErr w:type="spellStart"/>
      <w:r>
        <w:t>can not</w:t>
      </w:r>
      <w:proofErr w:type="spellEnd"/>
      <w:r>
        <w:t xml:space="preserve"> show </w:t>
      </w:r>
      <w:r w:rsidR="008C305C">
        <w:t>the extent to which</w:t>
      </w:r>
      <w:r>
        <w:t xml:space="preserve"> the choice for a distribution system also depends on practicability and cost arguments valid </w:t>
      </w:r>
      <w:r w:rsidRPr="003B204D">
        <w:rPr>
          <w:u w:val="single"/>
        </w:rPr>
        <w:t>at the time of the system’s establishment</w:t>
      </w:r>
      <w:r>
        <w:t>. It must be mentioned that there is not a single known case of a country that substantially changed PLR distribution system after installation. Therefore, special consideration should be given to arguments for distribution criteria, as these are most relevant for ensuring a system’s fairness in the long run.</w:t>
      </w:r>
    </w:p>
    <w:p w14:paraId="392AACF1" w14:textId="77777777" w:rsidR="00CD5877" w:rsidRDefault="00CD5877" w:rsidP="00CD5877"/>
    <w:p w14:paraId="35396B39" w14:textId="75BD6ABC" w:rsidR="00CD5877" w:rsidRPr="00677A7D" w:rsidRDefault="00677A7D" w:rsidP="00CD5877">
      <w:pPr>
        <w:pStyle w:val="Heading4"/>
        <w:numPr>
          <w:ilvl w:val="0"/>
          <w:numId w:val="12"/>
        </w:numPr>
        <w:ind w:left="0" w:firstLine="0"/>
        <w:rPr>
          <w:b/>
          <w:bCs w:val="0"/>
          <w:i w:val="0"/>
          <w:iCs/>
        </w:rPr>
      </w:pPr>
      <w:bookmarkStart w:id="72" w:name="_Ref157949707"/>
      <w:bookmarkStart w:id="73" w:name="_Toc163146743"/>
      <w:r w:rsidRPr="00677A7D">
        <w:rPr>
          <w:b/>
          <w:bCs w:val="0"/>
          <w:i w:val="0"/>
          <w:iCs/>
        </w:rPr>
        <w:t>LOANS-BASED VS. STOCK COUNT SYSTEMS</w:t>
      </w:r>
      <w:bookmarkEnd w:id="72"/>
      <w:bookmarkEnd w:id="73"/>
      <w:r w:rsidRPr="00677A7D">
        <w:rPr>
          <w:b/>
          <w:bCs w:val="0"/>
          <w:i w:val="0"/>
          <w:iCs/>
        </w:rPr>
        <w:t xml:space="preserve"> </w:t>
      </w:r>
    </w:p>
    <w:p w14:paraId="76D34318" w14:textId="77777777" w:rsidR="00CD5877" w:rsidRPr="00960A91" w:rsidRDefault="00CD5877" w:rsidP="00CD5877"/>
    <w:p w14:paraId="21C1E44F" w14:textId="78A1A3AA" w:rsidR="00CD5877" w:rsidRDefault="00CD5877" w:rsidP="00CD5877">
      <w:r w:rsidRPr="00960A91">
        <w:t xml:space="preserve">The debate between loans-based and </w:t>
      </w:r>
      <w:r>
        <w:t>stock count</w:t>
      </w:r>
      <w:r w:rsidRPr="00960A91">
        <w:t xml:space="preserve"> systems within PLR frameworks sparks ongoing discussions, with each approach presenting unique advantages and challenges.</w:t>
      </w:r>
      <w:r>
        <w:rPr>
          <w:rStyle w:val="FootnoteReference"/>
        </w:rPr>
        <w:footnoteReference w:id="131"/>
      </w:r>
      <w:r w:rsidRPr="00960A91">
        <w:t xml:space="preserve"> </w:t>
      </w:r>
    </w:p>
    <w:p w14:paraId="26607674" w14:textId="77777777" w:rsidR="00CD5877" w:rsidRDefault="00CD5877" w:rsidP="00CD5877"/>
    <w:p w14:paraId="5DAD0C1E" w14:textId="77777777" w:rsidR="00CD5877" w:rsidRPr="008F1A3E" w:rsidRDefault="00CD5877" w:rsidP="00CD5877">
      <w:pPr>
        <w:pStyle w:val="ListParagraph"/>
        <w:numPr>
          <w:ilvl w:val="0"/>
          <w:numId w:val="21"/>
        </w:numPr>
        <w:tabs>
          <w:tab w:val="left" w:pos="284"/>
        </w:tabs>
        <w:ind w:left="284" w:hanging="284"/>
        <w:rPr>
          <w:b/>
          <w:bCs/>
          <w:lang w:val="en-US"/>
        </w:rPr>
      </w:pPr>
      <w:r w:rsidRPr="008F1A3E">
        <w:rPr>
          <w:b/>
          <w:bCs/>
          <w:lang w:val="en-US"/>
        </w:rPr>
        <w:t>Book</w:t>
      </w:r>
      <w:r>
        <w:rPr>
          <w:b/>
          <w:bCs/>
          <w:lang w:val="en-US"/>
        </w:rPr>
        <w:t xml:space="preserve"> m</w:t>
      </w:r>
      <w:r w:rsidRPr="008F1A3E">
        <w:rPr>
          <w:b/>
          <w:bCs/>
          <w:lang w:val="en-US"/>
        </w:rPr>
        <w:t xml:space="preserve">arket </w:t>
      </w:r>
      <w:r>
        <w:rPr>
          <w:b/>
          <w:bCs/>
          <w:lang w:val="en-US"/>
        </w:rPr>
        <w:t>m</w:t>
      </w:r>
      <w:r w:rsidRPr="008F1A3E">
        <w:rPr>
          <w:b/>
          <w:bCs/>
          <w:lang w:val="en-US"/>
        </w:rPr>
        <w:t>irroring</w:t>
      </w:r>
    </w:p>
    <w:p w14:paraId="52B6BBC8" w14:textId="77777777" w:rsidR="00CD5877" w:rsidRDefault="00CD5877" w:rsidP="00CD5877">
      <w:r w:rsidRPr="00960A91">
        <w:t xml:space="preserve"> </w:t>
      </w:r>
    </w:p>
    <w:p w14:paraId="474EBC2D" w14:textId="77777777" w:rsidR="00CD5877" w:rsidRPr="00960A91" w:rsidRDefault="00CD5877" w:rsidP="00CD5877">
      <w:r w:rsidRPr="00960A91">
        <w:t xml:space="preserve">Loans-based systems are criticized for mirroring </w:t>
      </w:r>
      <w:r>
        <w:t>book market success</w:t>
      </w:r>
      <w:r w:rsidRPr="00960A91">
        <w:t xml:space="preserve">, </w:t>
      </w:r>
      <w:r>
        <w:t xml:space="preserve">with the potential consequence that </w:t>
      </w:r>
      <w:r w:rsidRPr="00960A91">
        <w:t xml:space="preserve">popular authors </w:t>
      </w:r>
      <w:r>
        <w:t xml:space="preserve">might benefit </w:t>
      </w:r>
      <w:r w:rsidRPr="00960A91">
        <w:t xml:space="preserve">disproportionately. </w:t>
      </w:r>
      <w:r>
        <w:t>Where government objectives direct towards cultural funding of new and niche works of emerging writers, stock count distribution might distribute funds more evenly, per capita payments may favor these creators even better.</w:t>
      </w:r>
    </w:p>
    <w:p w14:paraId="3295DFFE" w14:textId="77777777" w:rsidR="00CD5877" w:rsidRPr="00960A91" w:rsidRDefault="00CD5877" w:rsidP="00CD5877"/>
    <w:p w14:paraId="3ABEDE5A" w14:textId="77777777" w:rsidR="00CD5877" w:rsidRPr="008F1A3E" w:rsidRDefault="00CD5877" w:rsidP="00CD5877">
      <w:pPr>
        <w:pStyle w:val="ListParagraph"/>
        <w:numPr>
          <w:ilvl w:val="0"/>
          <w:numId w:val="21"/>
        </w:numPr>
        <w:tabs>
          <w:tab w:val="left" w:pos="284"/>
        </w:tabs>
        <w:ind w:left="284" w:hanging="284"/>
        <w:rPr>
          <w:b/>
          <w:bCs/>
          <w:lang w:val="en-US"/>
        </w:rPr>
      </w:pPr>
      <w:r w:rsidRPr="008F1A3E">
        <w:rPr>
          <w:b/>
          <w:bCs/>
          <w:lang w:val="en-US"/>
        </w:rPr>
        <w:t xml:space="preserve">Definition of </w:t>
      </w:r>
      <w:r>
        <w:rPr>
          <w:b/>
          <w:bCs/>
          <w:lang w:val="en-US"/>
        </w:rPr>
        <w:t>l</w:t>
      </w:r>
      <w:r w:rsidRPr="008F1A3E">
        <w:rPr>
          <w:b/>
          <w:bCs/>
          <w:lang w:val="en-US"/>
        </w:rPr>
        <w:t xml:space="preserve">ibrary </w:t>
      </w:r>
      <w:r>
        <w:rPr>
          <w:b/>
          <w:bCs/>
          <w:lang w:val="en-US"/>
        </w:rPr>
        <w:t>u</w:t>
      </w:r>
      <w:r w:rsidRPr="008F1A3E">
        <w:rPr>
          <w:b/>
          <w:bCs/>
          <w:lang w:val="en-US"/>
        </w:rPr>
        <w:t>se</w:t>
      </w:r>
    </w:p>
    <w:p w14:paraId="4764FCAF" w14:textId="77777777" w:rsidR="00CD5877" w:rsidRDefault="00CD5877" w:rsidP="00CD5877">
      <w:pPr>
        <w:tabs>
          <w:tab w:val="left" w:pos="284"/>
        </w:tabs>
      </w:pPr>
    </w:p>
    <w:p w14:paraId="083EA530" w14:textId="77777777" w:rsidR="00CD5877" w:rsidRDefault="00CD5877" w:rsidP="00CD5877">
      <w:pPr>
        <w:tabs>
          <w:tab w:val="left" w:pos="284"/>
        </w:tabs>
      </w:pPr>
      <w:r>
        <w:t xml:space="preserve">As libraries are not defined by loans only, reference works are left out when distributing PLR on loans only. Reference </w:t>
      </w:r>
      <w:proofErr w:type="gramStart"/>
      <w:r>
        <w:t>works</w:t>
      </w:r>
      <w:proofErr w:type="gramEnd"/>
      <w:r>
        <w:t xml:space="preserve"> are typically those works that are too expensive and voluminous to be taken out of house, these works are also typically printed in small numbers and have niche primary markets. It can be argued that they disproportionately suffer economically from public availability in libraries. Of course, this can be challenged by the thought that prices of such works already reflect potential library uses and </w:t>
      </w:r>
      <w:proofErr w:type="gramStart"/>
      <w:r>
        <w:t>a large number of</w:t>
      </w:r>
      <w:proofErr w:type="gramEnd"/>
      <w:r>
        <w:t xml:space="preserve"> works in library stocks are neither lent nor used for in-house reference on the other hand. </w:t>
      </w:r>
    </w:p>
    <w:p w14:paraId="6653CD38" w14:textId="77777777" w:rsidR="00CD5877" w:rsidRDefault="00CD5877" w:rsidP="00CD5877">
      <w:pPr>
        <w:tabs>
          <w:tab w:val="left" w:pos="284"/>
        </w:tabs>
      </w:pPr>
    </w:p>
    <w:p w14:paraId="37F4D2AF" w14:textId="77777777" w:rsidR="00CD5877" w:rsidRPr="00960A91" w:rsidRDefault="00CD5877" w:rsidP="00CD5877">
      <w:r>
        <w:t xml:space="preserve">Stock count distribution rather reflects the library’s curatorial decision and possibly the cultural value of a publication. </w:t>
      </w:r>
    </w:p>
    <w:p w14:paraId="46434849" w14:textId="77777777" w:rsidR="00CD5877" w:rsidRPr="005D5612" w:rsidRDefault="00CD5877" w:rsidP="00CD5877">
      <w:pPr>
        <w:tabs>
          <w:tab w:val="left" w:pos="284"/>
        </w:tabs>
      </w:pPr>
    </w:p>
    <w:p w14:paraId="1E38E1A7" w14:textId="77777777" w:rsidR="00CD5877" w:rsidRPr="00C2455B" w:rsidRDefault="00CD5877" w:rsidP="00CD5877">
      <w:pPr>
        <w:pStyle w:val="ListParagraph"/>
        <w:numPr>
          <w:ilvl w:val="0"/>
          <w:numId w:val="21"/>
        </w:numPr>
        <w:tabs>
          <w:tab w:val="left" w:pos="284"/>
        </w:tabs>
        <w:ind w:left="284" w:hanging="284"/>
        <w:rPr>
          <w:b/>
          <w:bCs/>
          <w:lang w:val="en-US"/>
        </w:rPr>
      </w:pPr>
      <w:r w:rsidRPr="00C2455B">
        <w:rPr>
          <w:b/>
          <w:bCs/>
          <w:lang w:val="en-US"/>
        </w:rPr>
        <w:t xml:space="preserve">Budget </w:t>
      </w:r>
      <w:r>
        <w:rPr>
          <w:b/>
          <w:bCs/>
          <w:lang w:val="en-US"/>
        </w:rPr>
        <w:t>a</w:t>
      </w:r>
      <w:r w:rsidRPr="00C2455B">
        <w:rPr>
          <w:b/>
          <w:bCs/>
          <w:lang w:val="en-US"/>
        </w:rPr>
        <w:t xml:space="preserve">llocation </w:t>
      </w:r>
      <w:r>
        <w:rPr>
          <w:b/>
          <w:bCs/>
          <w:lang w:val="en-US"/>
        </w:rPr>
        <w:t>c</w:t>
      </w:r>
      <w:r w:rsidRPr="00C2455B">
        <w:rPr>
          <w:b/>
          <w:bCs/>
          <w:lang w:val="en-US"/>
        </w:rPr>
        <w:t>oncerns</w:t>
      </w:r>
    </w:p>
    <w:p w14:paraId="073581F0" w14:textId="77777777" w:rsidR="00CD5877" w:rsidRPr="000E0138" w:rsidRDefault="00CD5877" w:rsidP="00CD5877">
      <w:pPr>
        <w:pStyle w:val="ListParagraph"/>
        <w:rPr>
          <w:lang w:val="en-US"/>
        </w:rPr>
      </w:pPr>
    </w:p>
    <w:p w14:paraId="2AC6857E" w14:textId="36388354" w:rsidR="00CD5877" w:rsidRDefault="00CD5877" w:rsidP="00CD5877">
      <w:r>
        <w:t>It can be argued that</w:t>
      </w:r>
      <w:r w:rsidRPr="00960A91">
        <w:t xml:space="preserve"> </w:t>
      </w:r>
      <w:r>
        <w:t xml:space="preserve">in </w:t>
      </w:r>
      <w:r w:rsidRPr="00960A91">
        <w:t xml:space="preserve">loans-based systems, a significant portion of the PLR budget </w:t>
      </w:r>
      <w:r>
        <w:t>must be spent on</w:t>
      </w:r>
      <w:r w:rsidRPr="00960A91">
        <w:t xml:space="preserve"> administrative costs</w:t>
      </w:r>
      <w:r w:rsidR="00FA46E4">
        <w:t>,</w:t>
      </w:r>
      <w:r>
        <w:t xml:space="preserve"> especially for distribution</w:t>
      </w:r>
      <w:r w:rsidR="00FA46E4">
        <w:t>,</w:t>
      </w:r>
      <w:r>
        <w:t xml:space="preserve"> reducing the funds available for those who should receive the equitable compensation (see Chapter </w:t>
      </w:r>
      <w:r>
        <w:fldChar w:fldCharType="begin" w:fldLock="1"/>
      </w:r>
      <w:r>
        <w:instrText xml:space="preserve"> REF _Ref157943609 \r \h </w:instrText>
      </w:r>
      <w:r>
        <w:fldChar w:fldCharType="separate"/>
      </w:r>
      <w:r>
        <w:t>6.2.8</w:t>
      </w:r>
      <w:r>
        <w:fldChar w:fldCharType="end"/>
      </w:r>
      <w:r>
        <w:t xml:space="preserve"> for more detail)</w:t>
      </w:r>
      <w:r w:rsidRPr="00960A91">
        <w:t xml:space="preserve">. </w:t>
      </w:r>
    </w:p>
    <w:p w14:paraId="1CFBFA2F" w14:textId="77777777" w:rsidR="00CD5877" w:rsidRDefault="00CD5877" w:rsidP="00CD5877"/>
    <w:p w14:paraId="09B99486" w14:textId="22809B18" w:rsidR="00CD5877" w:rsidRDefault="00CD5877" w:rsidP="00CD5877">
      <w:r>
        <w:t xml:space="preserve">Digitization and centralization of library loans data, where this exists, can however, weaken this argument of a cost intensive documentation considerably. Prospectively, also AI systems involving meta data and identifier information might be used for better and easier identification </w:t>
      </w:r>
      <w:r>
        <w:lastRenderedPageBreak/>
        <w:t>of works and authors. Software solutions have</w:t>
      </w:r>
      <w:r w:rsidRPr="00960A91">
        <w:t xml:space="preserve"> significantly reduced the administrative burden of calculating loans, making a cost-effective </w:t>
      </w:r>
      <w:r>
        <w:t>loans-based</w:t>
      </w:r>
      <w:r w:rsidRPr="00960A91">
        <w:t xml:space="preserve"> system more feasible.</w:t>
      </w:r>
      <w:r>
        <w:t xml:space="preserve"> </w:t>
      </w:r>
    </w:p>
    <w:p w14:paraId="2F839C0B" w14:textId="77777777" w:rsidR="00CD5877" w:rsidRPr="00960A91" w:rsidRDefault="00CD5877" w:rsidP="00CD5877"/>
    <w:p w14:paraId="670610C9" w14:textId="77777777" w:rsidR="00CD5877" w:rsidRPr="00B045E1" w:rsidRDefault="00CD5877" w:rsidP="00CD5877">
      <w:pPr>
        <w:rPr>
          <w:b/>
          <w:bCs/>
        </w:rPr>
      </w:pPr>
      <w:r w:rsidRPr="00B045E1">
        <w:rPr>
          <w:b/>
          <w:bCs/>
        </w:rPr>
        <w:t xml:space="preserve">-  Creators and other </w:t>
      </w:r>
      <w:proofErr w:type="gramStart"/>
      <w:r>
        <w:rPr>
          <w:b/>
          <w:bCs/>
        </w:rPr>
        <w:t>r</w:t>
      </w:r>
      <w:r w:rsidRPr="00B045E1">
        <w:rPr>
          <w:b/>
          <w:bCs/>
        </w:rPr>
        <w:t>ecipients</w:t>
      </w:r>
      <w:proofErr w:type="gramEnd"/>
      <w:r w:rsidRPr="00B045E1">
        <w:rPr>
          <w:b/>
          <w:bCs/>
        </w:rPr>
        <w:t xml:space="preserve"> </w:t>
      </w:r>
      <w:r>
        <w:rPr>
          <w:b/>
          <w:bCs/>
        </w:rPr>
        <w:t>p</w:t>
      </w:r>
      <w:r w:rsidRPr="00B045E1">
        <w:rPr>
          <w:b/>
          <w:bCs/>
        </w:rPr>
        <w:t>erspective</w:t>
      </w:r>
    </w:p>
    <w:p w14:paraId="6EBED119" w14:textId="77777777" w:rsidR="00CD5877" w:rsidRDefault="00CD5877" w:rsidP="00CD5877"/>
    <w:p w14:paraId="2968A35F" w14:textId="77777777" w:rsidR="00CD5877" w:rsidRDefault="00CD5877" w:rsidP="00CD5877">
      <w:r>
        <w:t xml:space="preserve">Creators and other PLR recipients often consider a loans-based system a matter of respect to their works, especially in European copyright law-based countries the principles that all uses should by remunerated is put forward in favor of a loans-based distribution. </w:t>
      </w:r>
    </w:p>
    <w:p w14:paraId="2E502D95" w14:textId="77777777" w:rsidR="00CD5877" w:rsidRDefault="00CD5877" w:rsidP="00CD5877"/>
    <w:p w14:paraId="54F17E33" w14:textId="77777777" w:rsidR="00CD5877" w:rsidRPr="0084625B" w:rsidRDefault="00CD5877" w:rsidP="00CD5877">
      <w:pPr>
        <w:rPr>
          <w:b/>
          <w:bCs/>
        </w:rPr>
      </w:pPr>
      <w:r w:rsidRPr="0084625B">
        <w:rPr>
          <w:b/>
          <w:bCs/>
        </w:rPr>
        <w:t xml:space="preserve">- Library </w:t>
      </w:r>
      <w:r>
        <w:rPr>
          <w:b/>
          <w:bCs/>
        </w:rPr>
        <w:t>p</w:t>
      </w:r>
      <w:r w:rsidRPr="0084625B">
        <w:rPr>
          <w:b/>
          <w:bCs/>
        </w:rPr>
        <w:t>erspective</w:t>
      </w:r>
    </w:p>
    <w:p w14:paraId="4F8358E5" w14:textId="77777777" w:rsidR="00CD5877" w:rsidRDefault="00CD5877" w:rsidP="00CD5877">
      <w:r w:rsidRPr="00960A91">
        <w:t xml:space="preserve"> </w:t>
      </w:r>
    </w:p>
    <w:p w14:paraId="7CF63862" w14:textId="3ACAB499" w:rsidR="00CD5877" w:rsidRDefault="00CD5877" w:rsidP="00CD5877">
      <w:proofErr w:type="spellStart"/>
      <w:r>
        <w:t>IFLA</w:t>
      </w:r>
      <w:proofErr w:type="spellEnd"/>
      <w:r w:rsidRPr="00960A91">
        <w:t xml:space="preserve"> emphasize</w:t>
      </w:r>
      <w:r>
        <w:t>s</w:t>
      </w:r>
      <w:r w:rsidRPr="00960A91">
        <w:t xml:space="preserve"> the challenge of recording </w:t>
      </w:r>
      <w:r>
        <w:t>and reporting accurate loans data, especially in develop</w:t>
      </w:r>
      <w:r w:rsidR="000F11F0">
        <w:t>ing</w:t>
      </w:r>
      <w:r>
        <w:t xml:space="preserve"> countries where even digital catalogue data is not self-evident</w:t>
      </w:r>
      <w:r w:rsidRPr="00960A91">
        <w:t>.</w:t>
      </w:r>
      <w:r>
        <w:t xml:space="preserve"> While there is an international standard for library catalogue data, the actual establishment of working IT infrastructure, programming software and interfaces and the necessary personnel may be a factor for developing countries to decide against a loans-based distribution.</w:t>
      </w:r>
      <w:r>
        <w:rPr>
          <w:rStyle w:val="FootnoteReference"/>
        </w:rPr>
        <w:footnoteReference w:id="132"/>
      </w:r>
    </w:p>
    <w:p w14:paraId="0CDDF6B9" w14:textId="77777777" w:rsidR="00CD5877" w:rsidRDefault="00CD5877" w:rsidP="00CD5877"/>
    <w:p w14:paraId="3A4ED912" w14:textId="77777777" w:rsidR="00CD5877" w:rsidRPr="0084625B" w:rsidRDefault="00CD5877" w:rsidP="00CD5877">
      <w:pPr>
        <w:rPr>
          <w:b/>
          <w:bCs/>
        </w:rPr>
      </w:pPr>
      <w:r w:rsidRPr="0084625B">
        <w:rPr>
          <w:b/>
          <w:bCs/>
        </w:rPr>
        <w:t>- Representativity</w:t>
      </w:r>
    </w:p>
    <w:p w14:paraId="7DEA5469" w14:textId="77777777" w:rsidR="00CD5877" w:rsidRDefault="00CD5877" w:rsidP="00CD5877"/>
    <w:p w14:paraId="21B54E49" w14:textId="77777777" w:rsidR="00CD5877" w:rsidRDefault="00CD5877" w:rsidP="00CD5877">
      <w:r w:rsidRPr="00CD0C3B">
        <w:t xml:space="preserve">Even in times of digitally recorded data, systems based on loan </w:t>
      </w:r>
      <w:r>
        <w:t>counts</w:t>
      </w:r>
      <w:r w:rsidRPr="00CD0C3B">
        <w:t xml:space="preserve"> do not record all libraries through a complete survey. In most cases, a sample of library locations is determined together with the librar</w:t>
      </w:r>
      <w:r>
        <w:t>y representative</w:t>
      </w:r>
      <w:r w:rsidRPr="00CD0C3B">
        <w:t xml:space="preserve"> and </w:t>
      </w:r>
      <w:r>
        <w:t xml:space="preserve">only </w:t>
      </w:r>
      <w:r w:rsidRPr="00CD0C3B">
        <w:t>the loans at the selected locations are recorded with exact title</w:t>
      </w:r>
      <w:r>
        <w:t xml:space="preserve">. </w:t>
      </w:r>
      <w:r w:rsidRPr="00CD0C3B">
        <w:t>An attempt is made to include factors in the selection that should ensure that the sample is represent</w:t>
      </w:r>
      <w:r>
        <w:t>a</w:t>
      </w:r>
      <w:r w:rsidRPr="00CD0C3B">
        <w:t>tive, such as locations in large cities and in the countryside and in different parts of the country</w:t>
      </w:r>
      <w:r w:rsidRPr="00EE0752">
        <w:t xml:space="preserve"> </w:t>
      </w:r>
      <w:r>
        <w:t>(</w:t>
      </w:r>
      <w:r w:rsidRPr="006B7134">
        <w:rPr>
          <w:b/>
        </w:rPr>
        <w:t>Germany</w:t>
      </w:r>
      <w:r>
        <w:t xml:space="preserve">, </w:t>
      </w:r>
      <w:r w:rsidRPr="009F0614">
        <w:rPr>
          <w:b/>
        </w:rPr>
        <w:t>Austria</w:t>
      </w:r>
      <w:r>
        <w:t>).</w:t>
      </w:r>
    </w:p>
    <w:p w14:paraId="43891006" w14:textId="77777777" w:rsidR="00CD5877" w:rsidRDefault="00CD5877" w:rsidP="00CD5877"/>
    <w:p w14:paraId="7C389749" w14:textId="77777777" w:rsidR="00CD5877" w:rsidRDefault="00CD5877" w:rsidP="00CD5877">
      <w:r>
        <w:t>F</w:t>
      </w:r>
      <w:r w:rsidRPr="00CD0C3B">
        <w:t xml:space="preserve">rom a statistical perspective, however, it can be discussed how large </w:t>
      </w:r>
      <w:r>
        <w:t>the</w:t>
      </w:r>
      <w:r w:rsidRPr="00CD0C3B">
        <w:t xml:space="preserve"> sample </w:t>
      </w:r>
      <w:r>
        <w:t xml:space="preserve">really </w:t>
      </w:r>
      <w:r w:rsidRPr="00CD0C3B">
        <w:t xml:space="preserve">needs to be </w:t>
      </w:r>
      <w:proofErr w:type="gramStart"/>
      <w:r w:rsidRPr="00CD0C3B">
        <w:t>in order to</w:t>
      </w:r>
      <w:proofErr w:type="gramEnd"/>
      <w:r w:rsidRPr="00CD0C3B">
        <w:t xml:space="preserve"> then be able to distribute funds based on the </w:t>
      </w:r>
      <w:r>
        <w:t xml:space="preserve">loans of an </w:t>
      </w:r>
      <w:r w:rsidRPr="00CD0C3B">
        <w:t xml:space="preserve">exact work title. In times of better data availability, it may be advisable to expand the sample size or introduce corrective special distributions for authors whose works "fall through the cracks" due to the sample selection. </w:t>
      </w:r>
    </w:p>
    <w:p w14:paraId="2210B4F2" w14:textId="77777777" w:rsidR="00CD5877" w:rsidRDefault="00CD5877" w:rsidP="00CD5877"/>
    <w:p w14:paraId="75FA7144" w14:textId="5899EFA8" w:rsidR="00CD5877" w:rsidRPr="00537EAF" w:rsidRDefault="00CD5877" w:rsidP="00CD5877">
      <w:r>
        <w:t>Stock count system</w:t>
      </w:r>
      <w:r w:rsidR="00631EEE">
        <w:t>s</w:t>
      </w:r>
      <w:r>
        <w:t xml:space="preserve"> sometimes also use a sample of libraries to assess the availability of specific </w:t>
      </w:r>
      <w:proofErr w:type="gramStart"/>
      <w:r>
        <w:t>titles,  while</w:t>
      </w:r>
      <w:proofErr w:type="gramEnd"/>
      <w:r>
        <w:t xml:space="preserve"> in other cases they assess every single library’s titles.</w:t>
      </w:r>
    </w:p>
    <w:p w14:paraId="23D8373D" w14:textId="77777777" w:rsidR="00CD5877" w:rsidRPr="00960A91" w:rsidRDefault="00CD5877" w:rsidP="00CD5877"/>
    <w:p w14:paraId="38CBEA9D" w14:textId="77777777" w:rsidR="00CD5877" w:rsidRPr="00FB5EED" w:rsidRDefault="00CD5877" w:rsidP="00CD5877">
      <w:pPr>
        <w:rPr>
          <w:b/>
          <w:bCs/>
        </w:rPr>
      </w:pPr>
      <w:r w:rsidRPr="00FB5EED">
        <w:rPr>
          <w:b/>
          <w:bCs/>
        </w:rPr>
        <w:t xml:space="preserve">- Growth </w:t>
      </w:r>
      <w:r>
        <w:rPr>
          <w:b/>
          <w:bCs/>
        </w:rPr>
        <w:t>r</w:t>
      </w:r>
      <w:r w:rsidRPr="00FB5EED">
        <w:rPr>
          <w:b/>
          <w:bCs/>
        </w:rPr>
        <w:t xml:space="preserve">ate </w:t>
      </w:r>
      <w:r>
        <w:rPr>
          <w:b/>
          <w:bCs/>
        </w:rPr>
        <w:t>c</w:t>
      </w:r>
      <w:r w:rsidRPr="00FB5EED">
        <w:rPr>
          <w:b/>
          <w:bCs/>
        </w:rPr>
        <w:t xml:space="preserve">onsiderations </w:t>
      </w:r>
    </w:p>
    <w:p w14:paraId="01F45F82" w14:textId="77777777" w:rsidR="00CD5877" w:rsidRDefault="00CD5877" w:rsidP="00CD5877">
      <w:r w:rsidRPr="00960A91">
        <w:t xml:space="preserve"> </w:t>
      </w:r>
    </w:p>
    <w:p w14:paraId="1700A2DF" w14:textId="0CC862FA" w:rsidR="00CD5877" w:rsidRDefault="00CD5877" w:rsidP="00CD5877">
      <w:r>
        <w:t>Stock count systems need to consider that the sums needed for funding grow automatically if new acquisitions are simply added to eligible works. Therefore, mechanisms may be needed to adapt. In some cases, for distribution schemes based on stock count, PLR is paid only to living authors (</w:t>
      </w:r>
      <w:r w:rsidRPr="004E5EF5">
        <w:rPr>
          <w:b/>
          <w:bCs/>
        </w:rPr>
        <w:t>Australia</w:t>
      </w:r>
      <w:r>
        <w:t xml:space="preserve">) and for a limited </w:t>
      </w:r>
      <w:proofErr w:type="gramStart"/>
      <w:r>
        <w:t>period of time</w:t>
      </w:r>
      <w:proofErr w:type="gramEnd"/>
      <w:r>
        <w:t>, also to spouses or children</w:t>
      </w:r>
      <w:r w:rsidR="00631EEE">
        <w:t>, who</w:t>
      </w:r>
      <w:r>
        <w:t xml:space="preserve"> continue to receive compensation when the creator dies (</w:t>
      </w:r>
      <w:r w:rsidRPr="006B7134">
        <w:rPr>
          <w:b/>
        </w:rPr>
        <w:t>Iceland</w:t>
      </w:r>
      <w:r>
        <w:t>).</w:t>
      </w:r>
    </w:p>
    <w:p w14:paraId="0E74F1AD" w14:textId="77777777" w:rsidR="00CD5877" w:rsidRDefault="00CD5877" w:rsidP="00CD5877"/>
    <w:p w14:paraId="376827DB" w14:textId="3E33C811" w:rsidR="00CD5877" w:rsidRPr="00960A91" w:rsidRDefault="00A03E03" w:rsidP="00CD5877">
      <w:r>
        <w:t xml:space="preserve">Loan-based systems are self-correcting in that as the actual number of (at least physical) loans typically </w:t>
      </w:r>
      <w:proofErr w:type="gramStart"/>
      <w:r>
        <w:t>decreases</w:t>
      </w:r>
      <w:proofErr w:type="gramEnd"/>
      <w:r>
        <w:t xml:space="preserve"> rather than increases over time, </w:t>
      </w:r>
      <w:r w:rsidR="00CD5877">
        <w:t xml:space="preserve">changes in funding are relatively predictable. </w:t>
      </w:r>
    </w:p>
    <w:p w14:paraId="31CDC444" w14:textId="77777777" w:rsidR="00CD5877" w:rsidRPr="00960A91" w:rsidRDefault="00CD5877" w:rsidP="00CD5877"/>
    <w:p w14:paraId="3DEF3806" w14:textId="65A58850" w:rsidR="00CD5877" w:rsidRDefault="00CD5877" w:rsidP="00CD5877">
      <w:r>
        <w:t>To summarize, t</w:t>
      </w:r>
      <w:r w:rsidRPr="00960A91">
        <w:t xml:space="preserve">he loans-based vs. </w:t>
      </w:r>
      <w:r>
        <w:t>stock count</w:t>
      </w:r>
      <w:r w:rsidRPr="00960A91">
        <w:t xml:space="preserve"> debate within </w:t>
      </w:r>
      <w:r>
        <w:t>PLR systems</w:t>
      </w:r>
      <w:r w:rsidRPr="00960A91">
        <w:t xml:space="preserve"> involves nuanced considerations of budget allocation, fairness to </w:t>
      </w:r>
      <w:r>
        <w:t>creators</w:t>
      </w:r>
      <w:r w:rsidRPr="00960A91">
        <w:t xml:space="preserve">, and the practicalities of measuring public use. </w:t>
      </w:r>
      <w:r>
        <w:t>D</w:t>
      </w:r>
      <w:r w:rsidRPr="00960A91">
        <w:t xml:space="preserve">ata-driven studies </w:t>
      </w:r>
      <w:r>
        <w:t xml:space="preserve">on the organizational details of library data collection, software solutions and data exchange, involving the identification of works and creators would be necessary to assess which type of distribution </w:t>
      </w:r>
      <w:r w:rsidR="00AE68A6">
        <w:t xml:space="preserve">most appropriate for </w:t>
      </w:r>
      <w:r>
        <w:t>a country’s PLR system.</w:t>
      </w:r>
    </w:p>
    <w:p w14:paraId="1D45176C" w14:textId="77777777" w:rsidR="00CD5877" w:rsidRPr="00971D68" w:rsidRDefault="00CD5877" w:rsidP="00CD5877"/>
    <w:p w14:paraId="7EA04A85" w14:textId="170FF021" w:rsidR="00CD5877" w:rsidRPr="00677A7D" w:rsidRDefault="00677A7D" w:rsidP="00CD5877">
      <w:pPr>
        <w:pStyle w:val="Heading4"/>
        <w:numPr>
          <w:ilvl w:val="0"/>
          <w:numId w:val="12"/>
        </w:numPr>
        <w:ind w:left="0" w:firstLine="0"/>
        <w:rPr>
          <w:b/>
          <w:bCs w:val="0"/>
          <w:i w:val="0"/>
          <w:iCs/>
        </w:rPr>
      </w:pPr>
      <w:bookmarkStart w:id="74" w:name="_Ref158305533"/>
      <w:bookmarkStart w:id="75" w:name="_Toc163146744"/>
      <w:r w:rsidRPr="00677A7D">
        <w:rPr>
          <w:b/>
          <w:bCs w:val="0"/>
          <w:i w:val="0"/>
          <w:iCs/>
        </w:rPr>
        <w:lastRenderedPageBreak/>
        <w:t>CORRECTIVE FACTORS IN PLR DISTRIBUTION</w:t>
      </w:r>
      <w:bookmarkEnd w:id="74"/>
      <w:bookmarkEnd w:id="75"/>
    </w:p>
    <w:p w14:paraId="6657CAAC" w14:textId="77777777" w:rsidR="00CD5877" w:rsidRPr="00D01A3A" w:rsidRDefault="00CD5877" w:rsidP="00CD5877"/>
    <w:p w14:paraId="51071A26" w14:textId="77777777" w:rsidR="00CD5877" w:rsidRDefault="00CD5877" w:rsidP="00CD5877">
      <w:pPr>
        <w:pStyle w:val="ListParagraph"/>
        <w:numPr>
          <w:ilvl w:val="0"/>
          <w:numId w:val="21"/>
        </w:numPr>
        <w:ind w:left="142" w:hanging="142"/>
        <w:rPr>
          <w:b/>
          <w:bCs/>
          <w:lang w:val="en-US"/>
        </w:rPr>
      </w:pPr>
      <w:r w:rsidRPr="00126F25">
        <w:rPr>
          <w:b/>
          <w:bCs/>
          <w:lang w:val="en-US"/>
        </w:rPr>
        <w:t>Flat fees per creator or per work</w:t>
      </w:r>
    </w:p>
    <w:p w14:paraId="188312B4" w14:textId="77777777" w:rsidR="00CD5877" w:rsidRPr="00126F25" w:rsidRDefault="00CD5877" w:rsidP="00CD5877">
      <w:pPr>
        <w:rPr>
          <w:b/>
          <w:bCs/>
        </w:rPr>
      </w:pPr>
    </w:p>
    <w:p w14:paraId="77713045" w14:textId="77777777" w:rsidR="00CD5877" w:rsidRPr="00496AA4" w:rsidRDefault="00CD5877" w:rsidP="00CD5877">
      <w:r w:rsidRPr="00496AA4">
        <w:t xml:space="preserve">To foster inclusivity and support emerging authors, some </w:t>
      </w:r>
      <w:r>
        <w:t>PLR systems</w:t>
      </w:r>
      <w:r w:rsidRPr="00496AA4">
        <w:t xml:space="preserve"> incorporate flat fees per creator or per work as corrective measures. This approach ensures that all authors, including those with less prominent careers, receive a basic sum. This mechanism is not restricted to stock count-based systems; it can be implemented based o</w:t>
      </w:r>
      <w:r>
        <w:t xml:space="preserve">n the factor that a work </w:t>
      </w:r>
      <w:r w:rsidRPr="00370DFB">
        <w:t>ha</w:t>
      </w:r>
      <w:r>
        <w:t>s</w:t>
      </w:r>
      <w:r w:rsidRPr="00370DFB">
        <w:t xml:space="preserve"> been recorded at least once</w:t>
      </w:r>
      <w:r w:rsidRPr="00496AA4">
        <w:t xml:space="preserve">. By reserving a percentage of the total distribution amount for flat fees, </w:t>
      </w:r>
      <w:r>
        <w:t xml:space="preserve">some </w:t>
      </w:r>
      <w:r w:rsidRPr="00496AA4">
        <w:t xml:space="preserve">PLR frameworks aim to balance distribution, preventing </w:t>
      </w:r>
      <w:r>
        <w:t xml:space="preserve">what they consider </w:t>
      </w:r>
      <w:r w:rsidRPr="00496AA4">
        <w:t xml:space="preserve">overcompensation for bestsellers </w:t>
      </w:r>
      <w:r w:rsidRPr="00370DFB">
        <w:t xml:space="preserve">or </w:t>
      </w:r>
      <w:r>
        <w:t>“</w:t>
      </w:r>
      <w:r w:rsidRPr="00370DFB">
        <w:t>best-lender</w:t>
      </w:r>
      <w:r>
        <w:t xml:space="preserve">s” </w:t>
      </w:r>
      <w:r w:rsidRPr="00496AA4">
        <w:t>and promoting a more favorable median value per author.</w:t>
      </w:r>
    </w:p>
    <w:p w14:paraId="4C55BFB3" w14:textId="77777777" w:rsidR="00CD5877" w:rsidRPr="00B17DA3" w:rsidRDefault="00CD5877" w:rsidP="00CD5877">
      <w:pPr>
        <w:pStyle w:val="ListParagraph"/>
        <w:rPr>
          <w:b/>
          <w:bCs/>
          <w:lang w:val="en-US"/>
        </w:rPr>
      </w:pPr>
    </w:p>
    <w:p w14:paraId="10A820F4" w14:textId="77777777" w:rsidR="00CD5877" w:rsidRDefault="00CD5877" w:rsidP="00CD5877">
      <w:pPr>
        <w:pStyle w:val="ListParagraph"/>
        <w:numPr>
          <w:ilvl w:val="0"/>
          <w:numId w:val="21"/>
        </w:numPr>
        <w:ind w:left="142" w:hanging="142"/>
        <w:rPr>
          <w:b/>
          <w:bCs/>
          <w:lang w:val="en-US"/>
        </w:rPr>
      </w:pPr>
      <w:r w:rsidRPr="001F47F0">
        <w:rPr>
          <w:b/>
          <w:bCs/>
          <w:lang w:val="en-US"/>
        </w:rPr>
        <w:t>Weighting criteria (work types)</w:t>
      </w:r>
    </w:p>
    <w:p w14:paraId="1D04EBD6" w14:textId="77777777" w:rsidR="00CD5877" w:rsidRDefault="00CD5877" w:rsidP="00CD5877">
      <w:pPr>
        <w:rPr>
          <w:b/>
          <w:bCs/>
        </w:rPr>
      </w:pPr>
    </w:p>
    <w:p w14:paraId="60D8373F" w14:textId="0B7CF99F" w:rsidR="00CD5877" w:rsidRPr="00496AA4" w:rsidRDefault="00CD5877" w:rsidP="00CD5877">
      <w:r>
        <w:t>PLR systems</w:t>
      </w:r>
      <w:r w:rsidRPr="00496AA4">
        <w:t xml:space="preserve"> encompassing a diverse array of eligible materials</w:t>
      </w:r>
      <w:r>
        <w:t xml:space="preserve"> (books of different genres and with a typically different group of eligible right</w:t>
      </w:r>
      <w:r w:rsidR="00E60E8B">
        <w:t>s</w:t>
      </w:r>
      <w:r>
        <w:t>holders as well as works in the form of audiobooks, music</w:t>
      </w:r>
      <w:r w:rsidR="00C150DE">
        <w:t>,</w:t>
      </w:r>
      <w:r>
        <w:t xml:space="preserve"> and film) </w:t>
      </w:r>
      <w:r w:rsidRPr="00496AA4">
        <w:t xml:space="preserve">often employ weighting criteria to achieve equitable </w:t>
      </w:r>
      <w:r>
        <w:t xml:space="preserve">compensation </w:t>
      </w:r>
      <w:r w:rsidRPr="00496AA4">
        <w:t>distribution. These criteria, decided through collaborative commissions involving relevant stakeholders, should be grounded in empirical information</w:t>
      </w:r>
      <w:r>
        <w:t xml:space="preserve">, and should </w:t>
      </w:r>
      <w:proofErr w:type="gramStart"/>
      <w:r>
        <w:t>take into account</w:t>
      </w:r>
      <w:proofErr w:type="gramEnd"/>
      <w:r>
        <w:t xml:space="preserve"> the individuals typically contributing to a specific type of work.</w:t>
      </w:r>
      <w:r w:rsidRPr="00496AA4">
        <w:t xml:space="preserve"> By considering the intrinsic value and impact of various work types, weighting criteria</w:t>
      </w:r>
      <w:r>
        <w:t xml:space="preserve"> can</w:t>
      </w:r>
      <w:r w:rsidRPr="00496AA4">
        <w:t xml:space="preserve"> contribute to a more just and balanced allocation of PLR funds.</w:t>
      </w:r>
    </w:p>
    <w:p w14:paraId="61CC692A" w14:textId="77777777" w:rsidR="00CD5877" w:rsidRPr="002F66E1" w:rsidRDefault="00CD5877" w:rsidP="00CD5877"/>
    <w:p w14:paraId="79EB6511" w14:textId="77777777" w:rsidR="00CD5877" w:rsidRPr="00A11CCE" w:rsidRDefault="00CD5877" w:rsidP="00CD5877">
      <w:pPr>
        <w:pStyle w:val="ListParagraph"/>
        <w:numPr>
          <w:ilvl w:val="0"/>
          <w:numId w:val="21"/>
        </w:numPr>
        <w:ind w:left="142" w:hanging="142"/>
        <w:rPr>
          <w:b/>
          <w:bCs/>
          <w:lang w:val="en-US"/>
        </w:rPr>
      </w:pPr>
      <w:r w:rsidRPr="00A11CCE">
        <w:rPr>
          <w:b/>
          <w:bCs/>
          <w:lang w:val="en-US"/>
        </w:rPr>
        <w:t>Thresholds</w:t>
      </w:r>
    </w:p>
    <w:p w14:paraId="56914432" w14:textId="77777777" w:rsidR="00CD5877" w:rsidRDefault="00CD5877" w:rsidP="00CD5877"/>
    <w:p w14:paraId="1DF2184B" w14:textId="6562B182" w:rsidR="00CD5877" w:rsidRPr="00496AA4" w:rsidRDefault="00CD5877" w:rsidP="00CD5877">
      <w:r w:rsidRPr="00496AA4">
        <w:t xml:space="preserve">In systems reliant on loan counts, thresholds, whether defined by a minimum count of loans or a minimum sum payable to an individual, </w:t>
      </w:r>
      <w:r>
        <w:t>can be an important correcting factor</w:t>
      </w:r>
      <w:r w:rsidRPr="00496AA4">
        <w:t>. Thresholds</w:t>
      </w:r>
      <w:r>
        <w:t xml:space="preserve"> can help</w:t>
      </w:r>
      <w:r w:rsidRPr="00496AA4">
        <w:t xml:space="preserve"> prevent the PLR </w:t>
      </w:r>
      <w:r>
        <w:t xml:space="preserve">payments to individuals </w:t>
      </w:r>
      <w:r w:rsidR="002E740A">
        <w:t xml:space="preserve">from </w:t>
      </w:r>
      <w:r>
        <w:t>diminishing to insignificant levels</w:t>
      </w:r>
      <w:r w:rsidRPr="00496AA4">
        <w:t>, ensuring that the benefits positively impact relevant creators and other right</w:t>
      </w:r>
      <w:r w:rsidR="00C150DE">
        <w:t>s</w:t>
      </w:r>
      <w:r w:rsidRPr="00496AA4">
        <w:t xml:space="preserve">holders. By establishing thresholds, </w:t>
      </w:r>
      <w:r>
        <w:t>PLR systems</w:t>
      </w:r>
      <w:r w:rsidRPr="00496AA4">
        <w:t xml:space="preserve"> can </w:t>
      </w:r>
      <w:r>
        <w:t>offer</w:t>
      </w:r>
      <w:r w:rsidRPr="00496AA4">
        <w:t xml:space="preserve"> a meaningful impact on recipients while avoiding the dilution of </w:t>
      </w:r>
      <w:r>
        <w:t>payments</w:t>
      </w:r>
      <w:r w:rsidRPr="00496AA4">
        <w:t>.</w:t>
      </w:r>
    </w:p>
    <w:p w14:paraId="6B9ABED3" w14:textId="77777777" w:rsidR="00CD5877" w:rsidRDefault="00CD5877" w:rsidP="00CD5877"/>
    <w:p w14:paraId="2A978CBB" w14:textId="77777777" w:rsidR="00CD5877" w:rsidRPr="001F47F0" w:rsidRDefault="00CD5877" w:rsidP="00CD5877">
      <w:pPr>
        <w:pStyle w:val="ListParagraph"/>
        <w:numPr>
          <w:ilvl w:val="0"/>
          <w:numId w:val="21"/>
        </w:numPr>
        <w:ind w:left="142" w:hanging="142"/>
        <w:rPr>
          <w:b/>
          <w:bCs/>
          <w:lang w:val="en-US"/>
        </w:rPr>
      </w:pPr>
      <w:r w:rsidRPr="001F47F0">
        <w:rPr>
          <w:b/>
          <w:bCs/>
          <w:lang w:val="en-US"/>
        </w:rPr>
        <w:t>Caps/Ceilings</w:t>
      </w:r>
    </w:p>
    <w:p w14:paraId="12FEA0F4" w14:textId="77777777" w:rsidR="00CD5877" w:rsidRDefault="00CD5877" w:rsidP="00CD5877">
      <w:pPr>
        <w:rPr>
          <w:highlight w:val="lightGray"/>
        </w:rPr>
      </w:pPr>
    </w:p>
    <w:p w14:paraId="4D715AE6" w14:textId="1640BB18" w:rsidR="00CD5877" w:rsidRDefault="00CD5877" w:rsidP="00CD5877">
      <w:r w:rsidRPr="00496AA4">
        <w:t>Implementing caps or</w:t>
      </w:r>
      <w:r>
        <w:t>, as they are sometimes called,</w:t>
      </w:r>
      <w:r w:rsidRPr="00496AA4">
        <w:t xml:space="preserve"> ceilings on PLR sums paid represents a strategic approach to foster even distribution and encourage diversity in library content. By imposing a maximum limit on the amount an author can receive, </w:t>
      </w:r>
      <w:r>
        <w:t>some PLR systems</w:t>
      </w:r>
      <w:r w:rsidRPr="00496AA4">
        <w:t xml:space="preserve"> aim to prevent </w:t>
      </w:r>
      <w:r>
        <w:t xml:space="preserve">what they consider to be </w:t>
      </w:r>
      <w:r w:rsidRPr="00496AA4">
        <w:t xml:space="preserve">disproportionate compensation for highly successful works. This corrective factor acknowledges that culturally </w:t>
      </w:r>
      <w:proofErr w:type="gramStart"/>
      <w:r w:rsidRPr="00496AA4">
        <w:t>significant</w:t>
      </w:r>
      <w:proofErr w:type="gramEnd"/>
      <w:r w:rsidRPr="00496AA4">
        <w:t xml:space="preserve"> yet less popular works may benefit from a more evenly distributed pool. Despite personal implications for successful authors, caps are often supported as they contribute to the broader objective of promoting a diverse and culturally rich library collection. Caps can be applied across various distribution regimes, be it loans-based, stock count-based, or employing other factors, and are generally well-received even by authors directly affected by such limitations.</w:t>
      </w:r>
    </w:p>
    <w:p w14:paraId="10B9147B" w14:textId="77777777" w:rsidR="00CD5877" w:rsidRDefault="00CD5877" w:rsidP="00CD5877"/>
    <w:p w14:paraId="27536DE1" w14:textId="77777777" w:rsidR="00CD5877" w:rsidRDefault="00CD5877" w:rsidP="00CD5877">
      <w:pPr>
        <w:pStyle w:val="ListParagraph"/>
        <w:numPr>
          <w:ilvl w:val="0"/>
          <w:numId w:val="21"/>
        </w:numPr>
        <w:rPr>
          <w:lang w:val="en-US"/>
        </w:rPr>
      </w:pPr>
      <w:r>
        <w:rPr>
          <w:lang w:val="en-US"/>
        </w:rPr>
        <w:t xml:space="preserve">In the </w:t>
      </w:r>
      <w:r w:rsidRPr="001B64E1">
        <w:rPr>
          <w:b/>
          <w:lang w:val="en-US"/>
        </w:rPr>
        <w:t>United Kingdom</w:t>
      </w:r>
      <w:r>
        <w:rPr>
          <w:lang w:val="en-US"/>
        </w:rPr>
        <w:t xml:space="preserve"> PLR Scheme, both thresholds and caps are applied by law, the current cap being 6,000 GBP currently. This is used to ensure that PLR has the widest possible effect on authors, illustrators and audiobook narrators, eligible under the system.</w:t>
      </w:r>
    </w:p>
    <w:p w14:paraId="46AB173F" w14:textId="77777777" w:rsidR="00CD5877" w:rsidRPr="001D5F9E" w:rsidRDefault="00CD5877" w:rsidP="00CD5877">
      <w:pPr>
        <w:rPr>
          <w:b/>
          <w:bCs/>
        </w:rPr>
      </w:pPr>
    </w:p>
    <w:p w14:paraId="2CA7A2CE" w14:textId="77777777" w:rsidR="00CD5877" w:rsidRPr="001D5F9E" w:rsidRDefault="00CD5877" w:rsidP="00CD5877">
      <w:pPr>
        <w:pStyle w:val="ListParagraph"/>
        <w:numPr>
          <w:ilvl w:val="0"/>
          <w:numId w:val="21"/>
        </w:numPr>
        <w:ind w:left="142" w:hanging="142"/>
        <w:rPr>
          <w:b/>
          <w:bCs/>
          <w:lang w:val="en-US"/>
        </w:rPr>
      </w:pPr>
      <w:r w:rsidRPr="001D5F9E">
        <w:rPr>
          <w:b/>
          <w:bCs/>
          <w:lang w:val="en-US"/>
        </w:rPr>
        <w:t>Restrictions to living authors and close relatives as heirs</w:t>
      </w:r>
    </w:p>
    <w:p w14:paraId="361D8749" w14:textId="77777777" w:rsidR="00CD5877" w:rsidRDefault="00CD5877" w:rsidP="00CD5877"/>
    <w:p w14:paraId="25DBDC2E" w14:textId="31D061E8" w:rsidR="00CD5877" w:rsidRDefault="00CD5877" w:rsidP="00CD5877">
      <w:r>
        <w:t xml:space="preserve">The question whether PLR can be subject to inheritance is regulated differently in various systems. Restrictions on the inheritance of the claim follow the objective to promote living </w:t>
      </w:r>
      <w:r>
        <w:lastRenderedPageBreak/>
        <w:t>authors rather than their heirs and compensate active contributors to the public good.</w:t>
      </w:r>
      <w:r>
        <w:rPr>
          <w:rStyle w:val="FootnoteReference"/>
        </w:rPr>
        <w:footnoteReference w:id="133"/>
      </w:r>
      <w:r>
        <w:t xml:space="preserve"> Especially countries </w:t>
      </w:r>
      <w:r w:rsidR="007328AD">
        <w:t xml:space="preserve">with PLR systems based </w:t>
      </w:r>
      <w:r>
        <w:t xml:space="preserve">in copyright </w:t>
      </w:r>
      <w:r w:rsidR="007328AD">
        <w:t>law</w:t>
      </w:r>
      <w:r>
        <w:t xml:space="preserve"> tie the remuneration right to the duration of copyright in the work. </w:t>
      </w:r>
    </w:p>
    <w:p w14:paraId="7E9A9052" w14:textId="77777777" w:rsidR="00CD5877" w:rsidRDefault="00CD5877" w:rsidP="00CD5877"/>
    <w:p w14:paraId="0A9FA22A" w14:textId="77777777" w:rsidR="00CD5877" w:rsidRDefault="00CD5877" w:rsidP="00CD5877">
      <w:pPr>
        <w:pStyle w:val="ListParagraph"/>
        <w:numPr>
          <w:ilvl w:val="0"/>
          <w:numId w:val="21"/>
        </w:numPr>
        <w:rPr>
          <w:lang w:val="en-US"/>
        </w:rPr>
      </w:pPr>
      <w:r>
        <w:rPr>
          <w:lang w:val="en-US"/>
        </w:rPr>
        <w:t xml:space="preserve">In </w:t>
      </w:r>
      <w:r w:rsidRPr="00153BC7">
        <w:rPr>
          <w:b/>
          <w:lang w:val="en-US"/>
        </w:rPr>
        <w:t>Lithuania</w:t>
      </w:r>
      <w:r>
        <w:rPr>
          <w:lang w:val="en-US"/>
        </w:rPr>
        <w:t>n law, heirs are mentioned as eligible recipients explicitly.</w:t>
      </w:r>
    </w:p>
    <w:p w14:paraId="291CC8DA" w14:textId="77777777" w:rsidR="00CD5877" w:rsidRDefault="00CD5877" w:rsidP="00CD5877">
      <w:pPr>
        <w:pStyle w:val="ListParagraph"/>
        <w:rPr>
          <w:lang w:val="en-US"/>
        </w:rPr>
      </w:pPr>
    </w:p>
    <w:p w14:paraId="50521163" w14:textId="77777777" w:rsidR="00CD5877" w:rsidRDefault="00CD5877" w:rsidP="00CD5877">
      <w:pPr>
        <w:pStyle w:val="ListParagraph"/>
        <w:numPr>
          <w:ilvl w:val="0"/>
          <w:numId w:val="21"/>
        </w:numPr>
        <w:rPr>
          <w:lang w:val="en-US"/>
        </w:rPr>
      </w:pPr>
      <w:r w:rsidRPr="005E5F7B">
        <w:rPr>
          <w:lang w:val="en-US"/>
        </w:rPr>
        <w:t xml:space="preserve">In </w:t>
      </w:r>
      <w:r w:rsidRPr="001B64E1">
        <w:rPr>
          <w:b/>
          <w:lang w:val="en-US"/>
        </w:rPr>
        <w:t>Sweden</w:t>
      </w:r>
      <w:r w:rsidRPr="005E5F7B">
        <w:rPr>
          <w:lang w:val="en-US"/>
        </w:rPr>
        <w:t xml:space="preserve">, </w:t>
      </w:r>
      <w:r>
        <w:rPr>
          <w:lang w:val="en-US"/>
        </w:rPr>
        <w:t>i</w:t>
      </w:r>
      <w:r w:rsidRPr="005E5F7B">
        <w:rPr>
          <w:lang w:val="en-US"/>
        </w:rPr>
        <w:t xml:space="preserve">n the case of death, the remuneration is paid to the heirs, in compliance with the law of succession, for as long as copyright exists. </w:t>
      </w:r>
    </w:p>
    <w:p w14:paraId="7771D3A9" w14:textId="77777777" w:rsidR="00CD5877" w:rsidRDefault="00CD5877" w:rsidP="00CD5877">
      <w:pPr>
        <w:pStyle w:val="ListParagraph"/>
        <w:rPr>
          <w:lang w:val="en-US"/>
        </w:rPr>
      </w:pPr>
    </w:p>
    <w:p w14:paraId="64D1EC49" w14:textId="77777777" w:rsidR="00CD5877" w:rsidRPr="001907A6" w:rsidRDefault="00CD5877" w:rsidP="00CD5877"/>
    <w:p w14:paraId="646289F4" w14:textId="77777777" w:rsidR="00CD5877" w:rsidRDefault="00CD5877" w:rsidP="00CD5877">
      <w:pPr>
        <w:pStyle w:val="ListParagraph"/>
        <w:numPr>
          <w:ilvl w:val="0"/>
          <w:numId w:val="25"/>
        </w:numPr>
        <w:contextualSpacing w:val="0"/>
        <w:rPr>
          <w:lang w:val="en-US"/>
        </w:rPr>
      </w:pPr>
      <w:r w:rsidRPr="00100E42">
        <w:rPr>
          <w:lang w:val="en-US"/>
        </w:rPr>
        <w:t xml:space="preserve">In </w:t>
      </w:r>
      <w:r w:rsidRPr="006B7134">
        <w:rPr>
          <w:b/>
          <w:lang w:val="en-US"/>
        </w:rPr>
        <w:t>Iceland</w:t>
      </w:r>
      <w:r>
        <w:rPr>
          <w:lang w:val="en-US"/>
        </w:rPr>
        <w:t>, due to cultural policy, heirs do not receive an amount, this does not apply for spouses and children under 18 receiving 50% of the PLR sum.</w:t>
      </w:r>
      <w:r w:rsidRPr="006A10D3">
        <w:rPr>
          <w:lang w:val="en-US"/>
        </w:rPr>
        <w:t xml:space="preserve"> </w:t>
      </w:r>
      <w:r>
        <w:rPr>
          <w:lang w:val="en-US"/>
        </w:rPr>
        <w:t>The exclusion of heirs of a creator has been introduced to concentrate funding on contemporary, “living” authors.</w:t>
      </w:r>
    </w:p>
    <w:p w14:paraId="335342E3" w14:textId="77777777" w:rsidR="00CD5877" w:rsidRPr="00D37582" w:rsidRDefault="00CD5877" w:rsidP="00CD5877">
      <w:pPr>
        <w:pStyle w:val="ListParagraph"/>
        <w:contextualSpacing w:val="0"/>
        <w:rPr>
          <w:lang w:val="en-US"/>
        </w:rPr>
      </w:pPr>
    </w:p>
    <w:p w14:paraId="1C39D1DD" w14:textId="77777777" w:rsidR="00CD5877" w:rsidRDefault="00CD5877" w:rsidP="00CD5877">
      <w:pPr>
        <w:pStyle w:val="ListParagraph"/>
        <w:numPr>
          <w:ilvl w:val="0"/>
          <w:numId w:val="33"/>
        </w:numPr>
        <w:contextualSpacing w:val="0"/>
        <w:rPr>
          <w:lang w:val="en-US"/>
        </w:rPr>
      </w:pPr>
      <w:r>
        <w:rPr>
          <w:lang w:val="en-US"/>
        </w:rPr>
        <w:t xml:space="preserve">In </w:t>
      </w:r>
      <w:r w:rsidRPr="00153BC7">
        <w:rPr>
          <w:b/>
          <w:lang w:val="en-US"/>
        </w:rPr>
        <w:t>New Zealand</w:t>
      </w:r>
      <w:r>
        <w:rPr>
          <w:lang w:val="en-US"/>
        </w:rPr>
        <w:t xml:space="preserve">, heirs only receive PLR in the year after the eligible person’s death and only in case the person has registered before. </w:t>
      </w:r>
    </w:p>
    <w:p w14:paraId="7134C521" w14:textId="77777777" w:rsidR="00CD5877" w:rsidRPr="00B45EBD" w:rsidRDefault="00CD5877" w:rsidP="00CD5877"/>
    <w:p w14:paraId="107B6586" w14:textId="609DA063" w:rsidR="00CD5877" w:rsidRPr="00677A7D" w:rsidRDefault="00677A7D" w:rsidP="00CD5877">
      <w:pPr>
        <w:pStyle w:val="Heading3"/>
        <w:numPr>
          <w:ilvl w:val="0"/>
          <w:numId w:val="12"/>
        </w:numPr>
        <w:ind w:left="0" w:firstLine="0"/>
        <w:rPr>
          <w:b/>
          <w:bCs w:val="0"/>
          <w:u w:val="none"/>
        </w:rPr>
      </w:pPr>
      <w:bookmarkStart w:id="76" w:name="_Toc163146745"/>
      <w:r w:rsidRPr="00677A7D">
        <w:rPr>
          <w:b/>
          <w:bCs w:val="0"/>
          <w:u w:val="none"/>
        </w:rPr>
        <w:t>GOVERNANCE</w:t>
      </w:r>
      <w:bookmarkEnd w:id="76"/>
    </w:p>
    <w:p w14:paraId="68F273C2" w14:textId="77777777" w:rsidR="00CD5877" w:rsidRDefault="00CD5877" w:rsidP="00CD5877">
      <w:pPr>
        <w:rPr>
          <w:highlight w:val="lightGray"/>
        </w:rPr>
      </w:pPr>
    </w:p>
    <w:p w14:paraId="384FCE84" w14:textId="77777777" w:rsidR="00CD5877" w:rsidRPr="009C485C" w:rsidRDefault="00CD5877" w:rsidP="00CD5877">
      <w:r w:rsidRPr="009C485C">
        <w:t xml:space="preserve">The </w:t>
      </w:r>
      <w:r>
        <w:t>g</w:t>
      </w:r>
      <w:r w:rsidRPr="009C485C">
        <w:t xml:space="preserve">overnance structure </w:t>
      </w:r>
      <w:r>
        <w:t xml:space="preserve">and the choice of the relevant governing body </w:t>
      </w:r>
      <w:r w:rsidRPr="009C485C">
        <w:t>plays a</w:t>
      </w:r>
      <w:r>
        <w:t xml:space="preserve">n important </w:t>
      </w:r>
      <w:r w:rsidRPr="009C485C">
        <w:t xml:space="preserve">role in ensuring fair and effective </w:t>
      </w:r>
      <w:r>
        <w:t>collection and distribution. Three</w:t>
      </w:r>
      <w:r w:rsidRPr="009C485C">
        <w:t xml:space="preserve"> main approaches to PLR governance</w:t>
      </w:r>
      <w:r>
        <w:t xml:space="preserve"> prevail:</w:t>
      </w:r>
    </w:p>
    <w:p w14:paraId="68B26D26" w14:textId="77777777" w:rsidR="00CD5877" w:rsidRPr="009C485C" w:rsidRDefault="00CD5877" w:rsidP="00CD5877"/>
    <w:p w14:paraId="20124AC9" w14:textId="3FEBBE15" w:rsidR="00CD5877" w:rsidRPr="00677A7D" w:rsidRDefault="00677A7D" w:rsidP="00CD5877">
      <w:pPr>
        <w:pStyle w:val="Heading4"/>
        <w:numPr>
          <w:ilvl w:val="0"/>
          <w:numId w:val="12"/>
        </w:numPr>
        <w:ind w:left="0" w:firstLine="0"/>
        <w:rPr>
          <w:b/>
          <w:bCs w:val="0"/>
          <w:i w:val="0"/>
          <w:iCs/>
        </w:rPr>
      </w:pPr>
      <w:bookmarkStart w:id="77" w:name="_Toc163146746"/>
      <w:proofErr w:type="spellStart"/>
      <w:r w:rsidRPr="00677A7D">
        <w:rPr>
          <w:b/>
          <w:bCs w:val="0"/>
          <w:i w:val="0"/>
          <w:iCs/>
        </w:rPr>
        <w:t>CMO</w:t>
      </w:r>
      <w:proofErr w:type="spellEnd"/>
      <w:r w:rsidRPr="00677A7D">
        <w:rPr>
          <w:b/>
          <w:bCs w:val="0"/>
          <w:i w:val="0"/>
          <w:iCs/>
        </w:rPr>
        <w:t xml:space="preserve"> ADMINISTRATION</w:t>
      </w:r>
      <w:bookmarkEnd w:id="77"/>
    </w:p>
    <w:p w14:paraId="78CBBDC9" w14:textId="77777777" w:rsidR="00CD5877" w:rsidRDefault="00CD5877" w:rsidP="00CD5877"/>
    <w:p w14:paraId="3B3CADC6" w14:textId="77777777" w:rsidR="00CD5877" w:rsidRDefault="00CD5877" w:rsidP="00CD5877">
      <w:r w:rsidRPr="009C485C">
        <w:t xml:space="preserve">In several countries, PLR is administered by </w:t>
      </w:r>
      <w:proofErr w:type="spellStart"/>
      <w:r w:rsidRPr="009C485C">
        <w:t>CMOs</w:t>
      </w:r>
      <w:proofErr w:type="spellEnd"/>
      <w:r>
        <w:t xml:space="preserve"> </w:t>
      </w:r>
      <w:r w:rsidRPr="009C485C">
        <w:t>alongside other authors</w:t>
      </w:r>
      <w:r>
        <w:t>’</w:t>
      </w:r>
      <w:r w:rsidRPr="009C485C">
        <w:t xml:space="preserve"> </w:t>
      </w:r>
      <w:r>
        <w:t xml:space="preserve">and publishers’ </w:t>
      </w:r>
      <w:r w:rsidRPr="009C485C">
        <w:t xml:space="preserve">rights. Notable examples include </w:t>
      </w:r>
      <w:r w:rsidRPr="006B7134">
        <w:rPr>
          <w:b/>
        </w:rPr>
        <w:t>Germany</w:t>
      </w:r>
      <w:r w:rsidRPr="009C485C">
        <w:t xml:space="preserve">, the </w:t>
      </w:r>
      <w:r w:rsidRPr="00153BC7">
        <w:rPr>
          <w:b/>
        </w:rPr>
        <w:t>Netherlands</w:t>
      </w:r>
      <w:r w:rsidRPr="009C485C">
        <w:t xml:space="preserve">, </w:t>
      </w:r>
      <w:r w:rsidRPr="001B64E1">
        <w:rPr>
          <w:b/>
        </w:rPr>
        <w:t>Spain</w:t>
      </w:r>
      <w:r w:rsidRPr="009C485C">
        <w:t xml:space="preserve">, the </w:t>
      </w:r>
      <w:r w:rsidRPr="001B64E1">
        <w:rPr>
          <w:b/>
        </w:rPr>
        <w:t>Slovak Republic</w:t>
      </w:r>
      <w:r w:rsidRPr="009C485C">
        <w:t xml:space="preserve">, and </w:t>
      </w:r>
      <w:r w:rsidRPr="00153BC7">
        <w:rPr>
          <w:b/>
        </w:rPr>
        <w:t>Lithuania</w:t>
      </w:r>
      <w:r w:rsidRPr="009C485C">
        <w:t xml:space="preserve">. The </w:t>
      </w:r>
      <w:proofErr w:type="spellStart"/>
      <w:r w:rsidRPr="009C485C">
        <w:t>CMO</w:t>
      </w:r>
      <w:proofErr w:type="spellEnd"/>
      <w:r w:rsidRPr="009C485C">
        <w:t xml:space="preserve"> model centralizes the management of PLR</w:t>
      </w:r>
      <w:r>
        <w:t xml:space="preserve"> with other compensation schemes</w:t>
      </w:r>
      <w:r w:rsidRPr="009C485C">
        <w:t xml:space="preserve">, streamlining processes and facilitating collective representation. This approach often proves efficient in countries where </w:t>
      </w:r>
      <w:proofErr w:type="spellStart"/>
      <w:r w:rsidRPr="009C485C">
        <w:t>CMOs</w:t>
      </w:r>
      <w:proofErr w:type="spellEnd"/>
      <w:r w:rsidRPr="009C485C">
        <w:t xml:space="preserve"> are well-established and experienced in managing diverse authors' rights.</w:t>
      </w:r>
    </w:p>
    <w:p w14:paraId="21E3522F" w14:textId="77777777" w:rsidR="00CD5877" w:rsidRDefault="00CD5877" w:rsidP="00CD5877"/>
    <w:p w14:paraId="28D492F7" w14:textId="77777777" w:rsidR="00CD5877" w:rsidRDefault="00CD5877" w:rsidP="00CD5877">
      <w:pPr>
        <w:pStyle w:val="ListParagraph"/>
        <w:numPr>
          <w:ilvl w:val="0"/>
          <w:numId w:val="21"/>
        </w:numPr>
        <w:rPr>
          <w:lang w:val="en-US"/>
        </w:rPr>
      </w:pPr>
      <w:r>
        <w:rPr>
          <w:lang w:val="en-US"/>
        </w:rPr>
        <w:t xml:space="preserve">In </w:t>
      </w:r>
      <w:r w:rsidRPr="006B7134">
        <w:rPr>
          <w:b/>
          <w:lang w:val="en-US"/>
        </w:rPr>
        <w:t>France</w:t>
      </w:r>
      <w:r>
        <w:rPr>
          <w:lang w:val="en-US"/>
        </w:rPr>
        <w:t>, the PLR system is m</w:t>
      </w:r>
      <w:r w:rsidRPr="00823CA0">
        <w:rPr>
          <w:lang w:val="en-US"/>
        </w:rPr>
        <w:t xml:space="preserve">anaged </w:t>
      </w:r>
      <w:r>
        <w:rPr>
          <w:lang w:val="en-US"/>
        </w:rPr>
        <w:t xml:space="preserve">mainly by the </w:t>
      </w:r>
      <w:proofErr w:type="spellStart"/>
      <w:r>
        <w:rPr>
          <w:lang w:val="en-US"/>
        </w:rPr>
        <w:t>CMO</w:t>
      </w:r>
      <w:proofErr w:type="spellEnd"/>
      <w:r>
        <w:rPr>
          <w:lang w:val="en-US"/>
        </w:rPr>
        <w:t xml:space="preserve"> </w:t>
      </w:r>
      <w:r w:rsidRPr="00823CA0">
        <w:rPr>
          <w:lang w:val="en-US"/>
        </w:rPr>
        <w:t>SOFI</w:t>
      </w:r>
      <w:r>
        <w:rPr>
          <w:lang w:val="en-US"/>
        </w:rPr>
        <w:t>A, the o</w:t>
      </w:r>
      <w:r w:rsidRPr="00823CA0">
        <w:rPr>
          <w:lang w:val="en-US"/>
        </w:rPr>
        <w:t xml:space="preserve">rganization is approved by Ministry of Culture for collective management of library lending rights, and </w:t>
      </w:r>
      <w:r>
        <w:rPr>
          <w:lang w:val="en-US"/>
        </w:rPr>
        <w:t xml:space="preserve">for </w:t>
      </w:r>
      <w:r w:rsidRPr="00823CA0">
        <w:rPr>
          <w:lang w:val="en-US"/>
        </w:rPr>
        <w:t xml:space="preserve">equal remuneration </w:t>
      </w:r>
      <w:r>
        <w:rPr>
          <w:lang w:val="en-US"/>
        </w:rPr>
        <w:t>of</w:t>
      </w:r>
      <w:r w:rsidRPr="00823CA0">
        <w:rPr>
          <w:lang w:val="en-US"/>
        </w:rPr>
        <w:t xml:space="preserve"> authors and publishers.</w:t>
      </w:r>
    </w:p>
    <w:p w14:paraId="7E16E8EA" w14:textId="77777777" w:rsidR="00CD5877" w:rsidRDefault="00CD5877" w:rsidP="00CD5877">
      <w:pPr>
        <w:pStyle w:val="ListParagraph"/>
        <w:rPr>
          <w:lang w:val="en-US"/>
        </w:rPr>
      </w:pPr>
    </w:p>
    <w:p w14:paraId="4FF25B62" w14:textId="2D915579" w:rsidR="00CD5877" w:rsidRDefault="00CD5877" w:rsidP="00CD5877">
      <w:pPr>
        <w:pStyle w:val="ListParagraph"/>
        <w:numPr>
          <w:ilvl w:val="0"/>
          <w:numId w:val="21"/>
        </w:numPr>
        <w:rPr>
          <w:lang w:val="en-US"/>
        </w:rPr>
      </w:pPr>
      <w:r>
        <w:rPr>
          <w:lang w:val="en-US"/>
        </w:rPr>
        <w:t xml:space="preserve">In </w:t>
      </w:r>
      <w:r w:rsidRPr="006B7134">
        <w:rPr>
          <w:b/>
          <w:lang w:val="en-US"/>
        </w:rPr>
        <w:t>Germany</w:t>
      </w:r>
      <w:r>
        <w:rPr>
          <w:lang w:val="en-US"/>
        </w:rPr>
        <w:t>, t</w:t>
      </w:r>
      <w:r w:rsidRPr="00163563">
        <w:rPr>
          <w:lang w:val="en-US"/>
        </w:rPr>
        <w:t xml:space="preserve">he </w:t>
      </w:r>
      <w:proofErr w:type="spellStart"/>
      <w:r>
        <w:rPr>
          <w:lang w:val="en-US"/>
        </w:rPr>
        <w:t>CMOs</w:t>
      </w:r>
      <w:proofErr w:type="spellEnd"/>
      <w:r w:rsidRPr="00163563">
        <w:rPr>
          <w:lang w:val="en-US"/>
        </w:rPr>
        <w:t xml:space="preserve"> </w:t>
      </w:r>
      <w:r>
        <w:rPr>
          <w:lang w:val="en-US"/>
        </w:rPr>
        <w:t>representing eligible right</w:t>
      </w:r>
      <w:r w:rsidR="00653F14">
        <w:rPr>
          <w:lang w:val="en-US"/>
        </w:rPr>
        <w:t>s</w:t>
      </w:r>
      <w:r>
        <w:rPr>
          <w:lang w:val="en-US"/>
        </w:rPr>
        <w:t xml:space="preserve">holders </w:t>
      </w:r>
      <w:r w:rsidRPr="00163563">
        <w:rPr>
          <w:lang w:val="en-US"/>
        </w:rPr>
        <w:t>form a partnership (</w:t>
      </w:r>
      <w:r>
        <w:rPr>
          <w:lang w:val="en-US"/>
        </w:rPr>
        <w:t>“</w:t>
      </w:r>
      <w:proofErr w:type="spellStart"/>
      <w:r>
        <w:rPr>
          <w:lang w:val="en-US"/>
        </w:rPr>
        <w:t>Zentralstelle</w:t>
      </w:r>
      <w:proofErr w:type="spellEnd"/>
      <w:r>
        <w:rPr>
          <w:lang w:val="en-US"/>
        </w:rPr>
        <w:t xml:space="preserve"> </w:t>
      </w:r>
      <w:proofErr w:type="spellStart"/>
      <w:r>
        <w:rPr>
          <w:lang w:val="en-US"/>
        </w:rPr>
        <w:t>Bibliothekstantieme</w:t>
      </w:r>
      <w:proofErr w:type="spellEnd"/>
      <w:r>
        <w:rPr>
          <w:lang w:val="en-US"/>
        </w:rPr>
        <w:t xml:space="preserve">” (ZBT)), translating: Central Organization for PLR) </w:t>
      </w:r>
      <w:r w:rsidRPr="00163563">
        <w:rPr>
          <w:lang w:val="en-US"/>
        </w:rPr>
        <w:t>and administer the sums paid</w:t>
      </w:r>
      <w:r>
        <w:rPr>
          <w:lang w:val="en-US"/>
        </w:rPr>
        <w:t xml:space="preserve"> collectively. VG WORT is commissioned by ZBT to collect the sums and for distribution to the further </w:t>
      </w:r>
      <w:proofErr w:type="spellStart"/>
      <w:r>
        <w:rPr>
          <w:lang w:val="en-US"/>
        </w:rPr>
        <w:t>CMOs</w:t>
      </w:r>
      <w:proofErr w:type="spellEnd"/>
      <w:r>
        <w:rPr>
          <w:lang w:val="en-US"/>
        </w:rPr>
        <w:t>. These distribute to the individual right</w:t>
      </w:r>
      <w:r w:rsidR="005B7105">
        <w:rPr>
          <w:lang w:val="en-US"/>
        </w:rPr>
        <w:t>s</w:t>
      </w:r>
      <w:r>
        <w:rPr>
          <w:lang w:val="en-US"/>
        </w:rPr>
        <w:t>holders according to their individual distribution rules.</w:t>
      </w:r>
    </w:p>
    <w:p w14:paraId="1FA89A8A" w14:textId="77777777" w:rsidR="00CD5877" w:rsidRPr="00CD579A" w:rsidRDefault="00CD5877" w:rsidP="00CD5877">
      <w:pPr>
        <w:pStyle w:val="ListParagraph"/>
        <w:rPr>
          <w:lang w:val="en-US"/>
        </w:rPr>
      </w:pPr>
    </w:p>
    <w:p w14:paraId="223D751B" w14:textId="77777777" w:rsidR="00CD5877" w:rsidRPr="00AB46DD" w:rsidRDefault="00CD5877" w:rsidP="00CD5877">
      <w:pPr>
        <w:pStyle w:val="ListParagraph"/>
        <w:numPr>
          <w:ilvl w:val="0"/>
          <w:numId w:val="21"/>
        </w:numPr>
        <w:rPr>
          <w:lang w:val="en-US"/>
        </w:rPr>
      </w:pPr>
      <w:r w:rsidRPr="00153BC7">
        <w:rPr>
          <w:b/>
          <w:lang w:val="en-US"/>
        </w:rPr>
        <w:t>Ireland</w:t>
      </w:r>
      <w:r>
        <w:rPr>
          <w:lang w:val="en-US"/>
        </w:rPr>
        <w:t xml:space="preserve"> presents an original combination of governing organizations. </w:t>
      </w:r>
      <w:r w:rsidRPr="003F557D">
        <w:rPr>
          <w:lang w:val="en-US"/>
        </w:rPr>
        <w:t xml:space="preserve">PLR </w:t>
      </w:r>
      <w:r>
        <w:rPr>
          <w:lang w:val="en-US"/>
        </w:rPr>
        <w:t xml:space="preserve">collection </w:t>
      </w:r>
      <w:r w:rsidRPr="003F557D">
        <w:rPr>
          <w:lang w:val="en-US"/>
        </w:rPr>
        <w:t xml:space="preserve">is managed by </w:t>
      </w:r>
      <w:r>
        <w:rPr>
          <w:lang w:val="en-US"/>
        </w:rPr>
        <w:t xml:space="preserve">the </w:t>
      </w:r>
      <w:r w:rsidRPr="003F557D">
        <w:rPr>
          <w:lang w:val="en-US"/>
        </w:rPr>
        <w:t>Local Government Management Agency (</w:t>
      </w:r>
      <w:proofErr w:type="spellStart"/>
      <w:r w:rsidRPr="003F557D">
        <w:rPr>
          <w:lang w:val="en-US"/>
        </w:rPr>
        <w:t>LGMA</w:t>
      </w:r>
      <w:proofErr w:type="spellEnd"/>
      <w:r w:rsidRPr="003F557D">
        <w:rPr>
          <w:lang w:val="en-US"/>
        </w:rPr>
        <w:t>) and paid to authors by the Irish Copyright Licensing Agency (</w:t>
      </w:r>
      <w:proofErr w:type="spellStart"/>
      <w:r w:rsidRPr="003F557D">
        <w:rPr>
          <w:lang w:val="en-US"/>
        </w:rPr>
        <w:t>ICLA</w:t>
      </w:r>
      <w:proofErr w:type="spellEnd"/>
      <w:r w:rsidRPr="003F557D">
        <w:rPr>
          <w:lang w:val="en-US"/>
        </w:rPr>
        <w:t xml:space="preserve">). Since 2012, the British Library runs the </w:t>
      </w:r>
      <w:r>
        <w:rPr>
          <w:lang w:val="en-US"/>
        </w:rPr>
        <w:t>system</w:t>
      </w:r>
      <w:r w:rsidRPr="003F557D">
        <w:rPr>
          <w:lang w:val="en-US"/>
        </w:rPr>
        <w:t xml:space="preserve"> in Ireland, meaning any UK registration may include Irish PLR payments (opt-in of author).</w:t>
      </w:r>
    </w:p>
    <w:p w14:paraId="2AC23F89" w14:textId="77777777" w:rsidR="00CD5877" w:rsidRPr="008E003B" w:rsidRDefault="00CD5877" w:rsidP="00CD5877">
      <w:pPr>
        <w:rPr>
          <w:b/>
          <w:bCs/>
        </w:rPr>
      </w:pPr>
    </w:p>
    <w:p w14:paraId="790C437B" w14:textId="02EE86F7" w:rsidR="00CD5877" w:rsidRPr="00DC4618" w:rsidRDefault="00DC4618" w:rsidP="00CD5877">
      <w:pPr>
        <w:pStyle w:val="Heading4"/>
        <w:numPr>
          <w:ilvl w:val="0"/>
          <w:numId w:val="12"/>
        </w:numPr>
        <w:ind w:left="0" w:firstLine="0"/>
        <w:rPr>
          <w:b/>
          <w:bCs w:val="0"/>
          <w:i w:val="0"/>
          <w:iCs/>
        </w:rPr>
      </w:pPr>
      <w:bookmarkStart w:id="78" w:name="_Toc163146747"/>
      <w:r w:rsidRPr="00DC4618">
        <w:rPr>
          <w:b/>
          <w:bCs w:val="0"/>
          <w:i w:val="0"/>
          <w:iCs/>
        </w:rPr>
        <w:lastRenderedPageBreak/>
        <w:t>GOVERNMENT BODY</w:t>
      </w:r>
      <w:bookmarkEnd w:id="78"/>
    </w:p>
    <w:p w14:paraId="6685C848" w14:textId="77777777" w:rsidR="00CD5877" w:rsidRPr="009C485C" w:rsidRDefault="00CD5877" w:rsidP="00CD5877"/>
    <w:p w14:paraId="35616313" w14:textId="77777777" w:rsidR="00CD5877" w:rsidRDefault="00CD5877" w:rsidP="00CD5877">
      <w:r w:rsidRPr="009C485C">
        <w:t xml:space="preserve">In countries with PLR legislation or </w:t>
      </w:r>
      <w:r>
        <w:t>those operating under a</w:t>
      </w:r>
      <w:r w:rsidRPr="009C485C">
        <w:t xml:space="preserve"> </w:t>
      </w:r>
      <w:r>
        <w:t>b</w:t>
      </w:r>
      <w:r w:rsidRPr="009C485C">
        <w:t xml:space="preserve">roader </w:t>
      </w:r>
      <w:r>
        <w:t>A</w:t>
      </w:r>
      <w:r w:rsidRPr="009C485C">
        <w:t xml:space="preserve">rts and </w:t>
      </w:r>
      <w:r>
        <w:t>C</w:t>
      </w:r>
      <w:r w:rsidRPr="009C485C">
        <w:t xml:space="preserve">ulture policy base, </w:t>
      </w:r>
      <w:r>
        <w:t>the PLR system</w:t>
      </w:r>
      <w:r w:rsidRPr="009C485C">
        <w:t xml:space="preserve"> often </w:t>
      </w:r>
      <w:r>
        <w:t xml:space="preserve">is administered by </w:t>
      </w:r>
      <w:r w:rsidRPr="009C485C">
        <w:t>a government body</w:t>
      </w:r>
      <w:r>
        <w:t>, in most cases located within the Ministry of Culture, in other cases organized by the National Library (</w:t>
      </w:r>
      <w:r w:rsidRPr="00153BC7">
        <w:rPr>
          <w:b/>
        </w:rPr>
        <w:t>New Zealand</w:t>
      </w:r>
      <w:r>
        <w:t xml:space="preserve">). </w:t>
      </w:r>
    </w:p>
    <w:p w14:paraId="74229F79" w14:textId="77777777" w:rsidR="00CD5877" w:rsidRDefault="00CD5877" w:rsidP="00CD5877"/>
    <w:p w14:paraId="6F4CE169" w14:textId="2AAA2864" w:rsidR="00CD5877" w:rsidRPr="009C485C" w:rsidRDefault="00B93140" w:rsidP="00CD5877">
      <w:r>
        <w:t>PLR c</w:t>
      </w:r>
      <w:r w:rsidR="00CD5877" w:rsidRPr="009C485C">
        <w:t xml:space="preserve">ommissions </w:t>
      </w:r>
      <w:r>
        <w:t xml:space="preserve">can </w:t>
      </w:r>
      <w:r w:rsidR="00CD5877" w:rsidRPr="009C485C">
        <w:t>consist of authors, translators, librarians, and, if relevant</w:t>
      </w:r>
      <w:r w:rsidR="00CD5877">
        <w:t xml:space="preserve"> in the system</w:t>
      </w:r>
      <w:r w:rsidR="00CD5877" w:rsidRPr="009C485C">
        <w:t xml:space="preserve">, publisher representatives or representatives of </w:t>
      </w:r>
      <w:r w:rsidR="00CD5877">
        <w:t xml:space="preserve">specific </w:t>
      </w:r>
      <w:r w:rsidR="00CD5877" w:rsidRPr="009C485C">
        <w:t xml:space="preserve">language communities. This model </w:t>
      </w:r>
      <w:r>
        <w:t>can help to support</w:t>
      </w:r>
      <w:r w:rsidRPr="009C485C">
        <w:t xml:space="preserve"> </w:t>
      </w:r>
      <w:r w:rsidR="00CD5877" w:rsidRPr="009C485C">
        <w:t>a collaborative and inclusive decision-making process. The involvement of multiple stakeholders reflects a commitment to balanced representation and consideration of diverse perspectives.</w:t>
      </w:r>
    </w:p>
    <w:p w14:paraId="73706E1B" w14:textId="77777777" w:rsidR="00CD5877" w:rsidRDefault="00CD5877" w:rsidP="00CD5877"/>
    <w:p w14:paraId="3B3CF07A" w14:textId="41FF3C86" w:rsidR="00CD5877" w:rsidRDefault="00CD5877" w:rsidP="00CD5877">
      <w:pPr>
        <w:pStyle w:val="ListParagraph"/>
        <w:numPr>
          <w:ilvl w:val="0"/>
          <w:numId w:val="21"/>
        </w:numPr>
        <w:rPr>
          <w:lang w:val="en-US"/>
        </w:rPr>
      </w:pPr>
      <w:r w:rsidRPr="00823CA0">
        <w:rPr>
          <w:lang w:val="en-US"/>
        </w:rPr>
        <w:t xml:space="preserve">In </w:t>
      </w:r>
      <w:r w:rsidRPr="009F0614">
        <w:rPr>
          <w:b/>
          <w:lang w:val="en-US"/>
        </w:rPr>
        <w:t>Canada</w:t>
      </w:r>
      <w:r w:rsidRPr="00823CA0">
        <w:rPr>
          <w:lang w:val="en-US"/>
        </w:rPr>
        <w:t xml:space="preserve">, the PLR Commission was set up under the Canadian Council for the Arts. The commission consists of voting members (majority </w:t>
      </w:r>
      <w:r w:rsidR="006265A9">
        <w:rPr>
          <w:lang w:val="en-US"/>
        </w:rPr>
        <w:t xml:space="preserve">of whom are </w:t>
      </w:r>
      <w:r w:rsidRPr="00823CA0">
        <w:rPr>
          <w:lang w:val="en-US"/>
        </w:rPr>
        <w:t xml:space="preserve">writers, </w:t>
      </w:r>
      <w:r w:rsidR="006265A9">
        <w:rPr>
          <w:lang w:val="en-US"/>
        </w:rPr>
        <w:t xml:space="preserve">but </w:t>
      </w:r>
      <w:r w:rsidRPr="00823CA0">
        <w:rPr>
          <w:lang w:val="en-US"/>
        </w:rPr>
        <w:t xml:space="preserve">also </w:t>
      </w:r>
      <w:r w:rsidR="006265A9">
        <w:rPr>
          <w:lang w:val="en-US"/>
        </w:rPr>
        <w:t xml:space="preserve">includes </w:t>
      </w:r>
      <w:r w:rsidRPr="00823CA0">
        <w:rPr>
          <w:lang w:val="en-US"/>
        </w:rPr>
        <w:t xml:space="preserve">editors, librarians, publishers, </w:t>
      </w:r>
      <w:r w:rsidR="006265A9">
        <w:rPr>
          <w:lang w:val="en-US"/>
        </w:rPr>
        <w:t xml:space="preserve">and </w:t>
      </w:r>
      <w:r w:rsidRPr="00823CA0">
        <w:rPr>
          <w:lang w:val="en-US"/>
        </w:rPr>
        <w:t>translator</w:t>
      </w:r>
      <w:r w:rsidR="006265A9">
        <w:rPr>
          <w:lang w:val="en-US"/>
        </w:rPr>
        <w:t>s</w:t>
      </w:r>
      <w:r w:rsidRPr="00823CA0">
        <w:rPr>
          <w:lang w:val="en-US"/>
        </w:rPr>
        <w:t>) appointed by selected organizations. It also includes a board of non-voting representatives, related to governmental associations of cultural/heritage/linguistics institutions. The commission oversees the criteria, policies, and the administration of PLR.</w:t>
      </w:r>
    </w:p>
    <w:p w14:paraId="2BE25D1A" w14:textId="77777777" w:rsidR="00CD5877" w:rsidRPr="00823CA0" w:rsidRDefault="00CD5877" w:rsidP="00CD5877">
      <w:pPr>
        <w:pStyle w:val="ListParagraph"/>
        <w:rPr>
          <w:lang w:val="en-US"/>
        </w:rPr>
      </w:pPr>
    </w:p>
    <w:p w14:paraId="261A6DB0" w14:textId="33355371" w:rsidR="00CD5877" w:rsidRPr="000329AE" w:rsidRDefault="00CD5877" w:rsidP="00CD5877">
      <w:pPr>
        <w:pStyle w:val="ListParagraph"/>
        <w:numPr>
          <w:ilvl w:val="0"/>
          <w:numId w:val="21"/>
        </w:numPr>
        <w:rPr>
          <w:lang w:val="en-US"/>
        </w:rPr>
      </w:pPr>
      <w:r>
        <w:rPr>
          <w:lang w:val="en-US"/>
        </w:rPr>
        <w:t xml:space="preserve">In </w:t>
      </w:r>
      <w:r w:rsidRPr="001B64E1">
        <w:rPr>
          <w:b/>
          <w:lang w:val="en-US"/>
        </w:rPr>
        <w:t>Greenland</w:t>
      </w:r>
      <w:r>
        <w:rPr>
          <w:lang w:val="en-US"/>
        </w:rPr>
        <w:t>, the National Library organizes the fund</w:t>
      </w:r>
      <w:r w:rsidR="006265A9">
        <w:rPr>
          <w:lang w:val="en-US"/>
        </w:rPr>
        <w:t>ing</w:t>
      </w:r>
      <w:r>
        <w:rPr>
          <w:lang w:val="en-US"/>
        </w:rPr>
        <w:t xml:space="preserve"> and distribution of PLR.</w:t>
      </w:r>
    </w:p>
    <w:p w14:paraId="5EEEB81A" w14:textId="77777777" w:rsidR="00CD5877" w:rsidRPr="009C485C" w:rsidRDefault="00CD5877" w:rsidP="00CD5877"/>
    <w:p w14:paraId="07199C02" w14:textId="79CC9A4C" w:rsidR="00CD5877" w:rsidRPr="00AF775B" w:rsidRDefault="00AF775B" w:rsidP="00CD5877">
      <w:pPr>
        <w:pStyle w:val="Heading4"/>
        <w:numPr>
          <w:ilvl w:val="0"/>
          <w:numId w:val="12"/>
        </w:numPr>
        <w:ind w:left="0" w:firstLine="0"/>
        <w:rPr>
          <w:b/>
          <w:bCs w:val="0"/>
          <w:i w:val="0"/>
          <w:iCs/>
        </w:rPr>
      </w:pPr>
      <w:bookmarkStart w:id="79" w:name="_Toc163146748"/>
      <w:r w:rsidRPr="00AF775B">
        <w:rPr>
          <w:b/>
          <w:bCs w:val="0"/>
          <w:i w:val="0"/>
          <w:iCs/>
        </w:rPr>
        <w:t>NGO ADMINISTRATION</w:t>
      </w:r>
      <w:bookmarkEnd w:id="79"/>
    </w:p>
    <w:p w14:paraId="7C82B50A" w14:textId="77777777" w:rsidR="00CD5877" w:rsidRDefault="00CD5877" w:rsidP="00CD5877"/>
    <w:p w14:paraId="3D68494D" w14:textId="77777777" w:rsidR="00CD5877" w:rsidRDefault="00CD5877" w:rsidP="00CD5877">
      <w:r w:rsidRPr="009C485C">
        <w:t xml:space="preserve">Certain </w:t>
      </w:r>
      <w:r>
        <w:t>PLR systems</w:t>
      </w:r>
      <w:r w:rsidRPr="009C485C">
        <w:t xml:space="preserve"> are entrusted to Non-Governmental Organizations (NGOs), primarily writers' organizations</w:t>
      </w:r>
      <w:r w:rsidRPr="00770FA3">
        <w:t>.</w:t>
      </w:r>
      <w:r w:rsidRPr="00770FA3">
        <w:rPr>
          <w:rStyle w:val="FootnoteReference"/>
        </w:rPr>
        <w:t xml:space="preserve"> </w:t>
      </w:r>
      <w:r w:rsidRPr="00770FA3">
        <w:rPr>
          <w:rStyle w:val="FootnoteReference"/>
        </w:rPr>
        <w:footnoteReference w:id="134"/>
      </w:r>
      <w:r>
        <w:t xml:space="preserve"> </w:t>
      </w:r>
      <w:r w:rsidRPr="009C485C">
        <w:t>In these cases, NGOs may be tasked with collecting</w:t>
      </w:r>
      <w:r>
        <w:t xml:space="preserve"> and distributing</w:t>
      </w:r>
      <w:r w:rsidRPr="009C485C">
        <w:t xml:space="preserve"> </w:t>
      </w:r>
      <w:r>
        <w:t xml:space="preserve">PLR. Often, these organizations have played </w:t>
      </w:r>
      <w:r w:rsidRPr="009C485C">
        <w:t xml:space="preserve">a central role in advocating for </w:t>
      </w:r>
      <w:r>
        <w:t>the introduction of such a system</w:t>
      </w:r>
      <w:r w:rsidRPr="009C485C">
        <w:t>. This model emphasizes the role of the author's community in managing and overseeing PLR. The efficiency of this approach depends on the strength and capability of the involved NGOs.</w:t>
      </w:r>
    </w:p>
    <w:p w14:paraId="64D0F4CC" w14:textId="77777777" w:rsidR="00CD5877" w:rsidRDefault="00CD5877" w:rsidP="00CD5877"/>
    <w:p w14:paraId="3F4C308B" w14:textId="77777777" w:rsidR="00CD5877" w:rsidRDefault="00CD5877" w:rsidP="00CD5877">
      <w:pPr>
        <w:pStyle w:val="ListParagraph"/>
        <w:numPr>
          <w:ilvl w:val="0"/>
          <w:numId w:val="21"/>
        </w:numPr>
        <w:rPr>
          <w:lang w:val="en-US"/>
        </w:rPr>
      </w:pPr>
      <w:r>
        <w:rPr>
          <w:lang w:val="en-US"/>
        </w:rPr>
        <w:t xml:space="preserve">In </w:t>
      </w:r>
      <w:r w:rsidRPr="006B7134">
        <w:rPr>
          <w:b/>
          <w:lang w:val="en-US"/>
        </w:rPr>
        <w:t>Iceland</w:t>
      </w:r>
      <w:r>
        <w:rPr>
          <w:lang w:val="en-US"/>
        </w:rPr>
        <w:t xml:space="preserve">, the </w:t>
      </w:r>
      <w:r w:rsidRPr="004C0CAD">
        <w:rPr>
          <w:lang w:val="en-US"/>
        </w:rPr>
        <w:t xml:space="preserve">Office of the Writer’s Union of Iceland maintains </w:t>
      </w:r>
      <w:r>
        <w:rPr>
          <w:lang w:val="en-US"/>
        </w:rPr>
        <w:t>and distributes the government</w:t>
      </w:r>
      <w:r w:rsidRPr="004C0CAD">
        <w:rPr>
          <w:lang w:val="en-US"/>
        </w:rPr>
        <w:t xml:space="preserve"> fund. </w:t>
      </w:r>
      <w:r>
        <w:rPr>
          <w:lang w:val="en-US"/>
        </w:rPr>
        <w:t>An a</w:t>
      </w:r>
      <w:r w:rsidRPr="004C0CAD">
        <w:rPr>
          <w:lang w:val="en-US"/>
        </w:rPr>
        <w:t>llocation committee for payments for the use of books in libraries appointed by Ministry of Education for three years</w:t>
      </w:r>
      <w:r>
        <w:rPr>
          <w:lang w:val="en-US"/>
        </w:rPr>
        <w:t xml:space="preserve"> is additionally in place.</w:t>
      </w:r>
    </w:p>
    <w:p w14:paraId="68EF16B1" w14:textId="77777777" w:rsidR="00CD5877" w:rsidRDefault="00CD5877" w:rsidP="00CD5877">
      <w:pPr>
        <w:pStyle w:val="ListParagraph"/>
        <w:rPr>
          <w:lang w:val="en-US"/>
        </w:rPr>
      </w:pPr>
    </w:p>
    <w:p w14:paraId="3746681B" w14:textId="07A678B0" w:rsidR="00CD5877" w:rsidRPr="002E302D" w:rsidRDefault="00CD5877" w:rsidP="00CD5877">
      <w:pPr>
        <w:pStyle w:val="ListParagraph"/>
        <w:numPr>
          <w:ilvl w:val="0"/>
          <w:numId w:val="21"/>
        </w:numPr>
        <w:rPr>
          <w:lang w:val="en-US"/>
        </w:rPr>
      </w:pPr>
      <w:r w:rsidRPr="002E302D">
        <w:rPr>
          <w:b/>
          <w:bCs/>
          <w:lang w:val="en-US"/>
        </w:rPr>
        <w:t xml:space="preserve">Israel </w:t>
      </w:r>
      <w:r w:rsidRPr="002E302D">
        <w:rPr>
          <w:lang w:val="en-US"/>
        </w:rPr>
        <w:t xml:space="preserve">presents a unique case where the government has commissioned a commercially operating entity with the task of administering PLR. This approach highlights a hybrid model that combines government oversight with the potential operational efficiency of a commercially oriented </w:t>
      </w:r>
      <w:proofErr w:type="gramStart"/>
      <w:r w:rsidRPr="002E302D">
        <w:rPr>
          <w:lang w:val="en-US"/>
        </w:rPr>
        <w:t>entity</w:t>
      </w:r>
      <w:r w:rsidR="00A96067">
        <w:rPr>
          <w:lang w:val="en-US"/>
        </w:rPr>
        <w:t>.</w:t>
      </w:r>
      <w:r w:rsidRPr="002E302D">
        <w:rPr>
          <w:lang w:val="en-US"/>
        </w:rPr>
        <w:t>.</w:t>
      </w:r>
      <w:proofErr w:type="gramEnd"/>
    </w:p>
    <w:p w14:paraId="2314AB8D" w14:textId="201A3B5D" w:rsidR="00CD5877" w:rsidRPr="009C485C" w:rsidRDefault="00CD5877" w:rsidP="00CD5877"/>
    <w:p w14:paraId="6B060E98" w14:textId="77777777" w:rsidR="00CD5877" w:rsidRDefault="00CD5877" w:rsidP="00CD5877">
      <w:r>
        <w:t>It can be said that t</w:t>
      </w:r>
      <w:r w:rsidRPr="009C485C">
        <w:t xml:space="preserve">he governance of </w:t>
      </w:r>
      <w:r>
        <w:t>PLR systems</w:t>
      </w:r>
      <w:r w:rsidRPr="009C485C">
        <w:t xml:space="preserve"> varies globally, reflecting the diverse cultural, legal, and administrative landscapes. The choice between </w:t>
      </w:r>
      <w:proofErr w:type="spellStart"/>
      <w:r w:rsidRPr="009C485C">
        <w:t>CMO</w:t>
      </w:r>
      <w:proofErr w:type="spellEnd"/>
      <w:r w:rsidRPr="009C485C">
        <w:t xml:space="preserve"> administration, government body oversight, or NGO administration depends on factors such as the country's legal framework, cultural policies, and the </w:t>
      </w:r>
      <w:r>
        <w:t xml:space="preserve">question whether there is an </w:t>
      </w:r>
      <w:r w:rsidRPr="009C485C">
        <w:t>existing infrastructure</w:t>
      </w:r>
      <w:r>
        <w:t xml:space="preserve">, either </w:t>
      </w:r>
      <w:proofErr w:type="spellStart"/>
      <w:r>
        <w:t>CMO</w:t>
      </w:r>
      <w:proofErr w:type="spellEnd"/>
      <w:r>
        <w:t xml:space="preserve"> or </w:t>
      </w:r>
      <w:r w:rsidRPr="009C485C">
        <w:t>authors' rights management</w:t>
      </w:r>
      <w:r>
        <w:t xml:space="preserve"> organization in place</w:t>
      </w:r>
      <w:r w:rsidRPr="009C485C">
        <w:t xml:space="preserve">. </w:t>
      </w:r>
    </w:p>
    <w:p w14:paraId="626ADD45" w14:textId="70FDDEFC" w:rsidR="00CD5877" w:rsidRPr="006775C0" w:rsidRDefault="00CD5877" w:rsidP="00CD5877">
      <w:pPr>
        <w:pStyle w:val="Caption"/>
      </w:pPr>
      <w:bookmarkStart w:id="80" w:name="_Toc159170121"/>
      <w:r w:rsidRPr="00293203">
        <w:t xml:space="preserve">Table </w:t>
      </w:r>
      <w:r>
        <w:fldChar w:fldCharType="begin"/>
      </w:r>
      <w:r w:rsidRPr="00293203">
        <w:instrText xml:space="preserve"> SEQ Table \* ARABIC </w:instrText>
      </w:r>
      <w:r>
        <w:fldChar w:fldCharType="separate"/>
      </w:r>
      <w:r w:rsidR="00DC6ECE">
        <w:rPr>
          <w:noProof/>
        </w:rPr>
        <w:t>20</w:t>
      </w:r>
      <w:r>
        <w:fldChar w:fldCharType="end"/>
      </w:r>
      <w:r w:rsidRPr="00293203">
        <w:t xml:space="preserve"> Governing body of </w:t>
      </w:r>
      <w:r>
        <w:t>PLR systems</w:t>
      </w:r>
      <w:bookmarkEnd w:id="80"/>
      <w:r w:rsidRPr="006775C0">
        <w:t xml:space="preserve"> </w:t>
      </w:r>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CD5877" w:rsidRPr="002C0243" w14:paraId="5625736A" w14:textId="77777777" w:rsidTr="00FB3738">
        <w:trPr>
          <w:trHeight w:val="620"/>
        </w:trPr>
        <w:tc>
          <w:tcPr>
            <w:tcW w:w="2100" w:type="dxa"/>
            <w:tcBorders>
              <w:top w:val="single" w:sz="12" w:space="0" w:color="00B0F0"/>
              <w:left w:val="nil"/>
              <w:bottom w:val="single" w:sz="12" w:space="0" w:color="00B0F0"/>
              <w:right w:val="nil"/>
            </w:tcBorders>
            <w:shd w:val="clear" w:color="auto" w:fill="auto"/>
            <w:vAlign w:val="center"/>
            <w:hideMark/>
          </w:tcPr>
          <w:p w14:paraId="38B78A3E" w14:textId="77777777" w:rsidR="00CD5877" w:rsidRPr="002C0243" w:rsidRDefault="00CD5877" w:rsidP="00FB3738">
            <w:pPr>
              <w:jc w:val="center"/>
              <w:rPr>
                <w:rFonts w:eastAsia="Times New Roman"/>
                <w:b/>
                <w:bCs/>
                <w:color w:val="000000"/>
                <w:lang w:eastAsia="de-DE"/>
              </w:rPr>
            </w:pPr>
            <w:r w:rsidRPr="002C0243">
              <w:rPr>
                <w:rFonts w:eastAsia="Times New Roman"/>
                <w:b/>
                <w:bCs/>
                <w:color w:val="000000"/>
                <w:lang w:eastAsia="de-DE"/>
              </w:rPr>
              <w:t>Country</w:t>
            </w:r>
          </w:p>
        </w:tc>
        <w:tc>
          <w:tcPr>
            <w:tcW w:w="2100" w:type="dxa"/>
            <w:tcBorders>
              <w:top w:val="single" w:sz="12" w:space="0" w:color="00B0F0"/>
              <w:left w:val="nil"/>
              <w:bottom w:val="single" w:sz="12" w:space="0" w:color="00B0F0"/>
              <w:right w:val="nil"/>
            </w:tcBorders>
            <w:shd w:val="clear" w:color="auto" w:fill="auto"/>
            <w:vAlign w:val="center"/>
            <w:hideMark/>
          </w:tcPr>
          <w:p w14:paraId="743F2EC2" w14:textId="77777777" w:rsidR="00CD5877" w:rsidRPr="00070FE7" w:rsidRDefault="00CD5877" w:rsidP="00FB3738">
            <w:pPr>
              <w:jc w:val="center"/>
              <w:rPr>
                <w:rFonts w:eastAsia="Times New Roman"/>
                <w:b/>
                <w:bCs/>
                <w:color w:val="000000"/>
                <w:lang w:eastAsia="de-DE"/>
              </w:rPr>
            </w:pPr>
            <w:proofErr w:type="spellStart"/>
            <w:r>
              <w:rPr>
                <w:rFonts w:eastAsia="Times New Roman"/>
                <w:b/>
                <w:bCs/>
                <w:color w:val="000000"/>
                <w:lang w:eastAsia="de-DE"/>
              </w:rPr>
              <w:t>CMO</w:t>
            </w:r>
            <w:proofErr w:type="spellEnd"/>
          </w:p>
        </w:tc>
        <w:tc>
          <w:tcPr>
            <w:tcW w:w="2100" w:type="dxa"/>
            <w:tcBorders>
              <w:top w:val="single" w:sz="12" w:space="0" w:color="00B0F0"/>
              <w:left w:val="nil"/>
              <w:bottom w:val="single" w:sz="12" w:space="0" w:color="00B0F0"/>
              <w:right w:val="nil"/>
            </w:tcBorders>
            <w:shd w:val="clear" w:color="auto" w:fill="auto"/>
            <w:vAlign w:val="center"/>
            <w:hideMark/>
          </w:tcPr>
          <w:p w14:paraId="36F1B832" w14:textId="77777777" w:rsidR="00CD5877" w:rsidRPr="00070FE7" w:rsidRDefault="00CD5877" w:rsidP="00FB3738">
            <w:pPr>
              <w:jc w:val="center"/>
              <w:rPr>
                <w:rFonts w:eastAsia="Times New Roman"/>
                <w:b/>
                <w:bCs/>
                <w:color w:val="000000"/>
                <w:lang w:eastAsia="de-DE"/>
              </w:rPr>
            </w:pPr>
            <w:r w:rsidRPr="00070FE7">
              <w:rPr>
                <w:rFonts w:eastAsia="Times New Roman"/>
                <w:b/>
                <w:bCs/>
                <w:color w:val="000000"/>
                <w:lang w:eastAsia="de-DE"/>
              </w:rPr>
              <w:t>Government body</w:t>
            </w:r>
          </w:p>
        </w:tc>
        <w:tc>
          <w:tcPr>
            <w:tcW w:w="2100" w:type="dxa"/>
            <w:tcBorders>
              <w:top w:val="single" w:sz="12" w:space="0" w:color="00B0F0"/>
              <w:left w:val="nil"/>
              <w:bottom w:val="single" w:sz="12" w:space="0" w:color="00B0F0"/>
              <w:right w:val="nil"/>
            </w:tcBorders>
            <w:shd w:val="clear" w:color="auto" w:fill="auto"/>
            <w:vAlign w:val="center"/>
            <w:hideMark/>
          </w:tcPr>
          <w:p w14:paraId="72342968" w14:textId="77777777" w:rsidR="00CD5877" w:rsidRPr="00070FE7" w:rsidRDefault="00CD5877" w:rsidP="00FB3738">
            <w:pPr>
              <w:jc w:val="center"/>
              <w:rPr>
                <w:rFonts w:eastAsia="Times New Roman"/>
                <w:b/>
                <w:bCs/>
                <w:color w:val="000000"/>
                <w:lang w:eastAsia="de-DE"/>
              </w:rPr>
            </w:pPr>
            <w:r w:rsidRPr="00070FE7">
              <w:rPr>
                <w:rFonts w:eastAsia="Times New Roman"/>
                <w:b/>
                <w:bCs/>
                <w:color w:val="000000"/>
                <w:lang w:eastAsia="de-DE"/>
              </w:rPr>
              <w:t xml:space="preserve">NGO </w:t>
            </w:r>
          </w:p>
        </w:tc>
      </w:tr>
      <w:tr w:rsidR="00CD5877" w:rsidRPr="002C0243" w14:paraId="111DFD46" w14:textId="77777777" w:rsidTr="00FB3738">
        <w:trPr>
          <w:trHeight w:val="300"/>
        </w:trPr>
        <w:tc>
          <w:tcPr>
            <w:tcW w:w="2100" w:type="dxa"/>
            <w:tcBorders>
              <w:top w:val="nil"/>
              <w:left w:val="nil"/>
              <w:bottom w:val="single" w:sz="4" w:space="0" w:color="auto"/>
              <w:right w:val="nil"/>
            </w:tcBorders>
            <w:shd w:val="clear" w:color="auto" w:fill="auto"/>
            <w:noWrap/>
            <w:vAlign w:val="center"/>
            <w:hideMark/>
          </w:tcPr>
          <w:p w14:paraId="75C9946D"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Australia</w:t>
            </w:r>
          </w:p>
        </w:tc>
        <w:tc>
          <w:tcPr>
            <w:tcW w:w="2100" w:type="dxa"/>
            <w:tcBorders>
              <w:top w:val="nil"/>
              <w:left w:val="nil"/>
              <w:bottom w:val="single" w:sz="4" w:space="0" w:color="auto"/>
              <w:right w:val="nil"/>
            </w:tcBorders>
            <w:shd w:val="clear" w:color="auto" w:fill="auto"/>
            <w:noWrap/>
            <w:vAlign w:val="center"/>
            <w:hideMark/>
          </w:tcPr>
          <w:p w14:paraId="51502184"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000000" w:fill="00B0F0"/>
            <w:noWrap/>
            <w:vAlign w:val="center"/>
            <w:hideMark/>
          </w:tcPr>
          <w:p w14:paraId="0A22B1FA"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7012824F"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5C959CE4"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468A218C"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Austria</w:t>
            </w:r>
          </w:p>
        </w:tc>
        <w:tc>
          <w:tcPr>
            <w:tcW w:w="2100" w:type="dxa"/>
            <w:tcBorders>
              <w:top w:val="single" w:sz="4" w:space="0" w:color="auto"/>
              <w:left w:val="nil"/>
              <w:bottom w:val="single" w:sz="4" w:space="0" w:color="auto"/>
              <w:right w:val="nil"/>
            </w:tcBorders>
            <w:shd w:val="clear" w:color="000000" w:fill="00B0F0"/>
            <w:noWrap/>
            <w:vAlign w:val="center"/>
            <w:hideMark/>
          </w:tcPr>
          <w:p w14:paraId="3C35DDC3"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79895CE0"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25BCF1D1"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1A8D2E9E"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2B0B8FB"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Belgium</w:t>
            </w:r>
          </w:p>
        </w:tc>
        <w:tc>
          <w:tcPr>
            <w:tcW w:w="2100" w:type="dxa"/>
            <w:tcBorders>
              <w:top w:val="single" w:sz="4" w:space="0" w:color="auto"/>
              <w:left w:val="nil"/>
              <w:bottom w:val="single" w:sz="4" w:space="0" w:color="auto"/>
              <w:right w:val="nil"/>
            </w:tcBorders>
            <w:shd w:val="clear" w:color="000000" w:fill="00B0F0"/>
            <w:noWrap/>
            <w:vAlign w:val="center"/>
            <w:hideMark/>
          </w:tcPr>
          <w:p w14:paraId="00B57371"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4C1A6C13"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2CB0ED52"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5E5E728D"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35423658"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lastRenderedPageBreak/>
              <w:t xml:space="preserve"> Canada</w:t>
            </w:r>
          </w:p>
        </w:tc>
        <w:tc>
          <w:tcPr>
            <w:tcW w:w="2100" w:type="dxa"/>
            <w:tcBorders>
              <w:top w:val="nil"/>
              <w:left w:val="nil"/>
              <w:bottom w:val="single" w:sz="4" w:space="0" w:color="auto"/>
              <w:right w:val="nil"/>
            </w:tcBorders>
            <w:shd w:val="clear" w:color="auto" w:fill="auto"/>
            <w:noWrap/>
            <w:vAlign w:val="center"/>
            <w:hideMark/>
          </w:tcPr>
          <w:p w14:paraId="482BAABB"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E419CD4"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462A4323"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4533F7B9"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685D6715"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Croatia</w:t>
            </w:r>
          </w:p>
        </w:tc>
        <w:tc>
          <w:tcPr>
            <w:tcW w:w="2100" w:type="dxa"/>
            <w:tcBorders>
              <w:top w:val="single" w:sz="4" w:space="0" w:color="auto"/>
              <w:left w:val="nil"/>
              <w:bottom w:val="single" w:sz="4" w:space="0" w:color="auto"/>
              <w:right w:val="nil"/>
            </w:tcBorders>
            <w:shd w:val="clear" w:color="000000" w:fill="00B0F0"/>
            <w:noWrap/>
            <w:vAlign w:val="center"/>
            <w:hideMark/>
          </w:tcPr>
          <w:p w14:paraId="624884FE"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1322E17D"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3C312A63"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139B9E33"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5B3534A"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Cyprus</w:t>
            </w:r>
          </w:p>
        </w:tc>
        <w:tc>
          <w:tcPr>
            <w:tcW w:w="2100" w:type="dxa"/>
            <w:tcBorders>
              <w:top w:val="nil"/>
              <w:left w:val="nil"/>
              <w:bottom w:val="single" w:sz="4" w:space="0" w:color="auto"/>
              <w:right w:val="nil"/>
            </w:tcBorders>
            <w:shd w:val="clear" w:color="auto" w:fill="auto"/>
            <w:noWrap/>
            <w:vAlign w:val="center"/>
            <w:hideMark/>
          </w:tcPr>
          <w:p w14:paraId="7B8F2AFA" w14:textId="77777777" w:rsidR="00CD5877" w:rsidRPr="002C0243" w:rsidRDefault="00CD5877" w:rsidP="00FB3738">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hideMark/>
          </w:tcPr>
          <w:p w14:paraId="3E70A4A4" w14:textId="77777777" w:rsidR="00CD5877" w:rsidRPr="002C0243" w:rsidRDefault="00CD5877" w:rsidP="00FB3738">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hideMark/>
          </w:tcPr>
          <w:p w14:paraId="0269101B" w14:textId="77777777" w:rsidR="00CD5877" w:rsidRPr="002C0243" w:rsidRDefault="00CD5877" w:rsidP="00FB3738">
            <w:pPr>
              <w:jc w:val="center"/>
              <w:rPr>
                <w:rFonts w:eastAsia="Times New Roman"/>
                <w:color w:val="FFFFFF"/>
                <w:sz w:val="18"/>
                <w:szCs w:val="18"/>
                <w:lang w:eastAsia="de-DE"/>
              </w:rPr>
            </w:pPr>
          </w:p>
        </w:tc>
      </w:tr>
      <w:tr w:rsidR="00CD5877" w:rsidRPr="002C0243" w14:paraId="6A396837" w14:textId="77777777" w:rsidTr="00FB3738">
        <w:trPr>
          <w:trHeight w:val="290"/>
        </w:trPr>
        <w:tc>
          <w:tcPr>
            <w:tcW w:w="2100" w:type="dxa"/>
            <w:tcBorders>
              <w:top w:val="nil"/>
              <w:left w:val="nil"/>
              <w:bottom w:val="single" w:sz="4" w:space="0" w:color="auto"/>
              <w:right w:val="nil"/>
            </w:tcBorders>
            <w:shd w:val="clear" w:color="auto" w:fill="auto"/>
            <w:vAlign w:val="center"/>
            <w:hideMark/>
          </w:tcPr>
          <w:p w14:paraId="5410BB75"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Czech Republic</w:t>
            </w:r>
          </w:p>
        </w:tc>
        <w:tc>
          <w:tcPr>
            <w:tcW w:w="2100" w:type="dxa"/>
            <w:tcBorders>
              <w:top w:val="single" w:sz="4" w:space="0" w:color="auto"/>
              <w:left w:val="nil"/>
              <w:bottom w:val="single" w:sz="4" w:space="0" w:color="auto"/>
              <w:right w:val="nil"/>
            </w:tcBorders>
            <w:shd w:val="clear" w:color="000000" w:fill="00B0F0"/>
            <w:noWrap/>
            <w:vAlign w:val="center"/>
            <w:hideMark/>
          </w:tcPr>
          <w:p w14:paraId="20F45970"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5917E0A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04130F2A"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031FFECF"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375FFB65"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Denmark</w:t>
            </w:r>
          </w:p>
        </w:tc>
        <w:tc>
          <w:tcPr>
            <w:tcW w:w="2100" w:type="dxa"/>
            <w:tcBorders>
              <w:top w:val="single" w:sz="4" w:space="0" w:color="auto"/>
              <w:left w:val="nil"/>
              <w:bottom w:val="single" w:sz="4" w:space="0" w:color="auto"/>
              <w:right w:val="nil"/>
            </w:tcBorders>
            <w:shd w:val="clear" w:color="000000" w:fill="00B0F0"/>
            <w:noWrap/>
            <w:vAlign w:val="center"/>
            <w:hideMark/>
          </w:tcPr>
          <w:p w14:paraId="783C1D5E"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353F8A86"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61B1F565"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161B63A6"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D7EF9E0"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Estonia</w:t>
            </w:r>
          </w:p>
        </w:tc>
        <w:tc>
          <w:tcPr>
            <w:tcW w:w="2100" w:type="dxa"/>
            <w:tcBorders>
              <w:top w:val="nil"/>
              <w:left w:val="nil"/>
              <w:bottom w:val="single" w:sz="4" w:space="0" w:color="auto"/>
              <w:right w:val="nil"/>
            </w:tcBorders>
            <w:shd w:val="clear" w:color="auto" w:fill="auto"/>
            <w:noWrap/>
            <w:vAlign w:val="center"/>
            <w:hideMark/>
          </w:tcPr>
          <w:p w14:paraId="0B450CCD" w14:textId="77777777" w:rsidR="00CD5877" w:rsidRPr="002C0243" w:rsidRDefault="00CD5877" w:rsidP="00FB3738">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hideMark/>
          </w:tcPr>
          <w:p w14:paraId="7308D9C7" w14:textId="77777777" w:rsidR="00CD5877" w:rsidRPr="002C0243" w:rsidRDefault="00CD5877" w:rsidP="00FB3738">
            <w:pPr>
              <w:jc w:val="center"/>
              <w:rPr>
                <w:rFonts w:eastAsia="Times New Roman"/>
                <w:color w:val="FFFFFF"/>
                <w:sz w:val="18"/>
                <w:szCs w:val="18"/>
                <w:lang w:eastAsia="de-DE"/>
              </w:rPr>
            </w:pPr>
          </w:p>
        </w:tc>
        <w:tc>
          <w:tcPr>
            <w:tcW w:w="2100" w:type="dxa"/>
            <w:tcBorders>
              <w:top w:val="single" w:sz="4" w:space="0" w:color="auto"/>
              <w:left w:val="nil"/>
              <w:bottom w:val="single" w:sz="4" w:space="0" w:color="auto"/>
              <w:right w:val="nil"/>
            </w:tcBorders>
            <w:shd w:val="clear" w:color="000000" w:fill="00B0F0"/>
            <w:noWrap/>
            <w:vAlign w:val="center"/>
            <w:hideMark/>
          </w:tcPr>
          <w:p w14:paraId="3597A82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r>
      <w:tr w:rsidR="00CD5877" w:rsidRPr="002C0243" w14:paraId="2C6F550A"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33CA8B9B"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Faroe Islands</w:t>
            </w:r>
          </w:p>
        </w:tc>
        <w:tc>
          <w:tcPr>
            <w:tcW w:w="2100" w:type="dxa"/>
            <w:tcBorders>
              <w:top w:val="single" w:sz="4" w:space="0" w:color="auto"/>
              <w:left w:val="nil"/>
              <w:bottom w:val="single" w:sz="4" w:space="0" w:color="auto"/>
              <w:right w:val="nil"/>
            </w:tcBorders>
            <w:shd w:val="clear" w:color="000000" w:fill="00B0F0"/>
            <w:noWrap/>
            <w:vAlign w:val="center"/>
            <w:hideMark/>
          </w:tcPr>
          <w:p w14:paraId="7C5A8AE7"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388FB8B4" w14:textId="77777777" w:rsidR="00CD5877" w:rsidRPr="002C0243" w:rsidRDefault="00CD5877" w:rsidP="00FB3738">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hideMark/>
          </w:tcPr>
          <w:p w14:paraId="7CADA3BC" w14:textId="77777777" w:rsidR="00CD5877" w:rsidRPr="002C0243" w:rsidRDefault="00CD5877" w:rsidP="00FB3738">
            <w:pPr>
              <w:jc w:val="center"/>
              <w:rPr>
                <w:rFonts w:eastAsia="Times New Roman"/>
                <w:color w:val="FFFFFF"/>
                <w:sz w:val="18"/>
                <w:szCs w:val="18"/>
                <w:lang w:eastAsia="de-DE"/>
              </w:rPr>
            </w:pPr>
          </w:p>
        </w:tc>
      </w:tr>
      <w:tr w:rsidR="00CD5877" w:rsidRPr="002C0243" w14:paraId="66B6504C"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461E3048"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Finland</w:t>
            </w:r>
          </w:p>
        </w:tc>
        <w:tc>
          <w:tcPr>
            <w:tcW w:w="2100" w:type="dxa"/>
            <w:tcBorders>
              <w:top w:val="single" w:sz="4" w:space="0" w:color="auto"/>
              <w:left w:val="nil"/>
              <w:bottom w:val="single" w:sz="4" w:space="0" w:color="auto"/>
              <w:right w:val="nil"/>
            </w:tcBorders>
            <w:shd w:val="clear" w:color="000000" w:fill="00B0F0"/>
            <w:noWrap/>
            <w:vAlign w:val="center"/>
            <w:hideMark/>
          </w:tcPr>
          <w:p w14:paraId="0F2F1738"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1C9A89C0"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6FA34C62"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02F7A421"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B3367D2"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France</w:t>
            </w:r>
          </w:p>
        </w:tc>
        <w:tc>
          <w:tcPr>
            <w:tcW w:w="2100" w:type="dxa"/>
            <w:tcBorders>
              <w:top w:val="single" w:sz="4" w:space="0" w:color="auto"/>
              <w:left w:val="nil"/>
              <w:bottom w:val="single" w:sz="4" w:space="0" w:color="auto"/>
              <w:right w:val="nil"/>
            </w:tcBorders>
            <w:shd w:val="clear" w:color="000000" w:fill="00B0F0"/>
            <w:noWrap/>
            <w:vAlign w:val="center"/>
            <w:hideMark/>
          </w:tcPr>
          <w:p w14:paraId="7E22D8E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19E8DCD5"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156C9E0A"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5D7D157F"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16025D5"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Georgia</w:t>
            </w:r>
            <w:r>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hideMark/>
          </w:tcPr>
          <w:p w14:paraId="10983DCB" w14:textId="77777777" w:rsidR="00CD5877" w:rsidRPr="002C0243" w:rsidRDefault="00CD5877" w:rsidP="00FB3738">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hideMark/>
          </w:tcPr>
          <w:p w14:paraId="3B873E08" w14:textId="77777777" w:rsidR="00CD5877" w:rsidRPr="002C0243" w:rsidRDefault="00CD5877" w:rsidP="00FB3738">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hideMark/>
          </w:tcPr>
          <w:p w14:paraId="4E6395F7" w14:textId="77777777" w:rsidR="00CD5877" w:rsidRPr="002C0243" w:rsidRDefault="00CD5877" w:rsidP="00FB3738">
            <w:pPr>
              <w:jc w:val="center"/>
              <w:rPr>
                <w:rFonts w:eastAsia="Times New Roman"/>
                <w:color w:val="FFFFFF"/>
                <w:sz w:val="18"/>
                <w:szCs w:val="18"/>
                <w:lang w:eastAsia="de-DE"/>
              </w:rPr>
            </w:pPr>
          </w:p>
        </w:tc>
      </w:tr>
      <w:tr w:rsidR="00CD5877" w:rsidRPr="002C0243" w14:paraId="587ED39D"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22AE9124"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Germany</w:t>
            </w:r>
          </w:p>
        </w:tc>
        <w:tc>
          <w:tcPr>
            <w:tcW w:w="2100" w:type="dxa"/>
            <w:tcBorders>
              <w:top w:val="single" w:sz="4" w:space="0" w:color="auto"/>
              <w:left w:val="nil"/>
              <w:bottom w:val="single" w:sz="4" w:space="0" w:color="auto"/>
              <w:right w:val="nil"/>
            </w:tcBorders>
            <w:shd w:val="clear" w:color="000000" w:fill="00B0F0"/>
            <w:noWrap/>
            <w:vAlign w:val="center"/>
            <w:hideMark/>
          </w:tcPr>
          <w:p w14:paraId="1E02CA0D"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6C0E227F"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754E50CE"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09A3C907"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148913B7"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Greece</w:t>
            </w:r>
          </w:p>
        </w:tc>
        <w:tc>
          <w:tcPr>
            <w:tcW w:w="2100" w:type="dxa"/>
            <w:tcBorders>
              <w:top w:val="single" w:sz="4" w:space="0" w:color="auto"/>
              <w:left w:val="nil"/>
              <w:bottom w:val="single" w:sz="4" w:space="0" w:color="auto"/>
              <w:right w:val="nil"/>
            </w:tcBorders>
            <w:shd w:val="clear" w:color="000000" w:fill="00B0F0"/>
            <w:noWrap/>
            <w:vAlign w:val="center"/>
            <w:hideMark/>
          </w:tcPr>
          <w:p w14:paraId="69C6199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6FD17679"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51BAE303"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51122FD0"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6B63CA56"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Greenland</w:t>
            </w:r>
          </w:p>
        </w:tc>
        <w:tc>
          <w:tcPr>
            <w:tcW w:w="2100" w:type="dxa"/>
            <w:tcBorders>
              <w:top w:val="nil"/>
              <w:left w:val="nil"/>
              <w:bottom w:val="single" w:sz="4" w:space="0" w:color="auto"/>
              <w:right w:val="nil"/>
            </w:tcBorders>
            <w:shd w:val="clear" w:color="auto" w:fill="auto"/>
            <w:noWrap/>
            <w:vAlign w:val="center"/>
            <w:hideMark/>
          </w:tcPr>
          <w:p w14:paraId="6E56394E"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7CE14D1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6A581B0A" w14:textId="77777777" w:rsidR="00CD5877" w:rsidRPr="002C0243" w:rsidRDefault="00CD5877" w:rsidP="00FB3738">
            <w:pPr>
              <w:jc w:val="center"/>
              <w:rPr>
                <w:rFonts w:eastAsia="Times New Roman"/>
                <w:color w:val="FFFFFF"/>
                <w:sz w:val="18"/>
                <w:szCs w:val="18"/>
                <w:lang w:eastAsia="de-DE"/>
              </w:rPr>
            </w:pPr>
          </w:p>
        </w:tc>
      </w:tr>
      <w:tr w:rsidR="00CD5877" w:rsidRPr="002C0243" w14:paraId="3347E5DB"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41C12EF5"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Hungary</w:t>
            </w:r>
          </w:p>
        </w:tc>
        <w:tc>
          <w:tcPr>
            <w:tcW w:w="2100" w:type="dxa"/>
            <w:tcBorders>
              <w:top w:val="single" w:sz="4" w:space="0" w:color="auto"/>
              <w:left w:val="nil"/>
              <w:bottom w:val="single" w:sz="4" w:space="0" w:color="auto"/>
              <w:right w:val="nil"/>
            </w:tcBorders>
            <w:shd w:val="clear" w:color="000000" w:fill="00B0F0"/>
            <w:noWrap/>
            <w:vAlign w:val="center"/>
            <w:hideMark/>
          </w:tcPr>
          <w:p w14:paraId="2B33322A"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661841D5"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4BA27AA5"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6203B1F0"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6849DB32"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xml:space="preserve"> Iceland</w:t>
            </w:r>
          </w:p>
        </w:tc>
        <w:tc>
          <w:tcPr>
            <w:tcW w:w="2100" w:type="dxa"/>
            <w:tcBorders>
              <w:top w:val="nil"/>
              <w:left w:val="nil"/>
              <w:bottom w:val="single" w:sz="4" w:space="0" w:color="auto"/>
              <w:right w:val="nil"/>
            </w:tcBorders>
            <w:shd w:val="clear" w:color="auto" w:fill="auto"/>
            <w:noWrap/>
            <w:vAlign w:val="center"/>
            <w:hideMark/>
          </w:tcPr>
          <w:p w14:paraId="746B08CB"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93D48B5"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single" w:sz="4" w:space="0" w:color="auto"/>
              <w:left w:val="nil"/>
              <w:bottom w:val="single" w:sz="4" w:space="0" w:color="auto"/>
              <w:right w:val="nil"/>
            </w:tcBorders>
            <w:shd w:val="clear" w:color="000000" w:fill="00B0F0"/>
            <w:noWrap/>
            <w:vAlign w:val="center"/>
            <w:hideMark/>
          </w:tcPr>
          <w:p w14:paraId="4F1B366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r>
      <w:tr w:rsidR="00CD5877" w:rsidRPr="002C0243" w14:paraId="2D485AE7"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42CE22D2"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Ireland</w:t>
            </w:r>
          </w:p>
        </w:tc>
        <w:tc>
          <w:tcPr>
            <w:tcW w:w="2100" w:type="dxa"/>
            <w:tcBorders>
              <w:top w:val="nil"/>
              <w:left w:val="nil"/>
              <w:bottom w:val="single" w:sz="4" w:space="0" w:color="auto"/>
              <w:right w:val="nil"/>
            </w:tcBorders>
            <w:shd w:val="clear" w:color="auto" w:fill="auto"/>
            <w:noWrap/>
            <w:vAlign w:val="center"/>
            <w:hideMark/>
          </w:tcPr>
          <w:p w14:paraId="791ABBEF"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11A8C460"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128256CB"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7F2C04AC"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4BD40963"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Israel</w:t>
            </w:r>
          </w:p>
        </w:tc>
        <w:tc>
          <w:tcPr>
            <w:tcW w:w="2100" w:type="dxa"/>
            <w:tcBorders>
              <w:top w:val="nil"/>
              <w:left w:val="nil"/>
              <w:bottom w:val="single" w:sz="4" w:space="0" w:color="auto"/>
              <w:right w:val="nil"/>
            </w:tcBorders>
            <w:shd w:val="clear" w:color="auto" w:fill="auto"/>
            <w:noWrap/>
            <w:vAlign w:val="center"/>
            <w:hideMark/>
          </w:tcPr>
          <w:p w14:paraId="20790105"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5D28DF6D"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041044C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00077B6F"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56BC2E06"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Italy</w:t>
            </w:r>
          </w:p>
        </w:tc>
        <w:tc>
          <w:tcPr>
            <w:tcW w:w="2100" w:type="dxa"/>
            <w:tcBorders>
              <w:top w:val="single" w:sz="4" w:space="0" w:color="auto"/>
              <w:left w:val="nil"/>
              <w:bottom w:val="single" w:sz="4" w:space="0" w:color="auto"/>
              <w:right w:val="nil"/>
            </w:tcBorders>
            <w:shd w:val="clear" w:color="000000" w:fill="00B0F0"/>
            <w:noWrap/>
            <w:vAlign w:val="center"/>
            <w:hideMark/>
          </w:tcPr>
          <w:p w14:paraId="0C3E799E"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53CC6948"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63EFC28D"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6F1E941D"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3A170D7E"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Latvia</w:t>
            </w:r>
          </w:p>
        </w:tc>
        <w:tc>
          <w:tcPr>
            <w:tcW w:w="2100" w:type="dxa"/>
            <w:tcBorders>
              <w:top w:val="nil"/>
              <w:left w:val="nil"/>
              <w:bottom w:val="single" w:sz="4" w:space="0" w:color="auto"/>
              <w:right w:val="nil"/>
            </w:tcBorders>
            <w:shd w:val="clear" w:color="auto" w:fill="auto"/>
            <w:noWrap/>
            <w:vAlign w:val="center"/>
            <w:hideMark/>
          </w:tcPr>
          <w:p w14:paraId="216D6F25" w14:textId="77777777" w:rsidR="00CD5877" w:rsidRPr="002C0243" w:rsidRDefault="00CD5877" w:rsidP="00FB3738">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hideMark/>
          </w:tcPr>
          <w:p w14:paraId="7E4DB3C8" w14:textId="77777777" w:rsidR="00CD5877" w:rsidRPr="002C0243" w:rsidRDefault="00CD5877" w:rsidP="00FB3738">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hideMark/>
          </w:tcPr>
          <w:p w14:paraId="05F6FB97" w14:textId="77777777" w:rsidR="00CD5877" w:rsidRPr="002C0243" w:rsidRDefault="00CD5877" w:rsidP="00FB3738">
            <w:pPr>
              <w:jc w:val="center"/>
              <w:rPr>
                <w:rFonts w:eastAsia="Times New Roman"/>
                <w:color w:val="FFFFFF"/>
                <w:sz w:val="18"/>
                <w:szCs w:val="18"/>
                <w:lang w:eastAsia="de-DE"/>
              </w:rPr>
            </w:pPr>
          </w:p>
        </w:tc>
      </w:tr>
      <w:tr w:rsidR="00CD5877" w:rsidRPr="002C0243" w14:paraId="61599A71"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03250896"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Liechtenstein</w:t>
            </w:r>
          </w:p>
        </w:tc>
        <w:tc>
          <w:tcPr>
            <w:tcW w:w="2100" w:type="dxa"/>
            <w:tcBorders>
              <w:top w:val="single" w:sz="4" w:space="0" w:color="auto"/>
              <w:left w:val="nil"/>
              <w:bottom w:val="single" w:sz="4" w:space="0" w:color="auto"/>
              <w:right w:val="nil"/>
            </w:tcBorders>
            <w:shd w:val="clear" w:color="000000" w:fill="00B0F0"/>
            <w:noWrap/>
            <w:vAlign w:val="center"/>
            <w:hideMark/>
          </w:tcPr>
          <w:p w14:paraId="3EC71345"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763B216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557E1788"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3BD2F417"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4586B951"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Lithuania</w:t>
            </w:r>
          </w:p>
        </w:tc>
        <w:tc>
          <w:tcPr>
            <w:tcW w:w="2100" w:type="dxa"/>
            <w:tcBorders>
              <w:top w:val="single" w:sz="4" w:space="0" w:color="auto"/>
              <w:left w:val="nil"/>
              <w:bottom w:val="single" w:sz="4" w:space="0" w:color="auto"/>
              <w:right w:val="nil"/>
            </w:tcBorders>
            <w:shd w:val="clear" w:color="000000" w:fill="00B0F0"/>
            <w:noWrap/>
            <w:vAlign w:val="center"/>
            <w:hideMark/>
          </w:tcPr>
          <w:p w14:paraId="5C803137"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3CECEE30"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687A6DCB"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25A3302C"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26EAED0D"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Luxembourg</w:t>
            </w:r>
          </w:p>
        </w:tc>
        <w:tc>
          <w:tcPr>
            <w:tcW w:w="2100" w:type="dxa"/>
            <w:tcBorders>
              <w:top w:val="single" w:sz="4" w:space="0" w:color="auto"/>
              <w:left w:val="nil"/>
              <w:bottom w:val="single" w:sz="4" w:space="0" w:color="auto"/>
              <w:right w:val="nil"/>
            </w:tcBorders>
            <w:shd w:val="clear" w:color="000000" w:fill="00B0F0"/>
            <w:noWrap/>
            <w:vAlign w:val="center"/>
            <w:hideMark/>
          </w:tcPr>
          <w:p w14:paraId="1D94C545"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6F60AEB9"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6B1BD40F"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7E305A69"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007BD10B"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Malta</w:t>
            </w:r>
          </w:p>
        </w:tc>
        <w:tc>
          <w:tcPr>
            <w:tcW w:w="2100" w:type="dxa"/>
            <w:tcBorders>
              <w:top w:val="nil"/>
              <w:left w:val="nil"/>
              <w:bottom w:val="single" w:sz="4" w:space="0" w:color="auto"/>
              <w:right w:val="nil"/>
            </w:tcBorders>
            <w:shd w:val="clear" w:color="auto" w:fill="auto"/>
            <w:noWrap/>
            <w:vAlign w:val="center"/>
            <w:hideMark/>
          </w:tcPr>
          <w:p w14:paraId="290F4A4B"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AA1FB09"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43285ACE"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51B95CAB"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20097C96"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Netherlands</w:t>
            </w:r>
          </w:p>
        </w:tc>
        <w:tc>
          <w:tcPr>
            <w:tcW w:w="2100" w:type="dxa"/>
            <w:tcBorders>
              <w:top w:val="single" w:sz="4" w:space="0" w:color="auto"/>
              <w:left w:val="nil"/>
              <w:bottom w:val="single" w:sz="4" w:space="0" w:color="auto"/>
              <w:right w:val="nil"/>
            </w:tcBorders>
            <w:shd w:val="clear" w:color="000000" w:fill="00B0F0"/>
            <w:noWrap/>
            <w:vAlign w:val="center"/>
            <w:hideMark/>
          </w:tcPr>
          <w:p w14:paraId="26FD4582"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5D605CD9"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54D6DBC1"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734FB642"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4F24F8FE"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New Zealand</w:t>
            </w:r>
          </w:p>
        </w:tc>
        <w:tc>
          <w:tcPr>
            <w:tcW w:w="2100" w:type="dxa"/>
            <w:tcBorders>
              <w:top w:val="nil"/>
              <w:left w:val="nil"/>
              <w:bottom w:val="single" w:sz="4" w:space="0" w:color="auto"/>
              <w:right w:val="nil"/>
            </w:tcBorders>
            <w:shd w:val="clear" w:color="auto" w:fill="auto"/>
            <w:noWrap/>
            <w:vAlign w:val="center"/>
            <w:hideMark/>
          </w:tcPr>
          <w:p w14:paraId="5870FF30"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01FAC941"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0D077CE9"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13F16C0A"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540FFAFA"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Norway</w:t>
            </w:r>
          </w:p>
        </w:tc>
        <w:tc>
          <w:tcPr>
            <w:tcW w:w="2100" w:type="dxa"/>
            <w:tcBorders>
              <w:top w:val="nil"/>
              <w:left w:val="nil"/>
              <w:bottom w:val="single" w:sz="4" w:space="0" w:color="auto"/>
              <w:right w:val="nil"/>
            </w:tcBorders>
            <w:shd w:val="clear" w:color="auto" w:fill="auto"/>
            <w:noWrap/>
            <w:vAlign w:val="center"/>
            <w:hideMark/>
          </w:tcPr>
          <w:p w14:paraId="041C20DD"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625822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27FF9B31"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7C06B490"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2FCA68D1"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Poland</w:t>
            </w:r>
          </w:p>
        </w:tc>
        <w:tc>
          <w:tcPr>
            <w:tcW w:w="2100" w:type="dxa"/>
            <w:tcBorders>
              <w:top w:val="single" w:sz="4" w:space="0" w:color="auto"/>
              <w:left w:val="nil"/>
              <w:bottom w:val="single" w:sz="4" w:space="0" w:color="auto"/>
              <w:right w:val="nil"/>
            </w:tcBorders>
            <w:shd w:val="clear" w:color="000000" w:fill="00B0F0"/>
            <w:noWrap/>
            <w:vAlign w:val="center"/>
            <w:hideMark/>
          </w:tcPr>
          <w:p w14:paraId="0323E1B6"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1296B70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3AF8F61E"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1EF2A9E5"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2849E616"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Slovak Republic</w:t>
            </w:r>
          </w:p>
        </w:tc>
        <w:tc>
          <w:tcPr>
            <w:tcW w:w="2100" w:type="dxa"/>
            <w:tcBorders>
              <w:top w:val="single" w:sz="4" w:space="0" w:color="auto"/>
              <w:left w:val="nil"/>
              <w:bottom w:val="single" w:sz="4" w:space="0" w:color="auto"/>
              <w:right w:val="nil"/>
            </w:tcBorders>
            <w:shd w:val="clear" w:color="000000" w:fill="00B0F0"/>
            <w:noWrap/>
            <w:vAlign w:val="center"/>
            <w:hideMark/>
          </w:tcPr>
          <w:p w14:paraId="360C9184"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1B373F49"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31838E31"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5D9D75F9"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5E6C8397"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Slovenia</w:t>
            </w:r>
          </w:p>
        </w:tc>
        <w:tc>
          <w:tcPr>
            <w:tcW w:w="2100" w:type="dxa"/>
            <w:tcBorders>
              <w:top w:val="nil"/>
              <w:left w:val="nil"/>
              <w:bottom w:val="single" w:sz="4" w:space="0" w:color="auto"/>
              <w:right w:val="nil"/>
            </w:tcBorders>
            <w:shd w:val="clear" w:color="auto" w:fill="auto"/>
            <w:noWrap/>
            <w:vAlign w:val="center"/>
            <w:hideMark/>
          </w:tcPr>
          <w:p w14:paraId="04012A0D"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3BB6E14E"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71EE4A18"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031A88E8"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7CC3CA03"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Spain</w:t>
            </w:r>
          </w:p>
        </w:tc>
        <w:tc>
          <w:tcPr>
            <w:tcW w:w="2100" w:type="dxa"/>
            <w:tcBorders>
              <w:top w:val="single" w:sz="4" w:space="0" w:color="auto"/>
              <w:left w:val="nil"/>
              <w:bottom w:val="single" w:sz="4" w:space="0" w:color="auto"/>
              <w:right w:val="nil"/>
            </w:tcBorders>
            <w:shd w:val="clear" w:color="000000" w:fill="00B0F0"/>
            <w:noWrap/>
            <w:vAlign w:val="center"/>
            <w:hideMark/>
          </w:tcPr>
          <w:p w14:paraId="7E29DF41"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2766BEB8"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nil"/>
              <w:left w:val="nil"/>
              <w:bottom w:val="single" w:sz="4" w:space="0" w:color="auto"/>
              <w:right w:val="nil"/>
            </w:tcBorders>
            <w:shd w:val="clear" w:color="auto" w:fill="auto"/>
            <w:noWrap/>
            <w:vAlign w:val="center"/>
            <w:hideMark/>
          </w:tcPr>
          <w:p w14:paraId="2BAF674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302D504B"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2C02EBE6"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Sweden</w:t>
            </w:r>
          </w:p>
        </w:tc>
        <w:tc>
          <w:tcPr>
            <w:tcW w:w="2100" w:type="dxa"/>
            <w:tcBorders>
              <w:top w:val="nil"/>
              <w:left w:val="nil"/>
              <w:bottom w:val="single" w:sz="4" w:space="0" w:color="auto"/>
              <w:right w:val="nil"/>
            </w:tcBorders>
            <w:shd w:val="clear" w:color="auto" w:fill="auto"/>
            <w:noWrap/>
            <w:vAlign w:val="center"/>
            <w:hideMark/>
          </w:tcPr>
          <w:p w14:paraId="07209234"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07958F7D"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0FAE638A"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r w:rsidR="00CD5877" w:rsidRPr="002C0243" w14:paraId="361D6AAF" w14:textId="77777777" w:rsidTr="00FB3738">
        <w:trPr>
          <w:trHeight w:val="290"/>
        </w:trPr>
        <w:tc>
          <w:tcPr>
            <w:tcW w:w="2100" w:type="dxa"/>
            <w:tcBorders>
              <w:top w:val="nil"/>
              <w:left w:val="nil"/>
              <w:bottom w:val="single" w:sz="4" w:space="0" w:color="auto"/>
              <w:right w:val="nil"/>
            </w:tcBorders>
            <w:shd w:val="clear" w:color="auto" w:fill="auto"/>
            <w:noWrap/>
            <w:vAlign w:val="center"/>
            <w:hideMark/>
          </w:tcPr>
          <w:p w14:paraId="556E18B3" w14:textId="77777777" w:rsidR="00CD5877" w:rsidRPr="002C0243" w:rsidRDefault="00CD5877" w:rsidP="00FB3738">
            <w:pPr>
              <w:rPr>
                <w:rFonts w:eastAsia="Times New Roman"/>
                <w:color w:val="000000"/>
                <w:lang w:eastAsia="de-DE"/>
              </w:rPr>
            </w:pPr>
            <w:r w:rsidRPr="002C0243">
              <w:rPr>
                <w:rFonts w:eastAsia="Times New Roman"/>
                <w:color w:val="000000"/>
                <w:lang w:eastAsia="de-DE"/>
              </w:rPr>
              <w:t> United Kingdom</w:t>
            </w:r>
          </w:p>
        </w:tc>
        <w:tc>
          <w:tcPr>
            <w:tcW w:w="2100" w:type="dxa"/>
            <w:tcBorders>
              <w:top w:val="nil"/>
              <w:left w:val="nil"/>
              <w:bottom w:val="single" w:sz="4" w:space="0" w:color="auto"/>
              <w:right w:val="nil"/>
            </w:tcBorders>
            <w:shd w:val="clear" w:color="auto" w:fill="auto"/>
            <w:noWrap/>
            <w:vAlign w:val="center"/>
            <w:hideMark/>
          </w:tcPr>
          <w:p w14:paraId="7BB6617E"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1EC71024"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YES</w:t>
            </w:r>
          </w:p>
        </w:tc>
        <w:tc>
          <w:tcPr>
            <w:tcW w:w="2100" w:type="dxa"/>
            <w:tcBorders>
              <w:top w:val="nil"/>
              <w:left w:val="nil"/>
              <w:bottom w:val="single" w:sz="4" w:space="0" w:color="auto"/>
              <w:right w:val="nil"/>
            </w:tcBorders>
            <w:shd w:val="clear" w:color="auto" w:fill="auto"/>
            <w:noWrap/>
            <w:vAlign w:val="center"/>
            <w:hideMark/>
          </w:tcPr>
          <w:p w14:paraId="55C3082C" w14:textId="77777777" w:rsidR="00CD5877" w:rsidRPr="002C0243" w:rsidRDefault="00CD5877" w:rsidP="00FB3738">
            <w:pPr>
              <w:jc w:val="center"/>
              <w:rPr>
                <w:rFonts w:eastAsia="Times New Roman"/>
                <w:color w:val="FFFFFF"/>
                <w:sz w:val="18"/>
                <w:szCs w:val="18"/>
                <w:lang w:eastAsia="de-DE"/>
              </w:rPr>
            </w:pPr>
            <w:r w:rsidRPr="002C0243">
              <w:rPr>
                <w:rFonts w:eastAsia="Times New Roman"/>
                <w:color w:val="FFFFFF"/>
                <w:sz w:val="18"/>
                <w:szCs w:val="18"/>
                <w:lang w:eastAsia="de-DE"/>
              </w:rPr>
              <w:t>NO</w:t>
            </w:r>
          </w:p>
        </w:tc>
      </w:tr>
    </w:tbl>
    <w:p w14:paraId="2192883A" w14:textId="77777777" w:rsidR="00CD5877" w:rsidRDefault="00CD5877" w:rsidP="00CD5877">
      <w:pPr>
        <w:pStyle w:val="Subtitle"/>
        <w:rPr>
          <w:lang w:val="en-US"/>
        </w:rPr>
      </w:pPr>
    </w:p>
    <w:p w14:paraId="0D80EBF2" w14:textId="77777777" w:rsidR="00CD5877" w:rsidRPr="00D37A32" w:rsidRDefault="00CD5877" w:rsidP="00CD5877">
      <w:pPr>
        <w:pStyle w:val="Subtitle"/>
        <w:rPr>
          <w:lang w:val="en-US"/>
        </w:rPr>
      </w:pPr>
      <w:r w:rsidRPr="00D37A32">
        <w:rPr>
          <w:lang w:val="en-US"/>
        </w:rPr>
        <w:t>* Missing information.</w:t>
      </w:r>
    </w:p>
    <w:p w14:paraId="25E85258" w14:textId="77777777" w:rsidR="00CD5877" w:rsidRPr="00D37A32" w:rsidRDefault="00CD5877" w:rsidP="00CD5877">
      <w:pPr>
        <w:pStyle w:val="Subtitle"/>
        <w:rPr>
          <w:lang w:val="en-US"/>
        </w:rPr>
      </w:pPr>
      <w:r w:rsidRPr="00D37A32">
        <w:rPr>
          <w:lang w:val="en-US"/>
        </w:rPr>
        <w:t>Empty cells mark cases where information as to the inclusion of specific types of libraries was not available or not mentioned in the legal provision.</w:t>
      </w:r>
    </w:p>
    <w:p w14:paraId="5CABD2FB" w14:textId="77777777" w:rsidR="00CD5877" w:rsidRDefault="00CD5877" w:rsidP="00CD5877"/>
    <w:p w14:paraId="46C9DF4B" w14:textId="77777777" w:rsidR="00CD5877" w:rsidRPr="00A45FBD" w:rsidRDefault="00CD5877" w:rsidP="00A45FBD">
      <w:pPr>
        <w:pStyle w:val="Heading4"/>
        <w:numPr>
          <w:ilvl w:val="0"/>
          <w:numId w:val="12"/>
        </w:numPr>
        <w:ind w:left="0" w:firstLine="0"/>
        <w:rPr>
          <w:b/>
          <w:bCs w:val="0"/>
          <w:iCs/>
        </w:rPr>
      </w:pPr>
      <w:bookmarkStart w:id="81" w:name="_Ref157943609"/>
      <w:bookmarkStart w:id="82" w:name="_Toc163146749"/>
      <w:r w:rsidRPr="00A45FBD">
        <w:rPr>
          <w:b/>
          <w:bCs w:val="0"/>
          <w:i w:val="0"/>
          <w:iCs/>
        </w:rPr>
        <w:t>Administrative costs for distribution</w:t>
      </w:r>
      <w:bookmarkEnd w:id="81"/>
      <w:bookmarkEnd w:id="82"/>
    </w:p>
    <w:p w14:paraId="4988209B" w14:textId="77777777" w:rsidR="00CD5877" w:rsidRDefault="00CD5877" w:rsidP="00CD5877"/>
    <w:p w14:paraId="0657A46B" w14:textId="77777777" w:rsidR="00CD5877" w:rsidRDefault="00CD5877" w:rsidP="00CD5877">
      <w:r w:rsidRPr="00853F5E">
        <w:t xml:space="preserve">The assessment of administrative costs in </w:t>
      </w:r>
      <w:r>
        <w:t>PLR systems</w:t>
      </w:r>
      <w:r w:rsidRPr="00853F5E">
        <w:t xml:space="preserve"> is a complex task, influenced by various factors such as governance models, collection methods, and distribution mechanisms. </w:t>
      </w:r>
      <w:r w:rsidRPr="00A1521C">
        <w:t>During data collection and through the interview information, it became apparent that comparing publicly available administrative costs would not provide reliable comparisons.</w:t>
      </w:r>
    </w:p>
    <w:p w14:paraId="6B4B42A2" w14:textId="77777777" w:rsidR="00CD5877" w:rsidRDefault="00CD5877" w:rsidP="00CD5877"/>
    <w:p w14:paraId="41482FAC" w14:textId="77777777" w:rsidR="00CD5877" w:rsidRDefault="00CD5877" w:rsidP="00CD5877">
      <w:r w:rsidRPr="001467B4">
        <w:t>For these reasons, this chapter only names administrative cost factors that could b</w:t>
      </w:r>
      <w:r>
        <w:t>e helpful in a more general manner.</w:t>
      </w:r>
    </w:p>
    <w:p w14:paraId="0959A5D7" w14:textId="77777777" w:rsidR="00CD5877" w:rsidRDefault="00CD5877" w:rsidP="00CD5877"/>
    <w:p w14:paraId="2D7D3454" w14:textId="6A0FBC24" w:rsidR="00E001B8" w:rsidRDefault="00E001B8" w:rsidP="00CD5877"/>
    <w:p w14:paraId="4F3BE01A" w14:textId="3B88DA40" w:rsidR="00CD5877" w:rsidRDefault="00A76443" w:rsidP="007C4955">
      <w:pPr>
        <w:pStyle w:val="Heading4"/>
        <w:numPr>
          <w:ilvl w:val="0"/>
          <w:numId w:val="12"/>
        </w:numPr>
        <w:ind w:left="0" w:firstLine="0"/>
        <w:rPr>
          <w:b/>
          <w:bCs w:val="0"/>
          <w:i w:val="0"/>
          <w:iCs/>
        </w:rPr>
      </w:pPr>
      <w:r>
        <w:rPr>
          <w:b/>
          <w:bCs w:val="0"/>
          <w:i w:val="0"/>
          <w:iCs/>
        </w:rPr>
        <w:lastRenderedPageBreak/>
        <w:t xml:space="preserve">INITIAL </w:t>
      </w:r>
      <w:r w:rsidR="007C4955">
        <w:rPr>
          <w:b/>
          <w:bCs w:val="0"/>
          <w:i w:val="0"/>
          <w:iCs/>
        </w:rPr>
        <w:t xml:space="preserve">COSTS FOR </w:t>
      </w:r>
      <w:r w:rsidR="005B7105">
        <w:rPr>
          <w:b/>
          <w:bCs w:val="0"/>
          <w:i w:val="0"/>
          <w:iCs/>
        </w:rPr>
        <w:t xml:space="preserve">THE </w:t>
      </w:r>
      <w:r w:rsidR="007C4955">
        <w:rPr>
          <w:b/>
          <w:bCs w:val="0"/>
          <w:i w:val="0"/>
          <w:iCs/>
        </w:rPr>
        <w:t>ESTABLISHMENT OF A PLR SYSTEM</w:t>
      </w:r>
    </w:p>
    <w:p w14:paraId="731F36BD" w14:textId="77777777" w:rsidR="00F30C0C" w:rsidRDefault="00F30C0C" w:rsidP="00BA1CCB"/>
    <w:p w14:paraId="78328294" w14:textId="2AEA2686" w:rsidR="00FF12FC" w:rsidRDefault="00FF12FC" w:rsidP="00FF12FC">
      <w:r w:rsidRPr="00FF12FC">
        <w:t xml:space="preserve">The establishment of a Public Lending Right (PLR) system involves significant initial investment before reaching the operational stage. The preparatory phase encompasses feasibility studies, system design, and the development of technological infrastructure. These initial costs lay the foundation for </w:t>
      </w:r>
      <w:r w:rsidR="00F05C30">
        <w:t xml:space="preserve">a </w:t>
      </w:r>
      <w:r w:rsidRPr="00FF12FC">
        <w:t>sustainable PLR mechanism, particularly in developing countries where financial and administrative resources may be constrained.</w:t>
      </w:r>
      <w:r w:rsidR="007341F5" w:rsidRPr="007341F5">
        <w:t xml:space="preserve"> </w:t>
      </w:r>
      <w:r w:rsidR="007341F5" w:rsidRPr="00FF12FC">
        <w:t>By addressing these foundational elements before</w:t>
      </w:r>
      <w:r w:rsidR="007341F5">
        <w:t>hand</w:t>
      </w:r>
      <w:r w:rsidR="007341F5" w:rsidRPr="00FF12FC">
        <w:t xml:space="preserve">, governments </w:t>
      </w:r>
      <w:r w:rsidR="007341F5">
        <w:t>may minimize</w:t>
      </w:r>
      <w:r w:rsidR="007341F5" w:rsidRPr="00FF12FC">
        <w:t xml:space="preserve"> long-term inefficiencies.</w:t>
      </w:r>
    </w:p>
    <w:p w14:paraId="0B6C48EA" w14:textId="77777777" w:rsidR="00FF12FC" w:rsidRPr="00FF12FC" w:rsidRDefault="00FF12FC" w:rsidP="00FF12FC"/>
    <w:p w14:paraId="44C862DF" w14:textId="77777777" w:rsidR="00FF12FC" w:rsidRDefault="00FF12FC" w:rsidP="00FF12FC">
      <w:r w:rsidRPr="00FF12FC">
        <w:t xml:space="preserve">One of the first necessary steps is conducting </w:t>
      </w:r>
      <w:r w:rsidRPr="00FF12FC">
        <w:rPr>
          <w:b/>
          <w:bCs/>
        </w:rPr>
        <w:t>feasibility studies</w:t>
      </w:r>
      <w:r w:rsidRPr="00FF12FC">
        <w:t xml:space="preserve"> to assess the most suitable PLR model for the country. These studies analyze key factors such as the availability of lending data, the size and structure of the public library system, and potential revenue sources. Economic assessments are needed to evaluate the financial sustainability of the system, while legal reviews ensure compliance with national copyright frameworks. Engaging policy advisors and legal experts in this phase incurs consultancy costs, but their expertise is crucial for establishing a solid legal and financial basis for PLR implementation.</w:t>
      </w:r>
    </w:p>
    <w:p w14:paraId="0A8FAB89" w14:textId="77777777" w:rsidR="00FF12FC" w:rsidRPr="00FF12FC" w:rsidRDefault="00FF12FC" w:rsidP="00FF12FC"/>
    <w:p w14:paraId="5685EFA2" w14:textId="5A09B02B" w:rsidR="00FF12FC" w:rsidRDefault="00FF12FC" w:rsidP="00FF12FC">
      <w:r w:rsidRPr="00FF12FC">
        <w:t xml:space="preserve">A core element of the initial setup is the </w:t>
      </w:r>
      <w:r w:rsidRPr="00FF12FC">
        <w:rPr>
          <w:b/>
          <w:bCs/>
        </w:rPr>
        <w:t>design and development</w:t>
      </w:r>
      <w:r w:rsidRPr="00A45FBD">
        <w:t xml:space="preserve"> of the PLR system</w:t>
      </w:r>
      <w:r w:rsidRPr="00FF12FC">
        <w:t>, which requires determining whether to use a survey-based, stock-based, or loan</w:t>
      </w:r>
      <w:r w:rsidR="002867C8">
        <w:t xml:space="preserve"> count</w:t>
      </w:r>
      <w:r w:rsidRPr="00FF12FC">
        <w:t xml:space="preserve"> model.</w:t>
      </w:r>
      <w:r w:rsidR="00613FA9">
        <w:t xml:space="preserve"> Alternatively, </w:t>
      </w:r>
      <w:r w:rsidR="00CC6AB2">
        <w:t xml:space="preserve">a </w:t>
      </w:r>
      <w:r w:rsidR="00A0450A">
        <w:t>cultural or social funding model of the literary scene may be an option.</w:t>
      </w:r>
      <w:r w:rsidRPr="00FF12FC">
        <w:t xml:space="preserve"> The chosen approach influences technological requirements and data collection methodologies. Countries with limited library automation may need to invest in basic tracking systems, whereas those with existing digital cataloging can explore automated loan-record integration. The granularity of data collection</w:t>
      </w:r>
      <w:r w:rsidR="004158E8">
        <w:t xml:space="preserve">, </w:t>
      </w:r>
      <w:r w:rsidRPr="00FF12FC">
        <w:t>whether tracking loans at the title level or broader acquisition counts</w:t>
      </w:r>
      <w:r w:rsidR="004158E8">
        <w:t xml:space="preserve"> </w:t>
      </w:r>
      <w:r w:rsidRPr="00FF12FC">
        <w:t>further impacts complexity and costs. Special considerations must also be made for multilingual countries, where identifiers for works in multiple languages are required for accurate fund allocation.</w:t>
      </w:r>
    </w:p>
    <w:p w14:paraId="5713ABC6" w14:textId="77777777" w:rsidR="00FF12FC" w:rsidRPr="00FF12FC" w:rsidRDefault="00FF12FC" w:rsidP="00FF12FC"/>
    <w:p w14:paraId="6B4705E5" w14:textId="5983E318" w:rsidR="00FF12FC" w:rsidRDefault="00FF12FC" w:rsidP="004A29A5">
      <w:bookmarkStart w:id="83" w:name="_Hlk189645309"/>
      <w:r w:rsidRPr="00FF12FC">
        <w:t xml:space="preserve">Another significant cost component </w:t>
      </w:r>
      <w:r w:rsidR="00F422F9">
        <w:t>can be</w:t>
      </w:r>
      <w:r w:rsidR="004158E8">
        <w:t xml:space="preserve"> the</w:t>
      </w:r>
      <w:r w:rsidRPr="00FF12FC">
        <w:t xml:space="preserve"> </w:t>
      </w:r>
      <w:r w:rsidRPr="00FF12FC">
        <w:rPr>
          <w:b/>
          <w:bCs/>
        </w:rPr>
        <w:t>initial software development and infrastructure</w:t>
      </w:r>
      <w:r w:rsidRPr="00A45FBD">
        <w:t xml:space="preserve"> </w:t>
      </w:r>
      <w:r w:rsidRPr="00FC6DBD">
        <w:rPr>
          <w:b/>
          <w:bCs/>
        </w:rPr>
        <w:t>setup</w:t>
      </w:r>
      <w:r w:rsidRPr="00FC6DBD">
        <w:t>.</w:t>
      </w:r>
      <w:r w:rsidRPr="00FF12FC">
        <w:t xml:space="preserve"> Depending on the complexity of the system, a country may choose to build custom PLR software or adapt an existing digital library management system. Developing a database for </w:t>
      </w:r>
      <w:proofErr w:type="spellStart"/>
      <w:r w:rsidRPr="00FF12FC">
        <w:t>rightholder</w:t>
      </w:r>
      <w:proofErr w:type="spellEnd"/>
      <w:r w:rsidRPr="00FF12FC">
        <w:t xml:space="preserve"> registration and fund allocation is essential</w:t>
      </w:r>
      <w:r w:rsidR="00FC5229">
        <w:t xml:space="preserve"> in case there is no </w:t>
      </w:r>
      <w:proofErr w:type="spellStart"/>
      <w:r w:rsidR="0070361D">
        <w:t>CMO</w:t>
      </w:r>
      <w:proofErr w:type="spellEnd"/>
      <w:r w:rsidR="0070361D">
        <w:t xml:space="preserve"> in place yet that already </w:t>
      </w:r>
      <w:r w:rsidR="00F422F9">
        <w:t>administers</w:t>
      </w:r>
      <w:r w:rsidR="0070361D">
        <w:t xml:space="preserve"> the required data</w:t>
      </w:r>
      <w:r w:rsidRPr="00FF12FC">
        <w:t xml:space="preserve">, ensuring that </w:t>
      </w:r>
      <w:r w:rsidR="00C57D05">
        <w:t>recipients</w:t>
      </w:r>
      <w:r w:rsidRPr="00FF12FC">
        <w:t xml:space="preserve"> can claim </w:t>
      </w:r>
      <w:r w:rsidR="00C57D05">
        <w:t xml:space="preserve">payments </w:t>
      </w:r>
      <w:r w:rsidRPr="00FF12FC">
        <w:t xml:space="preserve">efficiently. Investments </w:t>
      </w:r>
      <w:r w:rsidR="00C57D05">
        <w:t xml:space="preserve">in this sector </w:t>
      </w:r>
      <w:r w:rsidRPr="00FF12FC">
        <w:t>may include licensing</w:t>
      </w:r>
      <w:r w:rsidR="006C3AA9">
        <w:t xml:space="preserve"> of</w:t>
      </w:r>
      <w:r w:rsidRPr="00FF12FC">
        <w:t xml:space="preserve"> software, training personnel, and establishing data protection measures to safeguard financial transactions.</w:t>
      </w:r>
      <w:r w:rsidR="00C95C52">
        <w:t xml:space="preserve"> </w:t>
      </w:r>
      <w:r w:rsidR="00853853">
        <w:t>In the future, t</w:t>
      </w:r>
      <w:r w:rsidR="00863509">
        <w:t>he standard software “WIPO Connect”</w:t>
      </w:r>
      <w:r w:rsidR="006C13A2">
        <w:t xml:space="preserve">, initially </w:t>
      </w:r>
      <w:r w:rsidR="009623FD">
        <w:t xml:space="preserve">developed by </w:t>
      </w:r>
      <w:proofErr w:type="spellStart"/>
      <w:r w:rsidR="009623FD">
        <w:t>IFRRO</w:t>
      </w:r>
      <w:proofErr w:type="spellEnd"/>
      <w:r w:rsidR="009623FD">
        <w:t xml:space="preserve"> and WIPO for reprographic rights administration may be </w:t>
      </w:r>
      <w:r w:rsidR="006B74FF">
        <w:t xml:space="preserve">a </w:t>
      </w:r>
      <w:r w:rsidR="00D772E5">
        <w:t xml:space="preserve">solution </w:t>
      </w:r>
      <w:r w:rsidR="00863509">
        <w:t xml:space="preserve">for PLR </w:t>
      </w:r>
      <w:r w:rsidR="00F422F9">
        <w:t>administration</w:t>
      </w:r>
      <w:r w:rsidR="006C13A2">
        <w:t>, too</w:t>
      </w:r>
      <w:r w:rsidR="009623FD">
        <w:t>.</w:t>
      </w:r>
      <w:r w:rsidR="009623FD">
        <w:rPr>
          <w:rStyle w:val="FootnoteReference"/>
        </w:rPr>
        <w:footnoteReference w:id="135"/>
      </w:r>
      <w:r w:rsidR="004A29A5" w:rsidRPr="004A29A5">
        <w:t xml:space="preserve"> </w:t>
      </w:r>
      <w:r w:rsidR="004A29A5">
        <w:t>WIPO Connect</w:t>
      </w:r>
      <w:r w:rsidR="00603BD9">
        <w:t xml:space="preserve"> manages local data resources and</w:t>
      </w:r>
      <w:r w:rsidR="004A29A5">
        <w:t xml:space="preserve"> enables </w:t>
      </w:r>
      <w:proofErr w:type="spellStart"/>
      <w:r w:rsidR="00CE4DA2">
        <w:t>CMOs</w:t>
      </w:r>
      <w:proofErr w:type="spellEnd"/>
      <w:r w:rsidR="00CE4DA2">
        <w:t xml:space="preserve"> to </w:t>
      </w:r>
      <w:r w:rsidR="004A29A5">
        <w:t>exchang</w:t>
      </w:r>
      <w:r w:rsidR="00CE4DA2">
        <w:t>e</w:t>
      </w:r>
      <w:r w:rsidR="004A29A5">
        <w:t xml:space="preserve"> data with </w:t>
      </w:r>
      <w:r w:rsidR="00CE4DA2">
        <w:t xml:space="preserve">external data sources, </w:t>
      </w:r>
      <w:r w:rsidR="00FE6407">
        <w:t>which could also include</w:t>
      </w:r>
      <w:r w:rsidR="00CE4DA2">
        <w:t xml:space="preserve"> </w:t>
      </w:r>
      <w:r w:rsidR="00603BD9">
        <w:t>library</w:t>
      </w:r>
      <w:r w:rsidR="00CE4DA2">
        <w:t xml:space="preserve"> data.</w:t>
      </w:r>
    </w:p>
    <w:p w14:paraId="4C98D14E" w14:textId="77777777" w:rsidR="00FF12FC" w:rsidRPr="00FF12FC" w:rsidRDefault="00FF12FC" w:rsidP="00FF12FC"/>
    <w:bookmarkEnd w:id="83"/>
    <w:p w14:paraId="47112BB9" w14:textId="77777777" w:rsidR="00CD5877" w:rsidRPr="00853F5E" w:rsidRDefault="00CD5877" w:rsidP="00CD5877"/>
    <w:p w14:paraId="78C72FB8" w14:textId="0CEED7A9" w:rsidR="00CD5877" w:rsidRPr="00AF775B" w:rsidRDefault="00AF775B" w:rsidP="00CD5877">
      <w:pPr>
        <w:pStyle w:val="Heading4"/>
        <w:numPr>
          <w:ilvl w:val="0"/>
          <w:numId w:val="12"/>
        </w:numPr>
        <w:ind w:left="0" w:firstLine="0"/>
        <w:rPr>
          <w:b/>
          <w:bCs w:val="0"/>
          <w:i w:val="0"/>
          <w:iCs/>
        </w:rPr>
      </w:pPr>
      <w:bookmarkStart w:id="84" w:name="_Toc163146750"/>
      <w:r w:rsidRPr="00AF775B">
        <w:rPr>
          <w:b/>
          <w:bCs w:val="0"/>
          <w:i w:val="0"/>
          <w:iCs/>
        </w:rPr>
        <w:t>LIBRARY COSTS FOR STOCK COUNT AND LOAN ASSESSMENT</w:t>
      </w:r>
      <w:bookmarkEnd w:id="84"/>
    </w:p>
    <w:p w14:paraId="0C7EAC0B" w14:textId="77777777" w:rsidR="00CD5877" w:rsidRPr="00870DF6" w:rsidRDefault="00CD5877" w:rsidP="00CD5877"/>
    <w:p w14:paraId="729AE1C2" w14:textId="77777777" w:rsidR="00CD5877" w:rsidRPr="00853F5E" w:rsidRDefault="00CD5877" w:rsidP="00CD5877">
      <w:r w:rsidRPr="00853F5E">
        <w:t xml:space="preserve">In </w:t>
      </w:r>
      <w:r>
        <w:t>PLR systems</w:t>
      </w:r>
      <w:r w:rsidRPr="00853F5E">
        <w:t xml:space="preserve"> operating on a stock count or loan count basis, library costs play a crucial role. Countries like </w:t>
      </w:r>
      <w:r w:rsidRPr="006B7134">
        <w:rPr>
          <w:b/>
        </w:rPr>
        <w:t>Germany</w:t>
      </w:r>
      <w:r w:rsidRPr="00853F5E">
        <w:t xml:space="preserve">, the </w:t>
      </w:r>
      <w:r w:rsidRPr="00EA75A9">
        <w:rPr>
          <w:b/>
          <w:bCs/>
        </w:rPr>
        <w:t>Netherlands</w:t>
      </w:r>
      <w:r w:rsidRPr="00853F5E">
        <w:t xml:space="preserve">, and the </w:t>
      </w:r>
      <w:r w:rsidRPr="001B64E1">
        <w:rPr>
          <w:b/>
        </w:rPr>
        <w:t>Slovak Republic</w:t>
      </w:r>
      <w:r w:rsidRPr="00853F5E">
        <w:t xml:space="preserve"> follow these models. These costs encompass </w:t>
      </w:r>
      <w:r>
        <w:t>efforts</w:t>
      </w:r>
      <w:r w:rsidRPr="00853F5E">
        <w:t xml:space="preserve"> for assessing loans and stock count, as well as investments in software interfaces for transferring identifiable information to the governing administrator. The continuous need for software updates and data administration incurs personnel and IT costs.</w:t>
      </w:r>
      <w:r w:rsidRPr="007C4C27">
        <w:t xml:space="preserve"> </w:t>
      </w:r>
    </w:p>
    <w:p w14:paraId="3AD3BF6C" w14:textId="77777777" w:rsidR="00CD5877" w:rsidRPr="00853F5E" w:rsidRDefault="00CD5877" w:rsidP="00CD5877"/>
    <w:p w14:paraId="68635418" w14:textId="74606E3B" w:rsidR="00CD5877" w:rsidRPr="00AF775B" w:rsidRDefault="00AF775B" w:rsidP="00CD5877">
      <w:pPr>
        <w:pStyle w:val="Heading4"/>
        <w:numPr>
          <w:ilvl w:val="0"/>
          <w:numId w:val="12"/>
        </w:numPr>
        <w:ind w:left="0" w:firstLine="0"/>
        <w:rPr>
          <w:b/>
          <w:bCs w:val="0"/>
          <w:i w:val="0"/>
          <w:iCs/>
        </w:rPr>
      </w:pPr>
      <w:bookmarkStart w:id="85" w:name="_Toc163146751"/>
      <w:r w:rsidRPr="00AF775B">
        <w:rPr>
          <w:b/>
          <w:bCs w:val="0"/>
          <w:i w:val="0"/>
          <w:iCs/>
        </w:rPr>
        <w:lastRenderedPageBreak/>
        <w:t>COSTS FOR COLLECTION OF FUNDS</w:t>
      </w:r>
      <w:bookmarkEnd w:id="85"/>
    </w:p>
    <w:p w14:paraId="459E0FF5" w14:textId="77777777" w:rsidR="00CD5877" w:rsidRPr="00DC7497" w:rsidRDefault="00CD5877" w:rsidP="00CD5877"/>
    <w:p w14:paraId="5BD711C7" w14:textId="77777777" w:rsidR="00CD5877" w:rsidRDefault="00CD5877" w:rsidP="00CD5877">
      <w:r w:rsidRPr="00853F5E">
        <w:t>Differences in the collection mechanisms also influence administrative costs. In cases where PLR is raised from regional entities running libraries (</w:t>
      </w:r>
      <w:r w:rsidRPr="001B64E1">
        <w:rPr>
          <w:b/>
        </w:rPr>
        <w:t>Spain</w:t>
      </w:r>
      <w:r w:rsidRPr="00853F5E">
        <w:t xml:space="preserve">) or </w:t>
      </w:r>
      <w:r>
        <w:t xml:space="preserve">at least partly from </w:t>
      </w:r>
      <w:r w:rsidRPr="00853F5E">
        <w:t>individual libraries (</w:t>
      </w:r>
      <w:r w:rsidRPr="009F0614">
        <w:rPr>
          <w:b/>
        </w:rPr>
        <w:t>Belgium</w:t>
      </w:r>
      <w:r w:rsidRPr="00853F5E">
        <w:t xml:space="preserve">), costs for the collection of funds become pertinent. These costs may occur at the government level </w:t>
      </w:r>
      <w:r>
        <w:t xml:space="preserve">(where there is rarely any PLR specific cost data on record) </w:t>
      </w:r>
      <w:r w:rsidRPr="00853F5E">
        <w:t xml:space="preserve">or within the </w:t>
      </w:r>
      <w:proofErr w:type="spellStart"/>
      <w:r w:rsidRPr="00853F5E">
        <w:t>CMOs</w:t>
      </w:r>
      <w:proofErr w:type="spellEnd"/>
      <w:r w:rsidRPr="00853F5E">
        <w:t xml:space="preserve"> or NGOs responsible for collecting monies. </w:t>
      </w:r>
    </w:p>
    <w:p w14:paraId="64D1EF16" w14:textId="77777777" w:rsidR="00CD5877" w:rsidRDefault="00CD5877" w:rsidP="00CD5877"/>
    <w:p w14:paraId="64CDF921" w14:textId="77777777" w:rsidR="00CD5877" w:rsidRPr="00853F5E" w:rsidRDefault="00CD5877" w:rsidP="00CD5877">
      <w:r w:rsidRPr="00853F5E">
        <w:t xml:space="preserve">The percentage-based assessment </w:t>
      </w:r>
      <w:r>
        <w:t xml:space="preserve">made transparent in annual reports </w:t>
      </w:r>
      <w:r w:rsidRPr="00853F5E">
        <w:t xml:space="preserve">is a common practice, but it's crucial to note that these costs remain </w:t>
      </w:r>
      <w:proofErr w:type="gramStart"/>
      <w:r>
        <w:t>fairly stable</w:t>
      </w:r>
      <w:proofErr w:type="gramEnd"/>
      <w:r w:rsidRPr="00853F5E">
        <w:t>, irrespective of the collected sums</w:t>
      </w:r>
      <w:r>
        <w:t>. In the end,</w:t>
      </w:r>
      <w:r w:rsidRPr="00AD492C">
        <w:t xml:space="preserve"> the percentage of actual expenses in relation to income has little meaning.</w:t>
      </w:r>
      <w:r w:rsidRPr="007C4228">
        <w:t xml:space="preserve"> </w:t>
      </w:r>
      <w:r>
        <w:t>The efforts needed for collecting often do not vary, no matter whether the sums collected are small or large.</w:t>
      </w:r>
    </w:p>
    <w:p w14:paraId="4CDB5488" w14:textId="77777777" w:rsidR="00CD5877" w:rsidRPr="00853F5E" w:rsidRDefault="00CD5877" w:rsidP="00CD5877"/>
    <w:p w14:paraId="1546D4AD" w14:textId="77777777" w:rsidR="00CD5877" w:rsidRPr="00E65EAD" w:rsidRDefault="00CD5877" w:rsidP="00CD5877">
      <w:pPr>
        <w:pStyle w:val="ListParagraph"/>
        <w:numPr>
          <w:ilvl w:val="0"/>
          <w:numId w:val="21"/>
        </w:numPr>
        <w:rPr>
          <w:lang w:val="en-US"/>
        </w:rPr>
      </w:pPr>
      <w:r w:rsidRPr="001B64E1">
        <w:rPr>
          <w:b/>
          <w:lang w:val="en-US"/>
        </w:rPr>
        <w:t>Spain</w:t>
      </w:r>
      <w:r w:rsidRPr="00E65EAD">
        <w:rPr>
          <w:lang w:val="en-US"/>
        </w:rPr>
        <w:t xml:space="preserve">'s PLR system involves regional entities contributing to fund collections. Administrative costs related to this collection mechanism are influenced by regional variations and the challenges of </w:t>
      </w:r>
      <w:r>
        <w:rPr>
          <w:lang w:val="en-US"/>
        </w:rPr>
        <w:t>small-scale invoicing and communication of tariffs and reporting</w:t>
      </w:r>
      <w:r w:rsidRPr="00E65EAD">
        <w:rPr>
          <w:lang w:val="en-US"/>
        </w:rPr>
        <w:t>.</w:t>
      </w:r>
    </w:p>
    <w:p w14:paraId="5959C092" w14:textId="77777777" w:rsidR="00CD5877" w:rsidRPr="00853F5E" w:rsidRDefault="00CD5877" w:rsidP="00CD5877"/>
    <w:p w14:paraId="633D8511" w14:textId="0FD6295D" w:rsidR="00CD5877" w:rsidRPr="00AF775B" w:rsidRDefault="00AF775B" w:rsidP="00CD5877">
      <w:pPr>
        <w:pStyle w:val="Heading4"/>
        <w:numPr>
          <w:ilvl w:val="0"/>
          <w:numId w:val="12"/>
        </w:numPr>
        <w:ind w:left="0" w:firstLine="0"/>
        <w:rPr>
          <w:b/>
          <w:bCs w:val="0"/>
          <w:i w:val="0"/>
          <w:iCs/>
        </w:rPr>
      </w:pPr>
      <w:bookmarkStart w:id="86" w:name="_Toc163146752"/>
      <w:r w:rsidRPr="00AF775B">
        <w:rPr>
          <w:b/>
          <w:bCs w:val="0"/>
          <w:i w:val="0"/>
          <w:iCs/>
        </w:rPr>
        <w:t>DISTRIBUTION COSTS FOR GOVERNING INSTITUTIONS</w:t>
      </w:r>
      <w:bookmarkEnd w:id="86"/>
    </w:p>
    <w:p w14:paraId="4A26C9D2" w14:textId="77777777" w:rsidR="00CD5877" w:rsidRPr="00F862A7" w:rsidRDefault="00CD5877" w:rsidP="00CD5877"/>
    <w:p w14:paraId="4D1965AA" w14:textId="0C29942F" w:rsidR="00CD5877" w:rsidRPr="00853F5E" w:rsidRDefault="00CD5877" w:rsidP="00CD5877">
      <w:r w:rsidRPr="00853F5E">
        <w:t xml:space="preserve">Assessing distribution costs for governing institutions presents challenges, particularly in cases where the same entity handles both collection and distribution. When PLR funds are centrally collected and then distributed to specialized </w:t>
      </w:r>
      <w:proofErr w:type="spellStart"/>
      <w:r w:rsidRPr="00853F5E">
        <w:t>CMOs</w:t>
      </w:r>
      <w:proofErr w:type="spellEnd"/>
      <w:r w:rsidRPr="00853F5E">
        <w:t xml:space="preserve"> or NGOs, additional administrative expenses may arise during the intermediary steps. The complexity of these processes impacts the overall efficiency of the distribution mechanism</w:t>
      </w:r>
      <w:r>
        <w:t xml:space="preserve">. On the other hand, where work types of audiobooks, music and films are included, fair and equitable compensation </w:t>
      </w:r>
      <w:r w:rsidR="00CF5E45">
        <w:t>can</w:t>
      </w:r>
      <w:r>
        <w:t xml:space="preserve"> involve distribution to right</w:t>
      </w:r>
      <w:r w:rsidR="005B7105">
        <w:t>s</w:t>
      </w:r>
      <w:r>
        <w:t xml:space="preserve">holders such as composers and film directors as well as to holders of neighboring rights such as narrators and music, film and audiobook producers requiring additional distribution expenses. </w:t>
      </w:r>
    </w:p>
    <w:p w14:paraId="625E0592" w14:textId="77777777" w:rsidR="00CD5877" w:rsidRPr="00853F5E" w:rsidRDefault="00CD5877" w:rsidP="00CD5877"/>
    <w:p w14:paraId="4C089192" w14:textId="77777777" w:rsidR="00CD5877" w:rsidRDefault="00CD5877" w:rsidP="00CD5877">
      <w:pPr>
        <w:pStyle w:val="ListParagraph"/>
        <w:numPr>
          <w:ilvl w:val="0"/>
          <w:numId w:val="21"/>
        </w:numPr>
        <w:rPr>
          <w:lang w:val="en-US"/>
        </w:rPr>
      </w:pPr>
      <w:r w:rsidRPr="006B7134">
        <w:rPr>
          <w:b/>
          <w:lang w:val="en-US"/>
        </w:rPr>
        <w:t>Germany</w:t>
      </w:r>
      <w:r w:rsidRPr="004D7AEC">
        <w:rPr>
          <w:lang w:val="en-US"/>
        </w:rPr>
        <w:t xml:space="preserve">'s PLR system, managed by </w:t>
      </w:r>
      <w:proofErr w:type="spellStart"/>
      <w:r w:rsidRPr="004D7AEC">
        <w:rPr>
          <w:lang w:val="en-US"/>
        </w:rPr>
        <w:t>CMOs</w:t>
      </w:r>
      <w:proofErr w:type="spellEnd"/>
      <w:r w:rsidRPr="004D7AEC">
        <w:rPr>
          <w:lang w:val="en-US"/>
        </w:rPr>
        <w:t xml:space="preserve">, provides an example where distribution costs are intricately tied to the collective management of authors' and publishers’ rights. The </w:t>
      </w:r>
      <w:proofErr w:type="spellStart"/>
      <w:r w:rsidRPr="004D7AEC">
        <w:rPr>
          <w:lang w:val="en-US"/>
        </w:rPr>
        <w:t>CMO</w:t>
      </w:r>
      <w:r>
        <w:rPr>
          <w:lang w:val="en-US"/>
        </w:rPr>
        <w:t>s</w:t>
      </w:r>
      <w:proofErr w:type="spellEnd"/>
      <w:r w:rsidRPr="004D7AEC">
        <w:rPr>
          <w:lang w:val="en-US"/>
        </w:rPr>
        <w:t xml:space="preserve"> </w:t>
      </w:r>
      <w:r>
        <w:rPr>
          <w:lang w:val="en-US"/>
        </w:rPr>
        <w:t xml:space="preserve">involved centralize and share costs for negotiation and collection but distribute separately. This includes </w:t>
      </w:r>
      <w:proofErr w:type="spellStart"/>
      <w:r>
        <w:rPr>
          <w:lang w:val="en-US"/>
        </w:rPr>
        <w:t>CMOs</w:t>
      </w:r>
      <w:proofErr w:type="spellEnd"/>
      <w:r>
        <w:rPr>
          <w:lang w:val="en-US"/>
        </w:rPr>
        <w:t xml:space="preserve"> for visual art (VG </w:t>
      </w:r>
      <w:proofErr w:type="spellStart"/>
      <w:r>
        <w:rPr>
          <w:lang w:val="en-US"/>
        </w:rPr>
        <w:t>Bildkunst</w:t>
      </w:r>
      <w:proofErr w:type="spellEnd"/>
      <w:r>
        <w:rPr>
          <w:lang w:val="en-US"/>
        </w:rPr>
        <w:t xml:space="preserve">), music and musicians (GEMA, GVL) as well as various collecting societies for film artists and producers. </w:t>
      </w:r>
    </w:p>
    <w:p w14:paraId="7FC57E94" w14:textId="77777777" w:rsidR="00CD5877" w:rsidRPr="004D7AEC" w:rsidRDefault="00CD5877" w:rsidP="00CD5877">
      <w:pPr>
        <w:pStyle w:val="ListParagraph"/>
        <w:rPr>
          <w:lang w:val="en-US"/>
        </w:rPr>
      </w:pPr>
    </w:p>
    <w:p w14:paraId="5695ED39" w14:textId="61CAF6EA" w:rsidR="00CD5877" w:rsidRPr="00AF775B" w:rsidRDefault="00AF775B" w:rsidP="00CD5877">
      <w:pPr>
        <w:pStyle w:val="Heading4"/>
        <w:numPr>
          <w:ilvl w:val="0"/>
          <w:numId w:val="12"/>
        </w:numPr>
        <w:ind w:left="0" w:firstLine="0"/>
        <w:rPr>
          <w:b/>
          <w:bCs w:val="0"/>
          <w:i w:val="0"/>
          <w:iCs/>
        </w:rPr>
      </w:pPr>
      <w:bookmarkStart w:id="87" w:name="_Toc163146753"/>
      <w:r w:rsidRPr="00AF775B">
        <w:rPr>
          <w:b/>
          <w:bCs w:val="0"/>
          <w:i w:val="0"/>
          <w:iCs/>
        </w:rPr>
        <w:t>FIXED SUM DISTRIBUTION ON A DETAILED BASIS</w:t>
      </w:r>
      <w:bookmarkEnd w:id="87"/>
    </w:p>
    <w:p w14:paraId="50BA8E7B" w14:textId="77777777" w:rsidR="00CD5877" w:rsidRPr="004D7AEC" w:rsidRDefault="00CD5877" w:rsidP="00CD5877"/>
    <w:p w14:paraId="1FF8D84E" w14:textId="322674C4" w:rsidR="00CD5877" w:rsidRPr="00853F5E" w:rsidRDefault="00CD5877" w:rsidP="00CD5877">
      <w:r w:rsidRPr="00853F5E">
        <w:t xml:space="preserve">Countries like the </w:t>
      </w:r>
      <w:r w:rsidRPr="001B64E1">
        <w:rPr>
          <w:b/>
        </w:rPr>
        <w:t>Slovak Republic</w:t>
      </w:r>
      <w:r w:rsidRPr="00853F5E">
        <w:t xml:space="preserve"> adopt a system where a fixed sum is distributed based on a detailed loan count. In such cases, administrative expenses do not proportionally change concerning the distributed amount. The personnel required for identification of works and right</w:t>
      </w:r>
      <w:r w:rsidR="005B7105">
        <w:t>s</w:t>
      </w:r>
      <w:r w:rsidRPr="00853F5E">
        <w:t>holders, IT and software development, communication, and payment processes remain constant, offering a unique perspective on administrative efficiency.</w:t>
      </w:r>
    </w:p>
    <w:p w14:paraId="288EF716" w14:textId="77777777" w:rsidR="00CD5877" w:rsidRPr="00853F5E" w:rsidRDefault="00CD5877" w:rsidP="00CD5877"/>
    <w:p w14:paraId="0FA9DD2A" w14:textId="10853FF7" w:rsidR="00CD5877" w:rsidRPr="003559A1" w:rsidRDefault="00CD5877" w:rsidP="00CD5877">
      <w:pPr>
        <w:pStyle w:val="ListParagraph"/>
        <w:numPr>
          <w:ilvl w:val="0"/>
          <w:numId w:val="21"/>
        </w:numPr>
        <w:rPr>
          <w:lang w:val="en-US"/>
        </w:rPr>
      </w:pPr>
      <w:r w:rsidRPr="003559A1">
        <w:rPr>
          <w:lang w:val="en-US"/>
        </w:rPr>
        <w:t xml:space="preserve">The </w:t>
      </w:r>
      <w:r w:rsidRPr="001B64E1">
        <w:rPr>
          <w:b/>
          <w:lang w:val="en-US"/>
        </w:rPr>
        <w:t>Slovak Republic</w:t>
      </w:r>
      <w:r w:rsidRPr="003559A1">
        <w:rPr>
          <w:lang w:val="en-US"/>
        </w:rPr>
        <w:t>'s PLR system, utilizing a fixed sum distribution on a loan count basis, illustrates how administrative costs remain consistent regardless of the distributed amount, providing insights into the cost dynamics of such systems.</w:t>
      </w:r>
      <w:r>
        <w:rPr>
          <w:lang w:val="en-US"/>
        </w:rPr>
        <w:t xml:space="preserve"> LITA, the governing </w:t>
      </w:r>
      <w:proofErr w:type="spellStart"/>
      <w:r>
        <w:rPr>
          <w:lang w:val="en-US"/>
        </w:rPr>
        <w:t>CMO</w:t>
      </w:r>
      <w:proofErr w:type="spellEnd"/>
      <w:r>
        <w:rPr>
          <w:lang w:val="en-US"/>
        </w:rPr>
        <w:t xml:space="preserve"> has developed</w:t>
      </w:r>
      <w:r w:rsidR="007A38B2">
        <w:rPr>
          <w:lang w:val="en-US"/>
        </w:rPr>
        <w:t xml:space="preserve"> </w:t>
      </w:r>
      <w:r>
        <w:rPr>
          <w:lang w:val="en-US"/>
        </w:rPr>
        <w:t>well-working software in close collaboration with the libraries and invested in experts for IT and author identification.</w:t>
      </w:r>
    </w:p>
    <w:p w14:paraId="02964364" w14:textId="77777777" w:rsidR="00CD5877" w:rsidRPr="00853F5E" w:rsidRDefault="00CD5877" w:rsidP="00CD5877"/>
    <w:p w14:paraId="59A41078" w14:textId="69A9AC4C" w:rsidR="00CD5877" w:rsidRDefault="00CD5877" w:rsidP="00CD5877">
      <w:r>
        <w:t>This shows that a</w:t>
      </w:r>
      <w:r w:rsidRPr="00853F5E">
        <w:t xml:space="preserve">dministrative costs within </w:t>
      </w:r>
      <w:r>
        <w:t>PLR systems</w:t>
      </w:r>
      <w:r w:rsidRPr="00853F5E">
        <w:t xml:space="preserve"> are shaped by diverse factors, ranging from library operations and fund collection mechanisms to distribution processes. The country </w:t>
      </w:r>
      <w:r w:rsidRPr="00853F5E">
        <w:lastRenderedPageBreak/>
        <w:t xml:space="preserve">examples </w:t>
      </w:r>
      <w:r>
        <w:t>emphasize</w:t>
      </w:r>
      <w:r w:rsidRPr="00853F5E">
        <w:t xml:space="preserve"> the need for tailored assessments based on the unique characteristics of each PLR system. As countries continue to refine their PLR frameworks, understanding and optimizing administrative costs </w:t>
      </w:r>
      <w:r>
        <w:t>is</w:t>
      </w:r>
      <w:r w:rsidRPr="00853F5E">
        <w:t xml:space="preserve"> crucial for fostering sustainable and equitable compensation for </w:t>
      </w:r>
      <w:r>
        <w:t>right</w:t>
      </w:r>
      <w:r w:rsidR="00FF419D">
        <w:t>s</w:t>
      </w:r>
      <w:r>
        <w:t>holders. Administrative costs should also be considered when assessing the sums paid by governments.</w:t>
      </w:r>
    </w:p>
    <w:p w14:paraId="0618ADD5" w14:textId="77777777" w:rsidR="00CD5877" w:rsidRDefault="00CD5877" w:rsidP="00CD5877"/>
    <w:p w14:paraId="7BD16D83" w14:textId="77777777" w:rsidR="00CD5877" w:rsidRPr="00AF775B" w:rsidRDefault="00CD5877" w:rsidP="00CD5877">
      <w:pPr>
        <w:pStyle w:val="Heading2"/>
        <w:numPr>
          <w:ilvl w:val="0"/>
          <w:numId w:val="12"/>
        </w:numPr>
        <w:ind w:left="0" w:firstLine="0"/>
        <w:rPr>
          <w:b/>
          <w:bCs w:val="0"/>
        </w:rPr>
      </w:pPr>
      <w:bookmarkStart w:id="88" w:name="_Toc163146754"/>
      <w:r w:rsidRPr="00AF775B">
        <w:rPr>
          <w:b/>
          <w:bCs w:val="0"/>
        </w:rPr>
        <w:t>Main differences and similarities of existing PLR systems</w:t>
      </w:r>
      <w:bookmarkEnd w:id="88"/>
      <w:r w:rsidRPr="00AF775B">
        <w:rPr>
          <w:b/>
          <w:bCs w:val="0"/>
        </w:rPr>
        <w:t xml:space="preserve"> </w:t>
      </w:r>
    </w:p>
    <w:p w14:paraId="2C633014" w14:textId="77777777" w:rsidR="00CD5877" w:rsidRPr="009367C3" w:rsidRDefault="00CD5877" w:rsidP="00CD5877"/>
    <w:p w14:paraId="743841E9" w14:textId="0F749089" w:rsidR="00CD5877" w:rsidRDefault="00CD5877" w:rsidP="00CD5877">
      <w:r>
        <w:t>PLR systems share as a similarity an underlying value system that recognizes</w:t>
      </w:r>
      <w:r w:rsidRPr="00AF0A6A">
        <w:t xml:space="preserve"> the importance of </w:t>
      </w:r>
      <w:r>
        <w:t>equitable</w:t>
      </w:r>
      <w:r w:rsidRPr="00AF0A6A">
        <w:t xml:space="preserve"> </w:t>
      </w:r>
      <w:r>
        <w:t xml:space="preserve">compensation </w:t>
      </w:r>
      <w:r w:rsidRPr="00AF0A6A">
        <w:t>for authors and creators</w:t>
      </w:r>
      <w:r>
        <w:t xml:space="preserve"> and aims</w:t>
      </w:r>
      <w:r w:rsidRPr="00AF0A6A">
        <w:t xml:space="preserve"> to provide economic support </w:t>
      </w:r>
      <w:r w:rsidR="007A38B2">
        <w:t xml:space="preserve">from </w:t>
      </w:r>
      <w:r w:rsidRPr="00AF0A6A">
        <w:t xml:space="preserve">the public lending of their works. </w:t>
      </w:r>
      <w:r>
        <w:t xml:space="preserve">Legal systems for PLR try to </w:t>
      </w:r>
      <w:r w:rsidRPr="00C53AAC">
        <w:t>balanc</w:t>
      </w:r>
      <w:r>
        <w:t xml:space="preserve">e </w:t>
      </w:r>
      <w:r w:rsidRPr="00C53AAC">
        <w:t xml:space="preserve">the rights of creators with public access to cultural works. </w:t>
      </w:r>
      <w:r>
        <w:t xml:space="preserve">Most PLR systems on European or EEA territory are funded by the government directly and operate under copyright law. All systems cover public libraries. </w:t>
      </w:r>
    </w:p>
    <w:p w14:paraId="2D456EE6" w14:textId="77777777" w:rsidR="00CD5877" w:rsidRDefault="00CD5877" w:rsidP="00CD5877"/>
    <w:p w14:paraId="5BBC2CB8" w14:textId="77777777" w:rsidR="00CD5877" w:rsidRDefault="00CD5877" w:rsidP="00CD5877">
      <w:r>
        <w:t>All systems not based on a grant or subsidy-based distribution also share the n</w:t>
      </w:r>
      <w:r w:rsidRPr="005562BB">
        <w:t>eed for effective identification and assessment mechanisms, whether based on loans, stock counts, or other metrics</w:t>
      </w:r>
      <w:r>
        <w:t>. Most of them work with ISBN as an identifier and use a sample of library loan data.</w:t>
      </w:r>
    </w:p>
    <w:p w14:paraId="5D0C6D67" w14:textId="77777777" w:rsidR="00CD5877" w:rsidRDefault="00CD5877" w:rsidP="00CD5877"/>
    <w:p w14:paraId="40CDEB19" w14:textId="77777777" w:rsidR="00CD5877" w:rsidRPr="00C53AAC" w:rsidRDefault="00CD5877" w:rsidP="00CD5877">
      <w:r>
        <w:t>Most systems also cover audiobooks at least in a physical lending format and distribute not only to the authors, but also to narrators and producers.</w:t>
      </w:r>
    </w:p>
    <w:p w14:paraId="36C10064" w14:textId="77777777" w:rsidR="00CD5877" w:rsidRDefault="00CD5877" w:rsidP="00CD5877"/>
    <w:p w14:paraId="2538BBCB" w14:textId="7A6402AD" w:rsidR="00CD5877" w:rsidRPr="00591ADC" w:rsidRDefault="00CD5877" w:rsidP="00CD5877">
      <w:r>
        <w:t>PLR systems</w:t>
      </w:r>
      <w:r w:rsidRPr="009367C3">
        <w:t xml:space="preserve"> </w:t>
      </w:r>
      <w:r>
        <w:t>show, however, more</w:t>
      </w:r>
      <w:r w:rsidRPr="009367C3">
        <w:t xml:space="preserve"> differences</w:t>
      </w:r>
      <w:r>
        <w:t xml:space="preserve"> than similarities</w:t>
      </w:r>
      <w:r w:rsidRPr="009367C3">
        <w:t xml:space="preserve">, reflecting diverse legal frameworks, cultural contexts, and approaches to </w:t>
      </w:r>
      <w:r>
        <w:t>equitable compensation for lending. The main differences include the g</w:t>
      </w:r>
      <w:r w:rsidRPr="00591ADC">
        <w:t xml:space="preserve">overnance structures and the </w:t>
      </w:r>
      <w:r>
        <w:t>eligibility</w:t>
      </w:r>
      <w:r w:rsidRPr="00591ADC">
        <w:t xml:space="preserve"> of different stakeholders, </w:t>
      </w:r>
      <w:r>
        <w:t xml:space="preserve">differentiated by work types </w:t>
      </w:r>
      <w:r w:rsidRPr="00591ADC">
        <w:t xml:space="preserve">such as </w:t>
      </w:r>
      <w:r>
        <w:t>creators and right</w:t>
      </w:r>
      <w:r w:rsidR="00ED3304">
        <w:t>s</w:t>
      </w:r>
      <w:r>
        <w:t>holders in music and film works,</w:t>
      </w:r>
      <w:r w:rsidRPr="00591ADC">
        <w:t xml:space="preserve"> </w:t>
      </w:r>
      <w:r>
        <w:t>as well as</w:t>
      </w:r>
      <w:r w:rsidRPr="00591ADC">
        <w:t xml:space="preserve"> publishers</w:t>
      </w:r>
      <w:r>
        <w:t xml:space="preserve"> and producers of such works. </w:t>
      </w:r>
      <w:r w:rsidRPr="00591ADC">
        <w:t xml:space="preserve"> </w:t>
      </w:r>
    </w:p>
    <w:p w14:paraId="0C892ED2" w14:textId="77777777" w:rsidR="00CD5877" w:rsidRDefault="00CD5877" w:rsidP="00CD5877"/>
    <w:p w14:paraId="05D5DA20" w14:textId="77777777" w:rsidR="00CD5877" w:rsidRPr="003C4147" w:rsidRDefault="00CD5877" w:rsidP="00CD5877">
      <w:r>
        <w:t>Differences exist also in the type of libraries covered, the</w:t>
      </w:r>
      <w:r w:rsidRPr="00D66882">
        <w:t xml:space="preserve"> eligibility of materials, including variations in the treatment of periodicals</w:t>
      </w:r>
      <w:r>
        <w:t>,</w:t>
      </w:r>
      <w:r w:rsidRPr="00D66882">
        <w:t xml:space="preserve"> non-books</w:t>
      </w:r>
      <w:r>
        <w:t xml:space="preserve"> and e-books as well as other works. Distribution mechanism have the largest possible variation and reach from simple per capita payments to complex systems involving correcting mechanisms and social and cultural contributions.</w:t>
      </w:r>
    </w:p>
    <w:p w14:paraId="781DBB10" w14:textId="77777777" w:rsidR="00CD5877" w:rsidRDefault="00CD5877" w:rsidP="00CD5877"/>
    <w:p w14:paraId="279E52EB" w14:textId="05D98B2D" w:rsidR="00CD5877" w:rsidRPr="00AF775B" w:rsidRDefault="00503F62" w:rsidP="00CD5877">
      <w:pPr>
        <w:pStyle w:val="Heading2"/>
        <w:numPr>
          <w:ilvl w:val="0"/>
          <w:numId w:val="12"/>
        </w:numPr>
        <w:ind w:left="0" w:firstLine="0"/>
        <w:rPr>
          <w:b/>
          <w:bCs w:val="0"/>
        </w:rPr>
      </w:pPr>
      <w:bookmarkStart w:id="89" w:name="_Toc163146755"/>
      <w:r>
        <w:rPr>
          <w:b/>
          <w:bCs w:val="0"/>
        </w:rPr>
        <w:t>OBSERVATIONS ABOUT</w:t>
      </w:r>
      <w:r w:rsidR="00CD5877" w:rsidRPr="00AF775B">
        <w:rPr>
          <w:b/>
          <w:bCs w:val="0"/>
        </w:rPr>
        <w:t xml:space="preserve"> </w:t>
      </w:r>
      <w:r w:rsidR="00B754BA">
        <w:rPr>
          <w:b/>
          <w:bCs w:val="0"/>
        </w:rPr>
        <w:t>EXISTING SYSTEMS</w:t>
      </w:r>
      <w:bookmarkEnd w:id="89"/>
      <w:r w:rsidR="00CD5877" w:rsidRPr="00AF775B">
        <w:rPr>
          <w:b/>
          <w:bCs w:val="0"/>
        </w:rPr>
        <w:t xml:space="preserve"> </w:t>
      </w:r>
    </w:p>
    <w:p w14:paraId="7FDFCFD1" w14:textId="77777777" w:rsidR="00CD5877" w:rsidRDefault="00CD5877" w:rsidP="00CD5877"/>
    <w:p w14:paraId="48348BF2" w14:textId="1BDE6429" w:rsidR="00CD5877" w:rsidRPr="00AF775B" w:rsidRDefault="00AF775B" w:rsidP="00CD5877">
      <w:pPr>
        <w:pStyle w:val="Heading3"/>
        <w:numPr>
          <w:ilvl w:val="0"/>
          <w:numId w:val="12"/>
        </w:numPr>
        <w:ind w:left="0" w:firstLine="0"/>
        <w:rPr>
          <w:b/>
          <w:bCs w:val="0"/>
          <w:u w:val="none"/>
        </w:rPr>
      </w:pPr>
      <w:bookmarkStart w:id="90" w:name="_Toc163146756"/>
      <w:r w:rsidRPr="00AF775B">
        <w:rPr>
          <w:b/>
          <w:bCs w:val="0"/>
          <w:u w:val="none"/>
        </w:rPr>
        <w:t>COLLABORATION OF RELEVANT STAKEHOLDERS</w:t>
      </w:r>
      <w:bookmarkEnd w:id="90"/>
    </w:p>
    <w:p w14:paraId="22E9A90B" w14:textId="155EE967" w:rsidR="00CD5877" w:rsidRDefault="00CD5877" w:rsidP="00CD5877">
      <w:pPr>
        <w:pStyle w:val="ListParagraph"/>
        <w:rPr>
          <w:lang w:val="en-US"/>
        </w:rPr>
      </w:pPr>
      <w:r w:rsidRPr="00D00CD9">
        <w:rPr>
          <w:b/>
          <w:bCs/>
          <w:lang w:val="en-US"/>
        </w:rPr>
        <w:t>Iceland, Australia, Canada, Poland, Germany</w:t>
      </w:r>
      <w:r>
        <w:rPr>
          <w:lang w:val="en-US"/>
        </w:rPr>
        <w:t xml:space="preserve"> and other countries have implemented national commissions of relevant stakeholders working regularly and collaboratively on established PLR systems. The commissions involve government representatives, author and creator representatives as well as librarians. In </w:t>
      </w:r>
      <w:r w:rsidRPr="00D00CD9">
        <w:rPr>
          <w:b/>
          <w:bCs/>
          <w:lang w:val="en-US"/>
        </w:rPr>
        <w:t>Canada</w:t>
      </w:r>
      <w:r>
        <w:rPr>
          <w:lang w:val="en-US"/>
        </w:rPr>
        <w:t>, the commission</w:t>
      </w:r>
      <w:r w:rsidRPr="00D3238F">
        <w:rPr>
          <w:lang w:val="en-US"/>
        </w:rPr>
        <w:t xml:space="preserve"> also includes non-voting representatives from the Department of Canadian Heritage, the Canada Council for the Arts, Library and Archives Canada, and Bibliothèque et Archives </w:t>
      </w:r>
      <w:proofErr w:type="spellStart"/>
      <w:r w:rsidRPr="00D3238F">
        <w:rPr>
          <w:lang w:val="en-US"/>
        </w:rPr>
        <w:t>nationales</w:t>
      </w:r>
      <w:proofErr w:type="spellEnd"/>
      <w:r w:rsidRPr="00D3238F">
        <w:rPr>
          <w:lang w:val="en-US"/>
        </w:rPr>
        <w:t xml:space="preserve"> du Québec</w:t>
      </w:r>
      <w:r>
        <w:rPr>
          <w:lang w:val="en-US"/>
        </w:rPr>
        <w:t xml:space="preserve"> </w:t>
      </w:r>
      <w:r w:rsidR="00503F62">
        <w:rPr>
          <w:lang w:val="en-US"/>
        </w:rPr>
        <w:t xml:space="preserve">allowing </w:t>
      </w:r>
      <w:r>
        <w:rPr>
          <w:lang w:val="en-US"/>
        </w:rPr>
        <w:t>the consideration of further cultural objectives.</w:t>
      </w:r>
    </w:p>
    <w:p w14:paraId="7906D493" w14:textId="77777777" w:rsidR="00CD5877" w:rsidRDefault="00CD5877" w:rsidP="00CD5877">
      <w:pPr>
        <w:pStyle w:val="ListParagraph"/>
        <w:rPr>
          <w:lang w:val="en-US"/>
        </w:rPr>
      </w:pPr>
    </w:p>
    <w:p w14:paraId="1615F37B" w14:textId="2BE56CCB" w:rsidR="00CD5877" w:rsidRPr="00AF775B" w:rsidRDefault="00AF775B" w:rsidP="00CD5877">
      <w:pPr>
        <w:pStyle w:val="Heading3"/>
        <w:numPr>
          <w:ilvl w:val="0"/>
          <w:numId w:val="12"/>
        </w:numPr>
        <w:ind w:left="0" w:firstLine="0"/>
        <w:rPr>
          <w:b/>
          <w:bCs w:val="0"/>
          <w:u w:val="none"/>
        </w:rPr>
      </w:pPr>
      <w:bookmarkStart w:id="91" w:name="_Toc163146757"/>
      <w:r w:rsidRPr="00AF775B">
        <w:rPr>
          <w:b/>
          <w:bCs w:val="0"/>
          <w:u w:val="none"/>
        </w:rPr>
        <w:t>INNOVATIVE FUNDING SOURCES OF PLR SYSTEMS</w:t>
      </w:r>
      <w:bookmarkEnd w:id="91"/>
    </w:p>
    <w:p w14:paraId="632A74B2" w14:textId="51F7AE1F" w:rsidR="00CD5877" w:rsidRPr="00880CE5" w:rsidRDefault="00CD5877" w:rsidP="00CD5877">
      <w:pPr>
        <w:pStyle w:val="ListParagraph"/>
        <w:rPr>
          <w:rFonts w:eastAsia="Arial" w:cs="Arial"/>
          <w:szCs w:val="20"/>
          <w:lang w:val="en-US"/>
        </w:rPr>
      </w:pPr>
      <w:r w:rsidRPr="0092273C">
        <w:rPr>
          <w:b/>
          <w:bCs/>
          <w:lang w:val="en-US"/>
        </w:rPr>
        <w:t xml:space="preserve">Poland </w:t>
      </w:r>
      <w:r>
        <w:rPr>
          <w:lang w:val="en-US"/>
        </w:rPr>
        <w:t xml:space="preserve">and </w:t>
      </w:r>
      <w:r w:rsidRPr="0092273C">
        <w:rPr>
          <w:b/>
          <w:bCs/>
          <w:lang w:val="en-US"/>
        </w:rPr>
        <w:t xml:space="preserve">France </w:t>
      </w:r>
      <w:r>
        <w:rPr>
          <w:lang w:val="en-US"/>
        </w:rPr>
        <w:t xml:space="preserve">provide for interesting models on how to finance PLR systems without diminishing library budgets. </w:t>
      </w:r>
      <w:r>
        <w:rPr>
          <w:rFonts w:eastAsia="Arial" w:cs="Arial"/>
          <w:szCs w:val="20"/>
          <w:lang w:val="en-US"/>
        </w:rPr>
        <w:t>In Poland, f</w:t>
      </w:r>
      <w:r w:rsidRPr="0601F125">
        <w:rPr>
          <w:rFonts w:eastAsia="Arial" w:cs="Arial"/>
          <w:szCs w:val="20"/>
          <w:lang w:val="en-US"/>
        </w:rPr>
        <w:t>unds are drawn from state income derived from gambling tax, intending not to draw budget from library funds. The amount is assessed by the library acquisition budget and should be 5% thereof.</w:t>
      </w:r>
      <w:r>
        <w:rPr>
          <w:rFonts w:eastAsia="Arial" w:cs="Arial"/>
          <w:szCs w:val="20"/>
          <w:lang w:val="en-US"/>
        </w:rPr>
        <w:t xml:space="preserve"> </w:t>
      </w:r>
      <w:r>
        <w:rPr>
          <w:lang w:val="en-GB"/>
        </w:rPr>
        <w:t xml:space="preserve">The scheme implemented in </w:t>
      </w:r>
      <w:r w:rsidRPr="006255E3">
        <w:rPr>
          <w:b/>
          <w:bCs/>
          <w:lang w:val="en-GB"/>
        </w:rPr>
        <w:t xml:space="preserve">France </w:t>
      </w:r>
      <w:r>
        <w:rPr>
          <w:lang w:val="en-GB"/>
        </w:rPr>
        <w:t xml:space="preserve">has been adopted with the view to opening the access of independent bookstores </w:t>
      </w:r>
      <w:r>
        <w:rPr>
          <w:lang w:val="en-GB"/>
        </w:rPr>
        <w:lastRenderedPageBreak/>
        <w:t>to the book market of libraries by prohibiting any discount rate exceeding 9 per cent on the fixed price of books in France</w:t>
      </w:r>
      <w:r>
        <w:rPr>
          <w:rFonts w:eastAsia="Arial" w:cs="Arial"/>
          <w:szCs w:val="20"/>
          <w:lang w:val="en-US"/>
        </w:rPr>
        <w:t xml:space="preserve">, the </w:t>
      </w:r>
      <w:r w:rsidRPr="00670DD5">
        <w:rPr>
          <w:rFonts w:eastAsia="Arial" w:cs="Arial"/>
          <w:szCs w:val="20"/>
          <w:lang w:val="en-US"/>
        </w:rPr>
        <w:t xml:space="preserve">system is partly funded by the state and partly by book sales to libraries. Book suppliers must register and declare all books purchased for lending as one base of the remuneration. Libraries must declare their purchases or booksellers their sales of books to libraries to </w:t>
      </w:r>
      <w:r>
        <w:rPr>
          <w:rFonts w:eastAsia="Arial" w:cs="Arial"/>
          <w:szCs w:val="20"/>
          <w:lang w:val="en-US"/>
        </w:rPr>
        <w:t xml:space="preserve">the governing </w:t>
      </w:r>
      <w:proofErr w:type="spellStart"/>
      <w:r>
        <w:rPr>
          <w:rFonts w:eastAsia="Arial" w:cs="Arial"/>
          <w:szCs w:val="20"/>
          <w:lang w:val="en-US"/>
        </w:rPr>
        <w:t>CMO</w:t>
      </w:r>
      <w:proofErr w:type="spellEnd"/>
      <w:r>
        <w:rPr>
          <w:rFonts w:eastAsia="Arial" w:cs="Arial"/>
          <w:szCs w:val="20"/>
          <w:lang w:val="en-US"/>
        </w:rPr>
        <w:t xml:space="preserve"> </w:t>
      </w:r>
      <w:r w:rsidRPr="00670DD5">
        <w:rPr>
          <w:rFonts w:eastAsia="Arial" w:cs="Arial"/>
          <w:szCs w:val="20"/>
          <w:lang w:val="en-US"/>
        </w:rPr>
        <w:t xml:space="preserve">SOFIA. Based on these declarations, book suppliers pay a royalty of 6% of public price </w:t>
      </w:r>
      <w:r w:rsidR="00503F62">
        <w:rPr>
          <w:rFonts w:eastAsia="Arial" w:cs="Arial"/>
          <w:szCs w:val="20"/>
          <w:lang w:val="en-US"/>
        </w:rPr>
        <w:t>(</w:t>
      </w:r>
      <w:r w:rsidRPr="00670DD5">
        <w:rPr>
          <w:rFonts w:eastAsia="Arial" w:cs="Arial"/>
          <w:szCs w:val="20"/>
          <w:lang w:val="en-US"/>
        </w:rPr>
        <w:t>excl</w:t>
      </w:r>
      <w:r w:rsidR="00503F62">
        <w:rPr>
          <w:rFonts w:eastAsia="Arial" w:cs="Arial"/>
          <w:szCs w:val="20"/>
          <w:lang w:val="en-US"/>
        </w:rPr>
        <w:t>uding</w:t>
      </w:r>
      <w:r w:rsidRPr="00670DD5">
        <w:rPr>
          <w:rFonts w:eastAsia="Arial" w:cs="Arial"/>
          <w:szCs w:val="20"/>
          <w:lang w:val="en-US"/>
        </w:rPr>
        <w:t xml:space="preserve"> </w:t>
      </w:r>
      <w:r w:rsidR="00503F62">
        <w:rPr>
          <w:rFonts w:eastAsia="Arial" w:cs="Arial"/>
          <w:szCs w:val="20"/>
          <w:lang w:val="en-US"/>
        </w:rPr>
        <w:t>T</w:t>
      </w:r>
      <w:r w:rsidRPr="00670DD5">
        <w:rPr>
          <w:rFonts w:eastAsia="Arial" w:cs="Arial"/>
          <w:szCs w:val="20"/>
          <w:lang w:val="en-US"/>
        </w:rPr>
        <w:t>ax</w:t>
      </w:r>
      <w:r w:rsidR="00503F62">
        <w:rPr>
          <w:rFonts w:eastAsia="Arial" w:cs="Arial"/>
          <w:szCs w:val="20"/>
          <w:lang w:val="en-US"/>
        </w:rPr>
        <w:t>=</w:t>
      </w:r>
      <w:r w:rsidRPr="00670DD5">
        <w:rPr>
          <w:rFonts w:eastAsia="Arial" w:cs="Arial"/>
          <w:szCs w:val="20"/>
          <w:lang w:val="en-US"/>
        </w:rPr>
        <w:t xml:space="preserve"> of books sold to lending organizations. The state contributes with a fee calculated on the number of users registered in libraries. </w:t>
      </w:r>
      <w:r w:rsidRPr="0601F125">
        <w:rPr>
          <w:rStyle w:val="FootnoteReference"/>
          <w:rFonts w:eastAsia="Arial" w:cs="Arial"/>
          <w:lang w:val="en-US"/>
        </w:rPr>
        <w:t xml:space="preserve"> </w:t>
      </w:r>
      <w:r w:rsidRPr="00880CE5">
        <w:rPr>
          <w:lang w:val="en-US"/>
        </w:rPr>
        <w:t xml:space="preserve">However, such innovative </w:t>
      </w:r>
      <w:r>
        <w:rPr>
          <w:lang w:val="en-US"/>
        </w:rPr>
        <w:t>system</w:t>
      </w:r>
      <w:r w:rsidRPr="00880CE5">
        <w:rPr>
          <w:lang w:val="en-US"/>
        </w:rPr>
        <w:t>s must be checked</w:t>
      </w:r>
      <w:r>
        <w:rPr>
          <w:lang w:val="en-US"/>
        </w:rPr>
        <w:t xml:space="preserve"> for compliance with</w:t>
      </w:r>
      <w:r w:rsidRPr="00880CE5">
        <w:rPr>
          <w:lang w:val="en-US"/>
        </w:rPr>
        <w:t xml:space="preserve"> national subsidy</w:t>
      </w:r>
      <w:r>
        <w:rPr>
          <w:lang w:val="en-US"/>
        </w:rPr>
        <w:t xml:space="preserve"> law</w:t>
      </w:r>
      <w:r w:rsidRPr="00880CE5">
        <w:rPr>
          <w:lang w:val="en-US"/>
        </w:rPr>
        <w:t xml:space="preserve"> and tax law restrictions.</w:t>
      </w:r>
    </w:p>
    <w:p w14:paraId="6ECBC7A6" w14:textId="77777777" w:rsidR="00CD5877" w:rsidRDefault="00CD5877" w:rsidP="00CD5877">
      <w:pPr>
        <w:pStyle w:val="ListParagraph"/>
        <w:rPr>
          <w:lang w:val="en-US"/>
        </w:rPr>
      </w:pPr>
    </w:p>
    <w:p w14:paraId="1AB7163B" w14:textId="75BD7418" w:rsidR="00CD5877" w:rsidRPr="00AF775B" w:rsidRDefault="00AF775B" w:rsidP="00CD5877">
      <w:pPr>
        <w:pStyle w:val="Heading3"/>
        <w:numPr>
          <w:ilvl w:val="0"/>
          <w:numId w:val="12"/>
        </w:numPr>
        <w:ind w:left="0" w:firstLine="0"/>
        <w:rPr>
          <w:b/>
          <w:bCs w:val="0"/>
          <w:u w:val="none"/>
        </w:rPr>
      </w:pPr>
      <w:bookmarkStart w:id="92" w:name="_Toc163146758"/>
      <w:r w:rsidRPr="00AF775B">
        <w:rPr>
          <w:b/>
          <w:bCs w:val="0"/>
          <w:u w:val="none"/>
        </w:rPr>
        <w:t>CONTRIBUTION TO CULTURAL AND SOCIAL FUNDING</w:t>
      </w:r>
      <w:bookmarkEnd w:id="92"/>
      <w:r w:rsidRPr="00AF775B">
        <w:rPr>
          <w:b/>
          <w:bCs w:val="0"/>
          <w:u w:val="none"/>
        </w:rPr>
        <w:t xml:space="preserve"> </w:t>
      </w:r>
    </w:p>
    <w:p w14:paraId="7CDC90B3" w14:textId="77777777" w:rsidR="00CD5877" w:rsidRDefault="00CD5877" w:rsidP="00CD5877">
      <w:pPr>
        <w:pStyle w:val="ListParagraph"/>
        <w:rPr>
          <w:lang w:val="en-US"/>
        </w:rPr>
      </w:pPr>
      <w:r>
        <w:rPr>
          <w:lang w:val="en-US"/>
        </w:rPr>
        <w:t>PLR systems</w:t>
      </w:r>
      <w:r w:rsidRPr="00424494">
        <w:rPr>
          <w:lang w:val="en-US"/>
        </w:rPr>
        <w:t xml:space="preserve"> can contribute to </w:t>
      </w:r>
      <w:r>
        <w:rPr>
          <w:lang w:val="en-US"/>
        </w:rPr>
        <w:t xml:space="preserve">cultural and social support systems. They can serve this function even in cases where there is not enough funding for a use-based distribution to individual recipients as is the case in </w:t>
      </w:r>
      <w:r w:rsidRPr="0092273C">
        <w:rPr>
          <w:b/>
          <w:bCs/>
          <w:lang w:val="en-US"/>
        </w:rPr>
        <w:t>Italy</w:t>
      </w:r>
      <w:r>
        <w:rPr>
          <w:lang w:val="en-US"/>
        </w:rPr>
        <w:t xml:space="preserve">.  </w:t>
      </w:r>
    </w:p>
    <w:p w14:paraId="34A816DE" w14:textId="77777777" w:rsidR="00CD5877" w:rsidRDefault="00CD5877" w:rsidP="00CD5877">
      <w:pPr>
        <w:pStyle w:val="ListParagraph"/>
        <w:rPr>
          <w:lang w:val="en-US"/>
        </w:rPr>
      </w:pPr>
    </w:p>
    <w:p w14:paraId="2F821598" w14:textId="25DFBCE5" w:rsidR="00CD5877" w:rsidRDefault="00CD5877" w:rsidP="00CD5877">
      <w:pPr>
        <w:pStyle w:val="ListParagraph"/>
        <w:rPr>
          <w:lang w:val="en-US"/>
        </w:rPr>
      </w:pPr>
      <w:r w:rsidRPr="00477614">
        <w:rPr>
          <w:lang w:val="en-US"/>
        </w:rPr>
        <w:t>Without being reduced to</w:t>
      </w:r>
      <w:r>
        <w:rPr>
          <w:lang w:val="en-US"/>
        </w:rPr>
        <w:t xml:space="preserve"> that</w:t>
      </w:r>
      <w:r w:rsidRPr="00477614">
        <w:rPr>
          <w:lang w:val="en-US"/>
        </w:rPr>
        <w:t xml:space="preserve"> function, individual distribution can also be combined with contributions to cultural and social </w:t>
      </w:r>
      <w:r>
        <w:rPr>
          <w:lang w:val="en-US"/>
        </w:rPr>
        <w:t>support systems</w:t>
      </w:r>
      <w:r w:rsidRPr="00477614">
        <w:rPr>
          <w:lang w:val="en-US"/>
        </w:rPr>
        <w:t xml:space="preserve">. The system in </w:t>
      </w:r>
      <w:r w:rsidRPr="0092273C">
        <w:rPr>
          <w:b/>
          <w:bCs/>
          <w:lang w:val="en-US"/>
        </w:rPr>
        <w:t>France</w:t>
      </w:r>
      <w:r w:rsidRPr="00477614">
        <w:rPr>
          <w:lang w:val="en-US"/>
        </w:rPr>
        <w:t xml:space="preserve"> can serve as </w:t>
      </w:r>
      <w:r w:rsidR="00884FBF">
        <w:rPr>
          <w:lang w:val="en-US"/>
        </w:rPr>
        <w:t>an example of this scheme</w:t>
      </w:r>
      <w:r w:rsidRPr="00477614">
        <w:rPr>
          <w:lang w:val="en-US"/>
        </w:rPr>
        <w:t>. A relevant contribution is made to social purposes</w:t>
      </w:r>
      <w:r>
        <w:rPr>
          <w:lang w:val="en-US"/>
        </w:rPr>
        <w:t xml:space="preserve"> (supplementary Pension </w:t>
      </w:r>
      <w:proofErr w:type="gramStart"/>
      <w:r>
        <w:rPr>
          <w:lang w:val="en-US"/>
        </w:rPr>
        <w:t xml:space="preserve">funds) </w:t>
      </w:r>
      <w:r w:rsidRPr="00477614">
        <w:rPr>
          <w:lang w:val="en-US"/>
        </w:rPr>
        <w:t xml:space="preserve"> </w:t>
      </w:r>
      <w:r>
        <w:rPr>
          <w:lang w:val="en-US"/>
        </w:rPr>
        <w:t>to</w:t>
      </w:r>
      <w:proofErr w:type="gramEnd"/>
      <w:r>
        <w:rPr>
          <w:lang w:val="en-US"/>
        </w:rPr>
        <w:t xml:space="preserve"> support</w:t>
      </w:r>
      <w:r w:rsidRPr="00477614">
        <w:rPr>
          <w:lang w:val="en-US"/>
        </w:rPr>
        <w:t xml:space="preserve"> authors who often work as freelancers. A similar system applies in </w:t>
      </w:r>
      <w:r w:rsidRPr="0092273C">
        <w:rPr>
          <w:b/>
          <w:bCs/>
          <w:lang w:val="en-US"/>
        </w:rPr>
        <w:t>Germany,</w:t>
      </w:r>
      <w:r w:rsidRPr="00477614">
        <w:rPr>
          <w:lang w:val="en-US"/>
        </w:rPr>
        <w:t xml:space="preserve"> where an annually fixed percentage of PLR income is invested in grants for private pension schemes for literary authors (“Stiftung </w:t>
      </w:r>
      <w:proofErr w:type="spellStart"/>
      <w:r w:rsidRPr="00477614">
        <w:rPr>
          <w:lang w:val="en-US"/>
        </w:rPr>
        <w:t>Autorenversorgungswerk</w:t>
      </w:r>
      <w:proofErr w:type="spellEnd"/>
      <w:r w:rsidRPr="00477614">
        <w:rPr>
          <w:lang w:val="en-US"/>
        </w:rPr>
        <w:t>”) as well as in scholarships for scientific authors (“</w:t>
      </w:r>
      <w:proofErr w:type="spellStart"/>
      <w:r w:rsidRPr="00477614">
        <w:rPr>
          <w:lang w:val="en-US"/>
        </w:rPr>
        <w:t>Förderungsfond</w:t>
      </w:r>
      <w:proofErr w:type="spellEnd"/>
      <w:r w:rsidRPr="00477614">
        <w:rPr>
          <w:lang w:val="en-US"/>
        </w:rPr>
        <w:t xml:space="preserve"> Wissenschaft”). </w:t>
      </w:r>
    </w:p>
    <w:p w14:paraId="2C8344FB" w14:textId="77777777" w:rsidR="00CD5877" w:rsidRDefault="00CD5877" w:rsidP="00CD5877">
      <w:pPr>
        <w:pStyle w:val="ListParagraph"/>
        <w:rPr>
          <w:lang w:val="en-US"/>
        </w:rPr>
      </w:pPr>
    </w:p>
    <w:p w14:paraId="42FA2614" w14:textId="5506DDB1" w:rsidR="00CD5877" w:rsidRPr="00477614" w:rsidRDefault="00CD5877" w:rsidP="00CD5877">
      <w:pPr>
        <w:pStyle w:val="ListParagraph"/>
        <w:rPr>
          <w:lang w:val="en-US"/>
        </w:rPr>
      </w:pPr>
      <w:r w:rsidRPr="00477614">
        <w:rPr>
          <w:lang w:val="en-US"/>
        </w:rPr>
        <w:t>Scholarships and grants for an</w:t>
      </w:r>
      <w:r w:rsidR="00BE2DB8">
        <w:rPr>
          <w:lang w:val="en-US"/>
        </w:rPr>
        <w:t xml:space="preserve"> </w:t>
      </w:r>
      <w:r w:rsidRPr="00477614">
        <w:rPr>
          <w:lang w:val="en-US"/>
        </w:rPr>
        <w:t xml:space="preserve">investment in future works are also </w:t>
      </w:r>
      <w:r>
        <w:rPr>
          <w:lang w:val="en-US"/>
        </w:rPr>
        <w:t xml:space="preserve">supported </w:t>
      </w:r>
      <w:proofErr w:type="gramStart"/>
      <w:r>
        <w:rPr>
          <w:lang w:val="en-US"/>
        </w:rPr>
        <w:t xml:space="preserve">through </w:t>
      </w:r>
      <w:r w:rsidRPr="00477614">
        <w:rPr>
          <w:lang w:val="en-US"/>
        </w:rPr>
        <w:t xml:space="preserve"> </w:t>
      </w:r>
      <w:r>
        <w:rPr>
          <w:lang w:val="en-US"/>
        </w:rPr>
        <w:t>PLR</w:t>
      </w:r>
      <w:proofErr w:type="gramEnd"/>
      <w:r>
        <w:rPr>
          <w:lang w:val="en-US"/>
        </w:rPr>
        <w:t xml:space="preserve"> systems</w:t>
      </w:r>
      <w:r w:rsidRPr="00477614">
        <w:rPr>
          <w:lang w:val="en-US"/>
        </w:rPr>
        <w:t xml:space="preserve"> in</w:t>
      </w:r>
      <w:r>
        <w:rPr>
          <w:lang w:val="en-US"/>
        </w:rPr>
        <w:t xml:space="preserve"> </w:t>
      </w:r>
      <w:r w:rsidRPr="0092273C">
        <w:rPr>
          <w:b/>
          <w:bCs/>
          <w:lang w:val="en-US"/>
        </w:rPr>
        <w:t>Norway, Sweden</w:t>
      </w:r>
      <w:r>
        <w:rPr>
          <w:lang w:val="en-US"/>
        </w:rPr>
        <w:t xml:space="preserve"> and in </w:t>
      </w:r>
      <w:r w:rsidRPr="0092273C">
        <w:rPr>
          <w:b/>
          <w:bCs/>
          <w:lang w:val="en-US"/>
        </w:rPr>
        <w:t>Slovenia</w:t>
      </w:r>
      <w:r w:rsidRPr="00477614">
        <w:rPr>
          <w:lang w:val="en-US"/>
        </w:rPr>
        <w:t>.</w:t>
      </w:r>
      <w:r w:rsidRPr="00810D73">
        <w:rPr>
          <w:lang w:val="en-US"/>
        </w:rPr>
        <w:t xml:space="preserve"> </w:t>
      </w:r>
      <w:r>
        <w:rPr>
          <w:lang w:val="en-US"/>
        </w:rPr>
        <w:t xml:space="preserve">In </w:t>
      </w:r>
      <w:r w:rsidRPr="0092273C">
        <w:rPr>
          <w:b/>
          <w:bCs/>
          <w:lang w:val="en-US"/>
        </w:rPr>
        <w:t>Norway,</w:t>
      </w:r>
      <w:r>
        <w:rPr>
          <w:lang w:val="en-US"/>
        </w:rPr>
        <w:t xml:space="preserve"> payment is made </w:t>
      </w:r>
      <w:r w:rsidRPr="00810D73">
        <w:rPr>
          <w:lang w:val="en-US"/>
        </w:rPr>
        <w:t>to the various right</w:t>
      </w:r>
      <w:r w:rsidR="00BE2DB8">
        <w:rPr>
          <w:lang w:val="en-US"/>
        </w:rPr>
        <w:t>s</w:t>
      </w:r>
      <w:r w:rsidRPr="00810D73">
        <w:rPr>
          <w:lang w:val="en-US"/>
        </w:rPr>
        <w:t xml:space="preserve">holder associations which then allocate the </w:t>
      </w:r>
      <w:r>
        <w:rPr>
          <w:lang w:val="en-US"/>
        </w:rPr>
        <w:t>payments</w:t>
      </w:r>
      <w:r w:rsidRPr="00810D73">
        <w:rPr>
          <w:lang w:val="en-US"/>
        </w:rPr>
        <w:t xml:space="preserve"> to authors via the relevant funds, including the Sami Non-Fiction Writers and Booksellers Association and the Sami artists' and authors' </w:t>
      </w:r>
      <w:r>
        <w:rPr>
          <w:lang w:val="en-US"/>
        </w:rPr>
        <w:t xml:space="preserve">remuneration </w:t>
      </w:r>
      <w:r w:rsidRPr="00810D73">
        <w:rPr>
          <w:lang w:val="en-US"/>
        </w:rPr>
        <w:t>fund as grants, e.g., for travel and study. Authors</w:t>
      </w:r>
      <w:r>
        <w:rPr>
          <w:lang w:val="en-US"/>
        </w:rPr>
        <w:t xml:space="preserve"> in </w:t>
      </w:r>
      <w:r w:rsidRPr="00153BC7">
        <w:rPr>
          <w:b/>
          <w:lang w:val="en-US"/>
        </w:rPr>
        <w:t>Norway</w:t>
      </w:r>
      <w:r>
        <w:rPr>
          <w:lang w:val="en-US"/>
        </w:rPr>
        <w:t xml:space="preserve"> can</w:t>
      </w:r>
      <w:r w:rsidRPr="00810D73">
        <w:rPr>
          <w:lang w:val="en-US"/>
        </w:rPr>
        <w:t xml:space="preserve"> apply for new works</w:t>
      </w:r>
      <w:r>
        <w:rPr>
          <w:lang w:val="en-US"/>
        </w:rPr>
        <w:t xml:space="preserve"> to be</w:t>
      </w:r>
      <w:r w:rsidRPr="00810D73">
        <w:rPr>
          <w:lang w:val="en-US"/>
        </w:rPr>
        <w:t xml:space="preserve"> funded.</w:t>
      </w:r>
      <w:r w:rsidRPr="00477614">
        <w:rPr>
          <w:lang w:val="en-US"/>
        </w:rPr>
        <w:t xml:space="preserve"> </w:t>
      </w:r>
      <w:r>
        <w:rPr>
          <w:lang w:val="en-US"/>
        </w:rPr>
        <w:t xml:space="preserve">The law in </w:t>
      </w:r>
      <w:r w:rsidRPr="0092273C">
        <w:rPr>
          <w:b/>
          <w:bCs/>
          <w:lang w:val="en-US"/>
        </w:rPr>
        <w:t>Slovenia</w:t>
      </w:r>
      <w:r>
        <w:rPr>
          <w:lang w:val="en-US"/>
        </w:rPr>
        <w:t xml:space="preserve"> provides for detailed information on the grant of scholarships.</w:t>
      </w:r>
    </w:p>
    <w:p w14:paraId="11939F64" w14:textId="77777777" w:rsidR="00CD5877" w:rsidRDefault="00CD5877" w:rsidP="00CD5877">
      <w:pPr>
        <w:rPr>
          <w:highlight w:val="yellow"/>
        </w:rPr>
      </w:pPr>
    </w:p>
    <w:p w14:paraId="675675CD" w14:textId="38A5362D" w:rsidR="00CD5877" w:rsidRPr="00AF775B" w:rsidRDefault="00AF775B" w:rsidP="00CD5877">
      <w:pPr>
        <w:pStyle w:val="Heading3"/>
        <w:numPr>
          <w:ilvl w:val="0"/>
          <w:numId w:val="12"/>
        </w:numPr>
        <w:ind w:left="0" w:firstLine="0"/>
        <w:rPr>
          <w:b/>
          <w:bCs w:val="0"/>
          <w:u w:val="none"/>
        </w:rPr>
      </w:pPr>
      <w:bookmarkStart w:id="93" w:name="_Toc163146759"/>
      <w:r w:rsidRPr="00AF775B">
        <w:rPr>
          <w:b/>
          <w:bCs w:val="0"/>
          <w:u w:val="none"/>
        </w:rPr>
        <w:t xml:space="preserve">DISTRIBUTION ALSO TO OTHER RELEVANT CREATORS AND </w:t>
      </w:r>
      <w:bookmarkEnd w:id="93"/>
      <w:r w:rsidR="001B54B5">
        <w:rPr>
          <w:b/>
          <w:bCs w:val="0"/>
          <w:u w:val="none"/>
        </w:rPr>
        <w:t>RIGHTSHOLDERS</w:t>
      </w:r>
    </w:p>
    <w:p w14:paraId="7AF21555" w14:textId="78852A73" w:rsidR="00CD5877" w:rsidRPr="00F12D5C" w:rsidRDefault="00CD5877" w:rsidP="00CD5877">
      <w:pPr>
        <w:pStyle w:val="ListParagraph"/>
        <w:rPr>
          <w:lang w:val="en-US"/>
        </w:rPr>
      </w:pPr>
      <w:r w:rsidRPr="00F12D5C">
        <w:rPr>
          <w:lang w:val="en-US"/>
        </w:rPr>
        <w:t xml:space="preserve">Where </w:t>
      </w:r>
      <w:r>
        <w:rPr>
          <w:lang w:val="en-US"/>
        </w:rPr>
        <w:t xml:space="preserve">specialized </w:t>
      </w:r>
      <w:proofErr w:type="spellStart"/>
      <w:r>
        <w:rPr>
          <w:lang w:val="en-US"/>
        </w:rPr>
        <w:t>CMOs</w:t>
      </w:r>
      <w:proofErr w:type="spellEnd"/>
      <w:r>
        <w:rPr>
          <w:lang w:val="en-US"/>
        </w:rPr>
        <w:t xml:space="preserve"> are active, the distribution can cover creators and right</w:t>
      </w:r>
      <w:r w:rsidR="001B54B5">
        <w:rPr>
          <w:lang w:val="en-US"/>
        </w:rPr>
        <w:t>s</w:t>
      </w:r>
      <w:r>
        <w:rPr>
          <w:lang w:val="en-US"/>
        </w:rPr>
        <w:t xml:space="preserve">holders (producers and holders of neighboring rights) in visual arts, film and music as well as to publishers with great specificity and without further administrative cost, as </w:t>
      </w:r>
      <w:proofErr w:type="spellStart"/>
      <w:r>
        <w:rPr>
          <w:lang w:val="en-US"/>
        </w:rPr>
        <w:t>CMOs</w:t>
      </w:r>
      <w:proofErr w:type="spellEnd"/>
      <w:r>
        <w:rPr>
          <w:lang w:val="en-US"/>
        </w:rPr>
        <w:t xml:space="preserve"> administer their members’ information. They can distribute PLR income also as an additional quota paid together with license income or reprographic levies. </w:t>
      </w:r>
      <w:r w:rsidR="006A4B34">
        <w:rPr>
          <w:lang w:val="en-US"/>
        </w:rPr>
        <w:t xml:space="preserve">Such </w:t>
      </w:r>
      <w:r>
        <w:rPr>
          <w:lang w:val="en-US"/>
        </w:rPr>
        <w:t xml:space="preserve">practices can be observed in </w:t>
      </w:r>
      <w:r w:rsidRPr="0092273C">
        <w:rPr>
          <w:b/>
          <w:bCs/>
          <w:lang w:val="en-US"/>
        </w:rPr>
        <w:t>Belgium</w:t>
      </w:r>
      <w:r>
        <w:rPr>
          <w:lang w:val="en-US"/>
        </w:rPr>
        <w:t xml:space="preserve"> and </w:t>
      </w:r>
      <w:r w:rsidRPr="0092273C">
        <w:rPr>
          <w:b/>
          <w:bCs/>
          <w:lang w:val="en-US"/>
        </w:rPr>
        <w:t>Germany</w:t>
      </w:r>
      <w:r>
        <w:rPr>
          <w:lang w:val="en-US"/>
        </w:rPr>
        <w:t>.</w:t>
      </w:r>
    </w:p>
    <w:p w14:paraId="3429523E" w14:textId="77777777" w:rsidR="00CD5877" w:rsidRDefault="00CD5877" w:rsidP="00CD5877"/>
    <w:p w14:paraId="3044F1CF" w14:textId="54B58892" w:rsidR="00CD5877" w:rsidRPr="00AF775B" w:rsidRDefault="00AF775B" w:rsidP="00CD5877">
      <w:pPr>
        <w:pStyle w:val="Heading3"/>
        <w:numPr>
          <w:ilvl w:val="0"/>
          <w:numId w:val="12"/>
        </w:numPr>
        <w:ind w:left="0" w:firstLine="0"/>
        <w:rPr>
          <w:b/>
          <w:bCs w:val="0"/>
          <w:u w:val="none"/>
        </w:rPr>
      </w:pPr>
      <w:bookmarkStart w:id="94" w:name="_Toc163146760"/>
      <w:r w:rsidRPr="00AF775B">
        <w:rPr>
          <w:b/>
          <w:bCs w:val="0"/>
          <w:u w:val="none"/>
        </w:rPr>
        <w:t>COVERAGE OF EDUCATIONAL LENDING</w:t>
      </w:r>
      <w:bookmarkEnd w:id="94"/>
      <w:r w:rsidRPr="00AF775B">
        <w:rPr>
          <w:b/>
          <w:bCs w:val="0"/>
          <w:u w:val="none"/>
        </w:rPr>
        <w:t xml:space="preserve"> </w:t>
      </w:r>
    </w:p>
    <w:p w14:paraId="5FFD7182" w14:textId="51ACE458" w:rsidR="00CD5877" w:rsidRPr="009C0A89" w:rsidRDefault="00CD5877" w:rsidP="00CD5877">
      <w:pPr>
        <w:pStyle w:val="ListParagraph"/>
        <w:rPr>
          <w:lang w:val="en-US"/>
        </w:rPr>
      </w:pPr>
      <w:r>
        <w:rPr>
          <w:lang w:val="en-US"/>
        </w:rPr>
        <w:t xml:space="preserve">The coverage of lending in school libraries and lending in academic institutions can help in </w:t>
      </w:r>
      <w:r w:rsidR="00834636">
        <w:rPr>
          <w:lang w:val="en-US"/>
        </w:rPr>
        <w:t>increasing</w:t>
      </w:r>
      <w:r>
        <w:rPr>
          <w:lang w:val="en-US"/>
        </w:rPr>
        <w:t xml:space="preserve"> the availability of nationally authored children’s books and the promotion of educational material tailored to regional requirements</w:t>
      </w:r>
      <w:r w:rsidR="007E706B">
        <w:rPr>
          <w:lang w:val="en-US"/>
        </w:rPr>
        <w:t xml:space="preserve">, it can also help </w:t>
      </w:r>
      <w:r w:rsidR="00E25BCE">
        <w:rPr>
          <w:lang w:val="en-US"/>
        </w:rPr>
        <w:t>to sustain</w:t>
      </w:r>
      <w:r w:rsidR="007052A3">
        <w:rPr>
          <w:lang w:val="en-US"/>
        </w:rPr>
        <w:t xml:space="preserve"> and reviv</w:t>
      </w:r>
      <w:r w:rsidR="00E25BCE">
        <w:rPr>
          <w:lang w:val="en-US"/>
        </w:rPr>
        <w:t>e</w:t>
      </w:r>
      <w:r w:rsidR="007052A3">
        <w:rPr>
          <w:lang w:val="en-US"/>
        </w:rPr>
        <w:t xml:space="preserve"> indi</w:t>
      </w:r>
      <w:r w:rsidR="001A72A6">
        <w:rPr>
          <w:lang w:val="en-US"/>
        </w:rPr>
        <w:t>genous languages</w:t>
      </w:r>
      <w:r>
        <w:rPr>
          <w:lang w:val="en-US"/>
        </w:rPr>
        <w:t>.</w:t>
      </w:r>
      <w:r w:rsidR="001A72A6">
        <w:rPr>
          <w:rStyle w:val="FootnoteReference"/>
          <w:lang w:val="en-US"/>
        </w:rPr>
        <w:footnoteReference w:id="136"/>
      </w:r>
      <w:r>
        <w:rPr>
          <w:lang w:val="en-US"/>
        </w:rPr>
        <w:t xml:space="preserve"> For developing countries, this could be useful in view of national heritage fiction works and scientific and non-fiction works reflecting specifically national needs. Such additional compensation can include </w:t>
      </w:r>
      <w:r w:rsidRPr="009C0A89">
        <w:rPr>
          <w:lang w:val="en-US"/>
        </w:rPr>
        <w:t xml:space="preserve">reference material </w:t>
      </w:r>
      <w:r>
        <w:rPr>
          <w:lang w:val="en-US"/>
        </w:rPr>
        <w:t xml:space="preserve">used in </w:t>
      </w:r>
      <w:r>
        <w:rPr>
          <w:lang w:val="en-US"/>
        </w:rPr>
        <w:lastRenderedPageBreak/>
        <w:t xml:space="preserve">libraries, such as in </w:t>
      </w:r>
      <w:r w:rsidRPr="0092273C">
        <w:rPr>
          <w:b/>
          <w:bCs/>
          <w:lang w:val="en-US"/>
        </w:rPr>
        <w:t>Sweden</w:t>
      </w:r>
      <w:r w:rsidRPr="009C0A89">
        <w:rPr>
          <w:lang w:val="en-US"/>
        </w:rPr>
        <w:t xml:space="preserve">. As </w:t>
      </w:r>
      <w:r>
        <w:rPr>
          <w:lang w:val="en-US"/>
        </w:rPr>
        <w:t>such material</w:t>
      </w:r>
      <w:r w:rsidRPr="009C0A89">
        <w:rPr>
          <w:lang w:val="en-US"/>
        </w:rPr>
        <w:t xml:space="preserve"> tend</w:t>
      </w:r>
      <w:r>
        <w:rPr>
          <w:lang w:val="en-US"/>
        </w:rPr>
        <w:t>s</w:t>
      </w:r>
      <w:r w:rsidRPr="009C0A89">
        <w:rPr>
          <w:lang w:val="en-US"/>
        </w:rPr>
        <w:t xml:space="preserve"> to be expensive and </w:t>
      </w:r>
      <w:r>
        <w:rPr>
          <w:lang w:val="en-US"/>
        </w:rPr>
        <w:t xml:space="preserve">is </w:t>
      </w:r>
      <w:r w:rsidRPr="009C0A89">
        <w:rPr>
          <w:lang w:val="en-US"/>
        </w:rPr>
        <w:t xml:space="preserve">therefore less distributed on primary markets, </w:t>
      </w:r>
      <w:r>
        <w:rPr>
          <w:lang w:val="en-US"/>
        </w:rPr>
        <w:t>PLR may compensate for the effect of library availability</w:t>
      </w:r>
      <w:r w:rsidRPr="009C0A89">
        <w:rPr>
          <w:lang w:val="en-US"/>
        </w:rPr>
        <w:t>.</w:t>
      </w:r>
      <w:r w:rsidR="00F4718A">
        <w:rPr>
          <w:lang w:val="en-US"/>
        </w:rPr>
        <w:t xml:space="preserve"> As previously discussed,</w:t>
      </w:r>
      <w:r w:rsidR="00F4718A">
        <w:rPr>
          <w:rStyle w:val="Heading1Char"/>
          <w:b w:val="0"/>
          <w:bCs w:val="0"/>
        </w:rPr>
        <w:t xml:space="preserve"> </w:t>
      </w:r>
      <w:r w:rsidRPr="006255E3">
        <w:rPr>
          <w:b/>
          <w:bCs/>
          <w:lang w:val="en-US"/>
        </w:rPr>
        <w:t>Australia</w:t>
      </w:r>
      <w:r w:rsidRPr="006255E3">
        <w:rPr>
          <w:lang w:val="en-US"/>
        </w:rPr>
        <w:t xml:space="preserve"> established a separate Educational Lending Right (</w:t>
      </w:r>
      <w:proofErr w:type="spellStart"/>
      <w:r w:rsidRPr="006255E3">
        <w:rPr>
          <w:lang w:val="en-US"/>
        </w:rPr>
        <w:t>ELR</w:t>
      </w:r>
      <w:proofErr w:type="spellEnd"/>
      <w:r w:rsidRPr="006255E3">
        <w:rPr>
          <w:lang w:val="en-US"/>
        </w:rPr>
        <w:t>) to cover school, university and technical education libraries. This scheme tends to include material which is less distributed in primary markets.</w:t>
      </w:r>
    </w:p>
    <w:p w14:paraId="18F863DE" w14:textId="77777777" w:rsidR="00CD5877" w:rsidRPr="00792B99" w:rsidRDefault="00CD5877" w:rsidP="00CD5877">
      <w:pPr>
        <w:pStyle w:val="ListParagraph"/>
        <w:rPr>
          <w:lang w:val="en-US"/>
        </w:rPr>
      </w:pPr>
    </w:p>
    <w:p w14:paraId="0C1BF4BF" w14:textId="2A4558C5" w:rsidR="00CD5877" w:rsidRPr="00AF775B" w:rsidRDefault="00AF775B" w:rsidP="00CD5877">
      <w:pPr>
        <w:pStyle w:val="Heading3"/>
        <w:numPr>
          <w:ilvl w:val="0"/>
          <w:numId w:val="12"/>
        </w:numPr>
        <w:ind w:left="0" w:firstLine="0"/>
        <w:rPr>
          <w:b/>
          <w:bCs w:val="0"/>
          <w:u w:val="none"/>
        </w:rPr>
      </w:pPr>
      <w:bookmarkStart w:id="95" w:name="_Toc163146761"/>
      <w:r w:rsidRPr="00AF775B">
        <w:rPr>
          <w:b/>
          <w:bCs w:val="0"/>
          <w:u w:val="none"/>
        </w:rPr>
        <w:t>DEVELOPMENT OF LOAN DATA ASSESSMENT</w:t>
      </w:r>
      <w:bookmarkEnd w:id="95"/>
      <w:r w:rsidRPr="00AF775B">
        <w:rPr>
          <w:b/>
          <w:bCs w:val="0"/>
          <w:u w:val="none"/>
        </w:rPr>
        <w:t xml:space="preserve"> </w:t>
      </w:r>
    </w:p>
    <w:p w14:paraId="27890699" w14:textId="7F0A7645" w:rsidR="00CD5877" w:rsidRDefault="00CD5877" w:rsidP="00CD5877">
      <w:pPr>
        <w:pStyle w:val="ListParagraph"/>
        <w:rPr>
          <w:lang w:val="en-US"/>
        </w:rPr>
      </w:pPr>
      <w:r>
        <w:rPr>
          <w:lang w:val="en-US"/>
        </w:rPr>
        <w:t xml:space="preserve">Loan data-based systems that have been established in times of limited technological infrastructure and restricted computing capacity </w:t>
      </w:r>
      <w:r w:rsidR="00545529">
        <w:rPr>
          <w:lang w:val="en-US"/>
        </w:rPr>
        <w:t>often rely</w:t>
      </w:r>
      <w:r>
        <w:rPr>
          <w:lang w:val="en-US"/>
        </w:rPr>
        <w:t xml:space="preserve"> on a relatively small sample of libraries. In times of big data technology, these systems now can be developed to include full or at least a broader scope of loan data. The </w:t>
      </w:r>
      <w:r w:rsidRPr="0092273C">
        <w:rPr>
          <w:b/>
          <w:bCs/>
          <w:lang w:val="en-US"/>
        </w:rPr>
        <w:t>United Kingdom</w:t>
      </w:r>
      <w:r>
        <w:rPr>
          <w:lang w:val="en-US"/>
        </w:rPr>
        <w:t xml:space="preserve"> has now evolved the sample-based assessment of loan data to a system where all available library loans are assessed. </w:t>
      </w:r>
      <w:r w:rsidRPr="00632E71">
        <w:rPr>
          <w:b/>
          <w:bCs/>
          <w:lang w:val="en-US"/>
        </w:rPr>
        <w:t>Slovenia</w:t>
      </w:r>
      <w:r>
        <w:rPr>
          <w:lang w:val="en-US"/>
        </w:rPr>
        <w:t xml:space="preserve"> has developed an online registration system connecting the author registration database with the loans data.</w:t>
      </w:r>
      <w:r>
        <w:rPr>
          <w:rStyle w:val="FootnoteReference"/>
          <w:lang w:val="en-US"/>
        </w:rPr>
        <w:footnoteReference w:id="137"/>
      </w:r>
      <w:r>
        <w:rPr>
          <w:lang w:val="en-US"/>
        </w:rPr>
        <w:t xml:space="preserve"> The opportunity to do this will vary depending on the degree to which library administration is centralized.</w:t>
      </w:r>
    </w:p>
    <w:p w14:paraId="4ECEF2CC" w14:textId="77777777" w:rsidR="00CD5877" w:rsidRPr="0080181C" w:rsidRDefault="00CD5877" w:rsidP="00CD5877"/>
    <w:p w14:paraId="7445666E" w14:textId="6FC741E8" w:rsidR="00CD5877" w:rsidRPr="00AF775B" w:rsidRDefault="00AF775B" w:rsidP="00CD5877">
      <w:pPr>
        <w:pStyle w:val="Heading3"/>
        <w:numPr>
          <w:ilvl w:val="0"/>
          <w:numId w:val="12"/>
        </w:numPr>
        <w:ind w:left="0" w:firstLine="0"/>
        <w:rPr>
          <w:b/>
          <w:bCs w:val="0"/>
          <w:u w:val="none"/>
        </w:rPr>
      </w:pPr>
      <w:bookmarkStart w:id="96" w:name="_Toc163146762"/>
      <w:r w:rsidRPr="00AF775B">
        <w:rPr>
          <w:b/>
          <w:bCs w:val="0"/>
          <w:u w:val="none"/>
        </w:rPr>
        <w:t>GOVERNMENT ADMINISTERED EMPIRICAL STUDIES</w:t>
      </w:r>
      <w:bookmarkEnd w:id="96"/>
      <w:r w:rsidRPr="00AF775B">
        <w:rPr>
          <w:b/>
          <w:bCs w:val="0"/>
          <w:u w:val="none"/>
        </w:rPr>
        <w:t xml:space="preserve"> </w:t>
      </w:r>
    </w:p>
    <w:p w14:paraId="25778080" w14:textId="23B08542" w:rsidR="00CD5877" w:rsidRDefault="00CD5877" w:rsidP="00CD5877">
      <w:pPr>
        <w:pStyle w:val="ListParagraph"/>
        <w:rPr>
          <w:lang w:val="en-US"/>
        </w:rPr>
      </w:pPr>
      <w:r w:rsidRPr="0092273C">
        <w:rPr>
          <w:b/>
          <w:bCs/>
          <w:lang w:val="en-US"/>
        </w:rPr>
        <w:t>Estonia</w:t>
      </w:r>
      <w:r>
        <w:rPr>
          <w:lang w:val="en-US"/>
        </w:rPr>
        <w:t xml:space="preserve"> </w:t>
      </w:r>
      <w:r w:rsidR="003632CB">
        <w:rPr>
          <w:lang w:val="en-US"/>
        </w:rPr>
        <w:t xml:space="preserve">is </w:t>
      </w:r>
      <w:r>
        <w:rPr>
          <w:lang w:val="en-US"/>
        </w:rPr>
        <w:t>a</w:t>
      </w:r>
      <w:r w:rsidR="003632CB">
        <w:rPr>
          <w:lang w:val="en-US"/>
        </w:rPr>
        <w:t xml:space="preserve"> good</w:t>
      </w:r>
      <w:r>
        <w:rPr>
          <w:lang w:val="en-US"/>
        </w:rPr>
        <w:t xml:space="preserve"> example of a country where the government reassessed usage and payment data to better accommodate the actual uses. A comprehensive study by the Government</w:t>
      </w:r>
      <w:r w:rsidRPr="00BD16F8">
        <w:rPr>
          <w:lang w:val="en-US"/>
        </w:rPr>
        <w:t xml:space="preserve"> </w:t>
      </w:r>
      <w:r>
        <w:rPr>
          <w:lang w:val="en-US"/>
        </w:rPr>
        <w:t xml:space="preserve">assessed </w:t>
      </w:r>
      <w:proofErr w:type="gramStart"/>
      <w:r>
        <w:rPr>
          <w:lang w:val="en-US"/>
        </w:rPr>
        <w:t>a large number of</w:t>
      </w:r>
      <w:proofErr w:type="gramEnd"/>
      <w:r>
        <w:rPr>
          <w:lang w:val="en-US"/>
        </w:rPr>
        <w:t xml:space="preserve"> relevant loans - </w:t>
      </w:r>
      <w:r w:rsidRPr="00BD16F8">
        <w:rPr>
          <w:lang w:val="en-US"/>
        </w:rPr>
        <w:t xml:space="preserve">suggesting a </w:t>
      </w:r>
      <w:r>
        <w:rPr>
          <w:lang w:val="en-US"/>
        </w:rPr>
        <w:t xml:space="preserve">much higher </w:t>
      </w:r>
      <w:r w:rsidRPr="00BD16F8">
        <w:rPr>
          <w:lang w:val="en-US"/>
        </w:rPr>
        <w:t>sum to be adequate</w:t>
      </w:r>
      <w:r>
        <w:rPr>
          <w:lang w:val="en-US"/>
        </w:rPr>
        <w:t xml:space="preserve">. </w:t>
      </w:r>
      <w:proofErr w:type="gramStart"/>
      <w:r>
        <w:rPr>
          <w:lang w:val="en-US"/>
        </w:rPr>
        <w:t>As a consequence</w:t>
      </w:r>
      <w:proofErr w:type="gramEnd"/>
      <w:r>
        <w:rPr>
          <w:lang w:val="en-US"/>
        </w:rPr>
        <w:t>, the funding of PLR was raised substantially. For loans in 2023, a sum of 1.5 Mio. € will be paid under the system. (2022: 500,000 €; 2021: 123,000 €).</w:t>
      </w:r>
    </w:p>
    <w:p w14:paraId="74896FC2" w14:textId="77777777" w:rsidR="00CD5877" w:rsidRPr="00792B99" w:rsidRDefault="00CD5877" w:rsidP="00CD5877">
      <w:pPr>
        <w:pStyle w:val="ListParagraph"/>
        <w:rPr>
          <w:lang w:val="en-US"/>
        </w:rPr>
      </w:pPr>
    </w:p>
    <w:p w14:paraId="57916DB2" w14:textId="233FA607" w:rsidR="00CD5877" w:rsidRPr="00AF775B" w:rsidRDefault="00AF775B" w:rsidP="00CD5877">
      <w:pPr>
        <w:pStyle w:val="Heading3"/>
        <w:numPr>
          <w:ilvl w:val="0"/>
          <w:numId w:val="12"/>
        </w:numPr>
        <w:ind w:left="0" w:firstLine="0"/>
        <w:rPr>
          <w:b/>
          <w:bCs w:val="0"/>
          <w:u w:val="none"/>
        </w:rPr>
      </w:pPr>
      <w:bookmarkStart w:id="97" w:name="_Toc163146763"/>
      <w:r w:rsidRPr="00AF775B">
        <w:rPr>
          <w:b/>
          <w:bCs w:val="0"/>
          <w:u w:val="none"/>
        </w:rPr>
        <w:t>WELL DOCUMENTED TRANSPARENCY REPORTING</w:t>
      </w:r>
      <w:bookmarkEnd w:id="97"/>
      <w:r w:rsidRPr="00AF775B">
        <w:rPr>
          <w:b/>
          <w:bCs w:val="0"/>
          <w:u w:val="none"/>
        </w:rPr>
        <w:t xml:space="preserve"> </w:t>
      </w:r>
    </w:p>
    <w:p w14:paraId="012A2833" w14:textId="77777777" w:rsidR="00CD5877" w:rsidRDefault="00CD5877" w:rsidP="00CD5877">
      <w:pPr>
        <w:pStyle w:val="ListParagraph"/>
        <w:rPr>
          <w:lang w:val="en-US"/>
        </w:rPr>
      </w:pPr>
      <w:r>
        <w:rPr>
          <w:lang w:val="en-US"/>
        </w:rPr>
        <w:t xml:space="preserve">The </w:t>
      </w:r>
      <w:proofErr w:type="spellStart"/>
      <w:r>
        <w:rPr>
          <w:lang w:val="en-US"/>
        </w:rPr>
        <w:t>CMOs</w:t>
      </w:r>
      <w:proofErr w:type="spellEnd"/>
      <w:r>
        <w:rPr>
          <w:lang w:val="en-US"/>
        </w:rPr>
        <w:t xml:space="preserve"> in </w:t>
      </w:r>
      <w:r w:rsidRPr="0092273C">
        <w:rPr>
          <w:b/>
          <w:bCs/>
          <w:lang w:val="en-US"/>
        </w:rPr>
        <w:t>Austria, Belgium</w:t>
      </w:r>
      <w:r>
        <w:rPr>
          <w:lang w:val="en-US"/>
        </w:rPr>
        <w:t xml:space="preserve"> and the </w:t>
      </w:r>
      <w:r w:rsidRPr="001B64E1">
        <w:rPr>
          <w:b/>
          <w:bCs/>
          <w:lang w:val="en-US"/>
        </w:rPr>
        <w:t>Slovak Republic</w:t>
      </w:r>
      <w:r>
        <w:rPr>
          <w:lang w:val="en-US"/>
        </w:rPr>
        <w:t xml:space="preserve"> can serve as examples of a thorough and easy to read documentation of PLR income and distribution figures. Transparent reporting helps the recipients of distributed money to trust in mechanisms and ensure compliance. </w:t>
      </w:r>
    </w:p>
    <w:p w14:paraId="4954DA88" w14:textId="77777777" w:rsidR="00CD5877" w:rsidRPr="00505D22" w:rsidRDefault="00CD5877" w:rsidP="00CD5877">
      <w:pPr>
        <w:rPr>
          <w:highlight w:val="yellow"/>
        </w:rPr>
      </w:pPr>
    </w:p>
    <w:p w14:paraId="5750817A" w14:textId="77777777" w:rsidR="00CD5877" w:rsidRDefault="00CD5877" w:rsidP="00CD5877">
      <w:pPr>
        <w:pStyle w:val="Heading1"/>
        <w:numPr>
          <w:ilvl w:val="0"/>
          <w:numId w:val="12"/>
        </w:numPr>
        <w:ind w:left="0" w:firstLine="0"/>
      </w:pPr>
      <w:bookmarkStart w:id="98" w:name="_Toc163146764"/>
      <w:r>
        <w:t>PLR systems in development</w:t>
      </w:r>
      <w:bookmarkEnd w:id="98"/>
    </w:p>
    <w:p w14:paraId="4684041B" w14:textId="77777777" w:rsidR="00CD5877" w:rsidRDefault="00CD5877" w:rsidP="00CD5877"/>
    <w:p w14:paraId="519E5108" w14:textId="77777777" w:rsidR="00CD5877" w:rsidRDefault="00CD5877" w:rsidP="00CD5877">
      <w:r>
        <w:t xml:space="preserve">This chapter shall give an overview of PLR systems in development, based on information from PLR International, and </w:t>
      </w:r>
      <w:proofErr w:type="gramStart"/>
      <w:r>
        <w:t>is  not</w:t>
      </w:r>
      <w:proofErr w:type="gramEnd"/>
      <w:r>
        <w:t xml:space="preserve"> restricted to systems in developing countries. </w:t>
      </w:r>
    </w:p>
    <w:p w14:paraId="419775D9" w14:textId="77777777" w:rsidR="00CD5877" w:rsidRDefault="00CD5877" w:rsidP="00CD5877"/>
    <w:p w14:paraId="6A90ECC8" w14:textId="77777777" w:rsidR="00CD5877" w:rsidRDefault="00CD5877" w:rsidP="00CD5877">
      <w:r>
        <w:t>The application of PLR systems in developing countries is, however, controversial among stakeholders:</w:t>
      </w:r>
    </w:p>
    <w:p w14:paraId="54D8A486" w14:textId="77777777" w:rsidR="00CD5877" w:rsidRDefault="00CD5877" w:rsidP="00CD5877"/>
    <w:p w14:paraId="162C89CA" w14:textId="14C0D4A3" w:rsidR="00CD5877" w:rsidRPr="00E42590" w:rsidRDefault="00CD5877" w:rsidP="00CD5877">
      <w:r>
        <w:t xml:space="preserve">The library perspective, represented by </w:t>
      </w:r>
      <w:proofErr w:type="spellStart"/>
      <w:r>
        <w:t>IFLA</w:t>
      </w:r>
      <w:proofErr w:type="spellEnd"/>
      <w:r w:rsidR="0061636D">
        <w:t xml:space="preserve"> in this study</w:t>
      </w:r>
      <w:r w:rsidR="001F2B25">
        <w:t>,</w:t>
      </w:r>
      <w:r>
        <w:t xml:space="preserve"> argues that “</w:t>
      </w:r>
      <w:r w:rsidRPr="00880B73">
        <w:rPr>
          <w:i/>
          <w:iCs/>
        </w:rPr>
        <w:t xml:space="preserve">the introduction of PLR Lending right should be rejected in the greater public interest in situations where a country </w:t>
      </w:r>
      <w:proofErr w:type="spellStart"/>
      <w:r w:rsidRPr="00880B73">
        <w:rPr>
          <w:i/>
          <w:iCs/>
        </w:rPr>
        <w:t xml:space="preserve">can </w:t>
      </w:r>
      <w:proofErr w:type="gramStart"/>
      <w:r w:rsidRPr="00880B73">
        <w:rPr>
          <w:i/>
          <w:iCs/>
        </w:rPr>
        <w:t>not</w:t>
      </w:r>
      <w:proofErr w:type="spellEnd"/>
      <w:r w:rsidRPr="00880B73">
        <w:rPr>
          <w:i/>
          <w:iCs/>
        </w:rPr>
        <w:t xml:space="preserve"> afford</w:t>
      </w:r>
      <w:proofErr w:type="gramEnd"/>
      <w:r w:rsidRPr="00880B73">
        <w:rPr>
          <w:i/>
          <w:iCs/>
        </w:rPr>
        <w:t xml:space="preserve"> to fund PLR without diverting resources earmarked to fund more fundamental public services. It should also be rejected in countries that have low literacy rates or lack a reading culture, as </w:t>
      </w:r>
      <w:r w:rsidR="001F2B25">
        <w:rPr>
          <w:i/>
          <w:iCs/>
        </w:rPr>
        <w:t xml:space="preserve">the </w:t>
      </w:r>
      <w:r w:rsidRPr="00880B73">
        <w:rPr>
          <w:i/>
          <w:iCs/>
        </w:rPr>
        <w:t xml:space="preserve">diversion of funds for PLR may reduce available funds for more resources, infrastructure and technology to raise literacy rates. </w:t>
      </w:r>
      <w:proofErr w:type="gramStart"/>
      <w:r w:rsidRPr="00880B73">
        <w:rPr>
          <w:i/>
          <w:iCs/>
        </w:rPr>
        <w:t>In particular, lending</w:t>
      </w:r>
      <w:proofErr w:type="gramEnd"/>
      <w:r w:rsidRPr="00880B73">
        <w:rPr>
          <w:i/>
          <w:iCs/>
        </w:rPr>
        <w:t xml:space="preserve"> right should not be established in countries that are not considered high or middle income by the World Bank.”</w:t>
      </w:r>
      <w:r>
        <w:rPr>
          <w:rStyle w:val="FootnoteReference"/>
          <w:i/>
          <w:iCs/>
        </w:rPr>
        <w:footnoteReference w:id="138"/>
      </w:r>
    </w:p>
    <w:p w14:paraId="45AECD72" w14:textId="77777777" w:rsidR="00CD5877" w:rsidRDefault="00CD5877" w:rsidP="00CD5877"/>
    <w:p w14:paraId="5E0C57B1" w14:textId="48986924" w:rsidR="00CD5877" w:rsidRDefault="00CD5877" w:rsidP="00CD5877">
      <w:proofErr w:type="spellStart"/>
      <w:r>
        <w:t>IFLA</w:t>
      </w:r>
      <w:proofErr w:type="spellEnd"/>
      <w:r>
        <w:t xml:space="preserve"> argues that funds needed for basic education, including literacy efforts, should be a higher priority than PLR systems and that the creation of </w:t>
      </w:r>
      <w:proofErr w:type="gramStart"/>
      <w:r>
        <w:t>PLR  might</w:t>
      </w:r>
      <w:proofErr w:type="gramEnd"/>
      <w:r>
        <w:t xml:space="preserve"> divert funds from libraries. It also recommends</w:t>
      </w:r>
      <w:r w:rsidRPr="00E42590">
        <w:t xml:space="preserve"> </w:t>
      </w:r>
      <w:r>
        <w:t>“</w:t>
      </w:r>
      <w:r w:rsidRPr="00E42590">
        <w:t xml:space="preserve">that in developing countries it is imperative that any PLR </w:t>
      </w:r>
      <w:r w:rsidR="00840874" w:rsidRPr="00E42590">
        <w:t>program</w:t>
      </w:r>
      <w:r w:rsidRPr="00E42590">
        <w:t xml:space="preserve"> introduced should only compensate authors who hold national citizenship or who are legally resident in the country; an approach consistent with a number of existing PLR </w:t>
      </w:r>
      <w:r w:rsidR="00840874" w:rsidRPr="00E42590">
        <w:t>programs</w:t>
      </w:r>
      <w:r w:rsidRPr="00E42590">
        <w:t>.</w:t>
      </w:r>
      <w:r>
        <w:t>”</w:t>
      </w:r>
      <w:r>
        <w:rPr>
          <w:rStyle w:val="FootnoteReference"/>
        </w:rPr>
        <w:footnoteReference w:id="139"/>
      </w:r>
    </w:p>
    <w:p w14:paraId="1A8D13DE" w14:textId="77777777" w:rsidR="00CD5877" w:rsidRDefault="00CD5877" w:rsidP="00CD5877"/>
    <w:p w14:paraId="313FFB13" w14:textId="1A066E1C" w:rsidR="00CD5877" w:rsidRDefault="00CD5877" w:rsidP="00CD5877">
      <w:pPr>
        <w:rPr>
          <w:i/>
          <w:iCs/>
        </w:rPr>
      </w:pPr>
      <w:r>
        <w:t>The authors’ perspective (represented</w:t>
      </w:r>
      <w:r w:rsidR="0061636D">
        <w:t xml:space="preserve"> in this study</w:t>
      </w:r>
      <w:r>
        <w:t xml:space="preserve"> by EWC) is of the opinion that also in developing countries, “</w:t>
      </w:r>
      <w:r w:rsidRPr="00EA77DA">
        <w:rPr>
          <w:i/>
          <w:iCs/>
        </w:rPr>
        <w:t>the authors and several providers of the book sector play a vital role in direct and indirect benefits they generate for every economy (employment, tax, regional development) and the society. Appropriate funding of loans is a safeguard for the preservation of cultural heritage, diversity of languages, written culture, and enables fair access to literature and culture across different population groups - the access to create and to raise their own voice, therefore protecting cultural and intellectual resources for future generations (intergenerational equity).</w:t>
      </w:r>
      <w:r>
        <w:rPr>
          <w:i/>
          <w:iCs/>
        </w:rPr>
        <w:t>”</w:t>
      </w:r>
      <w:r>
        <w:rPr>
          <w:rStyle w:val="FootnoteReference"/>
          <w:i/>
          <w:iCs/>
        </w:rPr>
        <w:footnoteReference w:id="140"/>
      </w:r>
    </w:p>
    <w:p w14:paraId="7E8FD00E" w14:textId="77777777" w:rsidR="00CD5877" w:rsidRDefault="00CD5877" w:rsidP="00CD5877">
      <w:pPr>
        <w:rPr>
          <w:i/>
          <w:iCs/>
        </w:rPr>
      </w:pPr>
    </w:p>
    <w:p w14:paraId="6E2DA637" w14:textId="0799A7F6" w:rsidR="00CD5877" w:rsidRPr="00EA77DA" w:rsidRDefault="00CD5877" w:rsidP="00CD5877">
      <w:r>
        <w:t>Also, from an author’s perspective</w:t>
      </w:r>
      <w:r w:rsidR="004F2F87">
        <w:t>,</w:t>
      </w:r>
      <w:r>
        <w:t xml:space="preserve"> a restriction of PLR systems to a general arts and culture policy can be acceptable whereby national authors or authors resident in the country or writing in a specific language might receive special conditions. EWC suggests exploring the possibility of reciprocal </w:t>
      </w:r>
      <w:proofErr w:type="gramStart"/>
      <w:r>
        <w:t>agreements</w:t>
      </w:r>
      <w:r w:rsidR="00547136">
        <w:t>.</w:t>
      </w:r>
      <w:r>
        <w:t>.</w:t>
      </w:r>
      <w:proofErr w:type="gramEnd"/>
      <w:r>
        <w:t xml:space="preserve"> </w:t>
      </w:r>
    </w:p>
    <w:p w14:paraId="684E7301" w14:textId="77777777" w:rsidR="00CD5877" w:rsidRPr="00E42590" w:rsidRDefault="00CD5877" w:rsidP="00CD5877"/>
    <w:p w14:paraId="72D11E3B" w14:textId="40B03184" w:rsidR="00867947" w:rsidRPr="00A45FBD" w:rsidRDefault="005371CC" w:rsidP="00A45FBD">
      <w:pPr>
        <w:pStyle w:val="Heading2"/>
        <w:numPr>
          <w:ilvl w:val="0"/>
          <w:numId w:val="12"/>
        </w:numPr>
        <w:ind w:left="0" w:firstLine="0"/>
        <w:rPr>
          <w:b/>
        </w:rPr>
      </w:pPr>
      <w:bookmarkStart w:id="99" w:name="_Toc163146765"/>
      <w:r w:rsidRPr="00A45FBD">
        <w:rPr>
          <w:b/>
          <w:bCs w:val="0"/>
        </w:rPr>
        <w:t>CHALLENGES IN IMPLEMENTING A PLR SYSTEM</w:t>
      </w:r>
    </w:p>
    <w:p w14:paraId="30365441" w14:textId="77777777" w:rsidR="003D7268" w:rsidRDefault="003D7268" w:rsidP="008C2BD8"/>
    <w:p w14:paraId="22F9C6FA" w14:textId="035D678E" w:rsidR="008C2BD8" w:rsidRDefault="008C2BD8" w:rsidP="008C2BD8">
      <w:r>
        <w:t>The implementation of a PLR system may present financial and infrastructural challenges that must be addressed to ensure sustainability and effectiveness. One of the key financial difficulties lies in securing stable funding sources</w:t>
      </w:r>
      <w:r w:rsidR="0011644B">
        <w:t xml:space="preserve">. </w:t>
      </w:r>
      <w:r>
        <w:t>Unlike initial setup costs</w:t>
      </w:r>
      <w:r w:rsidR="00DC0A4E">
        <w:t xml:space="preserve"> (</w:t>
      </w:r>
      <w:r w:rsidR="005C1C26">
        <w:t>as outlined before)</w:t>
      </w:r>
      <w:r>
        <w:t xml:space="preserve">, which </w:t>
      </w:r>
      <w:r w:rsidR="00466B03">
        <w:t>may</w:t>
      </w:r>
      <w:r>
        <w:t xml:space="preserve"> be supplemented by governmental or international grants, the long-term operation of a PLR system requires recurring financial commitments</w:t>
      </w:r>
      <w:r w:rsidR="00466B03">
        <w:t xml:space="preserve">, that should make sure that library budgets are </w:t>
      </w:r>
      <w:r w:rsidR="00F50B05">
        <w:t>not mitigated. A</w:t>
      </w:r>
      <w:r>
        <w:t xml:space="preserve">lternative funding models, such as </w:t>
      </w:r>
      <w:r w:rsidR="00F50B05">
        <w:t xml:space="preserve">additional taxes in other areas or </w:t>
      </w:r>
      <w:r>
        <w:t>levies on book sales</w:t>
      </w:r>
      <w:r w:rsidR="00F50B05">
        <w:t xml:space="preserve"> by intermediaries</w:t>
      </w:r>
      <w:r>
        <w:t>, can help mitigate these challenges but may face resistance from stakeholders.</w:t>
      </w:r>
    </w:p>
    <w:p w14:paraId="63531AD7" w14:textId="77777777" w:rsidR="008C2BD8" w:rsidRDefault="008C2BD8" w:rsidP="008C2BD8"/>
    <w:p w14:paraId="0639A8E3" w14:textId="70B71826" w:rsidR="008C2BD8" w:rsidRDefault="008C2BD8" w:rsidP="008C2BD8">
      <w:r w:rsidRPr="00A45FBD">
        <w:rPr>
          <w:b/>
          <w:bCs/>
        </w:rPr>
        <w:t>Infrastructure limitations</w:t>
      </w:r>
      <w:r>
        <w:t xml:space="preserve"> </w:t>
      </w:r>
      <w:r w:rsidR="00F50B05">
        <w:t xml:space="preserve">may </w:t>
      </w:r>
      <w:r>
        <w:t xml:space="preserve">further complicate implementation, particularly in developing countries where public libraries </w:t>
      </w:r>
      <w:r w:rsidR="00F53E95">
        <w:t>may have to operate under a</w:t>
      </w:r>
      <w:r>
        <w:t xml:space="preserve"> lack </w:t>
      </w:r>
      <w:r w:rsidR="00F53E95">
        <w:t>of</w:t>
      </w:r>
      <w:r>
        <w:t xml:space="preserve"> </w:t>
      </w:r>
      <w:r w:rsidR="00F53E95">
        <w:t>technology</w:t>
      </w:r>
      <w:r>
        <w:t xml:space="preserve"> to efficiently track loans. The absence of lending records creates difficulties in data collection</w:t>
      </w:r>
      <w:r w:rsidR="00F17B78">
        <w:t xml:space="preserve"> and can require </w:t>
      </w:r>
      <w:r>
        <w:t>costly manual reporting methods or the development of new library management systems. Even in countries with established digital infrastructure, the need for integration between various library networks and PLR management authorities can pose additional technical and administrative hurdles.</w:t>
      </w:r>
      <w:r w:rsidR="00CC446B">
        <w:rPr>
          <w:rStyle w:val="FootnoteReference"/>
        </w:rPr>
        <w:footnoteReference w:id="141"/>
      </w:r>
    </w:p>
    <w:p w14:paraId="6D10CCD3" w14:textId="77777777" w:rsidR="008C2BD8" w:rsidRDefault="008C2BD8" w:rsidP="008C2BD8"/>
    <w:p w14:paraId="388EBBFB" w14:textId="4F5DDDE2" w:rsidR="008C2BD8" w:rsidRDefault="008C2BD8" w:rsidP="008C2BD8">
      <w:r>
        <w:t>From the perspective of the library sector, concerns about the administrative burden of PLR implementation, as well as its potential impact on library funding, often lead to hesitancy. Libraries play a crucial role in ensuring public access to literature, and any change to their operations</w:t>
      </w:r>
      <w:r w:rsidR="00B525A3">
        <w:t xml:space="preserve"> </w:t>
      </w:r>
      <w:r>
        <w:t xml:space="preserve">may be met with resistance. Change management principles indicate that implementation of PLR systems must involve clear communication with </w:t>
      </w:r>
      <w:r w:rsidR="00B525A3">
        <w:t xml:space="preserve">all affected stakeholders and </w:t>
      </w:r>
      <w:r>
        <w:t>transparency regarding administrative expectations</w:t>
      </w:r>
      <w:r w:rsidR="00B525A3">
        <w:t xml:space="preserve">. </w:t>
      </w:r>
      <w:r w:rsidR="00C44729">
        <w:t>C</w:t>
      </w:r>
      <w:r>
        <w:t xml:space="preserve">onsultation, phased rollouts, and practical administrative support </w:t>
      </w:r>
      <w:r w:rsidR="00C44729">
        <w:t>may also</w:t>
      </w:r>
      <w:r>
        <w:t xml:space="preserve"> facilitate smoother adoption.</w:t>
      </w:r>
    </w:p>
    <w:p w14:paraId="56CE5370" w14:textId="77777777" w:rsidR="008C2BD8" w:rsidRDefault="008C2BD8" w:rsidP="008C2BD8"/>
    <w:p w14:paraId="7B7C4BB5" w14:textId="1699D235" w:rsidR="00867947" w:rsidRPr="00A45FBD" w:rsidRDefault="008C2BD8" w:rsidP="00A45FBD">
      <w:pPr>
        <w:rPr>
          <w:bCs/>
        </w:rPr>
      </w:pPr>
      <w:r>
        <w:lastRenderedPageBreak/>
        <w:t>Moreover, ensuring equitable distribution of PLR funds presents a challenge</w:t>
      </w:r>
      <w:r w:rsidR="0094744F">
        <w:t xml:space="preserve">, also for governing </w:t>
      </w:r>
      <w:r w:rsidR="00F426F5">
        <w:t>organizations</w:t>
      </w:r>
      <w:r w:rsidR="00527202">
        <w:t xml:space="preserve"> and</w:t>
      </w:r>
      <w:r>
        <w:t xml:space="preserve"> particularly in multilingual or culturally diverse nations. The availability of books in multiple languages requires careful consideration in fund allocation, as well as the adaptation of metadata and identification systems to include works in all officially recognized languages. Addressing these difficulties requires collaboration between</w:t>
      </w:r>
      <w:r w:rsidR="0030772C">
        <w:t xml:space="preserve"> cultural government authorities,</w:t>
      </w:r>
      <w:r>
        <w:t xml:space="preserve"> libraries, </w:t>
      </w:r>
      <w:r w:rsidR="00527202">
        <w:t>authors</w:t>
      </w:r>
      <w:r w:rsidR="0030772C">
        <w:t xml:space="preserve">’ and </w:t>
      </w:r>
      <w:r>
        <w:t>publishers</w:t>
      </w:r>
      <w:r w:rsidR="0030772C">
        <w:t>’</w:t>
      </w:r>
      <w:r>
        <w:t xml:space="preserve"> organizations</w:t>
      </w:r>
      <w:r w:rsidR="0030772C">
        <w:t xml:space="preserve"> and/or </w:t>
      </w:r>
      <w:proofErr w:type="spellStart"/>
      <w:r w:rsidR="0030772C">
        <w:t>CMOs</w:t>
      </w:r>
      <w:proofErr w:type="spellEnd"/>
      <w:r>
        <w:t xml:space="preserve"> to develop inclusive and adaptable systems.</w:t>
      </w:r>
    </w:p>
    <w:p w14:paraId="249EE447" w14:textId="76ECF4E7" w:rsidR="00CD5877" w:rsidRPr="00AF775B" w:rsidRDefault="00CD5877" w:rsidP="00CD5877">
      <w:pPr>
        <w:pStyle w:val="Heading2"/>
        <w:numPr>
          <w:ilvl w:val="0"/>
          <w:numId w:val="12"/>
        </w:numPr>
        <w:ind w:left="0" w:firstLine="0"/>
        <w:rPr>
          <w:b/>
          <w:bCs w:val="0"/>
        </w:rPr>
      </w:pPr>
      <w:r w:rsidRPr="00AF775B">
        <w:rPr>
          <w:b/>
          <w:bCs w:val="0"/>
        </w:rPr>
        <w:t>Overview of PLR systems in development</w:t>
      </w:r>
      <w:bookmarkEnd w:id="99"/>
    </w:p>
    <w:p w14:paraId="7EA83561" w14:textId="7E950848" w:rsidR="00CD5877" w:rsidRDefault="00CD5877" w:rsidP="00CD5877">
      <w:pPr>
        <w:pStyle w:val="Caption"/>
      </w:pPr>
      <w:bookmarkStart w:id="100" w:name="_Toc159170122"/>
      <w:r w:rsidRPr="008068FB">
        <w:t xml:space="preserve">Table </w:t>
      </w:r>
      <w:r>
        <w:fldChar w:fldCharType="begin"/>
      </w:r>
      <w:r w:rsidRPr="008068FB">
        <w:instrText xml:space="preserve"> SEQ Table \* ARABIC </w:instrText>
      </w:r>
      <w:r>
        <w:fldChar w:fldCharType="separate"/>
      </w:r>
      <w:r w:rsidR="00DC6ECE">
        <w:rPr>
          <w:noProof/>
        </w:rPr>
        <w:t>21</w:t>
      </w:r>
      <w:r>
        <w:fldChar w:fldCharType="end"/>
      </w:r>
      <w:r w:rsidRPr="008068FB">
        <w:t xml:space="preserve"> </w:t>
      </w:r>
      <w:r>
        <w:t>Overview of PLR systems</w:t>
      </w:r>
      <w:r w:rsidRPr="008068FB">
        <w:t xml:space="preserve"> in </w:t>
      </w:r>
      <w:r>
        <w:t>development</w:t>
      </w:r>
      <w:bookmarkEnd w:id="100"/>
    </w:p>
    <w:tbl>
      <w:tblPr>
        <w:tblW w:w="0" w:type="auto"/>
        <w:tblCellMar>
          <w:left w:w="70" w:type="dxa"/>
          <w:right w:w="70" w:type="dxa"/>
        </w:tblCellMar>
        <w:tblLook w:val="04A0" w:firstRow="1" w:lastRow="0" w:firstColumn="1" w:lastColumn="0" w:noHBand="0" w:noVBand="1"/>
      </w:tblPr>
      <w:tblGrid>
        <w:gridCol w:w="2538"/>
        <w:gridCol w:w="3274"/>
        <w:gridCol w:w="3542"/>
      </w:tblGrid>
      <w:tr w:rsidR="00CD5877" w:rsidRPr="008068FB" w14:paraId="214061BD" w14:textId="77777777" w:rsidTr="00FB3738">
        <w:trPr>
          <w:trHeight w:val="780"/>
        </w:trPr>
        <w:tc>
          <w:tcPr>
            <w:tcW w:w="0" w:type="auto"/>
            <w:tcBorders>
              <w:top w:val="single" w:sz="12" w:space="0" w:color="00B0F0"/>
              <w:left w:val="nil"/>
              <w:bottom w:val="single" w:sz="12" w:space="0" w:color="00B0F0"/>
              <w:right w:val="nil"/>
            </w:tcBorders>
            <w:shd w:val="clear" w:color="auto" w:fill="auto"/>
            <w:noWrap/>
            <w:vAlign w:val="center"/>
            <w:hideMark/>
          </w:tcPr>
          <w:p w14:paraId="1614D648" w14:textId="77777777" w:rsidR="00CD5877" w:rsidRPr="008068FB" w:rsidRDefault="00CD5877" w:rsidP="00FB3738">
            <w:pPr>
              <w:rPr>
                <w:rFonts w:eastAsia="Times New Roman"/>
                <w:b/>
                <w:bCs/>
                <w:color w:val="000000"/>
                <w:lang w:eastAsia="de-DE"/>
              </w:rPr>
            </w:pPr>
            <w:r w:rsidRPr="008068FB">
              <w:rPr>
                <w:rFonts w:eastAsia="Times New Roman"/>
                <w:b/>
                <w:bCs/>
                <w:color w:val="000000"/>
                <w:lang w:eastAsia="de-DE"/>
              </w:rPr>
              <w:t>Country</w:t>
            </w:r>
          </w:p>
        </w:tc>
        <w:tc>
          <w:tcPr>
            <w:tcW w:w="3274" w:type="dxa"/>
            <w:tcBorders>
              <w:top w:val="single" w:sz="12" w:space="0" w:color="00B0F0"/>
              <w:left w:val="nil"/>
              <w:bottom w:val="single" w:sz="12" w:space="0" w:color="00B0F0"/>
              <w:right w:val="nil"/>
            </w:tcBorders>
            <w:shd w:val="clear" w:color="auto" w:fill="auto"/>
            <w:vAlign w:val="center"/>
            <w:hideMark/>
          </w:tcPr>
          <w:p w14:paraId="386D4E5D" w14:textId="77777777" w:rsidR="00CD5877" w:rsidRPr="008068FB" w:rsidRDefault="00CD5877" w:rsidP="00FB3738">
            <w:pPr>
              <w:rPr>
                <w:rFonts w:eastAsia="Times New Roman"/>
                <w:b/>
                <w:bCs/>
                <w:color w:val="000000"/>
                <w:lang w:eastAsia="de-DE"/>
              </w:rPr>
            </w:pPr>
            <w:r w:rsidRPr="008068FB">
              <w:rPr>
                <w:rFonts w:eastAsia="Times New Roman"/>
                <w:b/>
                <w:bCs/>
                <w:color w:val="000000"/>
                <w:lang w:eastAsia="de-DE"/>
              </w:rPr>
              <w:t>Legal Basis</w:t>
            </w:r>
          </w:p>
        </w:tc>
        <w:tc>
          <w:tcPr>
            <w:tcW w:w="3542" w:type="dxa"/>
            <w:tcBorders>
              <w:top w:val="single" w:sz="12" w:space="0" w:color="00B0F0"/>
              <w:left w:val="nil"/>
              <w:bottom w:val="single" w:sz="12" w:space="0" w:color="00B0F0"/>
              <w:right w:val="nil"/>
            </w:tcBorders>
            <w:shd w:val="clear" w:color="auto" w:fill="auto"/>
            <w:vAlign w:val="center"/>
            <w:hideMark/>
          </w:tcPr>
          <w:p w14:paraId="54642731" w14:textId="77777777" w:rsidR="00CD5877" w:rsidRPr="008068FB" w:rsidRDefault="00CD5877" w:rsidP="00FB3738">
            <w:pPr>
              <w:rPr>
                <w:rFonts w:eastAsia="Times New Roman"/>
                <w:b/>
                <w:bCs/>
                <w:color w:val="000000"/>
                <w:lang w:eastAsia="de-DE"/>
              </w:rPr>
            </w:pPr>
            <w:r w:rsidRPr="008068FB">
              <w:rPr>
                <w:rFonts w:eastAsia="Times New Roman"/>
                <w:b/>
                <w:bCs/>
                <w:color w:val="000000"/>
                <w:lang w:eastAsia="de-DE"/>
              </w:rPr>
              <w:t>Status</w:t>
            </w:r>
          </w:p>
        </w:tc>
      </w:tr>
      <w:tr w:rsidR="00CD5877" w:rsidRPr="00EA40D6" w14:paraId="345F21AE" w14:textId="77777777" w:rsidTr="00A45FBD">
        <w:trPr>
          <w:trHeight w:val="803"/>
        </w:trPr>
        <w:tc>
          <w:tcPr>
            <w:tcW w:w="0" w:type="auto"/>
            <w:tcBorders>
              <w:top w:val="nil"/>
              <w:left w:val="nil"/>
              <w:bottom w:val="single" w:sz="4" w:space="0" w:color="auto"/>
              <w:right w:val="nil"/>
            </w:tcBorders>
            <w:shd w:val="clear" w:color="auto" w:fill="auto"/>
            <w:noWrap/>
            <w:hideMark/>
          </w:tcPr>
          <w:p w14:paraId="3DF2487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Albania</w:t>
            </w:r>
          </w:p>
        </w:tc>
        <w:tc>
          <w:tcPr>
            <w:tcW w:w="3274" w:type="dxa"/>
            <w:tcBorders>
              <w:top w:val="nil"/>
              <w:left w:val="nil"/>
              <w:bottom w:val="single" w:sz="4" w:space="0" w:color="auto"/>
              <w:right w:val="nil"/>
            </w:tcBorders>
            <w:shd w:val="clear" w:color="auto" w:fill="auto"/>
            <w:hideMark/>
          </w:tcPr>
          <w:p w14:paraId="12D27E3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Act 2016, last amended 2022 (Art. 32)</w:t>
            </w:r>
          </w:p>
        </w:tc>
        <w:tc>
          <w:tcPr>
            <w:tcW w:w="3542" w:type="dxa"/>
            <w:tcBorders>
              <w:top w:val="nil"/>
              <w:left w:val="nil"/>
              <w:bottom w:val="single" w:sz="4" w:space="0" w:color="auto"/>
              <w:right w:val="nil"/>
            </w:tcBorders>
            <w:shd w:val="clear" w:color="auto" w:fill="auto"/>
            <w:hideMark/>
          </w:tcPr>
          <w:p w14:paraId="30407898"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Lack of a </w:t>
            </w:r>
            <w:proofErr w:type="spellStart"/>
            <w:r w:rsidRPr="008068FB">
              <w:rPr>
                <w:rFonts w:eastAsia="Times New Roman"/>
                <w:color w:val="000000"/>
                <w:lang w:eastAsia="de-DE"/>
              </w:rPr>
              <w:t>CMO</w:t>
            </w:r>
            <w:proofErr w:type="spellEnd"/>
            <w:r w:rsidRPr="008068FB">
              <w:rPr>
                <w:rFonts w:eastAsia="Times New Roman"/>
                <w:color w:val="000000"/>
                <w:lang w:eastAsia="de-DE"/>
              </w:rPr>
              <w:t xml:space="preserve">. No PLR </w:t>
            </w:r>
            <w:r>
              <w:rPr>
                <w:rFonts w:eastAsia="Times New Roman"/>
                <w:color w:val="000000"/>
                <w:lang w:eastAsia="de-DE"/>
              </w:rPr>
              <w:t>system</w:t>
            </w:r>
            <w:r w:rsidRPr="008068FB">
              <w:rPr>
                <w:rFonts w:eastAsia="Times New Roman"/>
                <w:color w:val="000000"/>
                <w:lang w:eastAsia="de-DE"/>
              </w:rPr>
              <w:t xml:space="preserve"> yet. Exclusive lending right and right to equitable remuneration.</w:t>
            </w:r>
          </w:p>
        </w:tc>
      </w:tr>
      <w:tr w:rsidR="00CD5877" w:rsidRPr="00EA40D6" w14:paraId="2F6071D2" w14:textId="77777777" w:rsidTr="00FB3738">
        <w:trPr>
          <w:trHeight w:val="560"/>
        </w:trPr>
        <w:tc>
          <w:tcPr>
            <w:tcW w:w="0" w:type="auto"/>
            <w:tcBorders>
              <w:top w:val="nil"/>
              <w:left w:val="nil"/>
              <w:bottom w:val="single" w:sz="4" w:space="0" w:color="auto"/>
              <w:right w:val="nil"/>
            </w:tcBorders>
            <w:shd w:val="clear" w:color="auto" w:fill="auto"/>
            <w:noWrap/>
            <w:hideMark/>
          </w:tcPr>
          <w:p w14:paraId="409BEE79"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Andorra</w:t>
            </w:r>
          </w:p>
        </w:tc>
        <w:tc>
          <w:tcPr>
            <w:tcW w:w="3274" w:type="dxa"/>
            <w:tcBorders>
              <w:top w:val="nil"/>
              <w:left w:val="nil"/>
              <w:bottom w:val="single" w:sz="4" w:space="0" w:color="auto"/>
              <w:right w:val="nil"/>
            </w:tcBorders>
            <w:shd w:val="clear" w:color="auto" w:fill="auto"/>
            <w:hideMark/>
          </w:tcPr>
          <w:p w14:paraId="39185EC4"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Act 1999 (Art. 5(1) (d)</w:t>
            </w:r>
            <w:r>
              <w:rPr>
                <w:rFonts w:eastAsia="Times New Roman"/>
                <w:color w:val="000000"/>
                <w:lang w:eastAsia="de-DE"/>
              </w:rPr>
              <w:t>)</w:t>
            </w:r>
          </w:p>
        </w:tc>
        <w:tc>
          <w:tcPr>
            <w:tcW w:w="3542" w:type="dxa"/>
            <w:tcBorders>
              <w:top w:val="nil"/>
              <w:left w:val="nil"/>
              <w:bottom w:val="single" w:sz="4" w:space="0" w:color="auto"/>
              <w:right w:val="nil"/>
            </w:tcBorders>
            <w:shd w:val="clear" w:color="auto" w:fill="auto"/>
            <w:hideMark/>
          </w:tcPr>
          <w:p w14:paraId="76F851A1"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PLR </w:t>
            </w:r>
            <w:r>
              <w:rPr>
                <w:rFonts w:eastAsia="Times New Roman"/>
                <w:color w:val="000000"/>
                <w:lang w:eastAsia="de-DE"/>
              </w:rPr>
              <w:t>system</w:t>
            </w:r>
            <w:r w:rsidRPr="008068FB">
              <w:rPr>
                <w:rFonts w:eastAsia="Times New Roman"/>
                <w:color w:val="000000"/>
                <w:lang w:eastAsia="de-DE"/>
              </w:rPr>
              <w:t xml:space="preserve"> yet. Exclusive lending right as an economic right in Copyright Act.</w:t>
            </w:r>
          </w:p>
        </w:tc>
      </w:tr>
      <w:tr w:rsidR="00CD5877" w:rsidRPr="008068FB" w14:paraId="2F5D8E24" w14:textId="77777777" w:rsidTr="00FB3738">
        <w:trPr>
          <w:trHeight w:val="280"/>
        </w:trPr>
        <w:tc>
          <w:tcPr>
            <w:tcW w:w="0" w:type="auto"/>
            <w:tcBorders>
              <w:top w:val="nil"/>
              <w:left w:val="nil"/>
              <w:bottom w:val="single" w:sz="4" w:space="0" w:color="auto"/>
              <w:right w:val="nil"/>
            </w:tcBorders>
            <w:shd w:val="clear" w:color="auto" w:fill="auto"/>
            <w:noWrap/>
            <w:hideMark/>
          </w:tcPr>
          <w:p w14:paraId="21FB4129"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Armenia</w:t>
            </w:r>
          </w:p>
        </w:tc>
        <w:tc>
          <w:tcPr>
            <w:tcW w:w="3274" w:type="dxa"/>
            <w:tcBorders>
              <w:top w:val="nil"/>
              <w:left w:val="nil"/>
              <w:bottom w:val="single" w:sz="4" w:space="0" w:color="auto"/>
              <w:right w:val="nil"/>
            </w:tcBorders>
            <w:shd w:val="clear" w:color="auto" w:fill="auto"/>
            <w:hideMark/>
          </w:tcPr>
          <w:p w14:paraId="3EFF7A64"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Act 2006, last amended 2013</w:t>
            </w:r>
          </w:p>
        </w:tc>
        <w:tc>
          <w:tcPr>
            <w:tcW w:w="3542" w:type="dxa"/>
            <w:tcBorders>
              <w:top w:val="nil"/>
              <w:left w:val="nil"/>
              <w:bottom w:val="single" w:sz="4" w:space="0" w:color="auto"/>
              <w:right w:val="nil"/>
            </w:tcBorders>
            <w:shd w:val="clear" w:color="auto" w:fill="auto"/>
            <w:hideMark/>
          </w:tcPr>
          <w:p w14:paraId="6A072684"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PLR system</w:t>
            </w:r>
            <w:r w:rsidRPr="008068FB">
              <w:rPr>
                <w:rFonts w:eastAsia="Times New Roman"/>
                <w:color w:val="000000"/>
                <w:lang w:eastAsia="de-DE"/>
              </w:rPr>
              <w:t xml:space="preserve"> yet</w:t>
            </w:r>
          </w:p>
        </w:tc>
      </w:tr>
      <w:tr w:rsidR="00CD5877" w:rsidRPr="008068FB" w14:paraId="46EBF8DF" w14:textId="77777777" w:rsidTr="00FB3738">
        <w:trPr>
          <w:trHeight w:val="280"/>
        </w:trPr>
        <w:tc>
          <w:tcPr>
            <w:tcW w:w="0" w:type="auto"/>
            <w:tcBorders>
              <w:top w:val="nil"/>
              <w:left w:val="nil"/>
              <w:bottom w:val="single" w:sz="4" w:space="0" w:color="auto"/>
              <w:right w:val="nil"/>
            </w:tcBorders>
            <w:shd w:val="clear" w:color="auto" w:fill="auto"/>
            <w:noWrap/>
            <w:hideMark/>
          </w:tcPr>
          <w:p w14:paraId="3322BC0B"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Bhutan</w:t>
            </w:r>
          </w:p>
        </w:tc>
        <w:tc>
          <w:tcPr>
            <w:tcW w:w="3274" w:type="dxa"/>
            <w:tcBorders>
              <w:top w:val="nil"/>
              <w:left w:val="nil"/>
              <w:bottom w:val="single" w:sz="4" w:space="0" w:color="auto"/>
              <w:right w:val="nil"/>
            </w:tcBorders>
            <w:shd w:val="clear" w:color="auto" w:fill="auto"/>
            <w:hideMark/>
          </w:tcPr>
          <w:p w14:paraId="5694B7FA"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Law 2001 (Art. 4 XII; Art. 8(</w:t>
            </w:r>
            <w:proofErr w:type="gramStart"/>
            <w:r w:rsidRPr="008068FB">
              <w:rPr>
                <w:rFonts w:eastAsia="Times New Roman"/>
                <w:color w:val="000000"/>
                <w:lang w:eastAsia="de-DE"/>
              </w:rPr>
              <w:t>1)(</w:t>
            </w:r>
            <w:proofErr w:type="gramEnd"/>
            <w:r w:rsidRPr="008068FB">
              <w:rPr>
                <w:rFonts w:eastAsia="Times New Roman"/>
                <w:color w:val="000000"/>
                <w:lang w:eastAsia="de-DE"/>
              </w:rPr>
              <w:t>d, e)</w:t>
            </w:r>
          </w:p>
        </w:tc>
        <w:tc>
          <w:tcPr>
            <w:tcW w:w="3542" w:type="dxa"/>
            <w:tcBorders>
              <w:top w:val="nil"/>
              <w:left w:val="nil"/>
              <w:bottom w:val="single" w:sz="4" w:space="0" w:color="auto"/>
              <w:right w:val="nil"/>
            </w:tcBorders>
            <w:shd w:val="clear" w:color="auto" w:fill="auto"/>
            <w:hideMark/>
          </w:tcPr>
          <w:p w14:paraId="2262E4B0"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 xml:space="preserve">PLR system </w:t>
            </w:r>
            <w:r w:rsidRPr="008068FB">
              <w:rPr>
                <w:rFonts w:eastAsia="Times New Roman"/>
                <w:color w:val="000000"/>
                <w:lang w:eastAsia="de-DE"/>
              </w:rPr>
              <w:t>yet</w:t>
            </w:r>
          </w:p>
        </w:tc>
      </w:tr>
      <w:tr w:rsidR="00CD5877" w:rsidRPr="00EA40D6" w14:paraId="0BABE737" w14:textId="77777777" w:rsidTr="00FB3738">
        <w:trPr>
          <w:trHeight w:val="560"/>
        </w:trPr>
        <w:tc>
          <w:tcPr>
            <w:tcW w:w="0" w:type="auto"/>
            <w:tcBorders>
              <w:top w:val="nil"/>
              <w:left w:val="nil"/>
              <w:bottom w:val="single" w:sz="4" w:space="0" w:color="auto"/>
              <w:right w:val="nil"/>
            </w:tcBorders>
            <w:shd w:val="clear" w:color="auto" w:fill="auto"/>
            <w:noWrap/>
            <w:hideMark/>
          </w:tcPr>
          <w:p w14:paraId="65B7610B"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Bosnia and Herzegovina</w:t>
            </w:r>
          </w:p>
        </w:tc>
        <w:tc>
          <w:tcPr>
            <w:tcW w:w="3274" w:type="dxa"/>
            <w:tcBorders>
              <w:top w:val="nil"/>
              <w:left w:val="nil"/>
              <w:bottom w:val="single" w:sz="4" w:space="0" w:color="auto"/>
              <w:right w:val="nil"/>
            </w:tcBorders>
            <w:shd w:val="clear" w:color="auto" w:fill="auto"/>
            <w:hideMark/>
          </w:tcPr>
          <w:p w14:paraId="4712E1A0"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Act 2010, Art. 34</w:t>
            </w:r>
          </w:p>
        </w:tc>
        <w:tc>
          <w:tcPr>
            <w:tcW w:w="3542" w:type="dxa"/>
            <w:tcBorders>
              <w:top w:val="nil"/>
              <w:left w:val="nil"/>
              <w:bottom w:val="single" w:sz="4" w:space="0" w:color="auto"/>
              <w:right w:val="nil"/>
            </w:tcBorders>
            <w:shd w:val="clear" w:color="auto" w:fill="auto"/>
            <w:hideMark/>
          </w:tcPr>
          <w:p w14:paraId="3A668FEA"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Lending </w:t>
            </w:r>
            <w:r>
              <w:rPr>
                <w:rFonts w:eastAsia="Times New Roman"/>
                <w:color w:val="000000"/>
                <w:lang w:eastAsia="de-DE"/>
              </w:rPr>
              <w:t>r</w:t>
            </w:r>
            <w:r w:rsidRPr="008068FB">
              <w:rPr>
                <w:rFonts w:eastAsia="Times New Roman"/>
                <w:color w:val="000000"/>
                <w:lang w:eastAsia="de-DE"/>
              </w:rPr>
              <w:t>ight is deemed to be exhausted, remuneration right with library exceptions.</w:t>
            </w:r>
          </w:p>
        </w:tc>
      </w:tr>
      <w:tr w:rsidR="00CD5877" w:rsidRPr="00EA40D6" w14:paraId="0A0FE510" w14:textId="77777777" w:rsidTr="00FB3738">
        <w:trPr>
          <w:trHeight w:val="560"/>
        </w:trPr>
        <w:tc>
          <w:tcPr>
            <w:tcW w:w="0" w:type="auto"/>
            <w:tcBorders>
              <w:top w:val="nil"/>
              <w:left w:val="nil"/>
              <w:bottom w:val="single" w:sz="4" w:space="0" w:color="auto"/>
              <w:right w:val="nil"/>
            </w:tcBorders>
            <w:shd w:val="clear" w:color="auto" w:fill="auto"/>
            <w:noWrap/>
            <w:hideMark/>
          </w:tcPr>
          <w:p w14:paraId="5CD1EF56"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Bulgaria</w:t>
            </w:r>
          </w:p>
        </w:tc>
        <w:tc>
          <w:tcPr>
            <w:tcW w:w="3274" w:type="dxa"/>
            <w:tcBorders>
              <w:top w:val="nil"/>
              <w:left w:val="nil"/>
              <w:bottom w:val="single" w:sz="4" w:space="0" w:color="auto"/>
              <w:right w:val="nil"/>
            </w:tcBorders>
            <w:shd w:val="clear" w:color="auto" w:fill="auto"/>
            <w:hideMark/>
          </w:tcPr>
          <w:p w14:paraId="7CD7A59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Law 1993, 2000</w:t>
            </w:r>
          </w:p>
        </w:tc>
        <w:tc>
          <w:tcPr>
            <w:tcW w:w="3542" w:type="dxa"/>
            <w:tcBorders>
              <w:top w:val="nil"/>
              <w:left w:val="nil"/>
              <w:bottom w:val="single" w:sz="4" w:space="0" w:color="auto"/>
              <w:right w:val="nil"/>
            </w:tcBorders>
            <w:shd w:val="clear" w:color="auto" w:fill="auto"/>
            <w:hideMark/>
          </w:tcPr>
          <w:p w14:paraId="77F8422E"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No licensing arrangements are understood to be in place to enable payment to be made for lending</w:t>
            </w:r>
          </w:p>
        </w:tc>
      </w:tr>
      <w:tr w:rsidR="00CD5877" w:rsidRPr="00EA40D6" w14:paraId="1F0ABE33" w14:textId="77777777" w:rsidTr="00FB3738">
        <w:trPr>
          <w:trHeight w:val="560"/>
        </w:trPr>
        <w:tc>
          <w:tcPr>
            <w:tcW w:w="0" w:type="auto"/>
            <w:tcBorders>
              <w:top w:val="nil"/>
              <w:left w:val="nil"/>
              <w:bottom w:val="single" w:sz="4" w:space="0" w:color="auto"/>
              <w:right w:val="nil"/>
            </w:tcBorders>
            <w:shd w:val="clear" w:color="auto" w:fill="auto"/>
            <w:noWrap/>
            <w:hideMark/>
          </w:tcPr>
          <w:p w14:paraId="1ED33E27"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Burkina Faso</w:t>
            </w:r>
          </w:p>
        </w:tc>
        <w:tc>
          <w:tcPr>
            <w:tcW w:w="3274" w:type="dxa"/>
            <w:tcBorders>
              <w:top w:val="nil"/>
              <w:left w:val="nil"/>
              <w:bottom w:val="single" w:sz="4" w:space="0" w:color="auto"/>
              <w:right w:val="nil"/>
            </w:tcBorders>
            <w:shd w:val="clear" w:color="auto" w:fill="auto"/>
            <w:hideMark/>
          </w:tcPr>
          <w:p w14:paraId="29041F82"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Law No. 032-99/AN of December 22, 1999, on the Protection of Literary and Artistic Property, Art. 16, Art. 74.</w:t>
            </w:r>
          </w:p>
        </w:tc>
        <w:tc>
          <w:tcPr>
            <w:tcW w:w="3542" w:type="dxa"/>
            <w:tcBorders>
              <w:top w:val="nil"/>
              <w:left w:val="nil"/>
              <w:bottom w:val="single" w:sz="4" w:space="0" w:color="auto"/>
              <w:right w:val="nil"/>
            </w:tcBorders>
            <w:shd w:val="clear" w:color="auto" w:fill="auto"/>
            <w:hideMark/>
          </w:tcPr>
          <w:p w14:paraId="1E3980B1"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Lending </w:t>
            </w:r>
            <w:r>
              <w:rPr>
                <w:rFonts w:eastAsia="Times New Roman"/>
                <w:color w:val="000000"/>
                <w:lang w:eastAsia="de-DE"/>
              </w:rPr>
              <w:t>r</w:t>
            </w:r>
            <w:r w:rsidRPr="008068FB">
              <w:rPr>
                <w:rFonts w:eastAsia="Times New Roman"/>
                <w:color w:val="000000"/>
                <w:lang w:eastAsia="de-DE"/>
              </w:rPr>
              <w:t xml:space="preserve">ight is an exclusive right, to be granted by a </w:t>
            </w:r>
            <w:proofErr w:type="spellStart"/>
            <w:r w:rsidRPr="008068FB">
              <w:rPr>
                <w:rFonts w:eastAsia="Times New Roman"/>
                <w:color w:val="000000"/>
                <w:lang w:eastAsia="de-DE"/>
              </w:rPr>
              <w:t>CMO</w:t>
            </w:r>
            <w:proofErr w:type="spellEnd"/>
            <w:r w:rsidRPr="008068FB">
              <w:rPr>
                <w:rFonts w:eastAsia="Times New Roman"/>
                <w:color w:val="000000"/>
                <w:lang w:eastAsia="de-DE"/>
              </w:rPr>
              <w:t>.</w:t>
            </w:r>
          </w:p>
        </w:tc>
      </w:tr>
      <w:tr w:rsidR="00CD5877" w:rsidRPr="008068FB" w14:paraId="1446ADF0" w14:textId="77777777" w:rsidTr="00FB3738">
        <w:trPr>
          <w:trHeight w:val="280"/>
        </w:trPr>
        <w:tc>
          <w:tcPr>
            <w:tcW w:w="0" w:type="auto"/>
            <w:tcBorders>
              <w:top w:val="nil"/>
              <w:left w:val="nil"/>
              <w:bottom w:val="single" w:sz="4" w:space="0" w:color="auto"/>
              <w:right w:val="nil"/>
            </w:tcBorders>
            <w:shd w:val="clear" w:color="auto" w:fill="auto"/>
            <w:noWrap/>
            <w:hideMark/>
          </w:tcPr>
          <w:p w14:paraId="7A2F715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Comoros</w:t>
            </w:r>
          </w:p>
        </w:tc>
        <w:tc>
          <w:tcPr>
            <w:tcW w:w="3274" w:type="dxa"/>
            <w:tcBorders>
              <w:top w:val="nil"/>
              <w:left w:val="nil"/>
              <w:bottom w:val="single" w:sz="4" w:space="0" w:color="auto"/>
              <w:right w:val="nil"/>
            </w:tcBorders>
            <w:shd w:val="clear" w:color="auto" w:fill="auto"/>
            <w:hideMark/>
          </w:tcPr>
          <w:p w14:paraId="091BBCAC"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and Related Rights Act 1957</w:t>
            </w:r>
          </w:p>
        </w:tc>
        <w:tc>
          <w:tcPr>
            <w:tcW w:w="3542" w:type="dxa"/>
            <w:tcBorders>
              <w:top w:val="nil"/>
              <w:left w:val="nil"/>
              <w:bottom w:val="single" w:sz="4" w:space="0" w:color="auto"/>
              <w:right w:val="nil"/>
            </w:tcBorders>
            <w:shd w:val="clear" w:color="auto" w:fill="auto"/>
            <w:hideMark/>
          </w:tcPr>
          <w:p w14:paraId="0821D074"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PLR system</w:t>
            </w:r>
            <w:r w:rsidRPr="008068FB">
              <w:rPr>
                <w:rFonts w:eastAsia="Times New Roman"/>
                <w:color w:val="000000"/>
                <w:lang w:eastAsia="de-DE"/>
              </w:rPr>
              <w:t xml:space="preserve"> yet</w:t>
            </w:r>
          </w:p>
        </w:tc>
      </w:tr>
      <w:tr w:rsidR="00CD5877" w:rsidRPr="00EA40D6" w14:paraId="4D2178A6" w14:textId="77777777" w:rsidTr="00FB3738">
        <w:trPr>
          <w:trHeight w:val="560"/>
        </w:trPr>
        <w:tc>
          <w:tcPr>
            <w:tcW w:w="0" w:type="auto"/>
            <w:tcBorders>
              <w:top w:val="nil"/>
              <w:left w:val="nil"/>
              <w:bottom w:val="single" w:sz="4" w:space="0" w:color="auto"/>
              <w:right w:val="nil"/>
            </w:tcBorders>
            <w:shd w:val="clear" w:color="auto" w:fill="auto"/>
            <w:noWrap/>
            <w:hideMark/>
          </w:tcPr>
          <w:p w14:paraId="768B81B6"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Ethiopia</w:t>
            </w:r>
          </w:p>
        </w:tc>
        <w:tc>
          <w:tcPr>
            <w:tcW w:w="3274" w:type="dxa"/>
            <w:tcBorders>
              <w:top w:val="nil"/>
              <w:left w:val="nil"/>
              <w:bottom w:val="single" w:sz="4" w:space="0" w:color="auto"/>
              <w:right w:val="nil"/>
            </w:tcBorders>
            <w:shd w:val="clear" w:color="auto" w:fill="auto"/>
            <w:hideMark/>
          </w:tcPr>
          <w:p w14:paraId="60FC25CA"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and Neighboring Rights Protection Proclamation No. 410/2004, Art. 7</w:t>
            </w:r>
          </w:p>
        </w:tc>
        <w:tc>
          <w:tcPr>
            <w:tcW w:w="3542" w:type="dxa"/>
            <w:tcBorders>
              <w:top w:val="nil"/>
              <w:left w:val="nil"/>
              <w:bottom w:val="single" w:sz="4" w:space="0" w:color="auto"/>
              <w:right w:val="nil"/>
            </w:tcBorders>
            <w:shd w:val="clear" w:color="auto" w:fill="auto"/>
            <w:hideMark/>
          </w:tcPr>
          <w:p w14:paraId="4442AE31" w14:textId="52CDBD40"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Lending </w:t>
            </w:r>
            <w:r>
              <w:rPr>
                <w:rFonts w:eastAsia="Times New Roman"/>
                <w:color w:val="000000"/>
                <w:lang w:eastAsia="de-DE"/>
              </w:rPr>
              <w:t>r</w:t>
            </w:r>
            <w:r w:rsidRPr="008068FB">
              <w:rPr>
                <w:rFonts w:eastAsia="Times New Roman"/>
                <w:color w:val="000000"/>
                <w:lang w:eastAsia="de-DE"/>
              </w:rPr>
              <w:t>ight is an exclusive right</w:t>
            </w:r>
            <w:r w:rsidR="00094B5C">
              <w:rPr>
                <w:rFonts w:eastAsia="Times New Roman"/>
                <w:color w:val="000000"/>
                <w:lang w:eastAsia="de-DE"/>
              </w:rPr>
              <w:t>;</w:t>
            </w:r>
            <w:r w:rsidR="003A4CE9">
              <w:rPr>
                <w:rFonts w:eastAsia="Times New Roman"/>
                <w:color w:val="000000"/>
                <w:lang w:eastAsia="de-DE"/>
              </w:rPr>
              <w:t xml:space="preserve"> </w:t>
            </w:r>
            <w:r w:rsidR="00094B5C">
              <w:rPr>
                <w:rFonts w:eastAsia="Times New Roman"/>
                <w:color w:val="000000"/>
                <w:lang w:eastAsia="de-DE"/>
              </w:rPr>
              <w:t>no PLR provisions</w:t>
            </w:r>
          </w:p>
        </w:tc>
      </w:tr>
      <w:tr w:rsidR="00CD5877" w:rsidRPr="00EA40D6" w14:paraId="106BE05B" w14:textId="77777777" w:rsidTr="00FB3738">
        <w:trPr>
          <w:trHeight w:val="560"/>
        </w:trPr>
        <w:tc>
          <w:tcPr>
            <w:tcW w:w="0" w:type="auto"/>
            <w:tcBorders>
              <w:top w:val="nil"/>
              <w:left w:val="nil"/>
              <w:bottom w:val="single" w:sz="4" w:space="0" w:color="auto"/>
              <w:right w:val="nil"/>
            </w:tcBorders>
            <w:shd w:val="clear" w:color="auto" w:fill="auto"/>
            <w:noWrap/>
            <w:hideMark/>
          </w:tcPr>
          <w:p w14:paraId="181E52E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Hong Kong</w:t>
            </w:r>
          </w:p>
        </w:tc>
        <w:tc>
          <w:tcPr>
            <w:tcW w:w="3274" w:type="dxa"/>
            <w:tcBorders>
              <w:top w:val="nil"/>
              <w:left w:val="nil"/>
              <w:bottom w:val="single" w:sz="4" w:space="0" w:color="auto"/>
              <w:right w:val="nil"/>
            </w:tcBorders>
            <w:shd w:val="clear" w:color="auto" w:fill="auto"/>
            <w:hideMark/>
          </w:tcPr>
          <w:p w14:paraId="5E5EE5D2"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Act 1997 last amended 2023</w:t>
            </w:r>
          </w:p>
        </w:tc>
        <w:tc>
          <w:tcPr>
            <w:tcW w:w="3542" w:type="dxa"/>
            <w:tcBorders>
              <w:top w:val="nil"/>
              <w:left w:val="nil"/>
              <w:bottom w:val="single" w:sz="4" w:space="0" w:color="auto"/>
              <w:right w:val="nil"/>
            </w:tcBorders>
            <w:shd w:val="clear" w:color="auto" w:fill="auto"/>
            <w:hideMark/>
          </w:tcPr>
          <w:p w14:paraId="79A37FD4"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PLR </w:t>
            </w:r>
            <w:r>
              <w:rPr>
                <w:rFonts w:eastAsia="Times New Roman"/>
                <w:color w:val="000000"/>
                <w:lang w:eastAsia="de-DE"/>
              </w:rPr>
              <w:t xml:space="preserve">system </w:t>
            </w:r>
            <w:r w:rsidRPr="008068FB">
              <w:rPr>
                <w:rFonts w:eastAsia="Times New Roman"/>
                <w:color w:val="000000"/>
                <w:lang w:eastAsia="de-DE"/>
              </w:rPr>
              <w:t>not set up yet</w:t>
            </w:r>
            <w:r>
              <w:rPr>
                <w:rFonts w:eastAsia="Times New Roman"/>
                <w:color w:val="000000"/>
                <w:lang w:eastAsia="de-DE"/>
              </w:rPr>
              <w:t>. P</w:t>
            </w:r>
            <w:r w:rsidRPr="008068FB">
              <w:rPr>
                <w:rFonts w:eastAsia="Times New Roman"/>
                <w:color w:val="000000"/>
                <w:lang w:eastAsia="de-DE"/>
              </w:rPr>
              <w:t xml:space="preserve">ending </w:t>
            </w:r>
            <w:r>
              <w:rPr>
                <w:rFonts w:eastAsia="Times New Roman"/>
                <w:color w:val="000000"/>
                <w:lang w:eastAsia="de-DE"/>
              </w:rPr>
              <w:t xml:space="preserve">is the </w:t>
            </w:r>
            <w:r w:rsidRPr="008068FB">
              <w:rPr>
                <w:rFonts w:eastAsia="Times New Roman"/>
                <w:color w:val="000000"/>
                <w:lang w:eastAsia="de-DE"/>
              </w:rPr>
              <w:t xml:space="preserve">go-ahead from government and </w:t>
            </w:r>
            <w:r>
              <w:rPr>
                <w:rFonts w:eastAsia="Times New Roman"/>
                <w:color w:val="000000"/>
                <w:lang w:eastAsia="de-DE"/>
              </w:rPr>
              <w:t xml:space="preserve">a </w:t>
            </w:r>
            <w:r w:rsidRPr="008068FB">
              <w:rPr>
                <w:rFonts w:eastAsia="Times New Roman"/>
                <w:color w:val="000000"/>
                <w:lang w:eastAsia="de-DE"/>
              </w:rPr>
              <w:t>decision on rules</w:t>
            </w:r>
          </w:p>
        </w:tc>
      </w:tr>
      <w:tr w:rsidR="00CD5877" w:rsidRPr="008068FB" w14:paraId="247BB714" w14:textId="77777777" w:rsidTr="00FB3738">
        <w:trPr>
          <w:trHeight w:val="280"/>
        </w:trPr>
        <w:tc>
          <w:tcPr>
            <w:tcW w:w="0" w:type="auto"/>
            <w:tcBorders>
              <w:top w:val="nil"/>
              <w:left w:val="nil"/>
              <w:bottom w:val="single" w:sz="4" w:space="0" w:color="auto"/>
              <w:right w:val="nil"/>
            </w:tcBorders>
            <w:shd w:val="clear" w:color="auto" w:fill="auto"/>
            <w:noWrap/>
            <w:hideMark/>
          </w:tcPr>
          <w:p w14:paraId="158AABBF"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Kazakhstan</w:t>
            </w:r>
          </w:p>
        </w:tc>
        <w:tc>
          <w:tcPr>
            <w:tcW w:w="3274" w:type="dxa"/>
            <w:tcBorders>
              <w:top w:val="nil"/>
              <w:left w:val="nil"/>
              <w:bottom w:val="single" w:sz="4" w:space="0" w:color="auto"/>
              <w:right w:val="nil"/>
            </w:tcBorders>
            <w:shd w:val="clear" w:color="auto" w:fill="auto"/>
            <w:hideMark/>
          </w:tcPr>
          <w:p w14:paraId="03EB8A11" w14:textId="77777777" w:rsidR="00CD5877" w:rsidRPr="008068FB" w:rsidRDefault="00CD5877" w:rsidP="00FB3738">
            <w:pPr>
              <w:rPr>
                <w:rFonts w:eastAsia="Times New Roman"/>
                <w:color w:val="000000"/>
                <w:lang w:eastAsia="de-DE"/>
              </w:rPr>
            </w:pPr>
            <w:proofErr w:type="spellStart"/>
            <w:r w:rsidRPr="008068FB">
              <w:rPr>
                <w:rFonts w:eastAsia="Times New Roman"/>
                <w:color w:val="000000"/>
                <w:lang w:eastAsia="de-DE"/>
              </w:rPr>
              <w:t>Coypright</w:t>
            </w:r>
            <w:proofErr w:type="spellEnd"/>
            <w:r w:rsidRPr="008068FB">
              <w:rPr>
                <w:rFonts w:eastAsia="Times New Roman"/>
                <w:color w:val="000000"/>
                <w:lang w:eastAsia="de-DE"/>
              </w:rPr>
              <w:t xml:space="preserve"> Act 1996 last amended 2018</w:t>
            </w:r>
          </w:p>
        </w:tc>
        <w:tc>
          <w:tcPr>
            <w:tcW w:w="3542" w:type="dxa"/>
            <w:tcBorders>
              <w:top w:val="nil"/>
              <w:left w:val="nil"/>
              <w:bottom w:val="single" w:sz="4" w:space="0" w:color="auto"/>
              <w:right w:val="nil"/>
            </w:tcBorders>
            <w:shd w:val="clear" w:color="auto" w:fill="auto"/>
            <w:hideMark/>
          </w:tcPr>
          <w:p w14:paraId="7E1C732E" w14:textId="74FF6395"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PLR sy</w:t>
            </w:r>
            <w:r w:rsidR="00840874">
              <w:rPr>
                <w:rFonts w:eastAsia="Times New Roman"/>
                <w:color w:val="000000"/>
                <w:lang w:eastAsia="de-DE"/>
              </w:rPr>
              <w:t>s</w:t>
            </w:r>
            <w:r>
              <w:rPr>
                <w:rFonts w:eastAsia="Times New Roman"/>
                <w:color w:val="000000"/>
                <w:lang w:eastAsia="de-DE"/>
              </w:rPr>
              <w:t>tem</w:t>
            </w:r>
            <w:r w:rsidRPr="008068FB">
              <w:rPr>
                <w:rFonts w:eastAsia="Times New Roman"/>
                <w:color w:val="000000"/>
                <w:lang w:eastAsia="de-DE"/>
              </w:rPr>
              <w:t xml:space="preserve"> yet</w:t>
            </w:r>
          </w:p>
        </w:tc>
      </w:tr>
      <w:tr w:rsidR="00CD5877" w:rsidRPr="00EA40D6" w14:paraId="695428B7" w14:textId="77777777" w:rsidTr="00FB3738">
        <w:trPr>
          <w:trHeight w:val="280"/>
        </w:trPr>
        <w:tc>
          <w:tcPr>
            <w:tcW w:w="0" w:type="auto"/>
            <w:tcBorders>
              <w:top w:val="nil"/>
              <w:left w:val="nil"/>
              <w:bottom w:val="single" w:sz="4" w:space="0" w:color="auto"/>
              <w:right w:val="nil"/>
            </w:tcBorders>
            <w:shd w:val="clear" w:color="auto" w:fill="auto"/>
            <w:noWrap/>
            <w:hideMark/>
          </w:tcPr>
          <w:p w14:paraId="392B4E69"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Kenya</w:t>
            </w:r>
          </w:p>
        </w:tc>
        <w:tc>
          <w:tcPr>
            <w:tcW w:w="3274" w:type="dxa"/>
            <w:tcBorders>
              <w:top w:val="nil"/>
              <w:left w:val="nil"/>
              <w:bottom w:val="single" w:sz="4" w:space="0" w:color="auto"/>
              <w:right w:val="nil"/>
            </w:tcBorders>
            <w:shd w:val="clear" w:color="auto" w:fill="auto"/>
            <w:hideMark/>
          </w:tcPr>
          <w:p w14:paraId="4D6BEB4F"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Law 2001 last amended 2019</w:t>
            </w:r>
          </w:p>
        </w:tc>
        <w:tc>
          <w:tcPr>
            <w:tcW w:w="3542" w:type="dxa"/>
            <w:tcBorders>
              <w:top w:val="nil"/>
              <w:left w:val="nil"/>
              <w:bottom w:val="single" w:sz="4" w:space="0" w:color="auto"/>
              <w:right w:val="nil"/>
            </w:tcBorders>
            <w:shd w:val="clear" w:color="auto" w:fill="auto"/>
            <w:hideMark/>
          </w:tcPr>
          <w:p w14:paraId="402F1562" w14:textId="77777777" w:rsidR="00CD5877" w:rsidRPr="005C36B5" w:rsidRDefault="00CD5877" w:rsidP="00FB3738">
            <w:pPr>
              <w:rPr>
                <w:rFonts w:eastAsia="Times New Roman"/>
                <w:color w:val="000000"/>
                <w:lang w:eastAsia="de-DE"/>
              </w:rPr>
            </w:pPr>
            <w:r w:rsidRPr="005C36B5">
              <w:rPr>
                <w:rFonts w:eastAsia="Times New Roman"/>
                <w:color w:val="000000"/>
                <w:lang w:eastAsia="de-DE"/>
              </w:rPr>
              <w:t xml:space="preserve">No </w:t>
            </w:r>
            <w:r>
              <w:rPr>
                <w:rFonts w:eastAsia="Times New Roman"/>
                <w:color w:val="000000"/>
                <w:lang w:eastAsia="de-DE"/>
              </w:rPr>
              <w:t xml:space="preserve">PLR system </w:t>
            </w:r>
            <w:r w:rsidRPr="005C36B5">
              <w:rPr>
                <w:rFonts w:eastAsia="Times New Roman"/>
                <w:color w:val="000000"/>
                <w:lang w:eastAsia="de-DE"/>
              </w:rPr>
              <w:t>yet</w:t>
            </w:r>
            <w:r>
              <w:rPr>
                <w:rFonts w:eastAsia="Times New Roman"/>
                <w:color w:val="000000"/>
                <w:lang w:eastAsia="de-DE"/>
              </w:rPr>
              <w:t xml:space="preserve">. </w:t>
            </w:r>
            <w:r w:rsidRPr="005C36B5">
              <w:rPr>
                <w:rFonts w:eastAsia="Times New Roman"/>
                <w:color w:val="000000"/>
                <w:lang w:eastAsia="de-DE"/>
              </w:rPr>
              <w:t xml:space="preserve">Copyright Act 2001 </w:t>
            </w:r>
            <w:r>
              <w:rPr>
                <w:rFonts w:eastAsia="Times New Roman"/>
                <w:color w:val="000000"/>
                <w:lang w:eastAsia="de-DE"/>
              </w:rPr>
              <w:t xml:space="preserve">contains the proposition to set up a </w:t>
            </w:r>
            <w:proofErr w:type="spellStart"/>
            <w:r>
              <w:rPr>
                <w:rFonts w:eastAsia="Times New Roman"/>
                <w:color w:val="000000"/>
                <w:lang w:eastAsia="de-DE"/>
              </w:rPr>
              <w:t>CMO</w:t>
            </w:r>
            <w:proofErr w:type="spellEnd"/>
            <w:r>
              <w:rPr>
                <w:rFonts w:eastAsia="Times New Roman"/>
                <w:color w:val="000000"/>
                <w:lang w:eastAsia="de-DE"/>
              </w:rPr>
              <w:t>.</w:t>
            </w:r>
          </w:p>
        </w:tc>
      </w:tr>
      <w:tr w:rsidR="00CD5877" w:rsidRPr="008068FB" w14:paraId="014B1278" w14:textId="77777777" w:rsidTr="00FB3738">
        <w:trPr>
          <w:trHeight w:val="280"/>
        </w:trPr>
        <w:tc>
          <w:tcPr>
            <w:tcW w:w="0" w:type="auto"/>
            <w:tcBorders>
              <w:top w:val="nil"/>
              <w:left w:val="nil"/>
              <w:bottom w:val="single" w:sz="4" w:space="0" w:color="auto"/>
              <w:right w:val="nil"/>
            </w:tcBorders>
            <w:shd w:val="clear" w:color="auto" w:fill="auto"/>
            <w:noWrap/>
            <w:hideMark/>
          </w:tcPr>
          <w:p w14:paraId="5CAAE5B2"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Kosovo</w:t>
            </w:r>
          </w:p>
        </w:tc>
        <w:tc>
          <w:tcPr>
            <w:tcW w:w="3274" w:type="dxa"/>
            <w:tcBorders>
              <w:top w:val="nil"/>
              <w:left w:val="nil"/>
              <w:bottom w:val="single" w:sz="4" w:space="0" w:color="auto"/>
              <w:right w:val="nil"/>
            </w:tcBorders>
            <w:shd w:val="clear" w:color="auto" w:fill="auto"/>
            <w:hideMark/>
          </w:tcPr>
          <w:p w14:paraId="233AC91D" w14:textId="77777777" w:rsidR="00CD5877" w:rsidRPr="008068FB" w:rsidRDefault="00CD5877" w:rsidP="00FB3738">
            <w:pPr>
              <w:rPr>
                <w:rFonts w:eastAsia="Times New Roman"/>
                <w:color w:val="000000"/>
                <w:lang w:eastAsia="de-DE"/>
              </w:rPr>
            </w:pPr>
            <w:proofErr w:type="spellStart"/>
            <w:r w:rsidRPr="008068FB">
              <w:rPr>
                <w:rFonts w:eastAsia="Times New Roman"/>
                <w:color w:val="000000"/>
                <w:lang w:eastAsia="de-DE"/>
              </w:rPr>
              <w:t>Coypright</w:t>
            </w:r>
            <w:proofErr w:type="spellEnd"/>
            <w:r w:rsidRPr="008068FB">
              <w:rPr>
                <w:rFonts w:eastAsia="Times New Roman"/>
                <w:color w:val="000000"/>
                <w:lang w:eastAsia="de-DE"/>
              </w:rPr>
              <w:t xml:space="preserve"> Act 2011 LAW No. 04/L-065, Art. 37.</w:t>
            </w:r>
          </w:p>
        </w:tc>
        <w:tc>
          <w:tcPr>
            <w:tcW w:w="3542" w:type="dxa"/>
            <w:tcBorders>
              <w:top w:val="nil"/>
              <w:left w:val="nil"/>
              <w:bottom w:val="single" w:sz="4" w:space="0" w:color="auto"/>
              <w:right w:val="nil"/>
            </w:tcBorders>
            <w:shd w:val="clear" w:color="auto" w:fill="auto"/>
            <w:hideMark/>
          </w:tcPr>
          <w:p w14:paraId="2142232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PLR system</w:t>
            </w:r>
            <w:r w:rsidRPr="008068FB">
              <w:rPr>
                <w:rFonts w:eastAsia="Times New Roman"/>
                <w:color w:val="000000"/>
                <w:lang w:eastAsia="de-DE"/>
              </w:rPr>
              <w:t xml:space="preserve"> yet</w:t>
            </w:r>
          </w:p>
        </w:tc>
      </w:tr>
      <w:tr w:rsidR="00CD5877" w:rsidRPr="00EA40D6" w14:paraId="7170F45A" w14:textId="77777777" w:rsidTr="00FB3738">
        <w:trPr>
          <w:trHeight w:val="280"/>
        </w:trPr>
        <w:tc>
          <w:tcPr>
            <w:tcW w:w="0" w:type="auto"/>
            <w:tcBorders>
              <w:top w:val="nil"/>
              <w:left w:val="nil"/>
              <w:bottom w:val="single" w:sz="4" w:space="0" w:color="auto"/>
              <w:right w:val="nil"/>
            </w:tcBorders>
            <w:shd w:val="clear" w:color="auto" w:fill="auto"/>
            <w:noWrap/>
            <w:hideMark/>
          </w:tcPr>
          <w:p w14:paraId="381038C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lastRenderedPageBreak/>
              <w:t>Malawi</w:t>
            </w:r>
          </w:p>
        </w:tc>
        <w:tc>
          <w:tcPr>
            <w:tcW w:w="3274" w:type="dxa"/>
            <w:tcBorders>
              <w:top w:val="nil"/>
              <w:left w:val="nil"/>
              <w:bottom w:val="single" w:sz="4" w:space="0" w:color="auto"/>
              <w:right w:val="nil"/>
            </w:tcBorders>
            <w:shd w:val="clear" w:color="auto" w:fill="auto"/>
            <w:hideMark/>
          </w:tcPr>
          <w:p w14:paraId="615EB9BA"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Act, 2016 (Act No. 26 of 2016)</w:t>
            </w:r>
          </w:p>
        </w:tc>
        <w:tc>
          <w:tcPr>
            <w:tcW w:w="3542" w:type="dxa"/>
            <w:tcBorders>
              <w:top w:val="nil"/>
              <w:left w:val="nil"/>
              <w:bottom w:val="single" w:sz="4" w:space="0" w:color="auto"/>
              <w:right w:val="nil"/>
            </w:tcBorders>
            <w:shd w:val="clear" w:color="auto" w:fill="auto"/>
            <w:hideMark/>
          </w:tcPr>
          <w:p w14:paraId="0A0809E9" w14:textId="77777777" w:rsidR="00CD5877" w:rsidRPr="001655FB" w:rsidRDefault="00CD5877" w:rsidP="00FB3738">
            <w:pPr>
              <w:rPr>
                <w:rFonts w:eastAsia="Times New Roman"/>
                <w:color w:val="000000"/>
                <w:lang w:eastAsia="de-DE"/>
              </w:rPr>
            </w:pPr>
            <w:r w:rsidRPr="001655FB">
              <w:rPr>
                <w:rFonts w:eastAsia="Times New Roman"/>
                <w:color w:val="000000"/>
                <w:lang w:eastAsia="de-DE"/>
              </w:rPr>
              <w:t xml:space="preserve">Draft </w:t>
            </w:r>
            <w:r>
              <w:rPr>
                <w:rFonts w:eastAsia="Times New Roman"/>
                <w:color w:val="000000"/>
                <w:lang w:eastAsia="de-DE"/>
              </w:rPr>
              <w:t>PLR system</w:t>
            </w:r>
            <w:r w:rsidRPr="001655FB">
              <w:rPr>
                <w:rFonts w:eastAsia="Times New Roman"/>
                <w:color w:val="000000"/>
                <w:lang w:eastAsia="de-DE"/>
              </w:rPr>
              <w:t>, Copyright Society of Malawi (</w:t>
            </w:r>
            <w:proofErr w:type="spellStart"/>
            <w:r w:rsidRPr="001655FB">
              <w:rPr>
                <w:rFonts w:eastAsia="Times New Roman"/>
                <w:color w:val="000000"/>
                <w:lang w:eastAsia="de-DE"/>
              </w:rPr>
              <w:t>COSOMA</w:t>
            </w:r>
            <w:proofErr w:type="spellEnd"/>
            <w:r w:rsidRPr="001655FB">
              <w:rPr>
                <w:rFonts w:eastAsia="Times New Roman"/>
                <w:color w:val="000000"/>
                <w:lang w:eastAsia="de-DE"/>
              </w:rPr>
              <w:t xml:space="preserve">) is responsible for the implementation </w:t>
            </w:r>
          </w:p>
        </w:tc>
      </w:tr>
      <w:tr w:rsidR="00CD5877" w:rsidRPr="00EA40D6" w14:paraId="78C0B2DF" w14:textId="77777777" w:rsidTr="00FB3738">
        <w:trPr>
          <w:trHeight w:val="280"/>
        </w:trPr>
        <w:tc>
          <w:tcPr>
            <w:tcW w:w="0" w:type="auto"/>
            <w:tcBorders>
              <w:top w:val="nil"/>
              <w:left w:val="nil"/>
              <w:bottom w:val="single" w:sz="4" w:space="0" w:color="auto"/>
              <w:right w:val="nil"/>
            </w:tcBorders>
            <w:shd w:val="clear" w:color="auto" w:fill="auto"/>
            <w:noWrap/>
            <w:hideMark/>
          </w:tcPr>
          <w:p w14:paraId="155B1031"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Mauritius</w:t>
            </w:r>
          </w:p>
        </w:tc>
        <w:tc>
          <w:tcPr>
            <w:tcW w:w="3274" w:type="dxa"/>
            <w:tcBorders>
              <w:top w:val="nil"/>
              <w:left w:val="nil"/>
              <w:bottom w:val="single" w:sz="4" w:space="0" w:color="auto"/>
              <w:right w:val="nil"/>
            </w:tcBorders>
            <w:shd w:val="clear" w:color="auto" w:fill="auto"/>
            <w:hideMark/>
          </w:tcPr>
          <w:p w14:paraId="6188E611"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Act 2014 (Act No. 2 of 2014), Art. 27</w:t>
            </w:r>
          </w:p>
        </w:tc>
        <w:tc>
          <w:tcPr>
            <w:tcW w:w="3542" w:type="dxa"/>
            <w:tcBorders>
              <w:top w:val="nil"/>
              <w:left w:val="nil"/>
              <w:bottom w:val="single" w:sz="4" w:space="0" w:color="auto"/>
              <w:right w:val="nil"/>
            </w:tcBorders>
            <w:shd w:val="clear" w:color="auto" w:fill="auto"/>
            <w:hideMark/>
          </w:tcPr>
          <w:p w14:paraId="5BEEF1D7"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Lending </w:t>
            </w:r>
            <w:r>
              <w:rPr>
                <w:rFonts w:eastAsia="Times New Roman"/>
                <w:color w:val="000000"/>
                <w:lang w:eastAsia="de-DE"/>
              </w:rPr>
              <w:t>r</w:t>
            </w:r>
            <w:r w:rsidRPr="008068FB">
              <w:rPr>
                <w:rFonts w:eastAsia="Times New Roman"/>
                <w:color w:val="000000"/>
                <w:lang w:eastAsia="de-DE"/>
              </w:rPr>
              <w:t>ight is deemed to be exhausted.</w:t>
            </w:r>
          </w:p>
        </w:tc>
      </w:tr>
      <w:tr w:rsidR="00CD5877" w:rsidRPr="008068FB" w14:paraId="1FE9386C" w14:textId="77777777" w:rsidTr="00FB3738">
        <w:trPr>
          <w:trHeight w:val="280"/>
        </w:trPr>
        <w:tc>
          <w:tcPr>
            <w:tcW w:w="0" w:type="auto"/>
            <w:tcBorders>
              <w:top w:val="nil"/>
              <w:left w:val="nil"/>
              <w:bottom w:val="single" w:sz="4" w:space="0" w:color="auto"/>
              <w:right w:val="nil"/>
            </w:tcBorders>
            <w:shd w:val="clear" w:color="auto" w:fill="auto"/>
            <w:noWrap/>
            <w:hideMark/>
          </w:tcPr>
          <w:p w14:paraId="139B1930"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Moldova</w:t>
            </w:r>
          </w:p>
        </w:tc>
        <w:tc>
          <w:tcPr>
            <w:tcW w:w="3274" w:type="dxa"/>
            <w:tcBorders>
              <w:top w:val="nil"/>
              <w:left w:val="nil"/>
              <w:bottom w:val="single" w:sz="4" w:space="0" w:color="auto"/>
              <w:right w:val="nil"/>
            </w:tcBorders>
            <w:shd w:val="clear" w:color="auto" w:fill="auto"/>
            <w:hideMark/>
          </w:tcPr>
          <w:p w14:paraId="402209CC"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Draft Law</w:t>
            </w:r>
          </w:p>
        </w:tc>
        <w:tc>
          <w:tcPr>
            <w:tcW w:w="3542" w:type="dxa"/>
            <w:tcBorders>
              <w:top w:val="nil"/>
              <w:left w:val="nil"/>
              <w:bottom w:val="single" w:sz="4" w:space="0" w:color="auto"/>
              <w:right w:val="nil"/>
            </w:tcBorders>
            <w:shd w:val="clear" w:color="auto" w:fill="auto"/>
            <w:hideMark/>
          </w:tcPr>
          <w:p w14:paraId="74DEBC42"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PLR system</w:t>
            </w:r>
            <w:r w:rsidRPr="008068FB">
              <w:rPr>
                <w:rFonts w:eastAsia="Times New Roman"/>
                <w:color w:val="000000"/>
                <w:lang w:eastAsia="de-DE"/>
              </w:rPr>
              <w:t xml:space="preserve"> yet</w:t>
            </w:r>
          </w:p>
        </w:tc>
      </w:tr>
      <w:tr w:rsidR="00CD5877" w:rsidRPr="008068FB" w14:paraId="4940010B" w14:textId="77777777" w:rsidTr="00FB3738">
        <w:trPr>
          <w:trHeight w:val="560"/>
        </w:trPr>
        <w:tc>
          <w:tcPr>
            <w:tcW w:w="0" w:type="auto"/>
            <w:tcBorders>
              <w:top w:val="nil"/>
              <w:left w:val="nil"/>
              <w:bottom w:val="single" w:sz="4" w:space="0" w:color="auto"/>
              <w:right w:val="nil"/>
            </w:tcBorders>
            <w:shd w:val="clear" w:color="auto" w:fill="auto"/>
            <w:noWrap/>
            <w:hideMark/>
          </w:tcPr>
          <w:p w14:paraId="5126583B"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Mozambique</w:t>
            </w:r>
          </w:p>
        </w:tc>
        <w:tc>
          <w:tcPr>
            <w:tcW w:w="3274" w:type="dxa"/>
            <w:tcBorders>
              <w:top w:val="nil"/>
              <w:left w:val="nil"/>
              <w:bottom w:val="single" w:sz="4" w:space="0" w:color="auto"/>
              <w:right w:val="nil"/>
            </w:tcBorders>
            <w:shd w:val="clear" w:color="auto" w:fill="auto"/>
            <w:hideMark/>
          </w:tcPr>
          <w:p w14:paraId="4713B6D6"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Law No. 9/2022 of June 29, 2022, on Copyright and Related Rights and Repealing Law No. 4/2001 of February 27, 2001.</w:t>
            </w:r>
          </w:p>
        </w:tc>
        <w:tc>
          <w:tcPr>
            <w:tcW w:w="3542" w:type="dxa"/>
            <w:tcBorders>
              <w:top w:val="nil"/>
              <w:left w:val="nil"/>
              <w:bottom w:val="single" w:sz="4" w:space="0" w:color="auto"/>
              <w:right w:val="nil"/>
            </w:tcBorders>
            <w:shd w:val="clear" w:color="auto" w:fill="auto"/>
            <w:hideMark/>
          </w:tcPr>
          <w:p w14:paraId="5A59FCB1"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 xml:space="preserve">PLR system </w:t>
            </w:r>
            <w:r w:rsidRPr="008068FB">
              <w:rPr>
                <w:rFonts w:eastAsia="Times New Roman"/>
                <w:color w:val="000000"/>
                <w:lang w:eastAsia="de-DE"/>
              </w:rPr>
              <w:t>yet</w:t>
            </w:r>
          </w:p>
        </w:tc>
      </w:tr>
      <w:tr w:rsidR="00CD5877" w:rsidRPr="00EA40D6" w14:paraId="55514C0A" w14:textId="77777777" w:rsidTr="00FB3738">
        <w:trPr>
          <w:trHeight w:val="280"/>
        </w:trPr>
        <w:tc>
          <w:tcPr>
            <w:tcW w:w="0" w:type="auto"/>
            <w:tcBorders>
              <w:top w:val="nil"/>
              <w:left w:val="nil"/>
              <w:bottom w:val="single" w:sz="4" w:space="0" w:color="auto"/>
              <w:right w:val="nil"/>
            </w:tcBorders>
            <w:shd w:val="clear" w:color="auto" w:fill="auto"/>
            <w:noWrap/>
            <w:hideMark/>
          </w:tcPr>
          <w:p w14:paraId="3774EEAB"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North Macedonia</w:t>
            </w:r>
          </w:p>
        </w:tc>
        <w:tc>
          <w:tcPr>
            <w:tcW w:w="3274" w:type="dxa"/>
            <w:tcBorders>
              <w:top w:val="nil"/>
              <w:left w:val="nil"/>
              <w:bottom w:val="single" w:sz="4" w:space="0" w:color="auto"/>
              <w:right w:val="nil"/>
            </w:tcBorders>
            <w:shd w:val="clear" w:color="auto" w:fill="auto"/>
            <w:hideMark/>
          </w:tcPr>
          <w:p w14:paraId="1BF4F0A3"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Law 2010, Art. 29 (5)</w:t>
            </w:r>
          </w:p>
        </w:tc>
        <w:tc>
          <w:tcPr>
            <w:tcW w:w="3542" w:type="dxa"/>
            <w:tcBorders>
              <w:top w:val="nil"/>
              <w:left w:val="nil"/>
              <w:bottom w:val="single" w:sz="4" w:space="0" w:color="auto"/>
              <w:right w:val="nil"/>
            </w:tcBorders>
            <w:shd w:val="clear" w:color="auto" w:fill="auto"/>
            <w:hideMark/>
          </w:tcPr>
          <w:p w14:paraId="1EC060E1"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Lending Right is an exclusive right, explicitly not exhausted.</w:t>
            </w:r>
          </w:p>
        </w:tc>
      </w:tr>
      <w:tr w:rsidR="00CD5877" w:rsidRPr="008068FB" w14:paraId="703F18A8" w14:textId="77777777" w:rsidTr="00FB3738">
        <w:trPr>
          <w:trHeight w:val="280"/>
        </w:trPr>
        <w:tc>
          <w:tcPr>
            <w:tcW w:w="0" w:type="auto"/>
            <w:tcBorders>
              <w:top w:val="nil"/>
              <w:left w:val="nil"/>
              <w:bottom w:val="single" w:sz="4" w:space="0" w:color="auto"/>
              <w:right w:val="nil"/>
            </w:tcBorders>
            <w:shd w:val="clear" w:color="auto" w:fill="auto"/>
            <w:noWrap/>
            <w:hideMark/>
          </w:tcPr>
          <w:p w14:paraId="2ADEED3B"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Portugal</w:t>
            </w:r>
          </w:p>
        </w:tc>
        <w:tc>
          <w:tcPr>
            <w:tcW w:w="3274" w:type="dxa"/>
            <w:tcBorders>
              <w:top w:val="nil"/>
              <w:left w:val="nil"/>
              <w:bottom w:val="single" w:sz="4" w:space="0" w:color="auto"/>
              <w:right w:val="nil"/>
            </w:tcBorders>
            <w:shd w:val="clear" w:color="auto" w:fill="auto"/>
            <w:hideMark/>
          </w:tcPr>
          <w:p w14:paraId="453FC2DB"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Code of Copyright and Related Rights last amended 2021</w:t>
            </w:r>
          </w:p>
        </w:tc>
        <w:tc>
          <w:tcPr>
            <w:tcW w:w="3542" w:type="dxa"/>
            <w:tcBorders>
              <w:top w:val="nil"/>
              <w:left w:val="nil"/>
              <w:bottom w:val="single" w:sz="4" w:space="0" w:color="auto"/>
              <w:right w:val="nil"/>
            </w:tcBorders>
            <w:shd w:val="clear" w:color="auto" w:fill="auto"/>
            <w:hideMark/>
          </w:tcPr>
          <w:p w14:paraId="3A231DE8"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PLR system</w:t>
            </w:r>
            <w:r w:rsidRPr="008068FB">
              <w:rPr>
                <w:rFonts w:eastAsia="Times New Roman"/>
                <w:color w:val="000000"/>
                <w:lang w:eastAsia="de-DE"/>
              </w:rPr>
              <w:t xml:space="preserve"> yet</w:t>
            </w:r>
          </w:p>
        </w:tc>
      </w:tr>
      <w:tr w:rsidR="00CD5877" w:rsidRPr="008068FB" w14:paraId="7704C3AE" w14:textId="77777777" w:rsidTr="00FB3738">
        <w:trPr>
          <w:trHeight w:val="560"/>
        </w:trPr>
        <w:tc>
          <w:tcPr>
            <w:tcW w:w="0" w:type="auto"/>
            <w:tcBorders>
              <w:top w:val="nil"/>
              <w:left w:val="nil"/>
              <w:bottom w:val="single" w:sz="4" w:space="0" w:color="auto"/>
              <w:right w:val="nil"/>
            </w:tcBorders>
            <w:shd w:val="clear" w:color="auto" w:fill="auto"/>
            <w:noWrap/>
            <w:hideMark/>
          </w:tcPr>
          <w:p w14:paraId="3FA1DAE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Romania</w:t>
            </w:r>
          </w:p>
        </w:tc>
        <w:tc>
          <w:tcPr>
            <w:tcW w:w="3274" w:type="dxa"/>
            <w:tcBorders>
              <w:top w:val="nil"/>
              <w:left w:val="nil"/>
              <w:bottom w:val="single" w:sz="4" w:space="0" w:color="auto"/>
              <w:right w:val="nil"/>
            </w:tcBorders>
            <w:shd w:val="clear" w:color="auto" w:fill="auto"/>
            <w:hideMark/>
          </w:tcPr>
          <w:p w14:paraId="3F575264"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Law No. 8 of March 14, 1996, on Copyright and Neighboring Rights (amended up to Law No. 69/2022), Art. 94(2)</w:t>
            </w:r>
          </w:p>
        </w:tc>
        <w:tc>
          <w:tcPr>
            <w:tcW w:w="3542" w:type="dxa"/>
            <w:tcBorders>
              <w:top w:val="nil"/>
              <w:left w:val="nil"/>
              <w:bottom w:val="single" w:sz="4" w:space="0" w:color="auto"/>
              <w:right w:val="nil"/>
            </w:tcBorders>
            <w:shd w:val="clear" w:color="auto" w:fill="auto"/>
            <w:hideMark/>
          </w:tcPr>
          <w:p w14:paraId="14009FF2"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PLR system</w:t>
            </w:r>
            <w:r w:rsidRPr="008068FB">
              <w:rPr>
                <w:rFonts w:eastAsia="Times New Roman"/>
                <w:color w:val="000000"/>
                <w:lang w:eastAsia="de-DE"/>
              </w:rPr>
              <w:t xml:space="preserve"> yet</w:t>
            </w:r>
          </w:p>
        </w:tc>
      </w:tr>
      <w:tr w:rsidR="00CD5877" w:rsidRPr="00EA40D6" w14:paraId="2323DBE1" w14:textId="77777777" w:rsidTr="00FB3738">
        <w:trPr>
          <w:trHeight w:val="840"/>
        </w:trPr>
        <w:tc>
          <w:tcPr>
            <w:tcW w:w="0" w:type="auto"/>
            <w:tcBorders>
              <w:top w:val="nil"/>
              <w:left w:val="nil"/>
              <w:bottom w:val="single" w:sz="4" w:space="0" w:color="auto"/>
              <w:right w:val="nil"/>
            </w:tcBorders>
            <w:shd w:val="clear" w:color="auto" w:fill="auto"/>
            <w:noWrap/>
            <w:hideMark/>
          </w:tcPr>
          <w:p w14:paraId="0CD3CFF8"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Saint Lucia</w:t>
            </w:r>
          </w:p>
        </w:tc>
        <w:tc>
          <w:tcPr>
            <w:tcW w:w="3274" w:type="dxa"/>
            <w:tcBorders>
              <w:top w:val="nil"/>
              <w:left w:val="nil"/>
              <w:bottom w:val="single" w:sz="4" w:space="0" w:color="auto"/>
              <w:right w:val="nil"/>
            </w:tcBorders>
            <w:shd w:val="clear" w:color="auto" w:fill="auto"/>
            <w:hideMark/>
          </w:tcPr>
          <w:p w14:paraId="34DE03FC"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Copyright Act (Chapter 13.07, Act No. 10 of 1995, as amended by Copyright (Amendment) Act, 2000, Revised Edition 2015), Art. 8(1) </w:t>
            </w:r>
          </w:p>
        </w:tc>
        <w:tc>
          <w:tcPr>
            <w:tcW w:w="3542" w:type="dxa"/>
            <w:tcBorders>
              <w:top w:val="nil"/>
              <w:left w:val="nil"/>
              <w:bottom w:val="single" w:sz="4" w:space="0" w:color="auto"/>
              <w:right w:val="nil"/>
            </w:tcBorders>
            <w:shd w:val="clear" w:color="auto" w:fill="auto"/>
            <w:hideMark/>
          </w:tcPr>
          <w:p w14:paraId="444B9870"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Lending </w:t>
            </w:r>
            <w:r>
              <w:rPr>
                <w:rFonts w:eastAsia="Times New Roman"/>
                <w:color w:val="000000"/>
                <w:lang w:eastAsia="de-DE"/>
              </w:rPr>
              <w:t>r</w:t>
            </w:r>
            <w:r w:rsidRPr="008068FB">
              <w:rPr>
                <w:rFonts w:eastAsia="Times New Roman"/>
                <w:color w:val="000000"/>
                <w:lang w:eastAsia="de-DE"/>
              </w:rPr>
              <w:t>ight is an exclusive right.</w:t>
            </w:r>
          </w:p>
        </w:tc>
      </w:tr>
      <w:tr w:rsidR="00CD5877" w:rsidRPr="00EA40D6" w14:paraId="71352C8D" w14:textId="77777777" w:rsidTr="00FB3738">
        <w:trPr>
          <w:trHeight w:val="560"/>
        </w:trPr>
        <w:tc>
          <w:tcPr>
            <w:tcW w:w="0" w:type="auto"/>
            <w:tcBorders>
              <w:top w:val="nil"/>
              <w:left w:val="nil"/>
              <w:bottom w:val="single" w:sz="4" w:space="0" w:color="auto"/>
              <w:right w:val="nil"/>
            </w:tcBorders>
            <w:shd w:val="clear" w:color="auto" w:fill="auto"/>
            <w:noWrap/>
            <w:hideMark/>
          </w:tcPr>
          <w:p w14:paraId="31B6FC63"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Samoa</w:t>
            </w:r>
          </w:p>
        </w:tc>
        <w:tc>
          <w:tcPr>
            <w:tcW w:w="3274" w:type="dxa"/>
            <w:tcBorders>
              <w:top w:val="nil"/>
              <w:left w:val="nil"/>
              <w:bottom w:val="single" w:sz="4" w:space="0" w:color="auto"/>
              <w:right w:val="nil"/>
            </w:tcBorders>
            <w:shd w:val="clear" w:color="auto" w:fill="auto"/>
            <w:hideMark/>
          </w:tcPr>
          <w:p w14:paraId="53FD3DE7"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Act 1998 (Act No. 25 of 1998, as amended by Act No. 10 of 2011), Art. 2, Art. 6(1)</w:t>
            </w:r>
          </w:p>
        </w:tc>
        <w:tc>
          <w:tcPr>
            <w:tcW w:w="3542" w:type="dxa"/>
            <w:tcBorders>
              <w:top w:val="nil"/>
              <w:left w:val="nil"/>
              <w:bottom w:val="single" w:sz="4" w:space="0" w:color="auto"/>
              <w:right w:val="nil"/>
            </w:tcBorders>
            <w:shd w:val="clear" w:color="auto" w:fill="auto"/>
            <w:hideMark/>
          </w:tcPr>
          <w:p w14:paraId="353C9BE3"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Lending </w:t>
            </w:r>
            <w:r>
              <w:rPr>
                <w:rFonts w:eastAsia="Times New Roman"/>
                <w:color w:val="000000"/>
                <w:lang w:eastAsia="de-DE"/>
              </w:rPr>
              <w:t>r</w:t>
            </w:r>
            <w:r w:rsidRPr="008068FB">
              <w:rPr>
                <w:rFonts w:eastAsia="Times New Roman"/>
                <w:color w:val="000000"/>
                <w:lang w:eastAsia="de-DE"/>
              </w:rPr>
              <w:t>ight is an exclusive right.</w:t>
            </w:r>
          </w:p>
        </w:tc>
      </w:tr>
      <w:tr w:rsidR="00CD5877" w:rsidRPr="008068FB" w14:paraId="507043D6" w14:textId="77777777" w:rsidTr="00FB3738">
        <w:trPr>
          <w:trHeight w:val="840"/>
        </w:trPr>
        <w:tc>
          <w:tcPr>
            <w:tcW w:w="0" w:type="auto"/>
            <w:tcBorders>
              <w:top w:val="nil"/>
              <w:left w:val="nil"/>
              <w:bottom w:val="single" w:sz="4" w:space="0" w:color="auto"/>
              <w:right w:val="nil"/>
            </w:tcBorders>
            <w:shd w:val="clear" w:color="auto" w:fill="auto"/>
            <w:noWrap/>
            <w:hideMark/>
          </w:tcPr>
          <w:p w14:paraId="1FFB1C4E"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Serbia</w:t>
            </w:r>
          </w:p>
        </w:tc>
        <w:tc>
          <w:tcPr>
            <w:tcW w:w="3274" w:type="dxa"/>
            <w:tcBorders>
              <w:top w:val="nil"/>
              <w:left w:val="nil"/>
              <w:bottom w:val="single" w:sz="4" w:space="0" w:color="auto"/>
              <w:right w:val="nil"/>
            </w:tcBorders>
            <w:shd w:val="clear" w:color="auto" w:fill="auto"/>
            <w:hideMark/>
          </w:tcPr>
          <w:p w14:paraId="7F79923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Law on Copyright and Related Rights (Official Gazette of the Republic of Serbia No. 104/2009, 99/2011, 119/2012, 29/2016 and 66/2019)</w:t>
            </w:r>
          </w:p>
        </w:tc>
        <w:tc>
          <w:tcPr>
            <w:tcW w:w="3542" w:type="dxa"/>
            <w:tcBorders>
              <w:top w:val="nil"/>
              <w:left w:val="nil"/>
              <w:bottom w:val="single" w:sz="4" w:space="0" w:color="auto"/>
              <w:right w:val="nil"/>
            </w:tcBorders>
            <w:shd w:val="clear" w:color="auto" w:fill="auto"/>
            <w:hideMark/>
          </w:tcPr>
          <w:p w14:paraId="75EAEC18"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 xml:space="preserve">PLR system </w:t>
            </w:r>
            <w:r w:rsidRPr="008068FB">
              <w:rPr>
                <w:rFonts w:eastAsia="Times New Roman"/>
                <w:color w:val="000000"/>
                <w:lang w:eastAsia="de-DE"/>
              </w:rPr>
              <w:t>yet</w:t>
            </w:r>
          </w:p>
        </w:tc>
      </w:tr>
      <w:tr w:rsidR="00CD5877" w:rsidRPr="008068FB" w14:paraId="4DC6D72F" w14:textId="77777777" w:rsidTr="00FB3738">
        <w:trPr>
          <w:trHeight w:val="840"/>
        </w:trPr>
        <w:tc>
          <w:tcPr>
            <w:tcW w:w="0" w:type="auto"/>
            <w:tcBorders>
              <w:top w:val="nil"/>
              <w:left w:val="nil"/>
              <w:bottom w:val="single" w:sz="4" w:space="0" w:color="auto"/>
              <w:right w:val="nil"/>
            </w:tcBorders>
            <w:shd w:val="clear" w:color="auto" w:fill="auto"/>
            <w:noWrap/>
            <w:hideMark/>
          </w:tcPr>
          <w:p w14:paraId="7DE750F7"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Singapore</w:t>
            </w:r>
          </w:p>
        </w:tc>
        <w:tc>
          <w:tcPr>
            <w:tcW w:w="3274" w:type="dxa"/>
            <w:tcBorders>
              <w:top w:val="nil"/>
              <w:left w:val="nil"/>
              <w:bottom w:val="single" w:sz="4" w:space="0" w:color="auto"/>
              <w:right w:val="nil"/>
            </w:tcBorders>
            <w:shd w:val="clear" w:color="auto" w:fill="auto"/>
            <w:hideMark/>
          </w:tcPr>
          <w:p w14:paraId="2E1A06F9"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No provision for PLR in Copyright Act 2021 (Act No. 22 of 2021, amended by the Statutes (Miscellaneous Amendments) Act 2022)</w:t>
            </w:r>
          </w:p>
        </w:tc>
        <w:tc>
          <w:tcPr>
            <w:tcW w:w="3542" w:type="dxa"/>
            <w:tcBorders>
              <w:top w:val="nil"/>
              <w:left w:val="nil"/>
              <w:bottom w:val="single" w:sz="4" w:space="0" w:color="auto"/>
              <w:right w:val="nil"/>
            </w:tcBorders>
            <w:shd w:val="clear" w:color="auto" w:fill="auto"/>
            <w:hideMark/>
          </w:tcPr>
          <w:p w14:paraId="378A400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PLR system</w:t>
            </w:r>
            <w:r w:rsidRPr="008068FB">
              <w:rPr>
                <w:rFonts w:eastAsia="Times New Roman"/>
                <w:color w:val="000000"/>
                <w:lang w:eastAsia="de-DE"/>
              </w:rPr>
              <w:t xml:space="preserve"> yet</w:t>
            </w:r>
          </w:p>
        </w:tc>
      </w:tr>
      <w:tr w:rsidR="00CD5877" w:rsidRPr="00EA40D6" w14:paraId="0F82D5AE" w14:textId="77777777" w:rsidTr="00FB3738">
        <w:trPr>
          <w:trHeight w:val="560"/>
        </w:trPr>
        <w:tc>
          <w:tcPr>
            <w:tcW w:w="0" w:type="auto"/>
            <w:tcBorders>
              <w:top w:val="nil"/>
              <w:left w:val="nil"/>
              <w:bottom w:val="single" w:sz="4" w:space="0" w:color="auto"/>
              <w:right w:val="nil"/>
            </w:tcBorders>
            <w:shd w:val="clear" w:color="auto" w:fill="auto"/>
            <w:noWrap/>
            <w:hideMark/>
          </w:tcPr>
          <w:p w14:paraId="6039F7F8"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South Africa</w:t>
            </w:r>
          </w:p>
        </w:tc>
        <w:tc>
          <w:tcPr>
            <w:tcW w:w="3274" w:type="dxa"/>
            <w:tcBorders>
              <w:top w:val="nil"/>
              <w:left w:val="nil"/>
              <w:bottom w:val="single" w:sz="4" w:space="0" w:color="auto"/>
              <w:right w:val="nil"/>
            </w:tcBorders>
            <w:shd w:val="clear" w:color="auto" w:fill="auto"/>
            <w:hideMark/>
          </w:tcPr>
          <w:p w14:paraId="2AEAD364"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No provision for PLR in Copyright Act Copyright Act, 1978 (Act No. 98 of 1978, amended up to Act No. 9 of 2002)</w:t>
            </w:r>
          </w:p>
        </w:tc>
        <w:tc>
          <w:tcPr>
            <w:tcW w:w="3542" w:type="dxa"/>
            <w:tcBorders>
              <w:top w:val="nil"/>
              <w:left w:val="nil"/>
              <w:bottom w:val="single" w:sz="4" w:space="0" w:color="auto"/>
              <w:right w:val="nil"/>
            </w:tcBorders>
            <w:shd w:val="clear" w:color="auto" w:fill="auto"/>
            <w:hideMark/>
          </w:tcPr>
          <w:p w14:paraId="0DBC6532" w14:textId="77777777" w:rsidR="00CD5877" w:rsidRPr="008068FB" w:rsidRDefault="00CD5877" w:rsidP="00FB3738">
            <w:pPr>
              <w:rPr>
                <w:rFonts w:eastAsia="Times New Roman"/>
                <w:color w:val="000000"/>
                <w:lang w:eastAsia="de-DE"/>
              </w:rPr>
            </w:pPr>
          </w:p>
        </w:tc>
      </w:tr>
      <w:tr w:rsidR="00CD5877" w:rsidRPr="008068FB" w14:paraId="32000DB1" w14:textId="77777777" w:rsidTr="00FB3738">
        <w:trPr>
          <w:trHeight w:val="280"/>
        </w:trPr>
        <w:tc>
          <w:tcPr>
            <w:tcW w:w="0" w:type="auto"/>
            <w:tcBorders>
              <w:top w:val="nil"/>
              <w:left w:val="nil"/>
              <w:bottom w:val="single" w:sz="4" w:space="0" w:color="auto"/>
              <w:right w:val="nil"/>
            </w:tcBorders>
            <w:shd w:val="clear" w:color="auto" w:fill="auto"/>
            <w:noWrap/>
            <w:hideMark/>
          </w:tcPr>
          <w:p w14:paraId="1A57DFE4"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Turkey</w:t>
            </w:r>
          </w:p>
        </w:tc>
        <w:tc>
          <w:tcPr>
            <w:tcW w:w="3274" w:type="dxa"/>
            <w:tcBorders>
              <w:top w:val="nil"/>
              <w:left w:val="nil"/>
              <w:bottom w:val="single" w:sz="4" w:space="0" w:color="auto"/>
              <w:right w:val="nil"/>
            </w:tcBorders>
            <w:shd w:val="clear" w:color="auto" w:fill="auto"/>
            <w:hideMark/>
          </w:tcPr>
          <w:p w14:paraId="3834F995"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Code of Intellectual and Artistic Works (“</w:t>
            </w:r>
            <w:proofErr w:type="spellStart"/>
            <w:r w:rsidRPr="008068FB">
              <w:rPr>
                <w:rFonts w:eastAsia="Times New Roman"/>
                <w:color w:val="000000"/>
                <w:lang w:eastAsia="de-DE"/>
              </w:rPr>
              <w:t>CIAW</w:t>
            </w:r>
            <w:proofErr w:type="spellEnd"/>
            <w:r w:rsidRPr="008068FB">
              <w:rPr>
                <w:rFonts w:eastAsia="Times New Roman"/>
                <w:color w:val="000000"/>
                <w:lang w:eastAsia="de-DE"/>
              </w:rPr>
              <w:t>”)</w:t>
            </w:r>
          </w:p>
        </w:tc>
        <w:tc>
          <w:tcPr>
            <w:tcW w:w="3542" w:type="dxa"/>
            <w:tcBorders>
              <w:top w:val="nil"/>
              <w:left w:val="nil"/>
              <w:bottom w:val="single" w:sz="4" w:space="0" w:color="auto"/>
              <w:right w:val="nil"/>
            </w:tcBorders>
            <w:shd w:val="clear" w:color="auto" w:fill="auto"/>
            <w:hideMark/>
          </w:tcPr>
          <w:p w14:paraId="6357951B"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PLR system</w:t>
            </w:r>
            <w:r w:rsidRPr="008068FB">
              <w:rPr>
                <w:rFonts w:eastAsia="Times New Roman"/>
                <w:color w:val="000000"/>
                <w:lang w:eastAsia="de-DE"/>
              </w:rPr>
              <w:t xml:space="preserve"> yet</w:t>
            </w:r>
          </w:p>
        </w:tc>
      </w:tr>
      <w:tr w:rsidR="00CD5877" w:rsidRPr="008068FB" w14:paraId="1BD59AE9" w14:textId="77777777" w:rsidTr="00FB3738">
        <w:trPr>
          <w:trHeight w:val="280"/>
        </w:trPr>
        <w:tc>
          <w:tcPr>
            <w:tcW w:w="0" w:type="auto"/>
            <w:tcBorders>
              <w:top w:val="nil"/>
              <w:left w:val="nil"/>
              <w:bottom w:val="single" w:sz="4" w:space="0" w:color="auto"/>
              <w:right w:val="nil"/>
            </w:tcBorders>
            <w:shd w:val="clear" w:color="auto" w:fill="auto"/>
            <w:noWrap/>
            <w:hideMark/>
          </w:tcPr>
          <w:p w14:paraId="471A13D2"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Ukraine</w:t>
            </w:r>
          </w:p>
        </w:tc>
        <w:tc>
          <w:tcPr>
            <w:tcW w:w="3274" w:type="dxa"/>
            <w:tcBorders>
              <w:top w:val="nil"/>
              <w:left w:val="nil"/>
              <w:bottom w:val="single" w:sz="4" w:space="0" w:color="auto"/>
              <w:right w:val="nil"/>
            </w:tcBorders>
            <w:shd w:val="clear" w:color="auto" w:fill="auto"/>
            <w:hideMark/>
          </w:tcPr>
          <w:p w14:paraId="4E7734EE"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Copyright Act 2018, last amended 2023)</w:t>
            </w:r>
          </w:p>
        </w:tc>
        <w:tc>
          <w:tcPr>
            <w:tcW w:w="3542" w:type="dxa"/>
            <w:tcBorders>
              <w:top w:val="nil"/>
              <w:left w:val="nil"/>
              <w:bottom w:val="single" w:sz="4" w:space="0" w:color="auto"/>
              <w:right w:val="nil"/>
            </w:tcBorders>
            <w:shd w:val="clear" w:color="auto" w:fill="auto"/>
            <w:hideMark/>
          </w:tcPr>
          <w:p w14:paraId="4E367FE7"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 xml:space="preserve">No </w:t>
            </w:r>
            <w:r>
              <w:rPr>
                <w:rFonts w:eastAsia="Times New Roman"/>
                <w:color w:val="000000"/>
                <w:lang w:eastAsia="de-DE"/>
              </w:rPr>
              <w:t>PLR system</w:t>
            </w:r>
            <w:r w:rsidRPr="008068FB">
              <w:rPr>
                <w:rFonts w:eastAsia="Times New Roman"/>
                <w:color w:val="000000"/>
                <w:lang w:eastAsia="de-DE"/>
              </w:rPr>
              <w:t xml:space="preserve"> yet</w:t>
            </w:r>
          </w:p>
        </w:tc>
      </w:tr>
      <w:tr w:rsidR="00CD5877" w:rsidRPr="00EA40D6" w14:paraId="418043B1" w14:textId="77777777" w:rsidTr="00FB3738">
        <w:trPr>
          <w:trHeight w:val="280"/>
        </w:trPr>
        <w:tc>
          <w:tcPr>
            <w:tcW w:w="0" w:type="auto"/>
            <w:tcBorders>
              <w:top w:val="nil"/>
              <w:left w:val="nil"/>
              <w:bottom w:val="single" w:sz="4" w:space="0" w:color="auto"/>
              <w:right w:val="nil"/>
            </w:tcBorders>
            <w:shd w:val="clear" w:color="auto" w:fill="auto"/>
            <w:noWrap/>
            <w:hideMark/>
          </w:tcPr>
          <w:p w14:paraId="6CA495E3" w14:textId="77777777" w:rsidR="00CD5877" w:rsidRPr="008068FB" w:rsidRDefault="00CD5877" w:rsidP="00FB3738">
            <w:pPr>
              <w:rPr>
                <w:rFonts w:eastAsia="Times New Roman"/>
                <w:color w:val="000000"/>
                <w:lang w:eastAsia="de-DE"/>
              </w:rPr>
            </w:pPr>
            <w:r w:rsidRPr="008068FB">
              <w:rPr>
                <w:rFonts w:eastAsia="Times New Roman"/>
                <w:color w:val="000000"/>
                <w:lang w:eastAsia="de-DE"/>
              </w:rPr>
              <w:t>Zanzibar</w:t>
            </w:r>
          </w:p>
        </w:tc>
        <w:tc>
          <w:tcPr>
            <w:tcW w:w="3274" w:type="dxa"/>
            <w:tcBorders>
              <w:top w:val="nil"/>
              <w:left w:val="nil"/>
              <w:bottom w:val="single" w:sz="4" w:space="0" w:color="auto"/>
              <w:right w:val="nil"/>
            </w:tcBorders>
            <w:shd w:val="clear" w:color="auto" w:fill="auto"/>
            <w:hideMark/>
          </w:tcPr>
          <w:p w14:paraId="01171CFB" w14:textId="77777777" w:rsidR="00CD5877" w:rsidRPr="007178D5" w:rsidRDefault="00CD5877" w:rsidP="00FB3738">
            <w:pPr>
              <w:rPr>
                <w:rFonts w:eastAsia="Times New Roman"/>
                <w:color w:val="000000"/>
                <w:lang w:eastAsia="de-DE"/>
              </w:rPr>
            </w:pPr>
            <w:r w:rsidRPr="007178D5">
              <w:rPr>
                <w:rFonts w:eastAsia="Times New Roman"/>
                <w:color w:val="000000"/>
                <w:lang w:eastAsia="de-DE"/>
              </w:rPr>
              <w:t xml:space="preserve">Copyright Act 2003, Art. 6(1)(d) </w:t>
            </w:r>
            <w:r>
              <w:rPr>
                <w:rFonts w:eastAsia="Times New Roman"/>
                <w:color w:val="000000"/>
                <w:lang w:eastAsia="de-DE"/>
              </w:rPr>
              <w:t xml:space="preserve">and </w:t>
            </w:r>
            <w:r w:rsidRPr="007178D5">
              <w:rPr>
                <w:rFonts w:eastAsia="Times New Roman"/>
                <w:color w:val="000000"/>
                <w:lang w:eastAsia="de-DE"/>
              </w:rPr>
              <w:t>Procedures for Rent or Reproduction of Copyright Works) Regulations, 2019</w:t>
            </w:r>
          </w:p>
        </w:tc>
        <w:tc>
          <w:tcPr>
            <w:tcW w:w="3542" w:type="dxa"/>
            <w:tcBorders>
              <w:top w:val="nil"/>
              <w:left w:val="nil"/>
              <w:bottom w:val="single" w:sz="4" w:space="0" w:color="auto"/>
              <w:right w:val="nil"/>
            </w:tcBorders>
            <w:shd w:val="clear" w:color="auto" w:fill="auto"/>
            <w:hideMark/>
          </w:tcPr>
          <w:p w14:paraId="6EBF71DE" w14:textId="2621F57A" w:rsidR="00CD5877" w:rsidRPr="007178D5" w:rsidRDefault="00CD5877" w:rsidP="00FB3738">
            <w:pPr>
              <w:rPr>
                <w:rFonts w:eastAsia="Times New Roman"/>
                <w:color w:val="000000"/>
                <w:lang w:eastAsia="de-DE"/>
              </w:rPr>
            </w:pPr>
            <w:r w:rsidRPr="007178D5">
              <w:rPr>
                <w:rFonts w:eastAsia="Times New Roman"/>
                <w:color w:val="000000"/>
                <w:lang w:eastAsia="de-DE"/>
              </w:rPr>
              <w:t xml:space="preserve">No </w:t>
            </w:r>
            <w:r w:rsidRPr="0001262E">
              <w:rPr>
                <w:rFonts w:eastAsia="Times New Roman"/>
                <w:color w:val="000000"/>
                <w:lang w:eastAsia="de-DE"/>
              </w:rPr>
              <w:t>PLR system</w:t>
            </w:r>
            <w:r w:rsidRPr="007178D5">
              <w:rPr>
                <w:rFonts w:eastAsia="Times New Roman"/>
                <w:color w:val="000000"/>
                <w:lang w:eastAsia="de-DE"/>
              </w:rPr>
              <w:t xml:space="preserve"> yet</w:t>
            </w:r>
            <w:r>
              <w:rPr>
                <w:rFonts w:eastAsia="Times New Roman"/>
                <w:color w:val="000000"/>
                <w:lang w:eastAsia="de-DE"/>
              </w:rPr>
              <w:t xml:space="preserve">. </w:t>
            </w:r>
            <w:r w:rsidRPr="007178D5">
              <w:rPr>
                <w:rFonts w:eastAsia="Times New Roman"/>
                <w:color w:val="000000"/>
                <w:lang w:eastAsia="de-DE"/>
              </w:rPr>
              <w:t>Copyright Society of Zanzibar (</w:t>
            </w:r>
            <w:proofErr w:type="spellStart"/>
            <w:r w:rsidRPr="007178D5">
              <w:rPr>
                <w:rFonts w:eastAsia="Times New Roman"/>
                <w:color w:val="000000"/>
                <w:lang w:eastAsia="de-DE"/>
              </w:rPr>
              <w:t>COSOZA</w:t>
            </w:r>
            <w:proofErr w:type="spellEnd"/>
            <w:r w:rsidRPr="007178D5">
              <w:rPr>
                <w:rFonts w:eastAsia="Times New Roman"/>
                <w:color w:val="000000"/>
                <w:lang w:eastAsia="de-DE"/>
              </w:rPr>
              <w:t>), gives right</w:t>
            </w:r>
            <w:r w:rsidR="00F426F5">
              <w:rPr>
                <w:rFonts w:eastAsia="Times New Roman"/>
                <w:color w:val="000000"/>
                <w:lang w:eastAsia="de-DE"/>
              </w:rPr>
              <w:t>s</w:t>
            </w:r>
            <w:r w:rsidRPr="007178D5">
              <w:rPr>
                <w:rFonts w:eastAsia="Times New Roman"/>
                <w:color w:val="000000"/>
                <w:lang w:eastAsia="de-DE"/>
              </w:rPr>
              <w:t>holders the right to "be compensated by the Public Library for the use or lending out of their Copyright Protected Works in Public Libraries free of charge."</w:t>
            </w:r>
          </w:p>
        </w:tc>
      </w:tr>
    </w:tbl>
    <w:p w14:paraId="70B1ADD9" w14:textId="77777777" w:rsidR="00CD5877" w:rsidRDefault="00CD5877" w:rsidP="00CD5877"/>
    <w:p w14:paraId="6B6741C9" w14:textId="77777777" w:rsidR="00CD5877" w:rsidRPr="008068FB" w:rsidRDefault="00CD5877" w:rsidP="00CD5877"/>
    <w:p w14:paraId="7353A1D8" w14:textId="77777777" w:rsidR="00CD5877" w:rsidRPr="00AF775B" w:rsidRDefault="00CD5877" w:rsidP="00CD5877">
      <w:pPr>
        <w:pStyle w:val="Heading2"/>
        <w:numPr>
          <w:ilvl w:val="0"/>
          <w:numId w:val="12"/>
        </w:numPr>
        <w:ind w:left="0" w:firstLine="0"/>
        <w:rPr>
          <w:b/>
          <w:bCs w:val="0"/>
        </w:rPr>
      </w:pPr>
      <w:bookmarkStart w:id="101" w:name="_Toc163146766"/>
      <w:r w:rsidRPr="00AF775B">
        <w:rPr>
          <w:b/>
          <w:bCs w:val="0"/>
        </w:rPr>
        <w:lastRenderedPageBreak/>
        <w:t>Example cases of PLR systems in development</w:t>
      </w:r>
      <w:bookmarkEnd w:id="101"/>
    </w:p>
    <w:p w14:paraId="6A74D5F9" w14:textId="77777777" w:rsidR="00CD5877" w:rsidRDefault="00CD5877" w:rsidP="00CD5877">
      <w:pPr>
        <w:pStyle w:val="Heading3"/>
        <w:numPr>
          <w:ilvl w:val="0"/>
          <w:numId w:val="12"/>
        </w:numPr>
        <w:ind w:left="0" w:firstLine="0"/>
      </w:pPr>
      <w:bookmarkStart w:id="102" w:name="_Toc163146767"/>
      <w:r>
        <w:t>Romania</w:t>
      </w:r>
      <w:bookmarkEnd w:id="102"/>
    </w:p>
    <w:p w14:paraId="1F41B110" w14:textId="77777777" w:rsidR="00CD5877" w:rsidRDefault="00CD5877" w:rsidP="00CD5877"/>
    <w:p w14:paraId="3632731A" w14:textId="39E218E4" w:rsidR="00CD5877" w:rsidRDefault="00CD5877" w:rsidP="00CD5877">
      <w:r>
        <w:t xml:space="preserve">Romania has had provisions for PLR in </w:t>
      </w:r>
      <w:r w:rsidRPr="00DE20A3">
        <w:t>Articles 13 and 17 of the Romanian Copyright Law</w:t>
      </w:r>
      <w:r>
        <w:t xml:space="preserve"> since 2004</w:t>
      </w:r>
      <w:r>
        <w:rPr>
          <w:rStyle w:val="FootnoteReference"/>
        </w:rPr>
        <w:footnoteReference w:id="142"/>
      </w:r>
      <w:r>
        <w:t xml:space="preserve">, but </w:t>
      </w:r>
      <w:r w:rsidRPr="00106F43">
        <w:t>since</w:t>
      </w:r>
      <w:r>
        <w:t xml:space="preserve"> </w:t>
      </w:r>
      <w:r w:rsidRPr="00106F43">
        <w:t>libraries in all educational institutions and all public</w:t>
      </w:r>
      <w:r>
        <w:t xml:space="preserve"> </w:t>
      </w:r>
      <w:r w:rsidRPr="00106F43">
        <w:t>libraries with free access are exempt from the payment</w:t>
      </w:r>
      <w:r>
        <w:t xml:space="preserve"> of PLR, there has not been a collection or distribution. This was not changed by legal amendments to the Copyright Act in 2018.</w:t>
      </w:r>
      <w:r>
        <w:rPr>
          <w:rStyle w:val="FootnoteReference"/>
        </w:rPr>
        <w:footnoteReference w:id="143"/>
      </w:r>
      <w:r>
        <w:t xml:space="preserve"> Currently, the system is not functional yet, and issues concerning the definition of lending as a non-profit activity have to be solved, as a commercial entity (“</w:t>
      </w:r>
      <w:proofErr w:type="spellStart"/>
      <w:r>
        <w:t>Bookster</w:t>
      </w:r>
      <w:proofErr w:type="spellEnd"/>
      <w:r>
        <w:t>”) purports to be “public library” or at least an “intermediary” between libraries and consumers, but provides books for subscription fees to company employees.</w:t>
      </w:r>
      <w:r>
        <w:rPr>
          <w:rStyle w:val="FootnoteReference"/>
        </w:rPr>
        <w:footnoteReference w:id="144"/>
      </w:r>
      <w:r>
        <w:t xml:space="preserve"> Such fees would, under the Rental and Lending Directive (2006) not be seen as a non-commercial lending activity. The local </w:t>
      </w:r>
      <w:proofErr w:type="spellStart"/>
      <w:r>
        <w:t>CMO</w:t>
      </w:r>
      <w:proofErr w:type="spellEnd"/>
      <w:r>
        <w:t xml:space="preserve"> has addressed the issue. The company has been sued by a Romanian publishing house for infringement of the right of rental</w:t>
      </w:r>
      <w:r w:rsidRPr="006E4BAC">
        <w:t>.</w:t>
      </w:r>
      <w:r>
        <w:rPr>
          <w:rStyle w:val="FootnoteReference"/>
        </w:rPr>
        <w:footnoteReference w:id="145"/>
      </w:r>
    </w:p>
    <w:p w14:paraId="48768071" w14:textId="77777777" w:rsidR="00CD5877" w:rsidRDefault="00CD5877" w:rsidP="00CD5877"/>
    <w:p w14:paraId="052A3A48" w14:textId="77777777" w:rsidR="00CD5877" w:rsidRDefault="00CD5877" w:rsidP="00CD5877">
      <w:r>
        <w:t xml:space="preserve">The example shows how important the role of the national legislation and </w:t>
      </w:r>
      <w:proofErr w:type="spellStart"/>
      <w:r>
        <w:t>CMOs</w:t>
      </w:r>
      <w:proofErr w:type="spellEnd"/>
      <w:r>
        <w:t xml:space="preserve"> is concerning definitions and supervision of copyright relevant activities such as lending and renting.</w:t>
      </w:r>
    </w:p>
    <w:p w14:paraId="400A9DB8" w14:textId="77777777" w:rsidR="00CD5877" w:rsidRDefault="00CD5877" w:rsidP="00CD5877">
      <w:r>
        <w:t xml:space="preserve"> </w:t>
      </w:r>
    </w:p>
    <w:p w14:paraId="72517335" w14:textId="77777777" w:rsidR="00CD5877" w:rsidRDefault="00CD5877" w:rsidP="00CD5877">
      <w:pPr>
        <w:pStyle w:val="Heading3"/>
        <w:numPr>
          <w:ilvl w:val="0"/>
          <w:numId w:val="12"/>
        </w:numPr>
        <w:ind w:left="0" w:firstLine="0"/>
      </w:pPr>
      <w:bookmarkStart w:id="103" w:name="_Toc163146768"/>
      <w:r>
        <w:t>South Africa</w:t>
      </w:r>
      <w:bookmarkEnd w:id="103"/>
    </w:p>
    <w:p w14:paraId="39BDB084" w14:textId="77777777" w:rsidR="00CD5877" w:rsidRDefault="00CD5877" w:rsidP="00CD5877"/>
    <w:p w14:paraId="3D297FF6" w14:textId="6F7179A8" w:rsidR="00CD5877" w:rsidRDefault="00CD5877" w:rsidP="00CD5877">
      <w:r>
        <w:t xml:space="preserve">In </w:t>
      </w:r>
      <w:r w:rsidRPr="00F13DA4">
        <w:t>South Africa,</w:t>
      </w:r>
      <w:r>
        <w:t xml:space="preserve"> an active author community represented by the Academic and Non-Fiction Authors’ </w:t>
      </w:r>
      <w:r w:rsidR="00AA7011">
        <w:t>Organization</w:t>
      </w:r>
      <w:r>
        <w:t xml:space="preserve"> of South Africa (</w:t>
      </w:r>
      <w:proofErr w:type="spellStart"/>
      <w:r>
        <w:t>ANFASA</w:t>
      </w:r>
      <w:proofErr w:type="spellEnd"/>
      <w:r>
        <w:t xml:space="preserve">) promotes the introduction of PLR in public libraries, however, the current copyright legislation, after the recent </w:t>
      </w:r>
      <w:r w:rsidRPr="00A553BC">
        <w:t xml:space="preserve">Copyright Amendment Bill (CAB) </w:t>
      </w:r>
      <w:r>
        <w:t>does not recognize lending.</w:t>
      </w:r>
      <w:r>
        <w:rPr>
          <w:rStyle w:val="FootnoteReference"/>
        </w:rPr>
        <w:footnoteReference w:id="146"/>
      </w:r>
      <w:r>
        <w:t xml:space="preserve"> The stakeholders follow the objective to promote particularly writers in the 11 national indigenous languages, including works in stock and also for loans, as books in these languages are rarely present in library stock. Works in other languages such as English and Afrikaans would be compensated on a loan count basis only, and thresholds and caps would apply.</w:t>
      </w:r>
      <w:r>
        <w:rPr>
          <w:rStyle w:val="FootnoteReference"/>
        </w:rPr>
        <w:footnoteReference w:id="147"/>
      </w:r>
      <w:r>
        <w:t xml:space="preserve"> There has been an ongoing discussion about funding a PLR system in South Africa in a way that does not diminish the very small library budget and about other concerns such as equipment of libraries and having enough staff to maintain the necessary data collection.</w:t>
      </w:r>
      <w:r>
        <w:rPr>
          <w:rStyle w:val="FootnoteReference"/>
        </w:rPr>
        <w:footnoteReference w:id="148"/>
      </w:r>
      <w:r>
        <w:t xml:space="preserve">  </w:t>
      </w:r>
    </w:p>
    <w:p w14:paraId="7C1EC932" w14:textId="77777777" w:rsidR="00CD5877" w:rsidRDefault="00CD5877" w:rsidP="00CD5877"/>
    <w:p w14:paraId="44197248" w14:textId="31E1B819" w:rsidR="00CD5877" w:rsidRPr="00A95E46" w:rsidRDefault="00CD5877" w:rsidP="00CD5877">
      <w:r>
        <w:t xml:space="preserve">The example of South Africa shows that a balancing of interests </w:t>
      </w:r>
      <w:r w:rsidR="00DA3CA1">
        <w:t xml:space="preserve">may be needed </w:t>
      </w:r>
      <w:r>
        <w:t xml:space="preserve">in case of a new implementation of PLR systems. Ideally, the public discussion might lead to a promotion of both library and creator interests as it draws focus to the importance of national literary works being available in public libraries </w:t>
      </w:r>
      <w:proofErr w:type="gramStart"/>
      <w:r>
        <w:t>and also</w:t>
      </w:r>
      <w:proofErr w:type="gramEnd"/>
      <w:r>
        <w:t xml:space="preserve"> works in the indigenous languages. </w:t>
      </w:r>
    </w:p>
    <w:p w14:paraId="46173819" w14:textId="77777777" w:rsidR="00CD5877" w:rsidRPr="00A95E46" w:rsidRDefault="00CD5877" w:rsidP="00CD5877"/>
    <w:p w14:paraId="03CFE084" w14:textId="77777777" w:rsidR="00CD5877" w:rsidRPr="006D35EE" w:rsidRDefault="00CD5877" w:rsidP="00CD5877">
      <w:pPr>
        <w:pStyle w:val="Heading1"/>
        <w:numPr>
          <w:ilvl w:val="0"/>
          <w:numId w:val="12"/>
        </w:numPr>
        <w:ind w:left="0" w:firstLine="0"/>
      </w:pPr>
      <w:bookmarkStart w:id="104" w:name="_Toc163146769"/>
      <w:r w:rsidRPr="006D35EE">
        <w:t xml:space="preserve">Implementation </w:t>
      </w:r>
      <w:r>
        <w:t>aspects</w:t>
      </w:r>
      <w:bookmarkEnd w:id="104"/>
    </w:p>
    <w:p w14:paraId="58E4DBBA" w14:textId="77777777" w:rsidR="00CD5877" w:rsidRPr="00795D3B" w:rsidRDefault="00CD5877" w:rsidP="00CD5877"/>
    <w:p w14:paraId="5ECE5C1D" w14:textId="77777777" w:rsidR="00CD5877" w:rsidRDefault="00CD5877" w:rsidP="00CD5877">
      <w:r w:rsidRPr="00FE6CFB">
        <w:t xml:space="preserve">This chapter </w:t>
      </w:r>
      <w:r>
        <w:t>mentions</w:t>
      </w:r>
      <w:r w:rsidRPr="00FE6CFB">
        <w:t xml:space="preserve"> key aspects related to the establishment and execution of PLR programs in developing nations, focusing on administrative and financial considerations.</w:t>
      </w:r>
    </w:p>
    <w:p w14:paraId="2DB0B3CE" w14:textId="77777777" w:rsidR="00CD5877" w:rsidRPr="00FE6CFB" w:rsidRDefault="00CD5877" w:rsidP="00CD5877"/>
    <w:p w14:paraId="6EEEB58F" w14:textId="3B6065AF" w:rsidR="00CD5877" w:rsidRPr="00677A7D" w:rsidRDefault="00CD5877" w:rsidP="00CD5877">
      <w:pPr>
        <w:pStyle w:val="Heading2"/>
        <w:numPr>
          <w:ilvl w:val="0"/>
          <w:numId w:val="12"/>
        </w:numPr>
        <w:ind w:left="0" w:firstLine="0"/>
        <w:rPr>
          <w:b/>
          <w:bCs w:val="0"/>
        </w:rPr>
      </w:pPr>
      <w:bookmarkStart w:id="105" w:name="_Toc163146770"/>
      <w:r w:rsidRPr="00677A7D">
        <w:rPr>
          <w:b/>
          <w:bCs w:val="0"/>
        </w:rPr>
        <w:t>Information on establishing a PLR system</w:t>
      </w:r>
      <w:bookmarkEnd w:id="105"/>
    </w:p>
    <w:p w14:paraId="56B812FA" w14:textId="77777777" w:rsidR="00CD5877" w:rsidRPr="00E94E05" w:rsidRDefault="00CD5877" w:rsidP="00CD5877"/>
    <w:p w14:paraId="6EBCED8A" w14:textId="774FB9D9" w:rsidR="00CD5877" w:rsidRPr="00086F4E" w:rsidRDefault="00CD5877" w:rsidP="00CD5877">
      <w:r w:rsidRPr="00086F4E">
        <w:t>To facilitate the establishment of Public Lending Right (PLR) systems in developing countries,</w:t>
      </w:r>
      <w:r>
        <w:t xml:space="preserve"> detailed</w:t>
      </w:r>
      <w:r w:rsidRPr="00086F4E">
        <w:t xml:space="preserve"> information and guidance mechanisms </w:t>
      </w:r>
      <w:r w:rsidR="00B93C11">
        <w:t>may be necessary</w:t>
      </w:r>
      <w:r w:rsidRPr="00086F4E">
        <w:t>. This subchapter outlines various resources that can be explored:</w:t>
      </w:r>
    </w:p>
    <w:p w14:paraId="60F1B679" w14:textId="77777777" w:rsidR="00CD5877" w:rsidRPr="00086F4E" w:rsidRDefault="00CD5877" w:rsidP="00CD5877"/>
    <w:p w14:paraId="33F23D2A" w14:textId="240024B6" w:rsidR="00CD5877" w:rsidRPr="00AF775B" w:rsidRDefault="00AF775B" w:rsidP="00CD5877">
      <w:pPr>
        <w:pStyle w:val="Heading3"/>
        <w:numPr>
          <w:ilvl w:val="0"/>
          <w:numId w:val="12"/>
        </w:numPr>
        <w:ind w:left="0" w:firstLine="0"/>
        <w:rPr>
          <w:b/>
          <w:bCs w:val="0"/>
          <w:u w:val="none"/>
        </w:rPr>
      </w:pPr>
      <w:bookmarkStart w:id="106" w:name="_Toc163146771"/>
      <w:bookmarkStart w:id="107" w:name="_Hlk163147068"/>
      <w:r w:rsidRPr="00AF775B">
        <w:rPr>
          <w:b/>
          <w:bCs w:val="0"/>
          <w:u w:val="none"/>
        </w:rPr>
        <w:t>COUNTRY REPORTS IN ANNEX</w:t>
      </w:r>
      <w:bookmarkEnd w:id="106"/>
    </w:p>
    <w:p w14:paraId="6F213BBD" w14:textId="77777777" w:rsidR="00CD5877" w:rsidRDefault="00CD5877" w:rsidP="00CD5877"/>
    <w:p w14:paraId="68FDA670" w14:textId="4899A9B3" w:rsidR="00CD5877" w:rsidRPr="00086F4E" w:rsidRDefault="00CD5877" w:rsidP="00CD5877">
      <w:r w:rsidRPr="00086F4E">
        <w:t>The country reports appended to this study</w:t>
      </w:r>
      <w:r w:rsidR="00677A7D">
        <w:t xml:space="preserve"> (the annex can be </w:t>
      </w:r>
      <w:r w:rsidR="005A2FBA">
        <w:t xml:space="preserve">found </w:t>
      </w:r>
      <w:r w:rsidR="00677A7D">
        <w:t xml:space="preserve">under document </w:t>
      </w:r>
      <w:hyperlink r:id="rId10" w:history="1">
        <w:proofErr w:type="spellStart"/>
        <w:r w:rsidR="00677A7D" w:rsidRPr="000A63A5">
          <w:rPr>
            <w:rStyle w:val="Hyperlink"/>
          </w:rPr>
          <w:t>SCCR</w:t>
        </w:r>
        <w:proofErr w:type="spellEnd"/>
        <w:r w:rsidR="00677A7D" w:rsidRPr="000A63A5">
          <w:rPr>
            <w:rStyle w:val="Hyperlink"/>
          </w:rPr>
          <w:t>/45/7/ANNEX</w:t>
        </w:r>
      </w:hyperlink>
      <w:r w:rsidR="00677A7D">
        <w:t xml:space="preserve"> on the WIPO 45 </w:t>
      </w:r>
      <w:proofErr w:type="spellStart"/>
      <w:r w:rsidR="00677A7D">
        <w:t>SCCR</w:t>
      </w:r>
      <w:proofErr w:type="spellEnd"/>
      <w:r w:rsidR="00677A7D">
        <w:t xml:space="preserve"> page)</w:t>
      </w:r>
      <w:r w:rsidRPr="00086F4E">
        <w:t xml:space="preserve"> within the Annex offer in-depth insights into</w:t>
      </w:r>
      <w:r>
        <w:t xml:space="preserve"> active</w:t>
      </w:r>
      <w:r w:rsidRPr="00086F4E">
        <w:t xml:space="preserve"> </w:t>
      </w:r>
      <w:r>
        <w:t>PLR systems and links for further research</w:t>
      </w:r>
      <w:r w:rsidRPr="00086F4E">
        <w:t xml:space="preserve">. </w:t>
      </w:r>
      <w:bookmarkEnd w:id="107"/>
      <w:r w:rsidRPr="00086F4E">
        <w:t>These reports</w:t>
      </w:r>
      <w:r w:rsidR="00E9778D">
        <w:t xml:space="preserve"> can</w:t>
      </w:r>
      <w:r w:rsidRPr="00086F4E">
        <w:t xml:space="preserve"> serve as </w:t>
      </w:r>
      <w:r w:rsidR="00E9778D">
        <w:t>useful</w:t>
      </w:r>
      <w:r w:rsidRPr="00086F4E">
        <w:t xml:space="preserve"> references, mapping out specific details and providing examples of legal instruments adopted by different nations. Examining these reports can offer a practical understanding of the diversity in PLR implementations</w:t>
      </w:r>
      <w:r>
        <w:t>.</w:t>
      </w:r>
    </w:p>
    <w:p w14:paraId="65E6FC5D" w14:textId="77777777" w:rsidR="00CD5877" w:rsidRDefault="00CD5877" w:rsidP="00CD5877"/>
    <w:p w14:paraId="696C6847" w14:textId="6E1C5942" w:rsidR="00CD5877" w:rsidRPr="00AF775B" w:rsidRDefault="00AF775B" w:rsidP="00CD5877">
      <w:pPr>
        <w:pStyle w:val="Heading3"/>
        <w:numPr>
          <w:ilvl w:val="0"/>
          <w:numId w:val="12"/>
        </w:numPr>
        <w:ind w:left="0" w:firstLine="0"/>
        <w:rPr>
          <w:b/>
          <w:bCs w:val="0"/>
          <w:u w:val="none"/>
        </w:rPr>
      </w:pPr>
      <w:bookmarkStart w:id="108" w:name="_Toc163146772"/>
      <w:r w:rsidRPr="00AF775B">
        <w:rPr>
          <w:b/>
          <w:bCs w:val="0"/>
          <w:u w:val="none"/>
        </w:rPr>
        <w:t>SUPPORT FROM PLR INTERNATIONAL, WRITERS’ AND PUBLISHERS’ ORGANIZATIONS</w:t>
      </w:r>
      <w:bookmarkEnd w:id="108"/>
    </w:p>
    <w:p w14:paraId="7EE96C97" w14:textId="77777777" w:rsidR="00CD5877" w:rsidRDefault="00CD5877" w:rsidP="00CD5877"/>
    <w:p w14:paraId="5BF7E646" w14:textId="4A101936" w:rsidR="00CD5877" w:rsidRPr="00086F4E" w:rsidRDefault="00CD5877" w:rsidP="00CD5877">
      <w:r w:rsidRPr="00086F4E">
        <w:t xml:space="preserve">PLR International and </w:t>
      </w:r>
      <w:r>
        <w:t>author</w:t>
      </w:r>
      <w:r w:rsidRPr="00086F4E">
        <w:t xml:space="preserve">s' </w:t>
      </w:r>
      <w:r>
        <w:t xml:space="preserve">and publishers’ </w:t>
      </w:r>
      <w:r w:rsidRPr="00086F4E">
        <w:t>organizations, such as the European Writers' Council (EWC)</w:t>
      </w:r>
      <w:r>
        <w:t xml:space="preserve">, European Visual Artists (EVA) and the International Publishers’ Association (IPA) </w:t>
      </w:r>
      <w:r w:rsidRPr="00086F4E">
        <w:t>offer a wealth of expertise and a global network of administrative member organizations. These entities can provide support by offering advice, guidance on unresolved issues, and insights into organizational intricacies.</w:t>
      </w:r>
      <w:r>
        <w:rPr>
          <w:rStyle w:val="FootnoteReference"/>
        </w:rPr>
        <w:footnoteReference w:id="149"/>
      </w:r>
      <w:r w:rsidRPr="00086F4E">
        <w:t xml:space="preserve"> Moreover, many national organizations administering </w:t>
      </w:r>
      <w:r>
        <w:t>PLR systems</w:t>
      </w:r>
      <w:r w:rsidRPr="00086F4E">
        <w:t xml:space="preserve"> express a willingness to actively support developing countries by offering advice, information visits, and mentorship programs.</w:t>
      </w:r>
      <w:r>
        <w:rPr>
          <w:rStyle w:val="FootnoteReference"/>
        </w:rPr>
        <w:footnoteReference w:id="150"/>
      </w:r>
    </w:p>
    <w:p w14:paraId="5049EA5D" w14:textId="77777777" w:rsidR="00CD5877" w:rsidRPr="00086F4E" w:rsidRDefault="00CD5877" w:rsidP="00CD5877"/>
    <w:p w14:paraId="3EB0D0F2" w14:textId="52A23322" w:rsidR="00CD5877" w:rsidRPr="00AF775B" w:rsidRDefault="00AF775B" w:rsidP="00CD5877">
      <w:pPr>
        <w:pStyle w:val="Heading3"/>
        <w:numPr>
          <w:ilvl w:val="0"/>
          <w:numId w:val="12"/>
        </w:numPr>
        <w:ind w:left="0" w:firstLine="0"/>
        <w:rPr>
          <w:b/>
          <w:bCs w:val="0"/>
          <w:u w:val="none"/>
        </w:rPr>
      </w:pPr>
      <w:bookmarkStart w:id="109" w:name="_Toc163146773"/>
      <w:r w:rsidRPr="00AF775B">
        <w:rPr>
          <w:b/>
          <w:bCs w:val="0"/>
          <w:u w:val="none"/>
        </w:rPr>
        <w:t>QUANTITATIVE ONLINE SURVEYS</w:t>
      </w:r>
      <w:bookmarkEnd w:id="109"/>
    </w:p>
    <w:p w14:paraId="204CA19E" w14:textId="77777777" w:rsidR="00CD5877" w:rsidRDefault="00CD5877" w:rsidP="00CD5877"/>
    <w:p w14:paraId="36E0EBBD" w14:textId="3B3A0377" w:rsidR="00CD5877" w:rsidRDefault="00CD5877" w:rsidP="00CD5877">
      <w:r>
        <w:t>The</w:t>
      </w:r>
      <w:r w:rsidRPr="00086F4E">
        <w:t xml:space="preserve"> PLR community </w:t>
      </w:r>
      <w:r>
        <w:t>may decide to</w:t>
      </w:r>
      <w:r w:rsidRPr="00086F4E">
        <w:t xml:space="preserve"> conduct quantitative online surveys. These surveys are a </w:t>
      </w:r>
      <w:r>
        <w:t xml:space="preserve">fast and cost-effective </w:t>
      </w:r>
      <w:r w:rsidRPr="00086F4E">
        <w:t>tool for collecting relevant information, understanding the unique challenges faced by developing countries, and gauging the requirements and preferences of stakeholders involved in the PLR process.</w:t>
      </w:r>
    </w:p>
    <w:p w14:paraId="6DC0741E" w14:textId="77777777" w:rsidR="00CD5877" w:rsidRPr="00E94E05" w:rsidRDefault="00CD5877" w:rsidP="00CD5877"/>
    <w:p w14:paraId="0B33A786" w14:textId="77777777" w:rsidR="00CD5877" w:rsidRPr="00AF775B" w:rsidRDefault="00CD5877" w:rsidP="00CD5877">
      <w:pPr>
        <w:pStyle w:val="Heading2"/>
        <w:numPr>
          <w:ilvl w:val="0"/>
          <w:numId w:val="12"/>
        </w:numPr>
        <w:ind w:left="0" w:firstLine="0"/>
        <w:rPr>
          <w:b/>
          <w:bCs w:val="0"/>
        </w:rPr>
      </w:pPr>
      <w:bookmarkStart w:id="110" w:name="_Ref157938840"/>
      <w:bookmarkStart w:id="111" w:name="_Toc163146774"/>
      <w:r w:rsidRPr="00AF775B">
        <w:rPr>
          <w:b/>
          <w:bCs w:val="0"/>
        </w:rPr>
        <w:t>Initial efforts and financing</w:t>
      </w:r>
      <w:bookmarkEnd w:id="110"/>
      <w:bookmarkEnd w:id="111"/>
    </w:p>
    <w:p w14:paraId="57AE86A3" w14:textId="77777777" w:rsidR="00CD5877" w:rsidRDefault="00CD5877" w:rsidP="00CD5877"/>
    <w:p w14:paraId="5D6FF594" w14:textId="38E3040F" w:rsidR="00CD5877" w:rsidRPr="000E73A5" w:rsidRDefault="00CD5877" w:rsidP="00CD5877">
      <w:r>
        <w:t>The survey shows the importance to invest time and effort initially to make sure to establish a fair and well-working system aligned with the country’s specific cultural policy. Therefore, the implementation of a new system needs</w:t>
      </w:r>
      <w:r w:rsidR="00874F63">
        <w:t>:</w:t>
      </w:r>
      <w:r>
        <w:t xml:space="preserve"> </w:t>
      </w:r>
    </w:p>
    <w:p w14:paraId="2B2D0ADB" w14:textId="77777777" w:rsidR="00CD5877" w:rsidRDefault="00CD5877" w:rsidP="00CD5877"/>
    <w:p w14:paraId="7A063019" w14:textId="77777777" w:rsidR="00CD5877" w:rsidRDefault="00CD5877" w:rsidP="00CD5877">
      <w:pPr>
        <w:pStyle w:val="ListParagraph"/>
        <w:numPr>
          <w:ilvl w:val="0"/>
          <w:numId w:val="21"/>
        </w:numPr>
        <w:rPr>
          <w:lang w:val="en-US"/>
        </w:rPr>
      </w:pPr>
      <w:r w:rsidRPr="005B3E9A">
        <w:rPr>
          <w:lang w:val="en-US"/>
        </w:rPr>
        <w:t xml:space="preserve">Identification of the governmental bodies responsible for the </w:t>
      </w:r>
      <w:r>
        <w:rPr>
          <w:lang w:val="en-US"/>
        </w:rPr>
        <w:t xml:space="preserve">assessment of funding and </w:t>
      </w:r>
      <w:r w:rsidRPr="005B3E9A">
        <w:rPr>
          <w:lang w:val="en-US"/>
        </w:rPr>
        <w:t>administration of PLR programs</w:t>
      </w:r>
      <w:r>
        <w:rPr>
          <w:lang w:val="en-US"/>
        </w:rPr>
        <w:t>, also competent on culture policy.</w:t>
      </w:r>
    </w:p>
    <w:p w14:paraId="5A70264B" w14:textId="77777777" w:rsidR="00CD5877" w:rsidRPr="009D38EB" w:rsidRDefault="00CD5877" w:rsidP="00CD5877">
      <w:pPr>
        <w:pStyle w:val="ListParagraph"/>
        <w:numPr>
          <w:ilvl w:val="0"/>
          <w:numId w:val="21"/>
        </w:numPr>
        <w:rPr>
          <w:lang w:val="en-US"/>
        </w:rPr>
      </w:pPr>
      <w:r w:rsidRPr="00FE6CFB">
        <w:rPr>
          <w:lang w:val="en-US"/>
        </w:rPr>
        <w:t xml:space="preserve">Identification of challenges specific to </w:t>
      </w:r>
      <w:r>
        <w:rPr>
          <w:lang w:val="en-US"/>
        </w:rPr>
        <w:t>the</w:t>
      </w:r>
      <w:r w:rsidRPr="00FE6CFB">
        <w:rPr>
          <w:lang w:val="en-US"/>
        </w:rPr>
        <w:t xml:space="preserve"> countr</w:t>
      </w:r>
      <w:r>
        <w:rPr>
          <w:lang w:val="en-US"/>
        </w:rPr>
        <w:t>y</w:t>
      </w:r>
      <w:r w:rsidRPr="00FE6CFB">
        <w:rPr>
          <w:lang w:val="en-US"/>
        </w:rPr>
        <w:t xml:space="preserve"> implementing</w:t>
      </w:r>
      <w:r>
        <w:rPr>
          <w:lang w:val="en-US"/>
        </w:rPr>
        <w:t xml:space="preserve"> the</w:t>
      </w:r>
      <w:r w:rsidRPr="00FE6CFB">
        <w:rPr>
          <w:lang w:val="en-US"/>
        </w:rPr>
        <w:t xml:space="preserve"> PLR system, such as limited resources, infrastructure</w:t>
      </w:r>
      <w:r>
        <w:rPr>
          <w:lang w:val="en-US"/>
        </w:rPr>
        <w:t xml:space="preserve"> or</w:t>
      </w:r>
      <w:r w:rsidRPr="00FE6CFB">
        <w:rPr>
          <w:lang w:val="en-US"/>
        </w:rPr>
        <w:t xml:space="preserve"> technological constraints.</w:t>
      </w:r>
    </w:p>
    <w:p w14:paraId="1B79E4CA" w14:textId="77777777" w:rsidR="00CD5877" w:rsidRDefault="00CD5877" w:rsidP="00CD5877">
      <w:pPr>
        <w:pStyle w:val="ListParagraph"/>
        <w:numPr>
          <w:ilvl w:val="0"/>
          <w:numId w:val="21"/>
        </w:numPr>
        <w:rPr>
          <w:lang w:val="en-US"/>
        </w:rPr>
      </w:pPr>
      <w:r w:rsidRPr="006415D1">
        <w:rPr>
          <w:lang w:val="en-US"/>
        </w:rPr>
        <w:lastRenderedPageBreak/>
        <w:t>Analysis of the various funding mechanisms such as</w:t>
      </w:r>
      <w:r>
        <w:rPr>
          <w:lang w:val="en-US"/>
        </w:rPr>
        <w:t xml:space="preserve"> possible</w:t>
      </w:r>
      <w:r w:rsidRPr="006415D1">
        <w:rPr>
          <w:lang w:val="en-US"/>
        </w:rPr>
        <w:t xml:space="preserve"> government budget</w:t>
      </w:r>
      <w:r>
        <w:rPr>
          <w:lang w:val="en-US"/>
        </w:rPr>
        <w:t xml:space="preserve"> </w:t>
      </w:r>
      <w:r w:rsidRPr="006415D1">
        <w:rPr>
          <w:lang w:val="en-US"/>
        </w:rPr>
        <w:t>or partnerships with cultural organizations</w:t>
      </w:r>
      <w:r>
        <w:rPr>
          <w:lang w:val="en-US"/>
        </w:rPr>
        <w:t xml:space="preserve"> with the aim of not diminishing library or basic educational budgets.</w:t>
      </w:r>
    </w:p>
    <w:p w14:paraId="2E4ACF2F" w14:textId="77777777" w:rsidR="00CD5877" w:rsidRPr="00E506DE" w:rsidRDefault="00CD5877" w:rsidP="00CD5877">
      <w:pPr>
        <w:pStyle w:val="ListParagraph"/>
        <w:numPr>
          <w:ilvl w:val="0"/>
          <w:numId w:val="21"/>
        </w:numPr>
        <w:rPr>
          <w:lang w:val="en-US"/>
        </w:rPr>
      </w:pPr>
      <w:r w:rsidRPr="00E506DE">
        <w:rPr>
          <w:lang w:val="en-US"/>
        </w:rPr>
        <w:t>Identification and analysis of specific eligibility criteria, such as citizenship or language requirements, ensuring a</w:t>
      </w:r>
      <w:r>
        <w:rPr>
          <w:lang w:val="en-US"/>
        </w:rPr>
        <w:t xml:space="preserve">n </w:t>
      </w:r>
      <w:r w:rsidRPr="00E506DE">
        <w:rPr>
          <w:lang w:val="en-US"/>
        </w:rPr>
        <w:t>understanding of the local context</w:t>
      </w:r>
      <w:r>
        <w:rPr>
          <w:lang w:val="en-US"/>
        </w:rPr>
        <w:t>.</w:t>
      </w:r>
    </w:p>
    <w:p w14:paraId="06FB0197" w14:textId="77777777" w:rsidR="00CD5877" w:rsidRPr="00BD5DB3" w:rsidRDefault="00CD5877" w:rsidP="00CD5877">
      <w:pPr>
        <w:pStyle w:val="ListParagraph"/>
        <w:numPr>
          <w:ilvl w:val="0"/>
          <w:numId w:val="21"/>
        </w:numPr>
        <w:rPr>
          <w:lang w:val="en-US"/>
        </w:rPr>
      </w:pPr>
      <w:r>
        <w:rPr>
          <w:lang w:val="en-US"/>
        </w:rPr>
        <w:t>Consideration</w:t>
      </w:r>
      <w:r w:rsidRPr="00BD5DB3">
        <w:rPr>
          <w:lang w:val="en-US"/>
        </w:rPr>
        <w:t xml:space="preserve"> of the </w:t>
      </w:r>
      <w:r>
        <w:rPr>
          <w:lang w:val="en-US"/>
        </w:rPr>
        <w:t>role</w:t>
      </w:r>
      <w:r w:rsidRPr="00BD5DB3">
        <w:rPr>
          <w:lang w:val="en-US"/>
        </w:rPr>
        <w:t xml:space="preserve"> of </w:t>
      </w:r>
      <w:r>
        <w:rPr>
          <w:lang w:val="en-US"/>
        </w:rPr>
        <w:t xml:space="preserve">government bodies or </w:t>
      </w:r>
      <w:proofErr w:type="spellStart"/>
      <w:r w:rsidRPr="00BD5DB3">
        <w:rPr>
          <w:lang w:val="en-US"/>
        </w:rPr>
        <w:t>CMOs</w:t>
      </w:r>
      <w:proofErr w:type="spellEnd"/>
      <w:r w:rsidRPr="00BD5DB3">
        <w:rPr>
          <w:lang w:val="en-US"/>
        </w:rPr>
        <w:t xml:space="preserve"> in the administration of PLR, including their role </w:t>
      </w:r>
      <w:r>
        <w:rPr>
          <w:lang w:val="en-US"/>
        </w:rPr>
        <w:t xml:space="preserve">and capacities </w:t>
      </w:r>
      <w:r w:rsidRPr="00BD5DB3">
        <w:rPr>
          <w:lang w:val="en-US"/>
        </w:rPr>
        <w:t>in data collection, payment distribution, and negotiations with libraries.</w:t>
      </w:r>
    </w:p>
    <w:p w14:paraId="6678A437" w14:textId="77777777" w:rsidR="00CD5877" w:rsidRDefault="00CD5877" w:rsidP="00CD5877">
      <w:pPr>
        <w:pStyle w:val="ListParagraph"/>
        <w:numPr>
          <w:ilvl w:val="0"/>
          <w:numId w:val="21"/>
        </w:numPr>
        <w:rPr>
          <w:lang w:val="en-US"/>
        </w:rPr>
      </w:pPr>
      <w:r w:rsidRPr="005B3E9A">
        <w:rPr>
          <w:lang w:val="en-US"/>
        </w:rPr>
        <w:t xml:space="preserve">Assessment of the capacity and effectiveness of these </w:t>
      </w:r>
      <w:r>
        <w:rPr>
          <w:lang w:val="en-US"/>
        </w:rPr>
        <w:t>organizations</w:t>
      </w:r>
      <w:r w:rsidRPr="005B3E9A">
        <w:rPr>
          <w:lang w:val="en-US"/>
        </w:rPr>
        <w:t xml:space="preserve"> in managing the complexities of PLR implementation.</w:t>
      </w:r>
      <w:r w:rsidRPr="00FE6CFB">
        <w:rPr>
          <w:lang w:val="en-US"/>
        </w:rPr>
        <w:t xml:space="preserve"> </w:t>
      </w:r>
    </w:p>
    <w:p w14:paraId="3D40D22F" w14:textId="77777777" w:rsidR="00CD5877" w:rsidRDefault="00CD5877" w:rsidP="00CD5877">
      <w:pPr>
        <w:pStyle w:val="ListParagraph"/>
        <w:numPr>
          <w:ilvl w:val="0"/>
          <w:numId w:val="21"/>
        </w:numPr>
        <w:rPr>
          <w:lang w:val="en-US"/>
        </w:rPr>
      </w:pPr>
      <w:r w:rsidRPr="00E506DE">
        <w:rPr>
          <w:lang w:val="en-US"/>
        </w:rPr>
        <w:t xml:space="preserve">Exploration of the range of works covered by </w:t>
      </w:r>
      <w:r>
        <w:rPr>
          <w:lang w:val="en-US"/>
        </w:rPr>
        <w:t>PLR systems</w:t>
      </w:r>
      <w:r w:rsidRPr="00E506DE">
        <w:rPr>
          <w:lang w:val="en-US"/>
        </w:rPr>
        <w:t xml:space="preserve">, including books, </w:t>
      </w:r>
      <w:r>
        <w:rPr>
          <w:lang w:val="en-US"/>
        </w:rPr>
        <w:t>periodicals, e-book</w:t>
      </w:r>
      <w:r w:rsidRPr="00E506DE">
        <w:rPr>
          <w:lang w:val="en-US"/>
        </w:rPr>
        <w:t xml:space="preserve">s, </w:t>
      </w:r>
      <w:r>
        <w:rPr>
          <w:lang w:val="en-US"/>
        </w:rPr>
        <w:t>audiobook</w:t>
      </w:r>
      <w:r w:rsidRPr="00E506DE">
        <w:rPr>
          <w:lang w:val="en-US"/>
        </w:rPr>
        <w:t>s, and other creative works</w:t>
      </w:r>
      <w:r>
        <w:rPr>
          <w:lang w:val="en-US"/>
        </w:rPr>
        <w:t xml:space="preserve"> such as music and films</w:t>
      </w:r>
      <w:r w:rsidRPr="00E506DE">
        <w:rPr>
          <w:lang w:val="en-US"/>
        </w:rPr>
        <w:t>.</w:t>
      </w:r>
    </w:p>
    <w:p w14:paraId="7ACC26BE" w14:textId="77777777" w:rsidR="00CD5877" w:rsidRDefault="00CD5877" w:rsidP="00CD5877">
      <w:pPr>
        <w:pStyle w:val="ListParagraph"/>
        <w:numPr>
          <w:ilvl w:val="0"/>
          <w:numId w:val="21"/>
        </w:numPr>
        <w:rPr>
          <w:lang w:val="en-US"/>
        </w:rPr>
      </w:pPr>
      <w:r w:rsidRPr="008D7937">
        <w:rPr>
          <w:lang w:val="en-US"/>
        </w:rPr>
        <w:t>Examination of the processes for authors</w:t>
      </w:r>
      <w:r>
        <w:rPr>
          <w:lang w:val="en-US"/>
        </w:rPr>
        <w:t xml:space="preserve"> </w:t>
      </w:r>
      <w:r w:rsidRPr="008D7937">
        <w:rPr>
          <w:lang w:val="en-US"/>
        </w:rPr>
        <w:t>and publishers to register their works for PLR, considering accessibility and inclusivity.</w:t>
      </w:r>
    </w:p>
    <w:p w14:paraId="04F746C8" w14:textId="77777777" w:rsidR="00CD5877" w:rsidRPr="008D7937" w:rsidRDefault="00CD5877" w:rsidP="00CD5877">
      <w:pPr>
        <w:pStyle w:val="ListParagraph"/>
        <w:numPr>
          <w:ilvl w:val="0"/>
          <w:numId w:val="21"/>
        </w:numPr>
        <w:rPr>
          <w:lang w:val="en-US"/>
        </w:rPr>
      </w:pPr>
      <w:r w:rsidRPr="008D7937">
        <w:rPr>
          <w:lang w:val="en-US"/>
        </w:rPr>
        <w:t>Examination of the criteria and methodologies employed to assess and allocate PLR funds, ensuring transparency and fairness in resource distribution.</w:t>
      </w:r>
    </w:p>
    <w:p w14:paraId="1D630E98" w14:textId="12F5A91B" w:rsidR="00CD5877" w:rsidRPr="00786274" w:rsidRDefault="00CD5877" w:rsidP="00CD5877">
      <w:pPr>
        <w:pStyle w:val="ListParagraph"/>
        <w:numPr>
          <w:ilvl w:val="0"/>
          <w:numId w:val="21"/>
        </w:numPr>
        <w:rPr>
          <w:lang w:val="en-US"/>
        </w:rPr>
      </w:pPr>
      <w:r>
        <w:rPr>
          <w:lang w:val="en-US"/>
        </w:rPr>
        <w:t>Communication about the system (</w:t>
      </w:r>
      <w:r w:rsidR="007764A0">
        <w:rPr>
          <w:lang w:val="en-US"/>
        </w:rPr>
        <w:t>helpful examples of such communication include the</w:t>
      </w:r>
      <w:r>
        <w:rPr>
          <w:lang w:val="en-US"/>
        </w:rPr>
        <w:t xml:space="preserve"> websites of </w:t>
      </w:r>
      <w:r w:rsidRPr="009F0614">
        <w:rPr>
          <w:b/>
          <w:lang w:val="en-US"/>
        </w:rPr>
        <w:t>Australia</w:t>
      </w:r>
      <w:r>
        <w:rPr>
          <w:lang w:val="en-US"/>
        </w:rPr>
        <w:t xml:space="preserve"> and </w:t>
      </w:r>
      <w:r w:rsidRPr="009F0614">
        <w:rPr>
          <w:b/>
          <w:lang w:val="en-US"/>
        </w:rPr>
        <w:t>Canada</w:t>
      </w:r>
      <w:r>
        <w:rPr>
          <w:lang w:val="en-US"/>
        </w:rPr>
        <w:t>).</w:t>
      </w:r>
    </w:p>
    <w:p w14:paraId="7C33AFF0" w14:textId="77777777" w:rsidR="00CD5877" w:rsidRPr="00402C90" w:rsidRDefault="00CD5877" w:rsidP="00CD5877"/>
    <w:p w14:paraId="65F17868" w14:textId="77777777" w:rsidR="00CD5877" w:rsidRPr="00AF775B" w:rsidRDefault="00CD5877" w:rsidP="00CD5877">
      <w:pPr>
        <w:pStyle w:val="Heading2"/>
        <w:numPr>
          <w:ilvl w:val="0"/>
          <w:numId w:val="12"/>
        </w:numPr>
        <w:ind w:left="0" w:firstLine="0"/>
        <w:rPr>
          <w:b/>
          <w:bCs w:val="0"/>
        </w:rPr>
      </w:pPr>
      <w:bookmarkStart w:id="112" w:name="_Toc163146775"/>
      <w:r w:rsidRPr="00AF775B">
        <w:rPr>
          <w:b/>
          <w:bCs w:val="0"/>
        </w:rPr>
        <w:t>Regular necessary efforts</w:t>
      </w:r>
      <w:bookmarkEnd w:id="112"/>
    </w:p>
    <w:p w14:paraId="7BA50F1C" w14:textId="77777777" w:rsidR="00CD5877" w:rsidRPr="00B57A7D" w:rsidRDefault="00CD5877" w:rsidP="00CD5877"/>
    <w:p w14:paraId="0641A381" w14:textId="77777777" w:rsidR="00CD5877" w:rsidRDefault="00CD5877" w:rsidP="00CD5877">
      <w:r>
        <w:t xml:space="preserve">PLR systems require regular efforts to ensure acceptance, fairness and adequacy for all stakeholders. Therefore, the following considerations should be </w:t>
      </w:r>
      <w:proofErr w:type="gramStart"/>
      <w:r>
        <w:t>taken into account</w:t>
      </w:r>
      <w:proofErr w:type="gramEnd"/>
      <w:r>
        <w:t xml:space="preserve">: </w:t>
      </w:r>
    </w:p>
    <w:p w14:paraId="1F2A48EF" w14:textId="77777777" w:rsidR="00CD5877" w:rsidRDefault="00CD5877" w:rsidP="00CD5877"/>
    <w:p w14:paraId="343CADBA" w14:textId="77777777" w:rsidR="00CD5877" w:rsidRPr="006B761B" w:rsidRDefault="00CD5877" w:rsidP="00CD5877">
      <w:pPr>
        <w:pStyle w:val="ListParagraph"/>
        <w:numPr>
          <w:ilvl w:val="0"/>
          <w:numId w:val="21"/>
        </w:numPr>
        <w:rPr>
          <w:lang w:val="en-US"/>
        </w:rPr>
      </w:pPr>
      <w:r>
        <w:rPr>
          <w:lang w:val="en-US"/>
        </w:rPr>
        <w:t>Stakeholder Committees</w:t>
      </w:r>
      <w:r w:rsidRPr="00B90D66">
        <w:rPr>
          <w:lang w:val="en-US"/>
        </w:rPr>
        <w:t xml:space="preserve"> </w:t>
      </w:r>
      <w:r>
        <w:rPr>
          <w:lang w:val="en-US"/>
        </w:rPr>
        <w:t>should get together for discussion in regular and structured meetings to enable adjustments to the system.</w:t>
      </w:r>
    </w:p>
    <w:p w14:paraId="16E17531" w14:textId="4430B610" w:rsidR="00CD5877" w:rsidRPr="007A4669" w:rsidRDefault="00CD5877" w:rsidP="00CD5877">
      <w:pPr>
        <w:pStyle w:val="ListParagraph"/>
        <w:numPr>
          <w:ilvl w:val="0"/>
          <w:numId w:val="21"/>
        </w:numPr>
        <w:rPr>
          <w:lang w:val="en-US"/>
        </w:rPr>
      </w:pPr>
      <w:r>
        <w:rPr>
          <w:lang w:val="en-US"/>
        </w:rPr>
        <w:t xml:space="preserve">Implementation of transparency reporting about funding and distribution should not be restricted to governing </w:t>
      </w:r>
      <w:proofErr w:type="spellStart"/>
      <w:r>
        <w:rPr>
          <w:lang w:val="en-US"/>
        </w:rPr>
        <w:t>CMOs</w:t>
      </w:r>
      <w:proofErr w:type="spellEnd"/>
      <w:r>
        <w:rPr>
          <w:lang w:val="en-US"/>
        </w:rPr>
        <w:t xml:space="preserve"> where (at least in Europe), detailed reports are required by law. </w:t>
      </w:r>
      <w:r w:rsidR="007764A0">
        <w:rPr>
          <w:lang w:val="en-US"/>
        </w:rPr>
        <w:t>Such</w:t>
      </w:r>
      <w:r w:rsidRPr="007A4669">
        <w:rPr>
          <w:lang w:val="en-US"/>
        </w:rPr>
        <w:t xml:space="preserve"> practices </w:t>
      </w:r>
      <w:r>
        <w:rPr>
          <w:lang w:val="en-US"/>
        </w:rPr>
        <w:t xml:space="preserve">can be </w:t>
      </w:r>
      <w:r w:rsidRPr="007A4669">
        <w:rPr>
          <w:lang w:val="en-US"/>
        </w:rPr>
        <w:t xml:space="preserve">observed in countries like </w:t>
      </w:r>
      <w:r w:rsidRPr="009F0614">
        <w:rPr>
          <w:b/>
          <w:lang w:val="en-US"/>
        </w:rPr>
        <w:t>Austria</w:t>
      </w:r>
      <w:r w:rsidRPr="007A4669">
        <w:rPr>
          <w:lang w:val="en-US"/>
        </w:rPr>
        <w:t xml:space="preserve"> and the </w:t>
      </w:r>
      <w:r w:rsidRPr="001B64E1">
        <w:rPr>
          <w:b/>
          <w:lang w:val="en-US"/>
        </w:rPr>
        <w:t>Slovak Republic</w:t>
      </w:r>
      <w:r>
        <w:rPr>
          <w:lang w:val="en-US"/>
        </w:rPr>
        <w:t>.</w:t>
      </w:r>
    </w:p>
    <w:p w14:paraId="62598A40" w14:textId="1BC55929" w:rsidR="00CD5877" w:rsidRPr="00142C9D" w:rsidRDefault="00CD5877" w:rsidP="00CD5877">
      <w:pPr>
        <w:pStyle w:val="ListParagraph"/>
        <w:numPr>
          <w:ilvl w:val="0"/>
          <w:numId w:val="21"/>
        </w:numPr>
        <w:rPr>
          <w:lang w:val="en-US"/>
        </w:rPr>
      </w:pPr>
      <w:r w:rsidRPr="00142C9D">
        <w:rPr>
          <w:lang w:val="en-US"/>
        </w:rPr>
        <w:t>Evaluation mechanisms should consider factors such as changing uses in libraries, wider scope of material on loan</w:t>
      </w:r>
      <w:r>
        <w:rPr>
          <w:lang w:val="en-US"/>
        </w:rPr>
        <w:t xml:space="preserve">, the economic environment of creators and publishers as well as libraries. It </w:t>
      </w:r>
      <w:r w:rsidR="007764A0">
        <w:rPr>
          <w:lang w:val="en-US"/>
        </w:rPr>
        <w:t>could</w:t>
      </w:r>
      <w:r>
        <w:rPr>
          <w:lang w:val="en-US"/>
        </w:rPr>
        <w:t xml:space="preserve"> also involve </w:t>
      </w:r>
      <w:r w:rsidRPr="00B90D66">
        <w:rPr>
          <w:lang w:val="en-US"/>
        </w:rPr>
        <w:t>a cultural impact assessment as part of the regular evaluation process to gauge the PLR system's contribution to cultural diversity and the enrichment of national literary landscapes.</w:t>
      </w:r>
    </w:p>
    <w:p w14:paraId="2019B4F5" w14:textId="77777777" w:rsidR="00CD5877" w:rsidRPr="00B90D66" w:rsidRDefault="00CD5877" w:rsidP="00CD5877">
      <w:pPr>
        <w:pStyle w:val="ListParagraph"/>
        <w:numPr>
          <w:ilvl w:val="0"/>
          <w:numId w:val="21"/>
        </w:numPr>
        <w:rPr>
          <w:lang w:val="en-US"/>
        </w:rPr>
      </w:pPr>
      <w:r>
        <w:rPr>
          <w:lang w:val="en-US"/>
        </w:rPr>
        <w:t>Regular legal reviews should address legal ambiguities of definitions and should keep track of technological and economic changes.</w:t>
      </w:r>
    </w:p>
    <w:p w14:paraId="153FF093" w14:textId="77777777" w:rsidR="00CD5877" w:rsidRPr="00F57EBD" w:rsidRDefault="00CD5877" w:rsidP="00CD5877">
      <w:pPr>
        <w:pStyle w:val="ListParagraph"/>
        <w:numPr>
          <w:ilvl w:val="0"/>
          <w:numId w:val="21"/>
        </w:numPr>
        <w:rPr>
          <w:lang w:val="en-US"/>
        </w:rPr>
      </w:pPr>
      <w:r>
        <w:rPr>
          <w:lang w:val="en-US"/>
        </w:rPr>
        <w:t>Investment in data quality improvement to ensure</w:t>
      </w:r>
      <w:r w:rsidRPr="00B90D66">
        <w:rPr>
          <w:lang w:val="en-US"/>
        </w:rPr>
        <w:t xml:space="preserve"> accurate and reliable information for fair distribution.</w:t>
      </w:r>
      <w:r>
        <w:rPr>
          <w:lang w:val="en-US"/>
        </w:rPr>
        <w:t xml:space="preserve"> This should </w:t>
      </w:r>
      <w:proofErr w:type="gramStart"/>
      <w:r>
        <w:rPr>
          <w:lang w:val="en-US"/>
        </w:rPr>
        <w:t>take into account</w:t>
      </w:r>
      <w:proofErr w:type="gramEnd"/>
      <w:r>
        <w:rPr>
          <w:lang w:val="en-US"/>
        </w:rPr>
        <w:t xml:space="preserve"> also </w:t>
      </w:r>
      <w:r w:rsidRPr="00F57EBD">
        <w:rPr>
          <w:lang w:val="en-US"/>
        </w:rPr>
        <w:t xml:space="preserve">technological solutions that can improve </w:t>
      </w:r>
      <w:r>
        <w:rPr>
          <w:lang w:val="en-US"/>
        </w:rPr>
        <w:t xml:space="preserve">and facilitate </w:t>
      </w:r>
      <w:r w:rsidRPr="00F57EBD">
        <w:rPr>
          <w:lang w:val="en-US"/>
        </w:rPr>
        <w:t>data collection</w:t>
      </w:r>
      <w:r>
        <w:rPr>
          <w:lang w:val="en-US"/>
        </w:rPr>
        <w:t xml:space="preserve"> and work and recipient identification</w:t>
      </w:r>
      <w:r w:rsidRPr="00F57EBD">
        <w:rPr>
          <w:lang w:val="en-US"/>
        </w:rPr>
        <w:t>.</w:t>
      </w:r>
      <w:r>
        <w:rPr>
          <w:lang w:val="en-US"/>
        </w:rPr>
        <w:t xml:space="preserve"> </w:t>
      </w:r>
    </w:p>
    <w:p w14:paraId="50FCFB83" w14:textId="454800DA" w:rsidR="00CD5877" w:rsidRDefault="00CD5877" w:rsidP="00CD5877">
      <w:pPr>
        <w:pStyle w:val="ListParagraph"/>
        <w:numPr>
          <w:ilvl w:val="0"/>
          <w:numId w:val="21"/>
        </w:numPr>
        <w:rPr>
          <w:lang w:val="en-US"/>
        </w:rPr>
      </w:pPr>
      <w:r>
        <w:rPr>
          <w:lang w:val="en-US"/>
        </w:rPr>
        <w:t xml:space="preserve">Countries implementing a PLR system </w:t>
      </w:r>
      <w:r w:rsidR="007764A0">
        <w:rPr>
          <w:lang w:val="en-US"/>
        </w:rPr>
        <w:t>may also</w:t>
      </w:r>
      <w:r>
        <w:rPr>
          <w:lang w:val="en-US"/>
        </w:rPr>
        <w:t xml:space="preserve"> make use of i</w:t>
      </w:r>
      <w:r w:rsidRPr="00C82E12">
        <w:rPr>
          <w:lang w:val="en-US"/>
        </w:rPr>
        <w:t>nternational</w:t>
      </w:r>
      <w:r>
        <w:rPr>
          <w:lang w:val="en-US"/>
        </w:rPr>
        <w:t xml:space="preserve"> </w:t>
      </w:r>
      <w:r w:rsidRPr="0007110B">
        <w:rPr>
          <w:lang w:val="en-US"/>
        </w:rPr>
        <w:t xml:space="preserve">collaboration and knowledge-sharing with countries that have </w:t>
      </w:r>
      <w:r w:rsidR="007764A0">
        <w:rPr>
          <w:lang w:val="en-US"/>
        </w:rPr>
        <w:t xml:space="preserve">fully functional </w:t>
      </w:r>
      <w:r>
        <w:rPr>
          <w:lang w:val="en-US"/>
        </w:rPr>
        <w:t>PLR systems</w:t>
      </w:r>
      <w:r w:rsidRPr="0007110B">
        <w:rPr>
          <w:lang w:val="en-US"/>
        </w:rPr>
        <w:t>.</w:t>
      </w:r>
      <w:r>
        <w:rPr>
          <w:lang w:val="en-US"/>
        </w:rPr>
        <w:t xml:space="preserve"> The network, especially within PLR International enables the</w:t>
      </w:r>
      <w:r w:rsidRPr="0007110B">
        <w:rPr>
          <w:lang w:val="en-US"/>
        </w:rPr>
        <w:t xml:space="preserve"> </w:t>
      </w:r>
      <w:r>
        <w:rPr>
          <w:lang w:val="en-US"/>
        </w:rPr>
        <w:t>e</w:t>
      </w:r>
      <w:r w:rsidRPr="0007110B">
        <w:rPr>
          <w:lang w:val="en-US"/>
        </w:rPr>
        <w:t xml:space="preserve">xchange </w:t>
      </w:r>
      <w:r>
        <w:rPr>
          <w:lang w:val="en-US"/>
        </w:rPr>
        <w:t xml:space="preserve">of </w:t>
      </w:r>
      <w:r w:rsidRPr="0007110B">
        <w:rPr>
          <w:lang w:val="en-US"/>
        </w:rPr>
        <w:t>best practices and learnings to continuously improve the national PLR</w:t>
      </w:r>
      <w:r>
        <w:rPr>
          <w:lang w:val="en-US"/>
        </w:rPr>
        <w:t xml:space="preserve"> system</w:t>
      </w:r>
      <w:r w:rsidRPr="0007110B">
        <w:rPr>
          <w:lang w:val="en-US"/>
        </w:rPr>
        <w:t>.</w:t>
      </w:r>
    </w:p>
    <w:p w14:paraId="1449AEB4" w14:textId="77777777" w:rsidR="00CD5877" w:rsidRPr="00D567CF" w:rsidRDefault="00CD5877" w:rsidP="00CD5877">
      <w:pPr>
        <w:pStyle w:val="ListParagraph"/>
        <w:rPr>
          <w:lang w:val="en-US"/>
        </w:rPr>
      </w:pPr>
    </w:p>
    <w:p w14:paraId="69BFE842" w14:textId="77777777" w:rsidR="00CD5877" w:rsidRPr="00AF775B" w:rsidRDefault="00CD5877" w:rsidP="00CD5877">
      <w:pPr>
        <w:pStyle w:val="Heading2"/>
        <w:numPr>
          <w:ilvl w:val="0"/>
          <w:numId w:val="12"/>
        </w:numPr>
        <w:ind w:left="0" w:firstLine="0"/>
        <w:rPr>
          <w:b/>
          <w:bCs w:val="0"/>
        </w:rPr>
      </w:pPr>
      <w:bookmarkStart w:id="113" w:name="_Toc163146776"/>
      <w:r w:rsidRPr="00AF775B">
        <w:rPr>
          <w:b/>
          <w:bCs w:val="0"/>
        </w:rPr>
        <w:t>Library infrastructure</w:t>
      </w:r>
      <w:bookmarkEnd w:id="113"/>
    </w:p>
    <w:p w14:paraId="023E2703" w14:textId="77777777" w:rsidR="00CD5877" w:rsidRDefault="00CD5877" w:rsidP="00CD5877"/>
    <w:p w14:paraId="256B5B4F" w14:textId="77777777" w:rsidR="00CD5877" w:rsidRDefault="00CD5877" w:rsidP="00CD5877">
      <w:r>
        <w:t xml:space="preserve">For the implementation of a PLR system, libraries play a vital role. They </w:t>
      </w:r>
      <w:proofErr w:type="gramStart"/>
      <w:r>
        <w:t>have to</w:t>
      </w:r>
      <w:proofErr w:type="gramEnd"/>
      <w:r>
        <w:t xml:space="preserve"> be equipped with the necessary capacities (personnel and IT infrastructure)</w:t>
      </w:r>
      <w:r w:rsidRPr="002106BD">
        <w:t xml:space="preserve"> for</w:t>
      </w:r>
      <w:r>
        <w:t xml:space="preserve"> the</w:t>
      </w:r>
      <w:r w:rsidRPr="002106BD">
        <w:t xml:space="preserve"> provision of data</w:t>
      </w:r>
      <w:r>
        <w:t xml:space="preserve"> where distribution is</w:t>
      </w:r>
      <w:r w:rsidRPr="002106BD">
        <w:t xml:space="preserve"> </w:t>
      </w:r>
      <w:r>
        <w:t xml:space="preserve">based on </w:t>
      </w:r>
      <w:r w:rsidRPr="002106BD">
        <w:t>loan</w:t>
      </w:r>
      <w:r>
        <w:t xml:space="preserve"> count</w:t>
      </w:r>
      <w:r w:rsidRPr="002106BD">
        <w:t xml:space="preserve"> or </w:t>
      </w:r>
      <w:r>
        <w:t xml:space="preserve">stock count. </w:t>
      </w:r>
    </w:p>
    <w:p w14:paraId="229AA88A" w14:textId="77777777" w:rsidR="00CD5877" w:rsidRDefault="00CD5877" w:rsidP="00CD5877"/>
    <w:p w14:paraId="22408183" w14:textId="77777777" w:rsidR="00CD5877" w:rsidRPr="002106BD" w:rsidRDefault="00CD5877" w:rsidP="00CD5877">
      <w:r w:rsidRPr="002106BD">
        <w:t>This may be done by way of representative sampling</w:t>
      </w:r>
      <w:r>
        <w:t>, which requires that</w:t>
      </w:r>
      <w:r w:rsidRPr="002106BD">
        <w:t xml:space="preserve"> </w:t>
      </w:r>
      <w:r>
        <w:t xml:space="preserve">data must be submitted to the </w:t>
      </w:r>
      <w:proofErr w:type="spellStart"/>
      <w:r>
        <w:t>CMO</w:t>
      </w:r>
      <w:proofErr w:type="spellEnd"/>
      <w:r>
        <w:t xml:space="preserve">, NGO, or government body distributing PLR. </w:t>
      </w:r>
      <w:r w:rsidRPr="002106BD">
        <w:t xml:space="preserve"> </w:t>
      </w:r>
    </w:p>
    <w:p w14:paraId="1FB54E17" w14:textId="77777777" w:rsidR="00CD5877" w:rsidRPr="00D32884" w:rsidRDefault="00CD5877" w:rsidP="00CD5877"/>
    <w:p w14:paraId="0981977C" w14:textId="77777777" w:rsidR="00CD5877" w:rsidRPr="00AF775B" w:rsidRDefault="00CD5877" w:rsidP="00CD5877">
      <w:pPr>
        <w:pStyle w:val="Heading2"/>
        <w:numPr>
          <w:ilvl w:val="0"/>
          <w:numId w:val="12"/>
        </w:numPr>
        <w:ind w:left="0" w:firstLine="0"/>
        <w:rPr>
          <w:b/>
          <w:bCs w:val="0"/>
        </w:rPr>
      </w:pPr>
      <w:bookmarkStart w:id="114" w:name="_Toc163146777"/>
      <w:r w:rsidRPr="00AF775B">
        <w:rPr>
          <w:b/>
          <w:bCs w:val="0"/>
        </w:rPr>
        <w:t>Distribution infrastructure</w:t>
      </w:r>
      <w:bookmarkEnd w:id="114"/>
    </w:p>
    <w:p w14:paraId="4B9D1C54" w14:textId="2D6D8414" w:rsidR="00CD5877" w:rsidRPr="00AF775B" w:rsidRDefault="00AF775B" w:rsidP="00CD5877">
      <w:pPr>
        <w:pStyle w:val="Heading3"/>
        <w:numPr>
          <w:ilvl w:val="0"/>
          <w:numId w:val="12"/>
        </w:numPr>
        <w:ind w:left="0" w:firstLine="0"/>
        <w:rPr>
          <w:b/>
          <w:bCs w:val="0"/>
          <w:u w:val="none"/>
        </w:rPr>
      </w:pPr>
      <w:bookmarkStart w:id="115" w:name="_Toc163146778"/>
      <w:r w:rsidRPr="00AF775B">
        <w:rPr>
          <w:b/>
          <w:bCs w:val="0"/>
          <w:u w:val="none"/>
        </w:rPr>
        <w:t>INDIVIDUAL DISTRIBUTION, FLAT SUM, LOAN OR WORK TITLE BASED</w:t>
      </w:r>
      <w:bookmarkEnd w:id="115"/>
    </w:p>
    <w:p w14:paraId="6554A9C4" w14:textId="77777777" w:rsidR="00CD5877" w:rsidRDefault="00CD5877" w:rsidP="00CD5877"/>
    <w:p w14:paraId="7C01A994" w14:textId="77777777" w:rsidR="00CD5877" w:rsidRDefault="00CD5877" w:rsidP="00CD5877">
      <w:r>
        <w:t xml:space="preserve">If funds allow for an individual distribution of PLR, whether based on flat-rate payments per head, or rather loan or work title based, the following aspects should be considered: </w:t>
      </w:r>
    </w:p>
    <w:p w14:paraId="66D389C0" w14:textId="77777777" w:rsidR="00CD5877" w:rsidRDefault="00CD5877" w:rsidP="00CD5877">
      <w:pPr>
        <w:pStyle w:val="ListParagraph"/>
        <w:rPr>
          <w:lang w:val="en-US"/>
        </w:rPr>
      </w:pPr>
    </w:p>
    <w:p w14:paraId="5C5875AC" w14:textId="77777777" w:rsidR="00CD5877" w:rsidRDefault="00CD5877" w:rsidP="00CD5877">
      <w:pPr>
        <w:pStyle w:val="ListParagraph"/>
        <w:numPr>
          <w:ilvl w:val="0"/>
          <w:numId w:val="21"/>
        </w:numPr>
        <w:rPr>
          <w:lang w:val="en-US"/>
        </w:rPr>
      </w:pPr>
      <w:r>
        <w:rPr>
          <w:lang w:val="en-US"/>
        </w:rPr>
        <w:t>Development of a solid and transparent legal framework (“distribution plan”) defining eligible material, recipients and calculation of monies.</w:t>
      </w:r>
      <w:r w:rsidRPr="00BA1EAC">
        <w:rPr>
          <w:lang w:val="en-US"/>
        </w:rPr>
        <w:t xml:space="preserve"> </w:t>
      </w:r>
    </w:p>
    <w:p w14:paraId="48A7290A" w14:textId="50F4BBC5" w:rsidR="00CD5877" w:rsidRDefault="00CD5877" w:rsidP="00CD5877">
      <w:pPr>
        <w:pStyle w:val="ListParagraph"/>
        <w:numPr>
          <w:ilvl w:val="0"/>
          <w:numId w:val="21"/>
        </w:numPr>
        <w:rPr>
          <w:lang w:val="en-US"/>
        </w:rPr>
      </w:pPr>
      <w:r w:rsidRPr="00BA1EAC">
        <w:rPr>
          <w:lang w:val="en-US"/>
        </w:rPr>
        <w:t>Foster</w:t>
      </w:r>
      <w:r>
        <w:rPr>
          <w:lang w:val="en-US"/>
        </w:rPr>
        <w:t>ing</w:t>
      </w:r>
      <w:r w:rsidRPr="00BA1EAC">
        <w:rPr>
          <w:lang w:val="en-US"/>
        </w:rPr>
        <w:t xml:space="preserve"> collaboration with diverse stakeholders, including authors, publishers, libraries, and cultural institutions, </w:t>
      </w:r>
      <w:r w:rsidR="00F85EA6">
        <w:rPr>
          <w:lang w:val="en-US"/>
        </w:rPr>
        <w:t>which helps to ensure an</w:t>
      </w:r>
      <w:r w:rsidRPr="00BA1EAC">
        <w:rPr>
          <w:lang w:val="en-US"/>
        </w:rPr>
        <w:t xml:space="preserve"> inclusive approach. </w:t>
      </w:r>
    </w:p>
    <w:p w14:paraId="4FDE5181" w14:textId="57D45AC4" w:rsidR="00CD5877" w:rsidRPr="00973BFE" w:rsidRDefault="00CD5877" w:rsidP="00CD5877">
      <w:pPr>
        <w:pStyle w:val="ListParagraph"/>
        <w:numPr>
          <w:ilvl w:val="0"/>
          <w:numId w:val="21"/>
        </w:numPr>
        <w:rPr>
          <w:lang w:val="en-US"/>
        </w:rPr>
      </w:pPr>
      <w:r>
        <w:rPr>
          <w:lang w:val="en-US"/>
        </w:rPr>
        <w:t xml:space="preserve">Implementation of corrective factors (as shown under chapter </w:t>
      </w:r>
      <w:r>
        <w:rPr>
          <w:lang w:val="en-US"/>
        </w:rPr>
        <w:fldChar w:fldCharType="begin" w:fldLock="1"/>
      </w:r>
      <w:r>
        <w:rPr>
          <w:lang w:val="en-US"/>
        </w:rPr>
        <w:instrText xml:space="preserve"> REF _Ref158305533 \r \h </w:instrText>
      </w:r>
      <w:r>
        <w:rPr>
          <w:lang w:val="en-US"/>
        </w:rPr>
      </w:r>
      <w:r>
        <w:rPr>
          <w:lang w:val="en-US"/>
        </w:rPr>
        <w:fldChar w:fldCharType="separate"/>
      </w:r>
      <w:r>
        <w:rPr>
          <w:lang w:val="en-US"/>
        </w:rPr>
        <w:t>6.1.6.2</w:t>
      </w:r>
      <w:r>
        <w:rPr>
          <w:lang w:val="en-US"/>
        </w:rPr>
        <w:fldChar w:fldCharType="end"/>
      </w:r>
      <w:r>
        <w:rPr>
          <w:lang w:val="en-US"/>
        </w:rPr>
        <w:t xml:space="preserve">) </w:t>
      </w:r>
      <w:proofErr w:type="gramStart"/>
      <w:r>
        <w:rPr>
          <w:lang w:val="en-US"/>
        </w:rPr>
        <w:t>in order to</w:t>
      </w:r>
      <w:proofErr w:type="gramEnd"/>
      <w:r w:rsidR="0034626D">
        <w:rPr>
          <w:lang w:val="en-US"/>
        </w:rPr>
        <w:t xml:space="preserve"> help </w:t>
      </w:r>
      <w:r>
        <w:rPr>
          <w:lang w:val="en-US"/>
        </w:rPr>
        <w:t>alignment with system objectives.</w:t>
      </w:r>
    </w:p>
    <w:p w14:paraId="1EE998C8" w14:textId="77777777" w:rsidR="00CD5877" w:rsidRDefault="00CD5877" w:rsidP="00CD5877">
      <w:pPr>
        <w:pStyle w:val="ListParagraph"/>
        <w:numPr>
          <w:ilvl w:val="0"/>
          <w:numId w:val="21"/>
        </w:numPr>
        <w:rPr>
          <w:lang w:val="en-US"/>
        </w:rPr>
      </w:pPr>
      <w:r>
        <w:rPr>
          <w:lang w:val="en-US"/>
        </w:rPr>
        <w:t>Investment in</w:t>
      </w:r>
      <w:r w:rsidRPr="001759A1">
        <w:rPr>
          <w:lang w:val="en-US"/>
        </w:rPr>
        <w:t xml:space="preserve"> user-friendly and efficient IT and software solutions tailored to the needs of the distribution system. </w:t>
      </w:r>
      <w:r>
        <w:rPr>
          <w:lang w:val="en-US"/>
        </w:rPr>
        <w:t>O</w:t>
      </w:r>
      <w:r w:rsidRPr="001759A1">
        <w:rPr>
          <w:lang w:val="en-US"/>
        </w:rPr>
        <w:t xml:space="preserve">pen-source </w:t>
      </w:r>
      <w:r>
        <w:rPr>
          <w:lang w:val="en-US"/>
        </w:rPr>
        <w:t xml:space="preserve">software </w:t>
      </w:r>
      <w:r w:rsidRPr="001759A1">
        <w:rPr>
          <w:lang w:val="en-US"/>
        </w:rPr>
        <w:t xml:space="preserve">solutions or collaborative development approaches </w:t>
      </w:r>
      <w:r>
        <w:rPr>
          <w:lang w:val="en-US"/>
        </w:rPr>
        <w:t>may be used to</w:t>
      </w:r>
      <w:r w:rsidRPr="001759A1">
        <w:rPr>
          <w:lang w:val="en-US"/>
        </w:rPr>
        <w:t xml:space="preserve"> manage costs and enhance adaptability.</w:t>
      </w:r>
      <w:r>
        <w:rPr>
          <w:rStyle w:val="FootnoteReference"/>
          <w:lang w:val="en-US"/>
        </w:rPr>
        <w:footnoteReference w:id="151"/>
      </w:r>
    </w:p>
    <w:p w14:paraId="0296FF1C" w14:textId="08AB081E" w:rsidR="00CD5877" w:rsidRDefault="00CD5877" w:rsidP="00CD5877">
      <w:pPr>
        <w:pStyle w:val="ListParagraph"/>
        <w:numPr>
          <w:ilvl w:val="0"/>
          <w:numId w:val="21"/>
        </w:numPr>
        <w:rPr>
          <w:lang w:val="en-US"/>
        </w:rPr>
      </w:pPr>
      <w:r>
        <w:rPr>
          <w:lang w:val="en-US"/>
        </w:rPr>
        <w:t>Regular</w:t>
      </w:r>
      <w:r w:rsidRPr="00BA1EAC">
        <w:rPr>
          <w:lang w:val="en-US"/>
        </w:rPr>
        <w:t xml:space="preserve"> audits of the distribution system to identify areas for improvement and </w:t>
      </w:r>
      <w:r w:rsidR="00487AA9">
        <w:rPr>
          <w:lang w:val="en-US"/>
        </w:rPr>
        <w:t>help support</w:t>
      </w:r>
      <w:r w:rsidRPr="00BA1EAC">
        <w:rPr>
          <w:lang w:val="en-US"/>
        </w:rPr>
        <w:t xml:space="preserve"> compliance. System audits contribute to ongoing refinement and optimization based on performance evaluations.</w:t>
      </w:r>
    </w:p>
    <w:p w14:paraId="75C58F77" w14:textId="76558E19" w:rsidR="00CD5877" w:rsidRPr="009A0E9D" w:rsidRDefault="00CD5877" w:rsidP="00CD5877">
      <w:pPr>
        <w:pStyle w:val="ListParagraph"/>
        <w:numPr>
          <w:ilvl w:val="0"/>
          <w:numId w:val="21"/>
        </w:numPr>
        <w:rPr>
          <w:lang w:val="en-US"/>
        </w:rPr>
      </w:pPr>
      <w:r w:rsidRPr="00AD5391">
        <w:rPr>
          <w:lang w:val="en-US"/>
        </w:rPr>
        <w:t xml:space="preserve">Regular </w:t>
      </w:r>
      <w:r>
        <w:rPr>
          <w:lang w:val="en-US"/>
        </w:rPr>
        <w:t xml:space="preserve">assessment and adaptation of </w:t>
      </w:r>
      <w:r w:rsidRPr="00AD5391">
        <w:rPr>
          <w:lang w:val="en-US"/>
        </w:rPr>
        <w:t>corrective mechanisms to align with the distribution system's objectives</w:t>
      </w:r>
      <w:r>
        <w:rPr>
          <w:lang w:val="en-US"/>
        </w:rPr>
        <w:t xml:space="preserve"> that </w:t>
      </w:r>
      <w:proofErr w:type="gramStart"/>
      <w:r>
        <w:rPr>
          <w:lang w:val="en-US"/>
        </w:rPr>
        <w:t>takes into account</w:t>
      </w:r>
      <w:proofErr w:type="gramEnd"/>
      <w:r>
        <w:rPr>
          <w:lang w:val="en-US"/>
        </w:rPr>
        <w:t xml:space="preserve"> </w:t>
      </w:r>
      <w:r w:rsidRPr="00AD5391">
        <w:rPr>
          <w:lang w:val="en-US"/>
        </w:rPr>
        <w:t>factors such as the diversity of authors, cultural representation, and the promotion of emerging talents</w:t>
      </w:r>
      <w:r w:rsidR="00D0581F">
        <w:rPr>
          <w:lang w:val="en-US"/>
        </w:rPr>
        <w:t>.</w:t>
      </w:r>
      <w:r w:rsidR="0034559A">
        <w:rPr>
          <w:lang w:val="en-US"/>
        </w:rPr>
        <w:t xml:space="preserve"> </w:t>
      </w:r>
      <w:r w:rsidR="00D0581F">
        <w:rPr>
          <w:lang w:val="en-US"/>
        </w:rPr>
        <w:t>R</w:t>
      </w:r>
      <w:r w:rsidRPr="003641BB">
        <w:rPr>
          <w:lang w:val="en-US"/>
        </w:rPr>
        <w:t>egular evaluation of the impact of corrective measures on achieving these objectives</w:t>
      </w:r>
      <w:r w:rsidR="00487AA9">
        <w:rPr>
          <w:lang w:val="en-US"/>
        </w:rPr>
        <w:t xml:space="preserve"> can also be considered</w:t>
      </w:r>
      <w:r w:rsidRPr="003641BB">
        <w:rPr>
          <w:lang w:val="en-US"/>
        </w:rPr>
        <w:t>.</w:t>
      </w:r>
    </w:p>
    <w:p w14:paraId="371DAE36" w14:textId="77777777" w:rsidR="00CD5877" w:rsidRPr="00473429" w:rsidRDefault="00CD5877" w:rsidP="00CD5877">
      <w:pPr>
        <w:pStyle w:val="ListParagraph"/>
        <w:numPr>
          <w:ilvl w:val="0"/>
          <w:numId w:val="21"/>
        </w:numPr>
        <w:rPr>
          <w:lang w:val="en-US"/>
        </w:rPr>
      </w:pPr>
      <w:r w:rsidRPr="00EB28CA">
        <w:rPr>
          <w:lang w:val="en-US"/>
        </w:rPr>
        <w:t xml:space="preserve">Launch of public awareness to inform authors, publishers, and the </w:t>
      </w:r>
      <w:proofErr w:type="gramStart"/>
      <w:r w:rsidRPr="00EB28CA">
        <w:rPr>
          <w:lang w:val="en-US"/>
        </w:rPr>
        <w:t>general public</w:t>
      </w:r>
      <w:proofErr w:type="gramEnd"/>
      <w:r w:rsidRPr="00EB28CA">
        <w:rPr>
          <w:lang w:val="en-US"/>
        </w:rPr>
        <w:t xml:space="preserve"> about the individual distribution mechanisms. Transparent communication fosters understanding and trust, encouraging active participation in the system.</w:t>
      </w:r>
    </w:p>
    <w:p w14:paraId="08B12044" w14:textId="77777777" w:rsidR="00CD5877" w:rsidRDefault="00CD5877" w:rsidP="00CD5877">
      <w:pPr>
        <w:pStyle w:val="ListParagraph"/>
        <w:numPr>
          <w:ilvl w:val="0"/>
          <w:numId w:val="21"/>
        </w:numPr>
        <w:rPr>
          <w:lang w:val="en-US"/>
        </w:rPr>
      </w:pPr>
      <w:r w:rsidRPr="00100653">
        <w:rPr>
          <w:lang w:val="en-US"/>
        </w:rPr>
        <w:t xml:space="preserve">Development of a transparent and accessible dispute resolution mechanism to address potential conflicts </w:t>
      </w:r>
      <w:r>
        <w:rPr>
          <w:lang w:val="en-US"/>
        </w:rPr>
        <w:t>to avoid court litigation</w:t>
      </w:r>
      <w:r w:rsidRPr="00100653">
        <w:rPr>
          <w:lang w:val="en-US"/>
        </w:rPr>
        <w:t xml:space="preserve">. </w:t>
      </w:r>
    </w:p>
    <w:p w14:paraId="0E2F9198" w14:textId="77777777" w:rsidR="00CD5877" w:rsidRPr="009A0E9D" w:rsidRDefault="00CD5877" w:rsidP="00CD5877"/>
    <w:p w14:paraId="51F1333C" w14:textId="77777777" w:rsidR="00CD5877" w:rsidRDefault="00CD5877" w:rsidP="00CD5877">
      <w:r>
        <w:t xml:space="preserve">In case of stock count or loan count-based distribution: </w:t>
      </w:r>
      <w:r w:rsidRPr="00BA1EAC">
        <w:t xml:space="preserve">  </w:t>
      </w:r>
    </w:p>
    <w:p w14:paraId="2D47556C" w14:textId="77777777" w:rsidR="00CD5877" w:rsidRDefault="00CD5877" w:rsidP="00CD5877"/>
    <w:p w14:paraId="24A4D4CC" w14:textId="77777777" w:rsidR="00CD5877" w:rsidRPr="008358D7" w:rsidRDefault="00CD5877" w:rsidP="00CD5877">
      <w:pPr>
        <w:pStyle w:val="ListParagraph"/>
        <w:numPr>
          <w:ilvl w:val="0"/>
          <w:numId w:val="21"/>
        </w:numPr>
        <w:rPr>
          <w:lang w:val="en-US"/>
        </w:rPr>
      </w:pPr>
      <w:r w:rsidRPr="008358D7">
        <w:rPr>
          <w:lang w:val="en-US"/>
        </w:rPr>
        <w:t xml:space="preserve"> Establishment of a robust identification system, preferably based on globally recognized standards like ISBN or ISSN, developed with libraries and stakeholders</w:t>
      </w:r>
      <w:r>
        <w:rPr>
          <w:lang w:val="en-US"/>
        </w:rPr>
        <w:t>.</w:t>
      </w:r>
    </w:p>
    <w:p w14:paraId="6284514D" w14:textId="77777777" w:rsidR="00CD5877" w:rsidRPr="00B32FF7" w:rsidRDefault="00CD5877" w:rsidP="00CD5877"/>
    <w:p w14:paraId="092FE3D9" w14:textId="5BF0297A" w:rsidR="00CD5877" w:rsidRPr="00AF775B" w:rsidRDefault="00AF775B" w:rsidP="00CD5877">
      <w:pPr>
        <w:pStyle w:val="Heading3"/>
        <w:numPr>
          <w:ilvl w:val="0"/>
          <w:numId w:val="12"/>
        </w:numPr>
        <w:ind w:left="0" w:firstLine="0"/>
        <w:rPr>
          <w:b/>
          <w:bCs w:val="0"/>
          <w:u w:val="none"/>
        </w:rPr>
      </w:pPr>
      <w:bookmarkStart w:id="116" w:name="_Toc163146779"/>
      <w:r w:rsidRPr="00AF775B">
        <w:rPr>
          <w:b/>
          <w:bCs w:val="0"/>
          <w:u w:val="none"/>
        </w:rPr>
        <w:t>CULTURAL SUBSIDY SCHEMES</w:t>
      </w:r>
      <w:bookmarkEnd w:id="116"/>
    </w:p>
    <w:p w14:paraId="0D44AC64" w14:textId="77777777" w:rsidR="00CD5877" w:rsidRDefault="00CD5877" w:rsidP="00CD5877"/>
    <w:p w14:paraId="1E96206B" w14:textId="2FAB09E3" w:rsidR="00CD5877" w:rsidRDefault="004937AF" w:rsidP="00CD5877">
      <w:r>
        <w:t xml:space="preserve">Cultural </w:t>
      </w:r>
      <w:r w:rsidR="00CD5877">
        <w:t>s</w:t>
      </w:r>
      <w:r w:rsidR="00CD5877" w:rsidRPr="00E209B0">
        <w:t xml:space="preserve">ubsidy </w:t>
      </w:r>
      <w:r w:rsidR="00CD5877">
        <w:t>s</w:t>
      </w:r>
      <w:r w:rsidR="00CD5877" w:rsidRPr="00E209B0">
        <w:t xml:space="preserve">chemes in the </w:t>
      </w:r>
      <w:r w:rsidR="00CD5877">
        <w:t>f</w:t>
      </w:r>
      <w:r w:rsidR="00CD5877" w:rsidRPr="00E209B0">
        <w:t xml:space="preserve">orm of </w:t>
      </w:r>
      <w:r w:rsidR="00CD5877">
        <w:t>gr</w:t>
      </w:r>
      <w:r w:rsidR="00CD5877" w:rsidRPr="00E209B0">
        <w:t xml:space="preserve">ants and </w:t>
      </w:r>
      <w:r w:rsidR="00CD5877">
        <w:t>s</w:t>
      </w:r>
      <w:r w:rsidR="00CD5877" w:rsidRPr="00E209B0">
        <w:t xml:space="preserve">ocial </w:t>
      </w:r>
      <w:proofErr w:type="gramStart"/>
      <w:r w:rsidR="00CD5877">
        <w:t>s</w:t>
      </w:r>
      <w:r w:rsidR="00CD5877" w:rsidRPr="00E209B0">
        <w:t>ubsidies</w:t>
      </w:r>
      <w:r w:rsidR="00CD5877">
        <w:t>,  derived</w:t>
      </w:r>
      <w:proofErr w:type="gramEnd"/>
      <w:r w:rsidR="00CD5877">
        <w:t xml:space="preserve"> on experiences of other PLR systems, </w:t>
      </w:r>
      <w:r w:rsidR="00E2340C">
        <w:t xml:space="preserve">could </w:t>
      </w:r>
      <w:r w:rsidR="00CD5877">
        <w:t xml:space="preserve">involve the following aspects: </w:t>
      </w:r>
    </w:p>
    <w:p w14:paraId="0066632B" w14:textId="77777777" w:rsidR="00CD5877" w:rsidRPr="00E209B0" w:rsidRDefault="00CD5877" w:rsidP="00CD5877">
      <w:r>
        <w:t xml:space="preserve"> </w:t>
      </w:r>
    </w:p>
    <w:p w14:paraId="72F7283C" w14:textId="77777777" w:rsidR="00CD5877" w:rsidRPr="00062A70" w:rsidRDefault="00CD5877" w:rsidP="00CD5877">
      <w:pPr>
        <w:pStyle w:val="ListParagraph"/>
        <w:numPr>
          <w:ilvl w:val="0"/>
          <w:numId w:val="21"/>
        </w:numPr>
        <w:rPr>
          <w:lang w:val="en-US"/>
        </w:rPr>
      </w:pPr>
      <w:r w:rsidRPr="00E209B0">
        <w:rPr>
          <w:lang w:val="en-US"/>
        </w:rPr>
        <w:t>Adopt</w:t>
      </w:r>
      <w:r>
        <w:rPr>
          <w:lang w:val="en-US"/>
        </w:rPr>
        <w:t>ion of</w:t>
      </w:r>
      <w:r w:rsidRPr="00E209B0">
        <w:rPr>
          <w:lang w:val="en-US"/>
        </w:rPr>
        <w:t xml:space="preserve"> flexible funding models that</w:t>
      </w:r>
      <w:r>
        <w:rPr>
          <w:lang w:val="en-US"/>
        </w:rPr>
        <w:t xml:space="preserve"> do not diminish library budgets.</w:t>
      </w:r>
    </w:p>
    <w:p w14:paraId="0ECF67CF" w14:textId="77777777" w:rsidR="00CD5877" w:rsidRDefault="00CD5877" w:rsidP="00CD5877">
      <w:pPr>
        <w:pStyle w:val="ListParagraph"/>
        <w:numPr>
          <w:ilvl w:val="0"/>
          <w:numId w:val="21"/>
        </w:numPr>
        <w:rPr>
          <w:lang w:val="en-US"/>
        </w:rPr>
      </w:pPr>
      <w:r w:rsidRPr="00E209B0">
        <w:rPr>
          <w:lang w:val="en-US"/>
        </w:rPr>
        <w:t>Engage</w:t>
      </w:r>
      <w:r>
        <w:rPr>
          <w:lang w:val="en-US"/>
        </w:rPr>
        <w:t>ment of</w:t>
      </w:r>
      <w:r w:rsidRPr="00E209B0">
        <w:rPr>
          <w:lang w:val="en-US"/>
        </w:rPr>
        <w:t xml:space="preserve"> cultural experts, representatives from diverse communities, and relevant stakeholders in the decision-making process. </w:t>
      </w:r>
    </w:p>
    <w:p w14:paraId="45CE222D" w14:textId="77777777" w:rsidR="00CD5877" w:rsidRPr="00AF3CCB" w:rsidRDefault="00CD5877" w:rsidP="00CD5877">
      <w:pPr>
        <w:pStyle w:val="ListParagraph"/>
        <w:numPr>
          <w:ilvl w:val="0"/>
          <w:numId w:val="21"/>
        </w:numPr>
        <w:rPr>
          <w:lang w:val="en-US"/>
        </w:rPr>
      </w:pPr>
      <w:r w:rsidRPr="00E209B0">
        <w:rPr>
          <w:lang w:val="en-US"/>
        </w:rPr>
        <w:t>Integrat</w:t>
      </w:r>
      <w:r w:rsidRPr="00AF3CCB">
        <w:rPr>
          <w:lang w:val="en-US"/>
        </w:rPr>
        <w:t>ion of</w:t>
      </w:r>
      <w:r w:rsidRPr="00E209B0">
        <w:rPr>
          <w:lang w:val="en-US"/>
        </w:rPr>
        <w:t xml:space="preserve"> measures to safeguard artistic freedom within subsidy programs. </w:t>
      </w:r>
    </w:p>
    <w:p w14:paraId="1001F81C" w14:textId="77777777" w:rsidR="00CD5877" w:rsidRPr="00E209B0" w:rsidRDefault="00CD5877" w:rsidP="00CD5877">
      <w:pPr>
        <w:pStyle w:val="ListParagraph"/>
        <w:numPr>
          <w:ilvl w:val="0"/>
          <w:numId w:val="21"/>
        </w:numPr>
        <w:rPr>
          <w:lang w:val="en-US"/>
        </w:rPr>
      </w:pPr>
      <w:r>
        <w:rPr>
          <w:lang w:val="en-US"/>
        </w:rPr>
        <w:t>Establishment of</w:t>
      </w:r>
      <w:r w:rsidRPr="00E209B0">
        <w:rPr>
          <w:lang w:val="en-US"/>
        </w:rPr>
        <w:t xml:space="preserve"> eligibility criteria that </w:t>
      </w:r>
      <w:r>
        <w:rPr>
          <w:lang w:val="en-US"/>
        </w:rPr>
        <w:t>e</w:t>
      </w:r>
      <w:r w:rsidRPr="00E209B0">
        <w:rPr>
          <w:lang w:val="en-US"/>
        </w:rPr>
        <w:t>ncourage inclusivity and representation of underrepresented cultural forms</w:t>
      </w:r>
      <w:r>
        <w:rPr>
          <w:lang w:val="en-US"/>
        </w:rPr>
        <w:t xml:space="preserve"> and minority languages.</w:t>
      </w:r>
    </w:p>
    <w:p w14:paraId="369802E5" w14:textId="77777777" w:rsidR="00CD5877" w:rsidRPr="00E209B0" w:rsidRDefault="00CD5877" w:rsidP="00CD5877">
      <w:pPr>
        <w:pStyle w:val="ListParagraph"/>
        <w:numPr>
          <w:ilvl w:val="0"/>
          <w:numId w:val="21"/>
        </w:numPr>
        <w:rPr>
          <w:lang w:val="en-US"/>
        </w:rPr>
      </w:pPr>
      <w:r>
        <w:rPr>
          <w:lang w:val="en-US"/>
        </w:rPr>
        <w:t xml:space="preserve">Assessment of </w:t>
      </w:r>
      <w:r w:rsidRPr="00E209B0">
        <w:rPr>
          <w:lang w:val="en-US"/>
        </w:rPr>
        <w:t>specific requirements of individual creators and cultural entities</w:t>
      </w:r>
      <w:r>
        <w:rPr>
          <w:lang w:val="en-US"/>
        </w:rPr>
        <w:t xml:space="preserve">, </w:t>
      </w:r>
      <w:proofErr w:type="gramStart"/>
      <w:r>
        <w:rPr>
          <w:lang w:val="en-US"/>
        </w:rPr>
        <w:t>taking into account</w:t>
      </w:r>
      <w:proofErr w:type="gramEnd"/>
      <w:r>
        <w:rPr>
          <w:lang w:val="en-US"/>
        </w:rPr>
        <w:t xml:space="preserve"> </w:t>
      </w:r>
      <w:r w:rsidRPr="00E209B0">
        <w:rPr>
          <w:lang w:val="en-US"/>
        </w:rPr>
        <w:t>financial need, the socio-economic background of creators, and the potential impact on cultural diversity.</w:t>
      </w:r>
    </w:p>
    <w:p w14:paraId="00B3D1EE" w14:textId="77777777" w:rsidR="00CD5877" w:rsidRPr="00E209B0" w:rsidRDefault="00CD5877" w:rsidP="00CD5877">
      <w:pPr>
        <w:pStyle w:val="ListParagraph"/>
        <w:numPr>
          <w:ilvl w:val="0"/>
          <w:numId w:val="21"/>
        </w:numPr>
        <w:rPr>
          <w:lang w:val="en-US"/>
        </w:rPr>
      </w:pPr>
      <w:r>
        <w:rPr>
          <w:lang w:val="en-US"/>
        </w:rPr>
        <w:lastRenderedPageBreak/>
        <w:t>T</w:t>
      </w:r>
      <w:r w:rsidRPr="00E209B0">
        <w:rPr>
          <w:lang w:val="en-US"/>
        </w:rPr>
        <w:t>ransparent and accessible application process for cultural subsidie</w:t>
      </w:r>
      <w:r>
        <w:rPr>
          <w:lang w:val="en-US"/>
        </w:rPr>
        <w:t>s, c</w:t>
      </w:r>
      <w:r w:rsidRPr="00E209B0">
        <w:rPr>
          <w:lang w:val="en-US"/>
        </w:rPr>
        <w:t>learly outlin</w:t>
      </w:r>
      <w:r>
        <w:rPr>
          <w:lang w:val="en-US"/>
        </w:rPr>
        <w:t>ing</w:t>
      </w:r>
      <w:r w:rsidRPr="00E209B0">
        <w:rPr>
          <w:lang w:val="en-US"/>
        </w:rPr>
        <w:t xml:space="preserve"> eligibility criteria, application requirements, and evaluation criteria to ensure fairness and openness.</w:t>
      </w:r>
    </w:p>
    <w:p w14:paraId="0D89368F" w14:textId="77777777" w:rsidR="00CD5877" w:rsidRPr="00C830B6" w:rsidRDefault="00CD5877" w:rsidP="00CD5877">
      <w:pPr>
        <w:pStyle w:val="ListParagraph"/>
        <w:numPr>
          <w:ilvl w:val="0"/>
          <w:numId w:val="21"/>
        </w:numPr>
        <w:rPr>
          <w:lang w:val="en-US"/>
        </w:rPr>
      </w:pPr>
      <w:r>
        <w:rPr>
          <w:lang w:val="en-US"/>
        </w:rPr>
        <w:t>R</w:t>
      </w:r>
      <w:r w:rsidRPr="00E209B0">
        <w:rPr>
          <w:lang w:val="en-US"/>
        </w:rPr>
        <w:t xml:space="preserve">egular reviews of cultural subsidy programs to </w:t>
      </w:r>
      <w:r>
        <w:rPr>
          <w:lang w:val="en-US"/>
        </w:rPr>
        <w:t>check</w:t>
      </w:r>
      <w:r w:rsidRPr="00E209B0">
        <w:rPr>
          <w:lang w:val="en-US"/>
        </w:rPr>
        <w:t xml:space="preserve"> </w:t>
      </w:r>
      <w:r>
        <w:rPr>
          <w:lang w:val="en-US"/>
        </w:rPr>
        <w:t xml:space="preserve">legal compliance, fairness, </w:t>
      </w:r>
      <w:r w:rsidRPr="00E209B0">
        <w:rPr>
          <w:lang w:val="en-US"/>
        </w:rPr>
        <w:t>effectiveness and relevance</w:t>
      </w:r>
      <w:r>
        <w:rPr>
          <w:lang w:val="en-US"/>
        </w:rPr>
        <w:t xml:space="preserve"> of the program, involving </w:t>
      </w:r>
      <w:r w:rsidRPr="00E209B0">
        <w:rPr>
          <w:lang w:val="en-US"/>
        </w:rPr>
        <w:t>feedback from both beneficiaries and the cultural community, leading to program enhancements and adjustments.</w:t>
      </w:r>
    </w:p>
    <w:p w14:paraId="63FECE09" w14:textId="77777777" w:rsidR="00CD5877" w:rsidRPr="00D32884" w:rsidRDefault="00CD5877" w:rsidP="00CD5877"/>
    <w:p w14:paraId="41331C8D" w14:textId="3B11B882" w:rsidR="00CD5877" w:rsidRPr="00AF775B" w:rsidRDefault="00AF775B" w:rsidP="00CD5877">
      <w:pPr>
        <w:pStyle w:val="Heading3"/>
        <w:numPr>
          <w:ilvl w:val="0"/>
          <w:numId w:val="12"/>
        </w:numPr>
        <w:ind w:left="0" w:firstLine="0"/>
        <w:rPr>
          <w:b/>
          <w:bCs w:val="0"/>
          <w:u w:val="none"/>
        </w:rPr>
      </w:pPr>
      <w:bookmarkStart w:id="117" w:name="_Toc163146780"/>
      <w:r w:rsidRPr="00AF775B">
        <w:rPr>
          <w:b/>
          <w:bCs w:val="0"/>
          <w:u w:val="none"/>
        </w:rPr>
        <w:t>EMPIRICAL INFORMATION</w:t>
      </w:r>
      <w:bookmarkEnd w:id="117"/>
    </w:p>
    <w:p w14:paraId="60DB3752" w14:textId="77777777" w:rsidR="00CD5877" w:rsidRDefault="00CD5877" w:rsidP="00CD5877"/>
    <w:p w14:paraId="54E6266B" w14:textId="4FA72866" w:rsidR="00CD5877" w:rsidRDefault="00CD5877" w:rsidP="00CD5877">
      <w:r>
        <w:t xml:space="preserve">The interviews showed that </w:t>
      </w:r>
      <w:r w:rsidRPr="008D0BFD">
        <w:t xml:space="preserve">empirical studies on the effects of </w:t>
      </w:r>
      <w:r>
        <w:t>PLR systems</w:t>
      </w:r>
      <w:r w:rsidRPr="008D0BFD">
        <w:t xml:space="preserve"> on the publishing sector and cultural diversity</w:t>
      </w:r>
      <w:r>
        <w:t xml:space="preserve"> provide a good basis for the modification of systems over time (</w:t>
      </w:r>
      <w:r w:rsidRPr="006B7134">
        <w:rPr>
          <w:b/>
        </w:rPr>
        <w:t>Estonia</w:t>
      </w:r>
      <w:r w:rsidR="00734A76">
        <w:rPr>
          <w:b/>
        </w:rPr>
        <w:t xml:space="preserve"> </w:t>
      </w:r>
      <w:r w:rsidR="00734A76" w:rsidRPr="00A45FBD">
        <w:rPr>
          <w:bCs/>
        </w:rPr>
        <w:t>is an example of this approach</w:t>
      </w:r>
      <w:r>
        <w:t xml:space="preserve">). They can help governments in assessing correct funding and alignment with cultural objectives. Empirical studies can help the systems acceptance and adjustment to the stakeholders’ needs. </w:t>
      </w:r>
    </w:p>
    <w:p w14:paraId="1C5CCAB6" w14:textId="77777777" w:rsidR="00CD5877" w:rsidRDefault="00CD5877" w:rsidP="00CD5877"/>
    <w:p w14:paraId="2ED97AEA" w14:textId="77777777" w:rsidR="00CD5877" w:rsidRDefault="00CD5877" w:rsidP="00CD5877">
      <w:pPr>
        <w:pStyle w:val="ListParagraph"/>
        <w:numPr>
          <w:ilvl w:val="0"/>
          <w:numId w:val="21"/>
        </w:numPr>
        <w:rPr>
          <w:lang w:val="en-US"/>
        </w:rPr>
      </w:pPr>
      <w:r>
        <w:rPr>
          <w:lang w:val="en-US"/>
        </w:rPr>
        <w:t>Keeping track of overall lending figures in a longtime comparison can be a first step to objective analysis of adequate system funding.</w:t>
      </w:r>
    </w:p>
    <w:p w14:paraId="684D31D5" w14:textId="77777777" w:rsidR="00CD5877" w:rsidRDefault="00CD5877" w:rsidP="00CD5877">
      <w:pPr>
        <w:pStyle w:val="ListParagraph"/>
        <w:numPr>
          <w:ilvl w:val="0"/>
          <w:numId w:val="21"/>
        </w:numPr>
        <w:rPr>
          <w:lang w:val="en-US"/>
        </w:rPr>
      </w:pPr>
      <w:r>
        <w:rPr>
          <w:lang w:val="en-US"/>
        </w:rPr>
        <w:t>An analysis on i</w:t>
      </w:r>
      <w:r w:rsidRPr="00B77EB3">
        <w:rPr>
          <w:lang w:val="en-US"/>
        </w:rPr>
        <w:t xml:space="preserve">ncome </w:t>
      </w:r>
      <w:r>
        <w:rPr>
          <w:lang w:val="en-US"/>
        </w:rPr>
        <w:t>s</w:t>
      </w:r>
      <w:r w:rsidRPr="00B77EB3">
        <w:rPr>
          <w:lang w:val="en-US"/>
        </w:rPr>
        <w:t>ources</w:t>
      </w:r>
      <w:r>
        <w:rPr>
          <w:lang w:val="en-US"/>
        </w:rPr>
        <w:t xml:space="preserve"> </w:t>
      </w:r>
      <w:r w:rsidRPr="00CD45BC">
        <w:rPr>
          <w:lang w:val="en-US"/>
        </w:rPr>
        <w:t>of creators and publishers, distinguishing between PLR payments, direct sales, licensing, and other revenue streams</w:t>
      </w:r>
      <w:r>
        <w:rPr>
          <w:lang w:val="en-US"/>
        </w:rPr>
        <w:t xml:space="preserve"> can add an important perspective. This should a</w:t>
      </w:r>
      <w:r w:rsidRPr="00CD45BC">
        <w:rPr>
          <w:lang w:val="en-US"/>
        </w:rPr>
        <w:t>ssess how PLR contributes to the overall income structure of authors, illustrators, translators, and publishers.</w:t>
      </w:r>
    </w:p>
    <w:p w14:paraId="747D9583" w14:textId="77777777" w:rsidR="00CD5877" w:rsidRDefault="00CD5877" w:rsidP="00CD5877">
      <w:pPr>
        <w:pStyle w:val="ListParagraph"/>
        <w:numPr>
          <w:ilvl w:val="0"/>
          <w:numId w:val="21"/>
        </w:numPr>
        <w:rPr>
          <w:lang w:val="en-US"/>
        </w:rPr>
      </w:pPr>
      <w:r>
        <w:rPr>
          <w:lang w:val="en-US"/>
        </w:rPr>
        <w:t>An analysis of book</w:t>
      </w:r>
      <w:r w:rsidRPr="00295E60">
        <w:rPr>
          <w:lang w:val="en-US"/>
        </w:rPr>
        <w:t xml:space="preserve"> market dynamics, including shifts in demand for specific genres, formats, and types of works </w:t>
      </w:r>
      <w:r>
        <w:rPr>
          <w:lang w:val="en-US"/>
        </w:rPr>
        <w:t xml:space="preserve">may offer the opportunity to assess to what </w:t>
      </w:r>
      <w:proofErr w:type="gramStart"/>
      <w:r>
        <w:rPr>
          <w:lang w:val="en-US"/>
        </w:rPr>
        <w:t>degree  public</w:t>
      </w:r>
      <w:proofErr w:type="gramEnd"/>
      <w:r>
        <w:rPr>
          <w:lang w:val="en-US"/>
        </w:rPr>
        <w:t xml:space="preserve"> lending activities affect primary markets.</w:t>
      </w:r>
    </w:p>
    <w:p w14:paraId="10DDBA54" w14:textId="77777777" w:rsidR="00CD5877" w:rsidRDefault="00CD5877" w:rsidP="00CD5877">
      <w:pPr>
        <w:pStyle w:val="ListParagraph"/>
        <w:numPr>
          <w:ilvl w:val="0"/>
          <w:numId w:val="21"/>
        </w:numPr>
        <w:rPr>
          <w:lang w:val="en-US"/>
        </w:rPr>
      </w:pPr>
      <w:r>
        <w:rPr>
          <w:lang w:val="en-US"/>
        </w:rPr>
        <w:t xml:space="preserve">Special attention can be given to assess the </w:t>
      </w:r>
      <w:r w:rsidRPr="008D0BFD">
        <w:rPr>
          <w:lang w:val="en-US"/>
        </w:rPr>
        <w:t>cultural diversity of published works, considering factors such as language, genre, author background, and subject matter</w:t>
      </w:r>
      <w:r>
        <w:rPr>
          <w:lang w:val="en-US"/>
        </w:rPr>
        <w:t xml:space="preserve">. This can also involve the </w:t>
      </w:r>
      <w:r w:rsidRPr="00615D18">
        <w:rPr>
          <w:lang w:val="en-US"/>
        </w:rPr>
        <w:t>impact of PLR on small and independent publishers, as well as niche genres.</w:t>
      </w:r>
    </w:p>
    <w:p w14:paraId="2541E62F" w14:textId="77777777" w:rsidR="00CD5877" w:rsidRPr="00893EFC" w:rsidRDefault="00CD5877" w:rsidP="00CD5877">
      <w:pPr>
        <w:pStyle w:val="ListParagraph"/>
        <w:numPr>
          <w:ilvl w:val="0"/>
          <w:numId w:val="21"/>
        </w:numPr>
        <w:rPr>
          <w:lang w:val="en-US"/>
        </w:rPr>
      </w:pPr>
      <w:r>
        <w:rPr>
          <w:lang w:val="en-US"/>
        </w:rPr>
        <w:t>Studies should be discussed with policymakers to suggest potential adjustments and improvements.</w:t>
      </w:r>
    </w:p>
    <w:p w14:paraId="6C285F5B" w14:textId="77777777" w:rsidR="00CD5877" w:rsidRPr="00640CA7" w:rsidRDefault="00CD5877" w:rsidP="00CD5877"/>
    <w:p w14:paraId="63DF0E6F" w14:textId="77777777" w:rsidR="00CD5877" w:rsidRDefault="00CD5877" w:rsidP="00CD5877">
      <w:pPr>
        <w:pStyle w:val="Heading1"/>
        <w:numPr>
          <w:ilvl w:val="0"/>
          <w:numId w:val="12"/>
        </w:numPr>
        <w:ind w:left="0" w:firstLine="0"/>
      </w:pPr>
      <w:bookmarkStart w:id="118" w:name="_Toc163146781"/>
      <w:r>
        <w:t>Methodology</w:t>
      </w:r>
      <w:bookmarkEnd w:id="118"/>
    </w:p>
    <w:p w14:paraId="7F399335" w14:textId="77777777" w:rsidR="00CD5877" w:rsidRDefault="00CD5877" w:rsidP="00CD5877">
      <w:pPr>
        <w:pStyle w:val="ListParagraph"/>
        <w:rPr>
          <w:lang w:val="en-US"/>
        </w:rPr>
      </w:pPr>
    </w:p>
    <w:p w14:paraId="5ED1651E" w14:textId="6CC78105" w:rsidR="00CD5877" w:rsidRPr="00B60868" w:rsidRDefault="00CD5877" w:rsidP="00B60868">
      <w:r>
        <w:t>The study was commissioned with</w:t>
      </w:r>
      <w:r w:rsidRPr="00954592">
        <w:t xml:space="preserve"> the deliberate exclusion of</w:t>
      </w:r>
      <w:r>
        <w:t xml:space="preserve"> the topic of</w:t>
      </w:r>
      <w:r w:rsidRPr="00434DF8">
        <w:t xml:space="preserve"> orphan works </w:t>
      </w:r>
      <w:r>
        <w:t>and</w:t>
      </w:r>
      <w:r w:rsidRPr="00434DF8">
        <w:t xml:space="preserve"> out of commerce works regulations and compensation</w:t>
      </w:r>
      <w:r>
        <w:t xml:space="preserve"> for relevant uses</w:t>
      </w:r>
      <w:r w:rsidR="009866B4" w:rsidRPr="00A45FBD">
        <w:t>, a</w:t>
      </w:r>
      <w:r w:rsidR="005F20E3">
        <w:t>s</w:t>
      </w:r>
      <w:r w:rsidR="009866B4" w:rsidRPr="00A45FBD">
        <w:t xml:space="preserve"> </w:t>
      </w:r>
      <w:r w:rsidR="009866B4">
        <w:t>t</w:t>
      </w:r>
      <w:r w:rsidR="00104B91" w:rsidRPr="00A45FBD">
        <w:t>he availability of out-of-commerce works in libraries follows a legal and policy framework distinct from PLR. While PLR focuses on compensating right</w:t>
      </w:r>
      <w:r w:rsidR="00F7395A">
        <w:t>s</w:t>
      </w:r>
      <w:r w:rsidR="00104B91" w:rsidRPr="00A45FBD">
        <w:t>holders for the lending of works, the provisions enabling library access to out-of-commerce works center on digitization and making available rights rather than lending</w:t>
      </w:r>
      <w:r w:rsidR="00872C95">
        <w:t>, legally similar to the discussion on Digital Copies and E</w:t>
      </w:r>
      <w:proofErr w:type="gramStart"/>
      <w:r w:rsidR="00872C95">
        <w:t>-“</w:t>
      </w:r>
      <w:proofErr w:type="gramEnd"/>
      <w:r w:rsidR="00872C95">
        <w:t>Lending” (see chapter 10)</w:t>
      </w:r>
      <w:r w:rsidR="00104B91" w:rsidRPr="00A45FBD">
        <w:t xml:space="preserve">. Such frameworks typically rely on agreements between libraries, publishers, and collecting societies, enabling broader access to </w:t>
      </w:r>
      <w:proofErr w:type="gramStart"/>
      <w:r w:rsidR="00104B91" w:rsidRPr="00A45FBD">
        <w:t>works</w:t>
      </w:r>
      <w:proofErr w:type="gramEnd"/>
      <w:r w:rsidR="00104B91" w:rsidRPr="00A45FBD">
        <w:t xml:space="preserve"> that are no longer commercially available. The legal mechanisms </w:t>
      </w:r>
      <w:r w:rsidR="00872C95">
        <w:t xml:space="preserve">for </w:t>
      </w:r>
      <w:r w:rsidR="00104B91" w:rsidRPr="00A45FBD">
        <w:t>this access, including extended collective licensing and opt-out schemes for right</w:t>
      </w:r>
      <w:r w:rsidR="00F7395A">
        <w:t>s</w:t>
      </w:r>
      <w:r w:rsidR="00104B91" w:rsidRPr="00A45FBD">
        <w:t>holders, differ fundamentally from PLR-based models that provide statutory remuneration for lending</w:t>
      </w:r>
      <w:r w:rsidR="00872C95">
        <w:t xml:space="preserve"> of physical copies</w:t>
      </w:r>
      <w:r w:rsidR="00104B91" w:rsidRPr="00A45FBD">
        <w:t xml:space="preserve">. Given these distinctions, the treatment of out-of-commerce works falls outside the scope of the present study. </w:t>
      </w:r>
    </w:p>
    <w:p w14:paraId="22211C52" w14:textId="77777777" w:rsidR="00CD5877" w:rsidRDefault="00CD5877" w:rsidP="00CD5877"/>
    <w:p w14:paraId="6B484942" w14:textId="77777777" w:rsidR="00CD5877" w:rsidRDefault="00CD5877" w:rsidP="00CD5877">
      <w:r w:rsidRPr="00954592">
        <w:t xml:space="preserve">Estimations </w:t>
      </w:r>
      <w:r>
        <w:t xml:space="preserve">are </w:t>
      </w:r>
      <w:r w:rsidRPr="00954592">
        <w:t>based on stakeholder information</w:t>
      </w:r>
      <w:r>
        <w:t xml:space="preserve">, which were mainly provided in the form of personal online interviews by kind help and introduction of PLR International. </w:t>
      </w:r>
    </w:p>
    <w:p w14:paraId="4F2F5027" w14:textId="77777777" w:rsidR="00CD5877" w:rsidRDefault="00CD5877" w:rsidP="00CD5877"/>
    <w:p w14:paraId="6522C6A7" w14:textId="77777777" w:rsidR="00CD5877" w:rsidRDefault="00CD5877" w:rsidP="00CD5877">
      <w:r>
        <w:t>Stakeholder interviews that would have enabled a thorough investigation of</w:t>
      </w:r>
      <w:r w:rsidRPr="00E605B8">
        <w:t xml:space="preserve"> the methods used to collect data on library loans, including the technologies and </w:t>
      </w:r>
      <w:r>
        <w:t xml:space="preserve">software </w:t>
      </w:r>
      <w:r w:rsidRPr="00E605B8">
        <w:t>systems in plac</w:t>
      </w:r>
      <w:r>
        <w:t>e have not been possible so far</w:t>
      </w:r>
      <w:r w:rsidRPr="00E605B8">
        <w:t>.</w:t>
      </w:r>
      <w:r>
        <w:t xml:space="preserve"> Covering this aspect would help to a</w:t>
      </w:r>
      <w:r w:rsidRPr="00525593">
        <w:t xml:space="preserve">nalyze </w:t>
      </w:r>
      <w:r>
        <w:t xml:space="preserve">the </w:t>
      </w:r>
      <w:r w:rsidRPr="00525593">
        <w:t xml:space="preserve">reporting requirements </w:t>
      </w:r>
      <w:r w:rsidRPr="00525593">
        <w:lastRenderedPageBreak/>
        <w:t xml:space="preserve">for libraries and authors, including the frequency and </w:t>
      </w:r>
      <w:r>
        <w:t xml:space="preserve">accuracy </w:t>
      </w:r>
      <w:r w:rsidRPr="00525593">
        <w:t xml:space="preserve">of reports submitted to PLR </w:t>
      </w:r>
      <w:r>
        <w:t>distributing organizations</w:t>
      </w:r>
      <w:r w:rsidRPr="00525593">
        <w:t>.</w:t>
      </w:r>
    </w:p>
    <w:p w14:paraId="022BD062" w14:textId="77777777" w:rsidR="00CD5877" w:rsidRPr="00525593" w:rsidRDefault="00CD5877" w:rsidP="00CD5877"/>
    <w:p w14:paraId="65E5FFAA" w14:textId="06980603" w:rsidR="00CD5877" w:rsidRPr="00926226" w:rsidRDefault="00CD5877" w:rsidP="00CD5877">
      <w:r w:rsidRPr="00D10D43">
        <w:t xml:space="preserve">English translations </w:t>
      </w:r>
      <w:r>
        <w:t xml:space="preserve">of legal acts, </w:t>
      </w:r>
      <w:r w:rsidRPr="00D10D43">
        <w:t>decrees and regulations</w:t>
      </w:r>
      <w:r>
        <w:t xml:space="preserve"> are</w:t>
      </w:r>
      <w:r w:rsidRPr="00D10D43">
        <w:t xml:space="preserve"> included in the </w:t>
      </w:r>
      <w:r>
        <w:t>country reports where possible</w:t>
      </w:r>
      <w:r w:rsidR="00A35B38">
        <w:t xml:space="preserve"> (Annex I and II)</w:t>
      </w:r>
      <w:r w:rsidRPr="00D10D43">
        <w:t xml:space="preserve">. </w:t>
      </w:r>
      <w:r>
        <w:t>The reports indicate in the footnotes whether these translations derive from the</w:t>
      </w:r>
      <w:r w:rsidRPr="00D10D43">
        <w:t xml:space="preserve"> WIPO collection of international</w:t>
      </w:r>
      <w:r>
        <w:t xml:space="preserve"> </w:t>
      </w:r>
      <w:r w:rsidRPr="00D10D43">
        <w:t>laws</w:t>
      </w:r>
      <w:r>
        <w:rPr>
          <w:rStyle w:val="FootnoteReference"/>
        </w:rPr>
        <w:footnoteReference w:id="152"/>
      </w:r>
      <w:r>
        <w:t xml:space="preserve"> or whether machine translations or other resources were used.</w:t>
      </w:r>
    </w:p>
    <w:p w14:paraId="3CF7D678" w14:textId="77777777" w:rsidR="00CD5877" w:rsidRDefault="00CD5877" w:rsidP="003D352A">
      <w:pPr>
        <w:spacing w:after="220"/>
      </w:pPr>
    </w:p>
    <w:p w14:paraId="365C35F5" w14:textId="77777777" w:rsidR="00CD5877" w:rsidRDefault="00CD5877" w:rsidP="00CD5877">
      <w:pPr>
        <w:rPr>
          <w:szCs w:val="22"/>
        </w:rPr>
      </w:pPr>
      <w:bookmarkStart w:id="119" w:name="_Hlk163144481"/>
    </w:p>
    <w:p w14:paraId="0A8ED9A4" w14:textId="77777777" w:rsidR="00CD5877" w:rsidRPr="00216972" w:rsidRDefault="00CD5877" w:rsidP="00CD5877">
      <w:pPr>
        <w:ind w:left="5400"/>
        <w:rPr>
          <w:szCs w:val="22"/>
        </w:rPr>
      </w:pPr>
      <w:r>
        <w:rPr>
          <w:szCs w:val="22"/>
        </w:rPr>
        <w:t>[End of document]</w:t>
      </w:r>
    </w:p>
    <w:bookmarkEnd w:id="119"/>
    <w:p w14:paraId="25400FB1" w14:textId="77777777" w:rsidR="00CD5877" w:rsidRDefault="00CD5877" w:rsidP="00CD5877">
      <w:pPr>
        <w:spacing w:after="220"/>
      </w:pPr>
    </w:p>
    <w:p w14:paraId="25A6CC19" w14:textId="77777777" w:rsidR="00CD5877" w:rsidRPr="0058575E" w:rsidRDefault="00CD5877" w:rsidP="00CD5877"/>
    <w:p w14:paraId="374F6D4D" w14:textId="77777777" w:rsidR="00CD5877" w:rsidRDefault="00CD5877" w:rsidP="003D352A">
      <w:pPr>
        <w:spacing w:after="220"/>
      </w:pPr>
    </w:p>
    <w:sectPr w:rsidR="00CD5877" w:rsidSect="00CD5877">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6C9F6" w14:textId="77777777" w:rsidR="00881C83" w:rsidRDefault="00881C83">
      <w:r>
        <w:separator/>
      </w:r>
    </w:p>
  </w:endnote>
  <w:endnote w:type="continuationSeparator" w:id="0">
    <w:p w14:paraId="13F2017B" w14:textId="77777777" w:rsidR="00881C83" w:rsidRDefault="00881C83" w:rsidP="003B38C1">
      <w:r>
        <w:separator/>
      </w:r>
    </w:p>
    <w:p w14:paraId="462F781E" w14:textId="77777777" w:rsidR="00881C83" w:rsidRPr="003B38C1" w:rsidRDefault="00881C83" w:rsidP="003B38C1">
      <w:pPr>
        <w:spacing w:after="60"/>
        <w:rPr>
          <w:sz w:val="17"/>
        </w:rPr>
      </w:pPr>
      <w:r>
        <w:rPr>
          <w:sz w:val="17"/>
        </w:rPr>
        <w:t>[Endnote continued from previous page]</w:t>
      </w:r>
    </w:p>
  </w:endnote>
  <w:endnote w:type="continuationNotice" w:id="1">
    <w:p w14:paraId="30BCC758" w14:textId="77777777" w:rsidR="00881C83" w:rsidRPr="003B38C1" w:rsidRDefault="00881C83"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E726" w14:textId="77777777" w:rsidR="00881C83" w:rsidRDefault="00881C83">
      <w:r>
        <w:separator/>
      </w:r>
    </w:p>
  </w:footnote>
  <w:footnote w:type="continuationSeparator" w:id="0">
    <w:p w14:paraId="44C4FDAD" w14:textId="77777777" w:rsidR="00881C83" w:rsidRDefault="00881C83" w:rsidP="008B60B2">
      <w:r>
        <w:separator/>
      </w:r>
    </w:p>
    <w:p w14:paraId="5444A87E" w14:textId="77777777" w:rsidR="00881C83" w:rsidRPr="00ED77FB" w:rsidRDefault="00881C83" w:rsidP="008B60B2">
      <w:pPr>
        <w:spacing w:after="60"/>
        <w:rPr>
          <w:sz w:val="17"/>
          <w:szCs w:val="17"/>
        </w:rPr>
      </w:pPr>
      <w:r w:rsidRPr="00ED77FB">
        <w:rPr>
          <w:sz w:val="17"/>
          <w:szCs w:val="17"/>
        </w:rPr>
        <w:t>[Footnote continued from previous page]</w:t>
      </w:r>
    </w:p>
  </w:footnote>
  <w:footnote w:type="continuationNotice" w:id="1">
    <w:p w14:paraId="5F5FB88E" w14:textId="77777777" w:rsidR="00881C83" w:rsidRPr="00ED77FB" w:rsidRDefault="00881C83"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31221D4E" w14:textId="01389EDB" w:rsidR="007F2D32" w:rsidRPr="007F2D32" w:rsidRDefault="007F2D32">
      <w:pPr>
        <w:pStyle w:val="FootnoteText"/>
      </w:pPr>
      <w:r>
        <w:rPr>
          <w:rStyle w:val="FootnoteReference"/>
        </w:rPr>
        <w:footnoteRef/>
      </w:r>
      <w:r>
        <w:t xml:space="preserve"> </w:t>
      </w:r>
      <w:r w:rsidR="00F04FE0">
        <w:t xml:space="preserve">CJEU, Judgment of 19 December 2019, </w:t>
      </w:r>
      <w:r w:rsidR="00F04FE0" w:rsidRPr="001B73AC">
        <w:t xml:space="preserve">Tom </w:t>
      </w:r>
      <w:proofErr w:type="spellStart"/>
      <w:r w:rsidR="00F04FE0" w:rsidRPr="001B73AC">
        <w:t>Kabinet</w:t>
      </w:r>
      <w:proofErr w:type="spellEnd"/>
      <w:r w:rsidR="00F04FE0" w:rsidRPr="001B73AC">
        <w:t>,</w:t>
      </w:r>
      <w:r w:rsidR="00F04FE0">
        <w:t xml:space="preserve"> C-263/18</w:t>
      </w:r>
      <w:r w:rsidR="00F04FE0" w:rsidRPr="001B73AC">
        <w:t xml:space="preserve"> with further support in the Agreed Statement to Article 6 of the WIPO Copyright Treaty 1996</w:t>
      </w:r>
      <w:r w:rsidR="00F04FE0">
        <w:t xml:space="preserve">, </w:t>
      </w:r>
      <w:hyperlink r:id="rId1" w:history="1">
        <w:r w:rsidR="00F04FE0" w:rsidRPr="00EE0B6D">
          <w:rPr>
            <w:rStyle w:val="Hyperlink"/>
          </w:rPr>
          <w:t>https://</w:t>
        </w:r>
        <w:proofErr w:type="spellStart"/>
        <w:r w:rsidR="00F04FE0" w:rsidRPr="00EE0B6D">
          <w:rPr>
            <w:rStyle w:val="Hyperlink"/>
          </w:rPr>
          <w:t>www.wipo.int</w:t>
        </w:r>
        <w:proofErr w:type="spellEnd"/>
        <w:r w:rsidR="00F04FE0" w:rsidRPr="00EE0B6D">
          <w:rPr>
            <w:rStyle w:val="Hyperlink"/>
          </w:rPr>
          <w:t>/</w:t>
        </w:r>
        <w:proofErr w:type="spellStart"/>
        <w:r w:rsidR="00F04FE0" w:rsidRPr="00EE0B6D">
          <w:rPr>
            <w:rStyle w:val="Hyperlink"/>
          </w:rPr>
          <w:t>wipolex</w:t>
        </w:r>
        <w:proofErr w:type="spellEnd"/>
        <w:r w:rsidR="00F04FE0" w:rsidRPr="00EE0B6D">
          <w:rPr>
            <w:rStyle w:val="Hyperlink"/>
          </w:rPr>
          <w:t>/</w:t>
        </w:r>
        <w:proofErr w:type="spellStart"/>
        <w:r w:rsidR="00F04FE0" w:rsidRPr="00EE0B6D">
          <w:rPr>
            <w:rStyle w:val="Hyperlink"/>
          </w:rPr>
          <w:t>en</w:t>
        </w:r>
        <w:proofErr w:type="spellEnd"/>
        <w:r w:rsidR="00F04FE0" w:rsidRPr="00EE0B6D">
          <w:rPr>
            <w:rStyle w:val="Hyperlink"/>
          </w:rPr>
          <w:t>/text/295456</w:t>
        </w:r>
      </w:hyperlink>
      <w:r w:rsidR="00F04FE0">
        <w:t>.</w:t>
      </w:r>
    </w:p>
  </w:footnote>
  <w:footnote w:id="3">
    <w:p w14:paraId="7095B55A" w14:textId="4AD96625" w:rsidR="00CD5877" w:rsidRPr="00AB474C" w:rsidRDefault="00CD5877" w:rsidP="00CD5877">
      <w:pPr>
        <w:pStyle w:val="FootnoteText"/>
      </w:pPr>
      <w:r>
        <w:rPr>
          <w:rStyle w:val="FootnoteReference"/>
        </w:rPr>
        <w:footnoteRef/>
      </w:r>
      <w:r w:rsidRPr="00AB474C">
        <w:t xml:space="preserve"> As d</w:t>
      </w:r>
      <w:r>
        <w:t xml:space="preserve">escribed for the UK under </w:t>
      </w:r>
      <w:hyperlink r:id="rId2" w:history="1">
        <w:r w:rsidRPr="00D76F36">
          <w:rPr>
            <w:rStyle w:val="Hyperlink"/>
          </w:rPr>
          <w:t>https://</w:t>
        </w:r>
        <w:proofErr w:type="spellStart"/>
        <w:r w:rsidRPr="00D76F36">
          <w:rPr>
            <w:rStyle w:val="Hyperlink"/>
          </w:rPr>
          <w:t>www.bl.uk</w:t>
        </w:r>
        <w:proofErr w:type="spellEnd"/>
        <w:r w:rsidRPr="00D76F36">
          <w:rPr>
            <w:rStyle w:val="Hyperlink"/>
          </w:rPr>
          <w:t>/</w:t>
        </w:r>
        <w:proofErr w:type="spellStart"/>
        <w:r w:rsidRPr="00D76F36">
          <w:rPr>
            <w:rStyle w:val="Hyperlink"/>
          </w:rPr>
          <w:t>plr</w:t>
        </w:r>
        <w:proofErr w:type="spellEnd"/>
      </w:hyperlink>
      <w:r>
        <w:rPr>
          <w:rStyle w:val="Hyperlink"/>
        </w:rPr>
        <w:t xml:space="preserve"> </w:t>
      </w:r>
      <w:r>
        <w:t xml:space="preserve">payment from the government to remunerate </w:t>
      </w:r>
      <w:r w:rsidR="00981A25">
        <w:t>rightsholders</w:t>
      </w:r>
      <w:r>
        <w:t>.</w:t>
      </w:r>
    </w:p>
  </w:footnote>
  <w:footnote w:id="4">
    <w:p w14:paraId="3A5B2074" w14:textId="2E7FEC02" w:rsidR="00CD5877" w:rsidRPr="00D17CAC" w:rsidRDefault="00CD5877" w:rsidP="00CD5877">
      <w:pPr>
        <w:pStyle w:val="FootnoteText"/>
      </w:pPr>
      <w:r>
        <w:rPr>
          <w:rStyle w:val="FootnoteReference"/>
        </w:rPr>
        <w:footnoteRef/>
      </w:r>
      <w:r w:rsidRPr="00D17CAC">
        <w:t xml:space="preserve"> </w:t>
      </w:r>
      <w:proofErr w:type="spellStart"/>
      <w:r>
        <w:t>IFLA</w:t>
      </w:r>
      <w:proofErr w:type="spellEnd"/>
      <w:r>
        <w:t xml:space="preserve"> </w:t>
      </w:r>
      <w:proofErr w:type="spellStart"/>
      <w:r>
        <w:t>WorldMap</w:t>
      </w:r>
      <w:proofErr w:type="spellEnd"/>
      <w:r>
        <w:t xml:space="preserve"> of Libraries 2023, </w:t>
      </w:r>
      <w:hyperlink r:id="rId3" w:history="1">
        <w:r w:rsidRPr="0075457C">
          <w:rPr>
            <w:rStyle w:val="Hyperlink"/>
          </w:rPr>
          <w:t>https://librarymap.ifla.org/map/Metric/Number-of-libraries/LibraryType/Public-Libraries/Weight/Totals-by-Country</w:t>
        </w:r>
      </w:hyperlink>
      <w:r>
        <w:rPr>
          <w:rStyle w:val="Hyperlink"/>
        </w:rPr>
        <w:t>.</w:t>
      </w:r>
      <w:r>
        <w:t xml:space="preserve"> </w:t>
      </w:r>
    </w:p>
  </w:footnote>
  <w:footnote w:id="5">
    <w:p w14:paraId="54F8C533" w14:textId="660C5674" w:rsidR="00CD5877" w:rsidRPr="00E16305" w:rsidRDefault="00CD5877" w:rsidP="00CD5877">
      <w:pPr>
        <w:pStyle w:val="FootnoteText"/>
      </w:pPr>
      <w:r>
        <w:rPr>
          <w:rStyle w:val="FootnoteReference"/>
        </w:rPr>
        <w:footnoteRef/>
      </w:r>
      <w:r w:rsidRPr="00E16305">
        <w:t xml:space="preserve"> </w:t>
      </w:r>
      <w:r>
        <w:t>“</w:t>
      </w:r>
      <w:r w:rsidRPr="00E16305">
        <w:t>It is self-evident that books borrowed from a library will diminish the sale of an author’s book so paying the author for the expertise and time in writing that book is both morally and economically essential.”</w:t>
      </w:r>
      <w:r>
        <w:t xml:space="preserve">  </w:t>
      </w:r>
      <w:r w:rsidRPr="0071499C">
        <w:t>Salama, Ambassador and Permanent Representative of Malawi to The United Nations in Geneva, May 1, 201</w:t>
      </w:r>
      <w:r>
        <w:t>7, WIPO Event</w:t>
      </w:r>
      <w:r w:rsidRPr="0071499C">
        <w:t xml:space="preserve">, </w:t>
      </w:r>
      <w:hyperlink r:id="rId4" w:history="1">
        <w:r w:rsidRPr="00A776DE">
          <w:rPr>
            <w:rStyle w:val="Hyperlink"/>
          </w:rPr>
          <w:t>https://www.internationalauthors.org/celebrating-malawis-creative-sector-at-wipo/</w:t>
        </w:r>
      </w:hyperlink>
      <w:r>
        <w:t>.</w:t>
      </w:r>
    </w:p>
  </w:footnote>
  <w:footnote w:id="6">
    <w:p w14:paraId="66B2252B" w14:textId="77777777" w:rsidR="00CD5877" w:rsidRPr="00750EA4" w:rsidRDefault="00CD5877" w:rsidP="00CD5877">
      <w:pPr>
        <w:pStyle w:val="FootnoteText"/>
      </w:pPr>
      <w:r>
        <w:rPr>
          <w:rStyle w:val="FootnoteReference"/>
        </w:rPr>
        <w:footnoteRef/>
      </w:r>
      <w:r w:rsidRPr="00750EA4">
        <w:t xml:space="preserve"> </w:t>
      </w:r>
      <w:r>
        <w:t>Information by Nicole Pfister-Fetz and Nina George (EWC) on February 8, 2024.</w:t>
      </w:r>
    </w:p>
  </w:footnote>
  <w:footnote w:id="7">
    <w:p w14:paraId="5B48D52F" w14:textId="77777777" w:rsidR="00CD5877" w:rsidRPr="007A4688" w:rsidRDefault="00CD5877" w:rsidP="00CD5877">
      <w:pPr>
        <w:pStyle w:val="FootnoteText"/>
      </w:pPr>
      <w:r>
        <w:rPr>
          <w:rStyle w:val="FootnoteReference"/>
        </w:rPr>
        <w:footnoteRef/>
      </w:r>
      <w:r w:rsidRPr="007A4688">
        <w:t xml:space="preserve"> </w:t>
      </w:r>
      <w:r>
        <w:t xml:space="preserve">Reflecting the principle of Art. 23(3) </w:t>
      </w:r>
      <w:r w:rsidRPr="00A9490B">
        <w:t>Universal Declaration of Human Rights</w:t>
      </w:r>
      <w:r>
        <w:t>, that all use of human work should be subject to remuneration.</w:t>
      </w:r>
    </w:p>
  </w:footnote>
  <w:footnote w:id="8">
    <w:p w14:paraId="142761DD" w14:textId="5C9824BE" w:rsidR="00CD5877" w:rsidRPr="00DF5599" w:rsidRDefault="00CD5877" w:rsidP="00CD5877">
      <w:pPr>
        <w:pStyle w:val="FootnoteText"/>
      </w:pPr>
      <w:r>
        <w:rPr>
          <w:rStyle w:val="FootnoteReference"/>
        </w:rPr>
        <w:footnoteRef/>
      </w:r>
      <w:r w:rsidRPr="00DF5599">
        <w:t xml:space="preserve"> </w:t>
      </w:r>
      <w:r>
        <w:t xml:space="preserve">With further statements under </w:t>
      </w:r>
      <w:hyperlink r:id="rId5" w:history="1">
        <w:r w:rsidRPr="0075457C">
          <w:rPr>
            <w:rStyle w:val="Hyperlink"/>
          </w:rPr>
          <w:t>https://www.ifla.org/de/publications/the-ifla-position-on-public-lending-right-2016/</w:t>
        </w:r>
      </w:hyperlink>
      <w:r>
        <w:t>.</w:t>
      </w:r>
    </w:p>
  </w:footnote>
  <w:footnote w:id="9">
    <w:p w14:paraId="45E22371" w14:textId="00A6AF76" w:rsidR="00CD5877" w:rsidRPr="007A4294" w:rsidRDefault="00CD5877" w:rsidP="00CD5877">
      <w:pPr>
        <w:pStyle w:val="FootnoteText"/>
      </w:pPr>
      <w:r>
        <w:rPr>
          <w:rStyle w:val="FootnoteReference"/>
        </w:rPr>
        <w:footnoteRef/>
      </w:r>
      <w:r w:rsidRPr="007A4294">
        <w:t xml:space="preserve"> Papadopoulou</w:t>
      </w:r>
      <w:r>
        <w:t>;</w:t>
      </w:r>
      <w:r w:rsidRPr="007A4294">
        <w:t xml:space="preserve"> The public lending right in Greece: Sleeping Beauty and Snow White September 25, 2023</w:t>
      </w:r>
      <w:r>
        <w:t>,</w:t>
      </w:r>
      <w:r w:rsidRPr="007A4294">
        <w:t xml:space="preserve"> </w:t>
      </w:r>
      <w:hyperlink r:id="rId6" w:history="1">
        <w:r w:rsidRPr="007A4294">
          <w:rPr>
            <w:rStyle w:val="Hyperlink"/>
          </w:rPr>
          <w:t>https://copyrightblog.kluweriplaw.com/2023/09/25/the-public-lending-right-in-greece-sleeping-beauty-and-snow-white/</w:t>
        </w:r>
      </w:hyperlink>
      <w:r>
        <w:t>.</w:t>
      </w:r>
    </w:p>
  </w:footnote>
  <w:footnote w:id="10">
    <w:p w14:paraId="0F767CD2" w14:textId="199529EA" w:rsidR="00CD5877" w:rsidRPr="006C6588" w:rsidRDefault="00CD5877" w:rsidP="00CD5877">
      <w:pPr>
        <w:pStyle w:val="FootnoteText"/>
      </w:pPr>
      <w:r>
        <w:rPr>
          <w:rStyle w:val="FootnoteReference"/>
        </w:rPr>
        <w:footnoteRef/>
      </w:r>
      <w:r w:rsidRPr="006C6588">
        <w:t xml:space="preserve"> </w:t>
      </w:r>
      <w:r>
        <w:t xml:space="preserve">Malawi </w:t>
      </w:r>
      <w:r w:rsidRPr="006C6588">
        <w:t>Government Notice 16 of 2021</w:t>
      </w:r>
      <w:r>
        <w:t xml:space="preserve">, </w:t>
      </w:r>
      <w:hyperlink r:id="rId7" w:history="1">
        <w:r w:rsidRPr="0075457C">
          <w:rPr>
            <w:rStyle w:val="Hyperlink"/>
          </w:rPr>
          <w:t>https://</w:t>
        </w:r>
        <w:proofErr w:type="spellStart"/>
        <w:r w:rsidRPr="0075457C">
          <w:rPr>
            <w:rStyle w:val="Hyperlink"/>
          </w:rPr>
          <w:t>malawilii.org</w:t>
        </w:r>
        <w:proofErr w:type="spellEnd"/>
        <w:r w:rsidRPr="0075457C">
          <w:rPr>
            <w:rStyle w:val="Hyperlink"/>
          </w:rPr>
          <w:t>/</w:t>
        </w:r>
        <w:proofErr w:type="spellStart"/>
        <w:r w:rsidRPr="0075457C">
          <w:rPr>
            <w:rStyle w:val="Hyperlink"/>
          </w:rPr>
          <w:t>akn</w:t>
        </w:r>
        <w:proofErr w:type="spellEnd"/>
        <w:r w:rsidRPr="0075457C">
          <w:rPr>
            <w:rStyle w:val="Hyperlink"/>
          </w:rPr>
          <w:t>/mw/act/</w:t>
        </w:r>
        <w:proofErr w:type="spellStart"/>
        <w:r w:rsidRPr="0075457C">
          <w:rPr>
            <w:rStyle w:val="Hyperlink"/>
          </w:rPr>
          <w:t>gn</w:t>
        </w:r>
        <w:proofErr w:type="spellEnd"/>
        <w:r w:rsidRPr="0075457C">
          <w:rPr>
            <w:rStyle w:val="Hyperlink"/>
          </w:rPr>
          <w:t>/2021/16/eng@2021-03-05</w:t>
        </w:r>
      </w:hyperlink>
      <w:r w:rsidR="00F442FD">
        <w:t xml:space="preserve">, </w:t>
      </w:r>
      <w:r w:rsidR="00377C80">
        <w:t>legal text available in Annex II.</w:t>
      </w:r>
    </w:p>
  </w:footnote>
  <w:footnote w:id="11">
    <w:p w14:paraId="4F9F44CD" w14:textId="1F3CC8E7" w:rsidR="00CD5877" w:rsidRPr="00BC5E34" w:rsidRDefault="00CD5877" w:rsidP="00CD5877">
      <w:pPr>
        <w:pStyle w:val="FootnoteText"/>
      </w:pPr>
      <w:r>
        <w:rPr>
          <w:rStyle w:val="FootnoteReference"/>
        </w:rPr>
        <w:footnoteRef/>
      </w:r>
      <w:r w:rsidRPr="00BC5E34">
        <w:t xml:space="preserve"> </w:t>
      </w:r>
      <w:hyperlink r:id="rId8" w:history="1">
        <w:r w:rsidRPr="0075457C">
          <w:rPr>
            <w:rStyle w:val="Hyperlink"/>
          </w:rPr>
          <w:t>https://</w:t>
        </w:r>
        <w:proofErr w:type="spellStart"/>
        <w:r w:rsidRPr="0075457C">
          <w:rPr>
            <w:rStyle w:val="Hyperlink"/>
          </w:rPr>
          <w:t>plrinternational.com</w:t>
        </w:r>
        <w:proofErr w:type="spellEnd"/>
        <w:r w:rsidRPr="0075457C">
          <w:rPr>
            <w:rStyle w:val="Hyperlink"/>
          </w:rPr>
          <w:t>/</w:t>
        </w:r>
        <w:proofErr w:type="spellStart"/>
        <w:r w:rsidRPr="0075457C">
          <w:rPr>
            <w:rStyle w:val="Hyperlink"/>
          </w:rPr>
          <w:t>indevelopment</w:t>
        </w:r>
        <w:proofErr w:type="spellEnd"/>
      </w:hyperlink>
      <w:r>
        <w:t>.</w:t>
      </w:r>
    </w:p>
  </w:footnote>
  <w:footnote w:id="12">
    <w:p w14:paraId="2C1F5560" w14:textId="225CAAB7" w:rsidR="00CD5877" w:rsidRPr="00E05658" w:rsidRDefault="00CD5877" w:rsidP="00CD5877">
      <w:pPr>
        <w:pStyle w:val="FootnoteText"/>
      </w:pPr>
      <w:r>
        <w:rPr>
          <w:rStyle w:val="FootnoteReference"/>
        </w:rPr>
        <w:footnoteRef/>
      </w:r>
      <w:r w:rsidRPr="00E05658">
        <w:t xml:space="preserve"> </w:t>
      </w:r>
      <w:hyperlink r:id="rId9" w:history="1">
        <w:r w:rsidRPr="00E7692E">
          <w:rPr>
            <w:rStyle w:val="Hyperlink"/>
          </w:rPr>
          <w:t>https://</w:t>
        </w:r>
        <w:proofErr w:type="spellStart"/>
        <w:r w:rsidRPr="00E7692E">
          <w:rPr>
            <w:rStyle w:val="Hyperlink"/>
          </w:rPr>
          <w:t>plrinternational.com</w:t>
        </w:r>
        <w:proofErr w:type="spellEnd"/>
        <w:r w:rsidRPr="00E7692E">
          <w:rPr>
            <w:rStyle w:val="Hyperlink"/>
          </w:rPr>
          <w:t>/</w:t>
        </w:r>
        <w:proofErr w:type="spellStart"/>
        <w:r w:rsidRPr="00E7692E">
          <w:rPr>
            <w:rStyle w:val="Hyperlink"/>
          </w:rPr>
          <w:t>indevelopment</w:t>
        </w:r>
        <w:proofErr w:type="spellEnd"/>
      </w:hyperlink>
      <w:r>
        <w:t>.</w:t>
      </w:r>
    </w:p>
  </w:footnote>
  <w:footnote w:id="13">
    <w:p w14:paraId="491B02BD" w14:textId="77777777" w:rsidR="00CD5877" w:rsidRPr="00DB2A07" w:rsidRDefault="00CD5877" w:rsidP="00CD5877">
      <w:pPr>
        <w:pStyle w:val="FootnoteText"/>
      </w:pPr>
      <w:r>
        <w:rPr>
          <w:rStyle w:val="FootnoteReference"/>
        </w:rPr>
        <w:footnoteRef/>
      </w:r>
      <w:r w:rsidRPr="00DB2A07">
        <w:t xml:space="preserve"> </w:t>
      </w:r>
      <w:r>
        <w:t xml:space="preserve">So-called “Berne-Plus” approach, as mentioned by </w:t>
      </w:r>
      <w:r w:rsidRPr="00C96A91">
        <w:t>Reinbothe,</w:t>
      </w:r>
      <w:r>
        <w:t xml:space="preserve"> </w:t>
      </w:r>
      <w:proofErr w:type="spellStart"/>
      <w:r>
        <w:t>GRUR</w:t>
      </w:r>
      <w:proofErr w:type="spellEnd"/>
      <w:r>
        <w:t xml:space="preserve"> Int. 1992, p. 707, 709.</w:t>
      </w:r>
    </w:p>
  </w:footnote>
  <w:footnote w:id="14">
    <w:p w14:paraId="2C44F5B6" w14:textId="77777777" w:rsidR="00CD5877" w:rsidRPr="00921B01" w:rsidRDefault="00CD5877" w:rsidP="00CD5877">
      <w:pPr>
        <w:pStyle w:val="FootnoteText"/>
      </w:pPr>
      <w:r>
        <w:rPr>
          <w:rStyle w:val="FootnoteReference"/>
        </w:rPr>
        <w:footnoteRef/>
      </w:r>
      <w:r w:rsidRPr="00921B01">
        <w:t xml:space="preserve"> </w:t>
      </w:r>
      <w:r>
        <w:t>Statement in the Report from the Committee of Experts on a possible protocol to the Berne Convention 3rd</w:t>
      </w:r>
      <w:r w:rsidRPr="00A01B66">
        <w:t xml:space="preserve"> Session, Document </w:t>
      </w:r>
      <w:proofErr w:type="spellStart"/>
      <w:r w:rsidRPr="00A01B66">
        <w:t>BCP</w:t>
      </w:r>
      <w:proofErr w:type="spellEnd"/>
      <w:r w:rsidRPr="00A01B66">
        <w:t>/CE/III/3</w:t>
      </w:r>
      <w:r>
        <w:t xml:space="preserve"> No. 97.</w:t>
      </w:r>
    </w:p>
  </w:footnote>
  <w:footnote w:id="15">
    <w:p w14:paraId="6C9313EB" w14:textId="77777777" w:rsidR="00CD5877" w:rsidRPr="00A01B66" w:rsidRDefault="00CD5877" w:rsidP="00CD5877">
      <w:pPr>
        <w:pStyle w:val="FootnoteText"/>
      </w:pPr>
      <w:r>
        <w:rPr>
          <w:rStyle w:val="FootnoteReference"/>
        </w:rPr>
        <w:footnoteRef/>
      </w:r>
      <w:r w:rsidRPr="00A01B66">
        <w:t xml:space="preserve"> </w:t>
      </w:r>
      <w:r>
        <w:t>Statement in the Report from the Committee of Experts on a possible protocol to the Berne Convention 3rd</w:t>
      </w:r>
      <w:r w:rsidRPr="00A01B66">
        <w:t xml:space="preserve"> Session</w:t>
      </w:r>
      <w:r>
        <w:t xml:space="preserve">, </w:t>
      </w:r>
      <w:r w:rsidRPr="00A01B66">
        <w:t xml:space="preserve">Document </w:t>
      </w:r>
      <w:proofErr w:type="spellStart"/>
      <w:r w:rsidRPr="00A01B66">
        <w:t>BCP</w:t>
      </w:r>
      <w:proofErr w:type="spellEnd"/>
      <w:r w:rsidRPr="00A01B66">
        <w:t>/CE/III/3, No. 113.</w:t>
      </w:r>
    </w:p>
  </w:footnote>
  <w:footnote w:id="16">
    <w:p w14:paraId="616FFF2D" w14:textId="77777777" w:rsidR="00CD5877" w:rsidRPr="00CE57D4" w:rsidRDefault="00CD5877" w:rsidP="00CD5877">
      <w:pPr>
        <w:pStyle w:val="FootnoteText"/>
      </w:pPr>
      <w:r>
        <w:rPr>
          <w:rStyle w:val="FootnoteReference"/>
        </w:rPr>
        <w:footnoteRef/>
      </w:r>
      <w:r w:rsidRPr="00CE57D4">
        <w:t xml:space="preserve"> </w:t>
      </w:r>
      <w:r>
        <w:t xml:space="preserve">von Lewinski, National Treatment, Reciprocity and Retorsion – The Case of Public Lending Right, in: Beier/Schricker (eds.), </w:t>
      </w:r>
      <w:proofErr w:type="spellStart"/>
      <w:r>
        <w:t>IIC</w:t>
      </w:r>
      <w:proofErr w:type="spellEnd"/>
      <w:r>
        <w:t xml:space="preserve"> Studie Vol. 11, p. 53 – 62, 55, 58.</w:t>
      </w:r>
    </w:p>
  </w:footnote>
  <w:footnote w:id="17">
    <w:p w14:paraId="209D5544" w14:textId="77777777" w:rsidR="00CD5877" w:rsidRPr="004718BE" w:rsidRDefault="00CD5877" w:rsidP="00CD5877">
      <w:pPr>
        <w:pStyle w:val="FootnoteText"/>
      </w:pPr>
      <w:r>
        <w:rPr>
          <w:rStyle w:val="FootnoteReference"/>
        </w:rPr>
        <w:footnoteRef/>
      </w:r>
      <w:r w:rsidRPr="004718BE">
        <w:t xml:space="preserve"> </w:t>
      </w:r>
      <w:r>
        <w:t xml:space="preserve">von Lewinski, National Treatment, Reciprocity and Retorsion – The Case of Public Lending Right, in: Beier/Schricker (eds.), </w:t>
      </w:r>
      <w:proofErr w:type="spellStart"/>
      <w:r>
        <w:t>IIC</w:t>
      </w:r>
      <w:proofErr w:type="spellEnd"/>
      <w:r>
        <w:t xml:space="preserve"> Studie Vol. 11, p. 53 – 62, 58.</w:t>
      </w:r>
    </w:p>
  </w:footnote>
  <w:footnote w:id="18">
    <w:p w14:paraId="4EDCC51A" w14:textId="77777777" w:rsidR="00CD5877" w:rsidRPr="004718BE" w:rsidRDefault="00CD5877" w:rsidP="00CD5877">
      <w:pPr>
        <w:pStyle w:val="FootnoteText"/>
      </w:pPr>
      <w:r>
        <w:rPr>
          <w:rStyle w:val="FootnoteReference"/>
        </w:rPr>
        <w:footnoteRef/>
      </w:r>
      <w:r w:rsidRPr="004718BE">
        <w:t xml:space="preserve"> </w:t>
      </w:r>
      <w:r>
        <w:t xml:space="preserve">von Lewinski, National Treatment, Reciprocity and Retorsion – The Case of Public Lending Right, in: Beier/Schricker (eds.), </w:t>
      </w:r>
      <w:proofErr w:type="spellStart"/>
      <w:r>
        <w:t>IIC</w:t>
      </w:r>
      <w:proofErr w:type="spellEnd"/>
      <w:r>
        <w:t xml:space="preserve"> Studie Vol. 11, p. 53 – 62, 57.</w:t>
      </w:r>
    </w:p>
  </w:footnote>
  <w:footnote w:id="19">
    <w:p w14:paraId="06826784" w14:textId="77777777" w:rsidR="00CD5877" w:rsidRPr="007D5B78" w:rsidRDefault="00CD5877" w:rsidP="00CD5877">
      <w:pPr>
        <w:pStyle w:val="FootnoteText"/>
      </w:pPr>
      <w:r>
        <w:rPr>
          <w:rStyle w:val="FootnoteReference"/>
        </w:rPr>
        <w:footnoteRef/>
      </w:r>
      <w:r w:rsidRPr="007D5B78">
        <w:t xml:space="preserve"> </w:t>
      </w:r>
      <w:r>
        <w:t>Delegation of India, Statement in the Report from the Committee of Experts on a possible protocol to the Berne Convention, 4</w:t>
      </w:r>
      <w:r w:rsidRPr="007D5B78">
        <w:rPr>
          <w:vertAlign w:val="superscript"/>
        </w:rPr>
        <w:t>th</w:t>
      </w:r>
      <w:r>
        <w:t xml:space="preserve"> Session Geneva, </w:t>
      </w:r>
      <w:r w:rsidRPr="007D5B78">
        <w:t>December 5 to 9, 199</w:t>
      </w:r>
      <w:r>
        <w:t>4, No. 20.</w:t>
      </w:r>
    </w:p>
  </w:footnote>
  <w:footnote w:id="20">
    <w:p w14:paraId="53C9EA19" w14:textId="77777777" w:rsidR="00CD5877" w:rsidRPr="00124134" w:rsidRDefault="00CD5877" w:rsidP="00CD5877">
      <w:pPr>
        <w:rPr>
          <w:sz w:val="20"/>
        </w:rPr>
      </w:pPr>
      <w:r>
        <w:rPr>
          <w:rStyle w:val="FootnoteReference"/>
        </w:rPr>
        <w:footnoteRef/>
      </w:r>
      <w:r w:rsidRPr="001E3FBF">
        <w:t xml:space="preserve"> </w:t>
      </w:r>
      <w:r w:rsidRPr="007F1310">
        <w:rPr>
          <w:sz w:val="20"/>
        </w:rPr>
        <w:t>Statement in the Report from the Committee of Experts on a possible protocol to the Berne Convention, 4th Session Geneva, December 5 to 9, 1994, No. 20</w:t>
      </w:r>
      <w:r>
        <w:rPr>
          <w:sz w:val="20"/>
        </w:rPr>
        <w:t>.</w:t>
      </w:r>
    </w:p>
  </w:footnote>
  <w:footnote w:id="21">
    <w:p w14:paraId="0426B54D" w14:textId="77777777" w:rsidR="00CD5877" w:rsidRPr="003808C5" w:rsidRDefault="00CD5877" w:rsidP="00CD5877">
      <w:pPr>
        <w:pStyle w:val="FootnoteText"/>
      </w:pPr>
      <w:r>
        <w:rPr>
          <w:rStyle w:val="FootnoteReference"/>
        </w:rPr>
        <w:footnoteRef/>
      </w:r>
      <w:r w:rsidRPr="003808C5">
        <w:t xml:space="preserve"> </w:t>
      </w:r>
      <w:r>
        <w:t xml:space="preserve">von Lewinski, National Treatment, Reciprocity and Retorsion – The Case of Public Lending Right, in: Beier/Schricker (eds.), </w:t>
      </w:r>
      <w:proofErr w:type="spellStart"/>
      <w:r>
        <w:t>IIC</w:t>
      </w:r>
      <w:proofErr w:type="spellEnd"/>
      <w:r>
        <w:t xml:space="preserve"> Studie Vol. 11, p. 53 – 62, 62.</w:t>
      </w:r>
    </w:p>
  </w:footnote>
  <w:footnote w:id="22">
    <w:p w14:paraId="5C05F3E2" w14:textId="77777777" w:rsidR="00CD5877" w:rsidRPr="006263AB" w:rsidRDefault="00CD5877" w:rsidP="00CD5877">
      <w:pPr>
        <w:pStyle w:val="FootnoteText"/>
      </w:pPr>
      <w:r>
        <w:rPr>
          <w:rStyle w:val="FootnoteReference"/>
        </w:rPr>
        <w:footnoteRef/>
      </w:r>
      <w:r w:rsidRPr="006263AB">
        <w:t xml:space="preserve"> </w:t>
      </w:r>
      <w:r>
        <w:t xml:space="preserve">WIPO </w:t>
      </w:r>
      <w:r w:rsidRPr="008003B3">
        <w:t>Guide to the Copyright and Related Rights Treaties Administered published by the WIPO and Glossary of Copyright and Related Rights Terms (200</w:t>
      </w:r>
      <w:r>
        <w:t>4</w:t>
      </w:r>
      <w:r w:rsidRPr="008003B3">
        <w:t>), p. 30</w:t>
      </w:r>
      <w:r>
        <w:t xml:space="preserve">8: “The </w:t>
      </w:r>
      <w:r w:rsidRPr="003317F3">
        <w:t>“right to remuneration” as such may exist on two differing legal bases: “Either an exclusive right of authorization is limited in certain specific cases to a mere right to equitable remuneration (such as, for example, in certain specific cases of reprographic reproduction);  or the right is provided for in the international  copyright  and  related  rights  norms,  and  in national copyright laws, as a right to such remuneration (such as the resale right).”</w:t>
      </w:r>
    </w:p>
  </w:footnote>
  <w:footnote w:id="23">
    <w:p w14:paraId="6B6A05AF" w14:textId="77777777" w:rsidR="00CD5877" w:rsidRPr="00BE4CE3" w:rsidRDefault="00CD5877" w:rsidP="00CD5877">
      <w:pPr>
        <w:pStyle w:val="FootnoteText"/>
      </w:pPr>
      <w:r>
        <w:rPr>
          <w:rStyle w:val="FootnoteReference"/>
        </w:rPr>
        <w:footnoteRef/>
      </w:r>
      <w:r w:rsidRPr="00BE4CE3">
        <w:t xml:space="preserve"> </w:t>
      </w:r>
      <w:r>
        <w:t>Reinbothe, as a peer reviewer to this Study.</w:t>
      </w:r>
    </w:p>
  </w:footnote>
  <w:footnote w:id="24">
    <w:p w14:paraId="5D68E995" w14:textId="2AB02280" w:rsidR="00CD5877" w:rsidRPr="00AB0C47" w:rsidRDefault="00CD5877" w:rsidP="00CD5877">
      <w:pPr>
        <w:pStyle w:val="FootnoteText"/>
      </w:pPr>
      <w:r>
        <w:rPr>
          <w:rStyle w:val="FootnoteReference"/>
        </w:rPr>
        <w:footnoteRef/>
      </w:r>
      <w:r w:rsidRPr="00AB0C47">
        <w:t xml:space="preserve"> </w:t>
      </w:r>
      <w:r>
        <w:t xml:space="preserve">The </w:t>
      </w:r>
      <w:proofErr w:type="spellStart"/>
      <w:r>
        <w:t>IFLA</w:t>
      </w:r>
      <w:proofErr w:type="spellEnd"/>
      <w:r>
        <w:t xml:space="preserve"> Position on Public Lending Right 2016, </w:t>
      </w:r>
      <w:hyperlink r:id="rId10" w:history="1">
        <w:r w:rsidRPr="002E3845">
          <w:rPr>
            <w:rStyle w:val="Hyperlink"/>
          </w:rPr>
          <w:t>https://www.ifla.org/de/publications/the-ifla-position-on-public-lending-right-2016/</w:t>
        </w:r>
      </w:hyperlink>
      <w:r>
        <w:t xml:space="preserve"> </w:t>
      </w:r>
    </w:p>
  </w:footnote>
  <w:footnote w:id="25">
    <w:p w14:paraId="1CD5DF42" w14:textId="20FE448A" w:rsidR="00CD5877" w:rsidRPr="0047553D" w:rsidRDefault="00CD5877" w:rsidP="00CD5877">
      <w:pPr>
        <w:pStyle w:val="FootnoteText"/>
      </w:pPr>
      <w:r>
        <w:rPr>
          <w:rStyle w:val="FootnoteReference"/>
        </w:rPr>
        <w:footnoteRef/>
      </w:r>
      <w:r w:rsidRPr="0047553D">
        <w:t xml:space="preserve"> </w:t>
      </w:r>
      <w:hyperlink r:id="rId11" w:history="1">
        <w:r w:rsidRPr="002E3845">
          <w:rPr>
            <w:rStyle w:val="Hyperlink"/>
          </w:rPr>
          <w:t>https://</w:t>
        </w:r>
        <w:proofErr w:type="spellStart"/>
        <w:r w:rsidRPr="002E3845">
          <w:rPr>
            <w:rStyle w:val="Hyperlink"/>
          </w:rPr>
          <w:t>canadacouncil.ca</w:t>
        </w:r>
        <w:proofErr w:type="spellEnd"/>
        <w:r w:rsidRPr="002E3845">
          <w:rPr>
            <w:rStyle w:val="Hyperlink"/>
          </w:rPr>
          <w:t>/funding/public-lending-right</w:t>
        </w:r>
      </w:hyperlink>
      <w:r>
        <w:t xml:space="preserve"> </w:t>
      </w:r>
    </w:p>
  </w:footnote>
  <w:footnote w:id="26">
    <w:p w14:paraId="53E2B08E" w14:textId="77777777" w:rsidR="00CD5877" w:rsidRPr="00D24D35" w:rsidRDefault="00CD5877" w:rsidP="00CD5877">
      <w:pPr>
        <w:pStyle w:val="FootnoteText"/>
      </w:pPr>
      <w:r>
        <w:rPr>
          <w:rStyle w:val="FootnoteReference"/>
        </w:rPr>
        <w:footnoteRef/>
      </w:r>
      <w:r w:rsidRPr="00D24D35">
        <w:t xml:space="preserve"> </w:t>
      </w:r>
      <w:r>
        <w:t xml:space="preserve">von Lewinski/Walter, </w:t>
      </w:r>
      <w:r w:rsidRPr="00B419F1">
        <w:t>European Copyright Law. A commentary</w:t>
      </w:r>
      <w:r>
        <w:t>, 2010, p.1028.</w:t>
      </w:r>
    </w:p>
  </w:footnote>
  <w:footnote w:id="27">
    <w:p w14:paraId="3A9C1FA9" w14:textId="77777777" w:rsidR="00CD5877" w:rsidRPr="00E611D4" w:rsidRDefault="00CD5877" w:rsidP="00CD5877">
      <w:pPr>
        <w:pStyle w:val="FootnoteText"/>
      </w:pPr>
      <w:r>
        <w:rPr>
          <w:rStyle w:val="FootnoteReference"/>
        </w:rPr>
        <w:footnoteRef/>
      </w:r>
      <w:r w:rsidRPr="00E611D4">
        <w:t xml:space="preserve"> Under</w:t>
      </w:r>
      <w:r>
        <w:t xml:space="preserve"> US Law referred to as the “</w:t>
      </w:r>
      <w:r w:rsidRPr="0062019B">
        <w:t>first-sale doctrine</w:t>
      </w:r>
      <w:r>
        <w:t>”.</w:t>
      </w:r>
    </w:p>
  </w:footnote>
  <w:footnote w:id="28">
    <w:p w14:paraId="12777BB3" w14:textId="77777777" w:rsidR="00CD5877" w:rsidRPr="007C1B3F" w:rsidRDefault="00CD5877" w:rsidP="00CD5877">
      <w:pPr>
        <w:pStyle w:val="FootnoteText"/>
      </w:pPr>
      <w:r>
        <w:rPr>
          <w:rStyle w:val="FootnoteReference"/>
        </w:rPr>
        <w:footnoteRef/>
      </w:r>
      <w:r w:rsidRPr="007C1B3F">
        <w:t xml:space="preserve"> A</w:t>
      </w:r>
      <w:r>
        <w:t>rticle 6(2) of the WIPO Copyright Treaty.</w:t>
      </w:r>
    </w:p>
  </w:footnote>
  <w:footnote w:id="29">
    <w:p w14:paraId="0CD14BAF" w14:textId="77777777" w:rsidR="00CD5877" w:rsidRPr="00744577" w:rsidRDefault="00CD5877" w:rsidP="00CD5877">
      <w:pPr>
        <w:rPr>
          <w:sz w:val="20"/>
        </w:rPr>
      </w:pPr>
      <w:r>
        <w:rPr>
          <w:rStyle w:val="FootnoteReference"/>
        </w:rPr>
        <w:footnoteRef/>
      </w:r>
      <w:r w:rsidRPr="00744577">
        <w:t xml:space="preserve"> </w:t>
      </w:r>
      <w:r w:rsidRPr="00982D15">
        <w:rPr>
          <w:sz w:val="20"/>
        </w:rPr>
        <w:t>Report from the Committee of Experts on a possible protocol to the Berne Convention, 4</w:t>
      </w:r>
      <w:r w:rsidRPr="00D94719">
        <w:rPr>
          <w:sz w:val="20"/>
          <w:vertAlign w:val="superscript"/>
        </w:rPr>
        <w:t>th</w:t>
      </w:r>
      <w:r w:rsidRPr="00982D15">
        <w:rPr>
          <w:sz w:val="20"/>
        </w:rPr>
        <w:t xml:space="preserve"> Session Geneva, December 5 to 9, 1994, No. 60.</w:t>
      </w:r>
    </w:p>
  </w:footnote>
  <w:footnote w:id="30">
    <w:p w14:paraId="54514141" w14:textId="77777777" w:rsidR="00CD5877" w:rsidRPr="008B1E1C" w:rsidRDefault="00CD5877" w:rsidP="00CD5877">
      <w:pPr>
        <w:pStyle w:val="FootnoteText"/>
      </w:pPr>
      <w:r>
        <w:rPr>
          <w:rStyle w:val="FootnoteReference"/>
        </w:rPr>
        <w:footnoteRef/>
      </w:r>
      <w:r w:rsidRPr="008B1E1C">
        <w:t xml:space="preserve"> </w:t>
      </w:r>
      <w:r>
        <w:t>Report from the Committee of Experts on a possible protocol to the Berne Convention, 4</w:t>
      </w:r>
      <w:r w:rsidRPr="007D5B78">
        <w:rPr>
          <w:vertAlign w:val="superscript"/>
        </w:rPr>
        <w:t>th</w:t>
      </w:r>
      <w:r>
        <w:t xml:space="preserve"> Session Geneva, </w:t>
      </w:r>
      <w:r w:rsidRPr="007D5B78">
        <w:t>December 5 to 9, 199</w:t>
      </w:r>
      <w:r>
        <w:t>4, No. 50.</w:t>
      </w:r>
    </w:p>
  </w:footnote>
  <w:footnote w:id="31">
    <w:p w14:paraId="4C413BCB" w14:textId="0C758AAE" w:rsidR="00CD5877" w:rsidRPr="00B76D21" w:rsidRDefault="00CD5877" w:rsidP="00CD5877">
      <w:pPr>
        <w:pStyle w:val="FootnoteText"/>
      </w:pPr>
      <w:r>
        <w:rPr>
          <w:rStyle w:val="FootnoteReference"/>
        </w:rPr>
        <w:footnoteRef/>
      </w:r>
      <w:r w:rsidRPr="00B76D21">
        <w:t xml:space="preserve"> </w:t>
      </w:r>
      <w:r>
        <w:t>As the protocols show, this was inserted on the background of an “overwhelming majority” and “clear opinion” of the Delegates in the discussion, Report from the Committee of Experts on a possible protocol to the Berne Convention, 4</w:t>
      </w:r>
      <w:r w:rsidRPr="004A4B45">
        <w:rPr>
          <w:vertAlign w:val="superscript"/>
        </w:rPr>
        <w:t>th</w:t>
      </w:r>
      <w:r>
        <w:t xml:space="preserve"> Session Geneva, </w:t>
      </w:r>
      <w:r w:rsidRPr="007D5B78">
        <w:t>December 5 to 9, 199</w:t>
      </w:r>
      <w:r>
        <w:t xml:space="preserve">4, No. 50. </w:t>
      </w:r>
      <w:r w:rsidR="00FF6876">
        <w:t xml:space="preserve">additionally in </w:t>
      </w:r>
      <w:r w:rsidR="00FF6876" w:rsidRPr="001B73AC">
        <w:t>Agreed Statement to Article 6 of the WIPO Copyright Treaty 1996</w:t>
      </w:r>
      <w:r w:rsidR="00FF6876">
        <w:t xml:space="preserve">, </w:t>
      </w:r>
      <w:hyperlink r:id="rId12" w:history="1">
        <w:r w:rsidR="00FF6876" w:rsidRPr="00EE0B6D">
          <w:rPr>
            <w:rStyle w:val="Hyperlink"/>
          </w:rPr>
          <w:t>https://</w:t>
        </w:r>
        <w:proofErr w:type="spellStart"/>
        <w:r w:rsidR="00FF6876" w:rsidRPr="00EE0B6D">
          <w:rPr>
            <w:rStyle w:val="Hyperlink"/>
          </w:rPr>
          <w:t>www.wipo.int</w:t>
        </w:r>
        <w:proofErr w:type="spellEnd"/>
        <w:r w:rsidR="00FF6876" w:rsidRPr="00EE0B6D">
          <w:rPr>
            <w:rStyle w:val="Hyperlink"/>
          </w:rPr>
          <w:t>/</w:t>
        </w:r>
        <w:proofErr w:type="spellStart"/>
        <w:r w:rsidR="00FF6876" w:rsidRPr="00EE0B6D">
          <w:rPr>
            <w:rStyle w:val="Hyperlink"/>
          </w:rPr>
          <w:t>wipolex</w:t>
        </w:r>
        <w:proofErr w:type="spellEnd"/>
        <w:r w:rsidR="00FF6876" w:rsidRPr="00EE0B6D">
          <w:rPr>
            <w:rStyle w:val="Hyperlink"/>
          </w:rPr>
          <w:t>/</w:t>
        </w:r>
        <w:proofErr w:type="spellStart"/>
        <w:r w:rsidR="00FF6876" w:rsidRPr="00EE0B6D">
          <w:rPr>
            <w:rStyle w:val="Hyperlink"/>
          </w:rPr>
          <w:t>en</w:t>
        </w:r>
        <w:proofErr w:type="spellEnd"/>
        <w:r w:rsidR="00FF6876" w:rsidRPr="00EE0B6D">
          <w:rPr>
            <w:rStyle w:val="Hyperlink"/>
          </w:rPr>
          <w:t>/text/295456</w:t>
        </w:r>
      </w:hyperlink>
      <w:r w:rsidR="00FF6876">
        <w:t>.</w:t>
      </w:r>
    </w:p>
  </w:footnote>
  <w:footnote w:id="32">
    <w:p w14:paraId="7D9FCB23" w14:textId="77777777" w:rsidR="00CD5877" w:rsidRPr="003C097C" w:rsidRDefault="00CD5877" w:rsidP="00CD5877">
      <w:pPr>
        <w:pStyle w:val="FootnoteText"/>
      </w:pPr>
      <w:r>
        <w:rPr>
          <w:rStyle w:val="FootnoteReference"/>
        </w:rPr>
        <w:footnoteRef/>
      </w:r>
      <w:r w:rsidRPr="003C097C">
        <w:t xml:space="preserve"> </w:t>
      </w:r>
      <w:bookmarkStart w:id="14" w:name="_Hlk158987413"/>
      <w:r>
        <w:t>von Lewinski, The WIPO Performances and Phonograms Treaty, Art. 9 in: Reinbothe/v. Lewinski, The WIPO Treaties on Copyright, 2</w:t>
      </w:r>
      <w:r w:rsidRPr="00595576">
        <w:rPr>
          <w:vertAlign w:val="superscript"/>
        </w:rPr>
        <w:t>nd</w:t>
      </w:r>
      <w:r>
        <w:t xml:space="preserve"> edition 2014, 8.9.23.</w:t>
      </w:r>
      <w:bookmarkEnd w:id="14"/>
    </w:p>
  </w:footnote>
  <w:footnote w:id="33">
    <w:p w14:paraId="7640E93C" w14:textId="77777777" w:rsidR="00CD5877" w:rsidRPr="004A3D3E" w:rsidRDefault="00CD5877" w:rsidP="00CD5877">
      <w:pPr>
        <w:pStyle w:val="FootnoteText"/>
      </w:pPr>
      <w:r>
        <w:rPr>
          <w:rStyle w:val="FootnoteReference"/>
        </w:rPr>
        <w:footnoteRef/>
      </w:r>
      <w:r w:rsidRPr="004A3D3E">
        <w:t xml:space="preserve"> </w:t>
      </w:r>
      <w:r>
        <w:t xml:space="preserve">CJEU Judgment of </w:t>
      </w:r>
      <w:r w:rsidRPr="00B42C34">
        <w:t>6 July 2006, Commission v Portugal, C</w:t>
      </w:r>
      <w:r w:rsidRPr="00B42C34">
        <w:rPr>
          <w:rFonts w:ascii="Cambria Math" w:hAnsi="Cambria Math" w:cs="Cambria Math"/>
        </w:rPr>
        <w:t>‑</w:t>
      </w:r>
      <w:r w:rsidRPr="00B42C34">
        <w:t>53/05</w:t>
      </w:r>
      <w:r>
        <w:t xml:space="preserve"> para. 34; CJEU Judgement of 10 November 2016, </w:t>
      </w:r>
      <w:proofErr w:type="spellStart"/>
      <w:r w:rsidRPr="00F537F0">
        <w:t>VOB</w:t>
      </w:r>
      <w:proofErr w:type="spellEnd"/>
      <w:r w:rsidRPr="00F537F0">
        <w:t>/</w:t>
      </w:r>
      <w:proofErr w:type="spellStart"/>
      <w:r w:rsidRPr="00CD18A5">
        <w:t>Stichting</w:t>
      </w:r>
      <w:proofErr w:type="spellEnd"/>
      <w:r>
        <w:t xml:space="preserve"> </w:t>
      </w:r>
      <w:proofErr w:type="spellStart"/>
      <w:r>
        <w:t>Leenrecht</w:t>
      </w:r>
      <w:proofErr w:type="spellEnd"/>
      <w:r>
        <w:t>, C 174/15.</w:t>
      </w:r>
    </w:p>
  </w:footnote>
  <w:footnote w:id="34">
    <w:p w14:paraId="0F586966" w14:textId="0626B917" w:rsidR="00A8784E" w:rsidRPr="00F4718A" w:rsidRDefault="00A8784E" w:rsidP="00A45FBD">
      <w:r w:rsidRPr="00A8784E">
        <w:rPr>
          <w:rStyle w:val="FootnoteReference"/>
          <w:sz w:val="18"/>
        </w:rPr>
        <w:footnoteRef/>
      </w:r>
      <w:r w:rsidRPr="00F4718A">
        <w:t xml:space="preserve"> </w:t>
      </w:r>
      <w:r w:rsidR="009E5692" w:rsidRPr="00F54410">
        <w:rPr>
          <w:sz w:val="18"/>
        </w:rPr>
        <w:t xml:space="preserve">CJEU, Judgment of 19 December 2019, Tom </w:t>
      </w:r>
      <w:proofErr w:type="spellStart"/>
      <w:r w:rsidR="009E5692" w:rsidRPr="00F54410">
        <w:rPr>
          <w:sz w:val="18"/>
        </w:rPr>
        <w:t>Kabinet</w:t>
      </w:r>
      <w:proofErr w:type="spellEnd"/>
      <w:r w:rsidR="009E5692" w:rsidRPr="00F54410">
        <w:rPr>
          <w:sz w:val="18"/>
        </w:rPr>
        <w:t>, C-263/18</w:t>
      </w:r>
      <w:r w:rsidR="009E5692">
        <w:rPr>
          <w:sz w:val="18"/>
        </w:rPr>
        <w:t>.</w:t>
      </w:r>
    </w:p>
  </w:footnote>
  <w:footnote w:id="35">
    <w:p w14:paraId="334095D0" w14:textId="4A53275F" w:rsidR="00CD5877" w:rsidRPr="0065316F" w:rsidRDefault="00CD5877" w:rsidP="00CD5877">
      <w:pPr>
        <w:pStyle w:val="FootnoteText"/>
      </w:pPr>
      <w:r>
        <w:rPr>
          <w:rStyle w:val="FootnoteReference"/>
        </w:rPr>
        <w:footnoteRef/>
      </w:r>
      <w:r w:rsidRPr="0065316F">
        <w:t xml:space="preserve"> </w:t>
      </w:r>
      <w:r>
        <w:t>Sec. 27(2) German Copyright Act (</w:t>
      </w:r>
      <w:hyperlink r:id="rId13" w:history="1">
        <w:r w:rsidRPr="00987AD8">
          <w:rPr>
            <w:rStyle w:val="Hyperlink"/>
          </w:rPr>
          <w:t>https://</w:t>
        </w:r>
        <w:proofErr w:type="spellStart"/>
        <w:r w:rsidRPr="00987AD8">
          <w:rPr>
            <w:rStyle w:val="Hyperlink"/>
          </w:rPr>
          <w:t>www.wipo.int</w:t>
        </w:r>
        <w:proofErr w:type="spellEnd"/>
        <w:r w:rsidRPr="00987AD8">
          <w:rPr>
            <w:rStyle w:val="Hyperlink"/>
          </w:rPr>
          <w:t>/</w:t>
        </w:r>
        <w:proofErr w:type="spellStart"/>
        <w:r w:rsidRPr="00987AD8">
          <w:rPr>
            <w:rStyle w:val="Hyperlink"/>
          </w:rPr>
          <w:t>wipolex</w:t>
        </w:r>
        <w:proofErr w:type="spellEnd"/>
        <w:r w:rsidRPr="00987AD8">
          <w:rPr>
            <w:rStyle w:val="Hyperlink"/>
          </w:rPr>
          <w:t>/</w:t>
        </w:r>
        <w:proofErr w:type="spellStart"/>
        <w:r w:rsidRPr="00987AD8">
          <w:rPr>
            <w:rStyle w:val="Hyperlink"/>
          </w:rPr>
          <w:t>en</w:t>
        </w:r>
        <w:proofErr w:type="spellEnd"/>
        <w:r w:rsidRPr="00987AD8">
          <w:rPr>
            <w:rStyle w:val="Hyperlink"/>
          </w:rPr>
          <w:t>/legislation/details/21825</w:t>
        </w:r>
      </w:hyperlink>
      <w:r>
        <w:t xml:space="preserve">) </w:t>
      </w:r>
    </w:p>
  </w:footnote>
  <w:footnote w:id="36">
    <w:p w14:paraId="4FC01F82" w14:textId="78777EC3" w:rsidR="00CD5877" w:rsidRPr="00AA427A" w:rsidRDefault="00CD5877" w:rsidP="00CD5877">
      <w:pPr>
        <w:pStyle w:val="FootnoteText"/>
      </w:pPr>
      <w:r>
        <w:rPr>
          <w:rStyle w:val="FootnoteReference"/>
        </w:rPr>
        <w:footnoteRef/>
      </w:r>
      <w:r w:rsidRPr="00AA427A">
        <w:t xml:space="preserve"> </w:t>
      </w:r>
      <w:r>
        <w:t>Reinbothe,</w:t>
      </w:r>
      <w:r w:rsidRPr="00AA427A">
        <w:t xml:space="preserve"> The WIPO </w:t>
      </w:r>
      <w:r>
        <w:t>Copyright Treaty</w:t>
      </w:r>
      <w:r w:rsidRPr="00AA427A">
        <w:t xml:space="preserve">, Art. </w:t>
      </w:r>
      <w:r>
        <w:t>6</w:t>
      </w:r>
      <w:r w:rsidRPr="00AA427A">
        <w:t xml:space="preserve"> in: Reinbothe/v</w:t>
      </w:r>
      <w:r>
        <w:t xml:space="preserve">on </w:t>
      </w:r>
      <w:r w:rsidRPr="00AA427A">
        <w:t>Lewinski, The WIPO Treaties on Copyright, 2</w:t>
      </w:r>
      <w:proofErr w:type="gramStart"/>
      <w:r w:rsidRPr="00A45FBD">
        <w:rPr>
          <w:vertAlign w:val="superscript"/>
        </w:rPr>
        <w:t>nd</w:t>
      </w:r>
      <w:r w:rsidR="00C6007A">
        <w:t xml:space="preserve"> </w:t>
      </w:r>
      <w:r w:rsidRPr="00AA427A">
        <w:t xml:space="preserve"> edition</w:t>
      </w:r>
      <w:proofErr w:type="gramEnd"/>
      <w:r w:rsidRPr="00AA427A">
        <w:t xml:space="preserve"> 201</w:t>
      </w:r>
      <w:r>
        <w:t>5</w:t>
      </w:r>
      <w:r w:rsidRPr="00AA427A">
        <w:t>,</w:t>
      </w:r>
      <w:r>
        <w:t>7.6.20.</w:t>
      </w:r>
    </w:p>
  </w:footnote>
  <w:footnote w:id="37">
    <w:p w14:paraId="18859AFE" w14:textId="77777777" w:rsidR="00CD5877" w:rsidRPr="00EF5A71" w:rsidRDefault="00CD5877" w:rsidP="00CD5877">
      <w:pPr>
        <w:pStyle w:val="FootnoteText"/>
      </w:pPr>
      <w:r>
        <w:rPr>
          <w:rStyle w:val="FootnoteReference"/>
        </w:rPr>
        <w:footnoteRef/>
      </w:r>
      <w:r w:rsidRPr="00EF5A71">
        <w:t xml:space="preserve"> </w:t>
      </w:r>
      <w:r>
        <w:t>von Lewinski, The WIPO Copyright Treaty, Art. 8 in: Reinbothe/von Lewinski, The WIPO Treaties on Copyright, 2</w:t>
      </w:r>
      <w:r w:rsidRPr="00595576">
        <w:rPr>
          <w:vertAlign w:val="superscript"/>
        </w:rPr>
        <w:t>nd</w:t>
      </w:r>
      <w:r>
        <w:t xml:space="preserve"> edition 2015, 7.8.24.</w:t>
      </w:r>
    </w:p>
  </w:footnote>
  <w:footnote w:id="38">
    <w:p w14:paraId="5897B0CE" w14:textId="53F60C96" w:rsidR="00CD5877" w:rsidRPr="00A45FBD" w:rsidRDefault="00CD5877" w:rsidP="00CD5877">
      <w:pPr>
        <w:pStyle w:val="FootnoteText"/>
        <w:rPr>
          <w:lang w:val="de-DE"/>
        </w:rPr>
      </w:pPr>
      <w:r>
        <w:rPr>
          <w:rStyle w:val="FootnoteReference"/>
        </w:rPr>
        <w:footnoteRef/>
      </w:r>
      <w:r w:rsidRPr="0071085F">
        <w:t xml:space="preserve"> van der Noll,</w:t>
      </w:r>
      <w:r>
        <w:t xml:space="preserve"> </w:t>
      </w:r>
      <w:proofErr w:type="spellStart"/>
      <w:r w:rsidRPr="0071085F">
        <w:t>Breemen</w:t>
      </w:r>
      <w:proofErr w:type="spellEnd"/>
      <w:r>
        <w:t xml:space="preserve"> and others</w:t>
      </w:r>
      <w:r w:rsidRPr="0071085F">
        <w:t xml:space="preserve">, Online </w:t>
      </w:r>
      <w:proofErr w:type="spellStart"/>
      <w:r w:rsidRPr="0071085F">
        <w:t>uitlenen</w:t>
      </w:r>
      <w:proofErr w:type="spellEnd"/>
      <w:r w:rsidRPr="0071085F">
        <w:t xml:space="preserve"> van e-books door </w:t>
      </w:r>
      <w:proofErr w:type="spellStart"/>
      <w:r w:rsidRPr="0071085F">
        <w:t>bibliotheken</w:t>
      </w:r>
      <w:proofErr w:type="spellEnd"/>
      <w:r w:rsidRPr="0071085F">
        <w:t xml:space="preserve">. </w:t>
      </w:r>
      <w:r w:rsidRPr="00A45FBD">
        <w:rPr>
          <w:lang w:val="de-DE"/>
        </w:rPr>
        <w:t xml:space="preserve">Verkenning juridische mogelijkheden en economische effecten, in opdracht van het Ministerie van Onderwijs, Cultuur en Wetenschap, Amsterdam, 2012, </w:t>
      </w:r>
      <w:r>
        <w:fldChar w:fldCharType="begin"/>
      </w:r>
      <w:r>
        <w:instrText>HYPERLINK "http://www.ivir.nl/publicaties/poort/Online_uitlenen_van_e-books.pdf"</w:instrText>
      </w:r>
      <w:r>
        <w:fldChar w:fldCharType="separate"/>
      </w:r>
      <w:r w:rsidRPr="00A45FBD">
        <w:rPr>
          <w:rStyle w:val="Hyperlink"/>
          <w:lang w:val="de-DE"/>
        </w:rPr>
        <w:t>www.ivir.nl/publicaties/poort/Online_uitlenen_van_e-books.pdf</w:t>
      </w:r>
      <w:r>
        <w:rPr>
          <w:rStyle w:val="Hyperlink"/>
          <w:lang w:val="de-DE"/>
        </w:rPr>
        <w:fldChar w:fldCharType="end"/>
      </w:r>
      <w:r w:rsidRPr="00A45FBD">
        <w:rPr>
          <w:lang w:val="de-DE"/>
        </w:rPr>
        <w:t>, p. 2</w:t>
      </w:r>
    </w:p>
  </w:footnote>
  <w:footnote w:id="39">
    <w:p w14:paraId="4E66A0F5" w14:textId="77777777" w:rsidR="00CD5877" w:rsidRPr="008B6672" w:rsidRDefault="00CD5877" w:rsidP="00CD5877">
      <w:pPr>
        <w:pStyle w:val="FootnoteText"/>
      </w:pPr>
      <w:r>
        <w:rPr>
          <w:rStyle w:val="FootnoteReference"/>
        </w:rPr>
        <w:footnoteRef/>
      </w:r>
      <w:r w:rsidRPr="008B6672">
        <w:t xml:space="preserve"> Directive 2001/29/EC of the European Parliament and of the Council of 22 May 2001 on the </w:t>
      </w:r>
      <w:proofErr w:type="spellStart"/>
      <w:r w:rsidRPr="008B6672">
        <w:t>harmonisation</w:t>
      </w:r>
      <w:proofErr w:type="spellEnd"/>
      <w:r w:rsidRPr="008B6672">
        <w:t xml:space="preserve"> of certain aspects of copyright and related rights in the information society</w:t>
      </w:r>
      <w:r>
        <w:t xml:space="preserve">, </w:t>
      </w:r>
      <w:r w:rsidRPr="008B6672">
        <w:t>OJ L 167, 22.6.2001, p. 10–19</w:t>
      </w:r>
      <w:r>
        <w:t>.</w:t>
      </w:r>
    </w:p>
  </w:footnote>
  <w:footnote w:id="40">
    <w:p w14:paraId="5239B3D7" w14:textId="77777777" w:rsidR="00CD5877" w:rsidRPr="00473968" w:rsidRDefault="00CD5877" w:rsidP="00CD5877">
      <w:pPr>
        <w:pStyle w:val="FootnoteText"/>
      </w:pPr>
      <w:r>
        <w:rPr>
          <w:rStyle w:val="FootnoteReference"/>
        </w:rPr>
        <w:footnoteRef/>
      </w:r>
      <w:r w:rsidRPr="00A72CF8">
        <w:t xml:space="preserve"> </w:t>
      </w:r>
      <w:r>
        <w:t>CJEU, Judgment of</w:t>
      </w:r>
      <w:r w:rsidRPr="00A72CF8">
        <w:t xml:space="preserve"> </w:t>
      </w:r>
      <w:r>
        <w:t xml:space="preserve">Judgement </w:t>
      </w:r>
      <w:r w:rsidRPr="00473968">
        <w:t xml:space="preserve">of 10 November 2016, </w:t>
      </w:r>
      <w:proofErr w:type="spellStart"/>
      <w:r w:rsidRPr="00F537F0">
        <w:t>VOB</w:t>
      </w:r>
      <w:proofErr w:type="spellEnd"/>
      <w:r w:rsidRPr="00F537F0">
        <w:t>/</w:t>
      </w:r>
      <w:proofErr w:type="spellStart"/>
      <w:r w:rsidRPr="00473968">
        <w:t>Stichting</w:t>
      </w:r>
      <w:proofErr w:type="spellEnd"/>
      <w:r w:rsidRPr="00473968">
        <w:t xml:space="preserve"> </w:t>
      </w:r>
      <w:proofErr w:type="spellStart"/>
      <w:r w:rsidRPr="00473968">
        <w:t>Leenrecht</w:t>
      </w:r>
      <w:proofErr w:type="spellEnd"/>
      <w:r w:rsidRPr="00473968">
        <w:t>, C 174/15.</w:t>
      </w:r>
    </w:p>
  </w:footnote>
  <w:footnote w:id="41">
    <w:p w14:paraId="0AB51AF9" w14:textId="77777777" w:rsidR="00CD5877" w:rsidRPr="00F4718A" w:rsidRDefault="00CD5877" w:rsidP="00CD5877">
      <w:pPr>
        <w:pStyle w:val="FootnoteText"/>
      </w:pPr>
      <w:r w:rsidRPr="00473968">
        <w:rPr>
          <w:rStyle w:val="FootnoteReference"/>
        </w:rPr>
        <w:footnoteRef/>
      </w:r>
      <w:r w:rsidRPr="00473968">
        <w:t xml:space="preserve"> CJEU, Judgment of 10 November 2016, </w:t>
      </w:r>
      <w:proofErr w:type="spellStart"/>
      <w:r w:rsidRPr="00F537F0">
        <w:t>VOB</w:t>
      </w:r>
      <w:proofErr w:type="spellEnd"/>
      <w:r w:rsidRPr="00F537F0">
        <w:t>/</w:t>
      </w:r>
      <w:proofErr w:type="spellStart"/>
      <w:r w:rsidRPr="00473968">
        <w:t>Stichting</w:t>
      </w:r>
      <w:proofErr w:type="spellEnd"/>
      <w:r w:rsidRPr="00473968">
        <w:t xml:space="preserve"> </w:t>
      </w:r>
      <w:proofErr w:type="spellStart"/>
      <w:r w:rsidRPr="00473968">
        <w:t>Leenrecht</w:t>
      </w:r>
      <w:proofErr w:type="spellEnd"/>
      <w:r w:rsidRPr="00473968">
        <w:t xml:space="preserve">, C 174/15, para. </w:t>
      </w:r>
      <w:r w:rsidRPr="00F4718A">
        <w:t>53.</w:t>
      </w:r>
    </w:p>
  </w:footnote>
  <w:footnote w:id="42">
    <w:p w14:paraId="46BB7371" w14:textId="763E23CB" w:rsidR="00941ECC" w:rsidRPr="00941ECC" w:rsidRDefault="00941ECC">
      <w:pPr>
        <w:pStyle w:val="FootnoteText"/>
      </w:pPr>
      <w:r>
        <w:rPr>
          <w:rStyle w:val="FootnoteReference"/>
        </w:rPr>
        <w:footnoteRef/>
      </w:r>
      <w:r w:rsidRPr="00941ECC">
        <w:t xml:space="preserve"> </w:t>
      </w:r>
      <w:r w:rsidRPr="00D87460">
        <w:t>Information given by the I</w:t>
      </w:r>
      <w:r>
        <w:t xml:space="preserve">nternational Publishers’ Association, </w:t>
      </w:r>
      <w:r w:rsidR="00B7086E">
        <w:t>José Borghin</w:t>
      </w:r>
      <w:r w:rsidR="00CB5A9C">
        <w:t xml:space="preserve">o on October 14, </w:t>
      </w:r>
      <w:proofErr w:type="gramStart"/>
      <w:r w:rsidR="00CB5A9C">
        <w:t>2024</w:t>
      </w:r>
      <w:proofErr w:type="gramEnd"/>
      <w:r w:rsidR="0039614E">
        <w:t xml:space="preserve"> and by the Federation of European Publishers, Anne Bergmann</w:t>
      </w:r>
      <w:r w:rsidR="006350CA">
        <w:t xml:space="preserve"> on August 10, 2024.</w:t>
      </w:r>
    </w:p>
  </w:footnote>
  <w:footnote w:id="43">
    <w:p w14:paraId="60D86A18" w14:textId="77777777" w:rsidR="00CD5877" w:rsidRPr="00A45FBD" w:rsidRDefault="00CD5877" w:rsidP="00CD5877">
      <w:pPr>
        <w:pStyle w:val="FootnoteText"/>
        <w:rPr>
          <w:lang w:val="de-DE"/>
        </w:rPr>
      </w:pPr>
      <w:r w:rsidRPr="00473968">
        <w:rPr>
          <w:rStyle w:val="FootnoteReference"/>
        </w:rPr>
        <w:footnoteRef/>
      </w:r>
      <w:r w:rsidRPr="00A45FBD">
        <w:rPr>
          <w:lang w:val="de-DE"/>
        </w:rPr>
        <w:t xml:space="preserve"> </w:t>
      </w:r>
      <w:r w:rsidRPr="00A45FBD">
        <w:rPr>
          <w:lang w:val="de-DE"/>
        </w:rPr>
        <w:t>von Lewinski, Elektronischer „Verleih“ nach VOB/Stichting Leenrecht, in: v. Lewinski/Wittmann, Urheberrecht! Festschrift für Michel Walter zum 80. Geburtstag, Wien 2018, p. 64 – 80, 67; Grünberger, Verbreiten, Vermieten und Verleihen im Europäischen Urheberrecht, in: Festschrift für Schulze (2017), p. 71.</w:t>
      </w:r>
    </w:p>
  </w:footnote>
  <w:footnote w:id="44">
    <w:p w14:paraId="696AF7ED" w14:textId="77777777" w:rsidR="00CD5877" w:rsidRPr="00741158" w:rsidRDefault="00CD5877" w:rsidP="00CD5877">
      <w:pPr>
        <w:pStyle w:val="FootnoteText"/>
      </w:pPr>
      <w:r w:rsidRPr="00473968">
        <w:rPr>
          <w:rStyle w:val="FootnoteReference"/>
        </w:rPr>
        <w:footnoteRef/>
      </w:r>
      <w:r w:rsidRPr="00741158">
        <w:t xml:space="preserve"> I</w:t>
      </w:r>
      <w:r w:rsidRPr="00473968">
        <w:t>t should be noted that the one-copy-one-user-model is not in practice in the pure form, also not in the Netherlands.</w:t>
      </w:r>
    </w:p>
  </w:footnote>
  <w:footnote w:id="45">
    <w:p w14:paraId="47B63DCD" w14:textId="77777777" w:rsidR="00CD5877" w:rsidRPr="00A45FBD" w:rsidRDefault="00CD5877" w:rsidP="00CD5877">
      <w:pPr>
        <w:pStyle w:val="FootnoteText"/>
        <w:rPr>
          <w:lang w:val="de-DE"/>
        </w:rPr>
      </w:pPr>
      <w:r w:rsidRPr="00473968">
        <w:rPr>
          <w:rStyle w:val="FootnoteReference"/>
        </w:rPr>
        <w:footnoteRef/>
      </w:r>
      <w:r w:rsidRPr="00A509BD">
        <w:t xml:space="preserve"> CJEU, Judgment of 10 November 2016, </w:t>
      </w:r>
      <w:proofErr w:type="spellStart"/>
      <w:r w:rsidRPr="00741158">
        <w:t>VOB</w:t>
      </w:r>
      <w:proofErr w:type="spellEnd"/>
      <w:r w:rsidRPr="00741158">
        <w:t>/</w:t>
      </w:r>
      <w:proofErr w:type="spellStart"/>
      <w:r w:rsidRPr="00A509BD">
        <w:t>Stichting</w:t>
      </w:r>
      <w:proofErr w:type="spellEnd"/>
      <w:r w:rsidRPr="00A509BD">
        <w:t xml:space="preserve"> </w:t>
      </w:r>
      <w:proofErr w:type="spellStart"/>
      <w:r w:rsidRPr="00A509BD">
        <w:t>Leenrecht</w:t>
      </w:r>
      <w:proofErr w:type="spellEnd"/>
      <w:r w:rsidRPr="00A509BD">
        <w:t xml:space="preserve">, C 174/15, para. </w:t>
      </w:r>
      <w:r w:rsidRPr="00A45FBD">
        <w:rPr>
          <w:lang w:val="de-DE"/>
        </w:rPr>
        <w:t>35, 39.</w:t>
      </w:r>
    </w:p>
  </w:footnote>
  <w:footnote w:id="46">
    <w:p w14:paraId="356DC13B" w14:textId="77777777" w:rsidR="00CD5877" w:rsidRPr="00A45FBD" w:rsidRDefault="00CD5877" w:rsidP="00CD5877">
      <w:pPr>
        <w:pStyle w:val="FootnoteText"/>
        <w:rPr>
          <w:lang w:val="de-DE"/>
        </w:rPr>
      </w:pPr>
      <w:r w:rsidRPr="00473968">
        <w:rPr>
          <w:rStyle w:val="FootnoteReference"/>
        </w:rPr>
        <w:footnoteRef/>
      </w:r>
      <w:r w:rsidRPr="00A45FBD">
        <w:rPr>
          <w:lang w:val="de-DE"/>
        </w:rPr>
        <w:t xml:space="preserve"> </w:t>
      </w:r>
      <w:r w:rsidRPr="00A45FBD">
        <w:rPr>
          <w:lang w:val="de-DE"/>
        </w:rPr>
        <w:t xml:space="preserve">CJEU, </w:t>
      </w:r>
      <w:r w:rsidRPr="00A45FBD">
        <w:rPr>
          <w:lang w:val="de-DE"/>
        </w:rPr>
        <w:t>Judgment of 10 November 2016, VOB/Stichting Leenrecht, C 174/15, para. 66-72.</w:t>
      </w:r>
    </w:p>
  </w:footnote>
  <w:footnote w:id="47">
    <w:p w14:paraId="4E9AD384" w14:textId="77777777" w:rsidR="00CD5877" w:rsidRPr="005B42D7" w:rsidRDefault="00CD5877" w:rsidP="00CD5877">
      <w:pPr>
        <w:pStyle w:val="FootnoteText"/>
      </w:pPr>
      <w:r w:rsidRPr="00473968">
        <w:rPr>
          <w:rStyle w:val="FootnoteReference"/>
        </w:rPr>
        <w:footnoteRef/>
      </w:r>
      <w:r w:rsidRPr="00A45FBD">
        <w:rPr>
          <w:lang w:val="de-DE"/>
        </w:rPr>
        <w:t xml:space="preserve"> </w:t>
      </w:r>
      <w:r w:rsidRPr="00A45FBD">
        <w:rPr>
          <w:lang w:val="de-DE"/>
        </w:rPr>
        <w:t xml:space="preserve">von </w:t>
      </w:r>
      <w:r w:rsidRPr="00A45FBD">
        <w:rPr>
          <w:lang w:val="de-DE"/>
        </w:rPr>
        <w:t xml:space="preserve">Lewinski, Elektronischer „Verleih“ nach VOB/Stichting Leenrecht, in: von Lewinski/Wittmann, Urheberrecht! </w:t>
      </w:r>
      <w:r w:rsidRPr="00FC3304">
        <w:t xml:space="preserve">Festschrift für Michel Walter </w:t>
      </w:r>
      <w:proofErr w:type="spellStart"/>
      <w:r w:rsidRPr="00FC3304">
        <w:t>zum</w:t>
      </w:r>
      <w:proofErr w:type="spellEnd"/>
      <w:r w:rsidRPr="00FC3304">
        <w:t xml:space="preserve"> 80. </w:t>
      </w:r>
      <w:proofErr w:type="spellStart"/>
      <w:r w:rsidRPr="005B42D7">
        <w:t>Geburtstag</w:t>
      </w:r>
      <w:proofErr w:type="spellEnd"/>
      <w:r w:rsidRPr="005B42D7">
        <w:t xml:space="preserve">, Wien 2018, p. 64 – 80, </w:t>
      </w:r>
      <w:r>
        <w:t xml:space="preserve">72, </w:t>
      </w:r>
      <w:r w:rsidRPr="005B42D7">
        <w:t>77 doubts whether this would be in l</w:t>
      </w:r>
      <w:r>
        <w:t>ine with the idea of Art. 6(2) of the Rental and Lending Directive (2016).</w:t>
      </w:r>
    </w:p>
  </w:footnote>
  <w:footnote w:id="48">
    <w:p w14:paraId="24B15C0D" w14:textId="3EDF629E" w:rsidR="00CD5877" w:rsidRPr="009E5433" w:rsidRDefault="00CD5877" w:rsidP="00CD5877">
      <w:pPr>
        <w:pStyle w:val="FootnoteText"/>
      </w:pPr>
      <w:r>
        <w:rPr>
          <w:rStyle w:val="FootnoteReference"/>
        </w:rPr>
        <w:footnoteRef/>
      </w:r>
      <w:r>
        <w:t xml:space="preserve"> For a comparative view see</w:t>
      </w:r>
      <w:r w:rsidRPr="009E5433">
        <w:t xml:space="preserve"> </w:t>
      </w:r>
      <w:r>
        <w:t>Determann</w:t>
      </w:r>
      <w:r w:rsidRPr="00881A92">
        <w:t xml:space="preserve">, </w:t>
      </w:r>
      <w:r>
        <w:t xml:space="preserve">Digital Exhaustion: New Law from the Old World; </w:t>
      </w:r>
      <w:proofErr w:type="spellStart"/>
      <w:r>
        <w:t>SSRN</w:t>
      </w:r>
      <w:proofErr w:type="spellEnd"/>
      <w:r>
        <w:t xml:space="preserve"> Electronic Journal, </w:t>
      </w:r>
      <w:r w:rsidRPr="006341F3">
        <w:t>June 4, 2017</w:t>
      </w:r>
      <w:r>
        <w:t xml:space="preserve">; </w:t>
      </w:r>
      <w:hyperlink r:id="rId14" w:history="1">
        <w:r w:rsidRPr="00A776DE">
          <w:rPr>
            <w:rStyle w:val="Hyperlink"/>
          </w:rPr>
          <w:t>https://</w:t>
        </w:r>
        <w:proofErr w:type="spellStart"/>
        <w:r w:rsidRPr="00A776DE">
          <w:rPr>
            <w:rStyle w:val="Hyperlink"/>
          </w:rPr>
          <w:t>ssrn.com</w:t>
        </w:r>
        <w:proofErr w:type="spellEnd"/>
        <w:r w:rsidRPr="00A776DE">
          <w:rPr>
            <w:rStyle w:val="Hyperlink"/>
          </w:rPr>
          <w:t>/abstract=2980483</w:t>
        </w:r>
      </w:hyperlink>
      <w:r>
        <w:t>.</w:t>
      </w:r>
    </w:p>
  </w:footnote>
  <w:footnote w:id="49">
    <w:p w14:paraId="4325242E" w14:textId="48E6C10F" w:rsidR="00CD5877" w:rsidRPr="00881A92" w:rsidRDefault="00CD5877" w:rsidP="00CD5877">
      <w:pPr>
        <w:pStyle w:val="FootnoteText"/>
      </w:pPr>
      <w:r>
        <w:rPr>
          <w:rStyle w:val="FootnoteReference"/>
        </w:rPr>
        <w:footnoteRef/>
      </w:r>
      <w:r w:rsidRPr="00881A92">
        <w:t xml:space="preserve"> </w:t>
      </w:r>
      <w:r>
        <w:t>Determann</w:t>
      </w:r>
      <w:r w:rsidRPr="00881A92">
        <w:t xml:space="preserve">, </w:t>
      </w:r>
      <w:r>
        <w:t xml:space="preserve">Digital Exhaustion: New Law from the Old World; </w:t>
      </w:r>
      <w:proofErr w:type="spellStart"/>
      <w:r>
        <w:t>SSRN</w:t>
      </w:r>
      <w:proofErr w:type="spellEnd"/>
      <w:r>
        <w:t xml:space="preserve"> Electronic Journal, </w:t>
      </w:r>
      <w:r w:rsidRPr="006341F3">
        <w:t>June 4, 2017</w:t>
      </w:r>
      <w:r>
        <w:t xml:space="preserve">; </w:t>
      </w:r>
      <w:hyperlink r:id="rId15" w:history="1">
        <w:r w:rsidRPr="00A776DE">
          <w:rPr>
            <w:rStyle w:val="Hyperlink"/>
          </w:rPr>
          <w:t>https://</w:t>
        </w:r>
        <w:proofErr w:type="spellStart"/>
        <w:r w:rsidRPr="00A776DE">
          <w:rPr>
            <w:rStyle w:val="Hyperlink"/>
          </w:rPr>
          <w:t>ssrn.com</w:t>
        </w:r>
        <w:proofErr w:type="spellEnd"/>
        <w:r w:rsidRPr="00A776DE">
          <w:rPr>
            <w:rStyle w:val="Hyperlink"/>
          </w:rPr>
          <w:t>/abstract=2980483</w:t>
        </w:r>
      </w:hyperlink>
      <w:r>
        <w:rPr>
          <w:rStyle w:val="Hyperlink"/>
        </w:rPr>
        <w:t>.</w:t>
      </w:r>
    </w:p>
  </w:footnote>
  <w:footnote w:id="50">
    <w:p w14:paraId="02E9E12A" w14:textId="2B743EE5" w:rsidR="00CD5877" w:rsidRPr="00073042" w:rsidRDefault="00CD5877" w:rsidP="00CD5877">
      <w:pPr>
        <w:pStyle w:val="FootnoteText"/>
      </w:pPr>
      <w:r>
        <w:rPr>
          <w:rStyle w:val="FootnoteReference"/>
        </w:rPr>
        <w:footnoteRef/>
      </w:r>
      <w:r w:rsidRPr="00073042">
        <w:t xml:space="preserve"> European Parliament Committee on Legal Affairs (2015), p</w:t>
      </w:r>
      <w:r>
        <w:t>.</w:t>
      </w:r>
      <w:r w:rsidRPr="00073042">
        <w:t xml:space="preserve"> 11-12</w:t>
      </w:r>
      <w:r>
        <w:t>,</w:t>
      </w:r>
      <w:r w:rsidR="003C27E0">
        <w:t xml:space="preserve"> </w:t>
      </w:r>
      <w:r w:rsidR="000818AE" w:rsidRPr="000818AE">
        <w:t>https://www.europarl.europa.eu/meetdocs/2014_2019/documents/juri/pr/1046/1046248/1046248en.pdf</w:t>
      </w:r>
    </w:p>
  </w:footnote>
  <w:footnote w:id="51">
    <w:p w14:paraId="616FC3AD" w14:textId="77777777" w:rsidR="00CD5877" w:rsidRPr="00A45FBD" w:rsidRDefault="00CD5877" w:rsidP="00CD5877">
      <w:pPr>
        <w:pStyle w:val="FootnoteText"/>
        <w:rPr>
          <w:lang w:val="de-DE"/>
        </w:rPr>
      </w:pPr>
      <w:r>
        <w:rPr>
          <w:rStyle w:val="FootnoteReference"/>
        </w:rPr>
        <w:footnoteRef/>
      </w:r>
      <w:r w:rsidRPr="00A45FBD">
        <w:rPr>
          <w:lang w:val="de-DE"/>
        </w:rPr>
        <w:t xml:space="preserve"> </w:t>
      </w:r>
      <w:r w:rsidRPr="00A45FBD">
        <w:rPr>
          <w:lang w:val="de-DE"/>
        </w:rPr>
        <w:t>von Lewinski, Die Bibliothekstantieme im Rechtsvergleich, GRUR Int 1992, p. 432, 435.</w:t>
      </w:r>
    </w:p>
  </w:footnote>
  <w:footnote w:id="52">
    <w:p w14:paraId="17B29F44" w14:textId="77777777" w:rsidR="00CD5877" w:rsidRPr="00E12D3E" w:rsidRDefault="00CD5877" w:rsidP="00CD5877">
      <w:pPr>
        <w:pStyle w:val="FootnoteText"/>
      </w:pPr>
      <w:r>
        <w:rPr>
          <w:rStyle w:val="FootnoteReference"/>
        </w:rPr>
        <w:footnoteRef/>
      </w:r>
      <w:r w:rsidRPr="00E12D3E">
        <w:t xml:space="preserve"> </w:t>
      </w:r>
      <w:r>
        <w:t xml:space="preserve">Information by Nicole Pfister-Fetz and Nina George (EWC) on February 8, 2024. </w:t>
      </w:r>
    </w:p>
  </w:footnote>
  <w:footnote w:id="53">
    <w:p w14:paraId="3A94AEE6" w14:textId="77777777" w:rsidR="00CD5877" w:rsidRPr="00855715" w:rsidRDefault="00CD5877" w:rsidP="00CD5877">
      <w:pPr>
        <w:pStyle w:val="FootnoteText"/>
      </w:pPr>
      <w:r>
        <w:rPr>
          <w:rStyle w:val="FootnoteReference"/>
        </w:rPr>
        <w:footnoteRef/>
      </w:r>
      <w:r>
        <w:t xml:space="preserve"> Directive 2006/115/EC of the European Parliament and of the Council, December 12, </w:t>
      </w:r>
      <w:proofErr w:type="gramStart"/>
      <w:r>
        <w:t>2006</w:t>
      </w:r>
      <w:proofErr w:type="gramEnd"/>
      <w:r w:rsidRPr="00855715">
        <w:t xml:space="preserve"> on rental right and lending right and on certain rights related to copyright in the field of intellectual property</w:t>
      </w:r>
      <w:r>
        <w:t xml:space="preserve"> (OJ </w:t>
      </w:r>
      <w:r w:rsidRPr="00855715">
        <w:t>L 376/28</w:t>
      </w:r>
      <w:r>
        <w:t>).</w:t>
      </w:r>
    </w:p>
  </w:footnote>
  <w:footnote w:id="54">
    <w:p w14:paraId="7506740F" w14:textId="77777777" w:rsidR="00CD5877" w:rsidRPr="00750161" w:rsidRDefault="00CD5877" w:rsidP="00CD5877">
      <w:pPr>
        <w:pStyle w:val="FootnoteText"/>
      </w:pPr>
      <w:r>
        <w:rPr>
          <w:rStyle w:val="FootnoteReference"/>
        </w:rPr>
        <w:footnoteRef/>
      </w:r>
      <w:r w:rsidRPr="00750161">
        <w:t xml:space="preserve"> </w:t>
      </w:r>
      <w:r>
        <w:t xml:space="preserve">von Lewinski, Rental and Lending Rights </w:t>
      </w:r>
      <w:r w:rsidRPr="003D7AAB">
        <w:t>Directive,</w:t>
      </w:r>
      <w:r w:rsidRPr="00E05658">
        <w:t xml:space="preserve"> </w:t>
      </w:r>
      <w:r>
        <w:t>in: Reinbothe/v. Lewinski, The WIPO Treaties on Copyright, 2</w:t>
      </w:r>
      <w:r w:rsidRPr="00595576">
        <w:rPr>
          <w:vertAlign w:val="superscript"/>
        </w:rPr>
        <w:t>nd</w:t>
      </w:r>
      <w:r>
        <w:t xml:space="preserve"> edition 2014,</w:t>
      </w:r>
      <w:r w:rsidRPr="003D7AAB">
        <w:t xml:space="preserve"> 6.1.6.</w:t>
      </w:r>
    </w:p>
  </w:footnote>
  <w:footnote w:id="55">
    <w:p w14:paraId="2024D943" w14:textId="0296A08D" w:rsidR="00E93CFB" w:rsidRPr="00E93CFB" w:rsidRDefault="00E93CFB">
      <w:pPr>
        <w:pStyle w:val="FootnoteText"/>
      </w:pPr>
      <w:r w:rsidRPr="00EA2553">
        <w:rPr>
          <w:rStyle w:val="FootnoteReference"/>
        </w:rPr>
        <w:footnoteRef/>
      </w:r>
      <w:r w:rsidRPr="00EA2553">
        <w:t xml:space="preserve"> </w:t>
      </w:r>
      <w:r w:rsidR="00EA2553" w:rsidRPr="00A45FBD">
        <w:t>Reinbothe</w:t>
      </w:r>
      <w:r w:rsidRPr="00EA2553">
        <w:t>, in: Reinbothe/v. Lewinski, The WIPO Treaties on Copyright, 2</w:t>
      </w:r>
      <w:r w:rsidRPr="00EA2553">
        <w:rPr>
          <w:vertAlign w:val="superscript"/>
        </w:rPr>
        <w:t>nd</w:t>
      </w:r>
      <w:r w:rsidRPr="00EA2553">
        <w:t xml:space="preserve"> edition 2014, </w:t>
      </w:r>
      <w:r w:rsidR="00EA2553" w:rsidRPr="00EA2553">
        <w:t>7.6.20</w:t>
      </w:r>
    </w:p>
  </w:footnote>
  <w:footnote w:id="56">
    <w:p w14:paraId="139F60BB" w14:textId="77777777" w:rsidR="00CD5877" w:rsidRPr="00456505" w:rsidRDefault="00CD5877" w:rsidP="00CD5877">
      <w:pPr>
        <w:pStyle w:val="FootnoteText"/>
      </w:pPr>
      <w:r>
        <w:rPr>
          <w:rStyle w:val="FootnoteReference"/>
        </w:rPr>
        <w:footnoteRef/>
      </w:r>
      <w:r>
        <w:t xml:space="preserve"> Information by Nicole Pfister-Fetz and Nina George,</w:t>
      </w:r>
      <w:r w:rsidRPr="00456505">
        <w:t xml:space="preserve"> </w:t>
      </w:r>
      <w:r w:rsidRPr="009C03BA">
        <w:t>European Writers’ Council (EWC)</w:t>
      </w:r>
      <w:r>
        <w:t xml:space="preserve"> on February 8, 2024.</w:t>
      </w:r>
    </w:p>
  </w:footnote>
  <w:footnote w:id="57">
    <w:p w14:paraId="644EB462" w14:textId="2B73C6C5" w:rsidR="00CD5877" w:rsidRPr="00CA4C05" w:rsidRDefault="00CD5877" w:rsidP="00CD5877">
      <w:pPr>
        <w:rPr>
          <w:color w:val="0000FF" w:themeColor="hyperlink"/>
          <w:u w:val="single"/>
        </w:rPr>
      </w:pPr>
      <w:r>
        <w:rPr>
          <w:rStyle w:val="FootnoteReference"/>
        </w:rPr>
        <w:footnoteRef/>
      </w:r>
      <w:r w:rsidRPr="00CA4C05">
        <w:t xml:space="preserve"> </w:t>
      </w:r>
      <w:proofErr w:type="spellStart"/>
      <w:r w:rsidRPr="001C2796">
        <w:rPr>
          <w:sz w:val="20"/>
        </w:rPr>
        <w:t>IFLA</w:t>
      </w:r>
      <w:proofErr w:type="spellEnd"/>
      <w:r w:rsidRPr="001C2796">
        <w:rPr>
          <w:sz w:val="20"/>
        </w:rPr>
        <w:t xml:space="preserve"> Position on Public Lending Right (20</w:t>
      </w:r>
      <w:r>
        <w:rPr>
          <w:sz w:val="20"/>
        </w:rPr>
        <w:t>0</w:t>
      </w:r>
      <w:r w:rsidRPr="001C2796">
        <w:rPr>
          <w:sz w:val="20"/>
        </w:rPr>
        <w:t>6)</w:t>
      </w:r>
      <w:r>
        <w:t xml:space="preserve"> </w:t>
      </w:r>
      <w:hyperlink r:id="rId16" w:history="1">
        <w:r w:rsidRPr="00CA4C05">
          <w:rPr>
            <w:rStyle w:val="Hyperlink"/>
            <w:sz w:val="20"/>
          </w:rPr>
          <w:t>http://</w:t>
        </w:r>
        <w:proofErr w:type="spellStart"/>
        <w:r w:rsidRPr="00CA4C05">
          <w:rPr>
            <w:rStyle w:val="Hyperlink"/>
            <w:sz w:val="20"/>
          </w:rPr>
          <w:t>www.ifla.org</w:t>
        </w:r>
        <w:proofErr w:type="spellEnd"/>
        <w:r w:rsidRPr="00CA4C05">
          <w:rPr>
            <w:rStyle w:val="Hyperlink"/>
            <w:sz w:val="20"/>
          </w:rPr>
          <w:t>/III/</w:t>
        </w:r>
        <w:proofErr w:type="spellStart"/>
        <w:r w:rsidRPr="00CA4C05">
          <w:rPr>
            <w:rStyle w:val="Hyperlink"/>
            <w:sz w:val="20"/>
          </w:rPr>
          <w:t>clm</w:t>
        </w:r>
        <w:proofErr w:type="spellEnd"/>
        <w:r w:rsidRPr="00CA4C05">
          <w:rPr>
            <w:rStyle w:val="Hyperlink"/>
            <w:sz w:val="20"/>
          </w:rPr>
          <w:t>/p1/</w:t>
        </w:r>
        <w:proofErr w:type="spellStart"/>
        <w:r w:rsidRPr="00CA4C05">
          <w:rPr>
            <w:rStyle w:val="Hyperlink"/>
            <w:sz w:val="20"/>
          </w:rPr>
          <w:t>PublicLendingRigh.htm</w:t>
        </w:r>
        <w:proofErr w:type="spellEnd"/>
      </w:hyperlink>
      <w:r w:rsidRPr="00CA4C05">
        <w:rPr>
          <w:rStyle w:val="Hyperlink"/>
          <w:sz w:val="20"/>
        </w:rPr>
        <w:t>.</w:t>
      </w:r>
    </w:p>
  </w:footnote>
  <w:footnote w:id="58">
    <w:p w14:paraId="379321F7" w14:textId="7F4A9A7D" w:rsidR="00AA693B" w:rsidRPr="00AA693B" w:rsidRDefault="00AA693B">
      <w:pPr>
        <w:pStyle w:val="FootnoteText"/>
      </w:pPr>
      <w:r>
        <w:rPr>
          <w:rStyle w:val="FootnoteReference"/>
        </w:rPr>
        <w:footnoteRef/>
      </w:r>
      <w:r>
        <w:t xml:space="preserve"> </w:t>
      </w:r>
      <w:proofErr w:type="spellStart"/>
      <w:r w:rsidR="00C67693">
        <w:t>Mac</w:t>
      </w:r>
      <w:r w:rsidR="00721885">
        <w:t>Skimming</w:t>
      </w:r>
      <w:proofErr w:type="spellEnd"/>
      <w:r w:rsidR="00721885">
        <w:t xml:space="preserve">, </w:t>
      </w:r>
      <w:r w:rsidR="00737FFE">
        <w:t xml:space="preserve">Roy, </w:t>
      </w:r>
      <w:r w:rsidR="00721885">
        <w:t>Canada’s Public Lending Right Program, Program Design, International Comparisons and the Impact of Technology,</w:t>
      </w:r>
      <w:r w:rsidR="005234D8">
        <w:t xml:space="preserve"> </w:t>
      </w:r>
      <w:hyperlink r:id="rId17" w:history="1">
        <w:r w:rsidR="005438EC" w:rsidRPr="00653191">
          <w:rPr>
            <w:rStyle w:val="Hyperlink"/>
          </w:rPr>
          <w:t>https://publiclendingright.ca/-/media/Files/Plr/ResearchReports/PLRProgramDesign.pdf</w:t>
        </w:r>
      </w:hyperlink>
      <w:r w:rsidR="005438EC">
        <w:t xml:space="preserve"> </w:t>
      </w:r>
      <w:r w:rsidR="00721885">
        <w:t xml:space="preserve"> </w:t>
      </w:r>
      <w:r w:rsidR="00E172D6">
        <w:t>p. 38.</w:t>
      </w:r>
    </w:p>
  </w:footnote>
  <w:footnote w:id="59">
    <w:p w14:paraId="3A6AF442" w14:textId="7CB47C73" w:rsidR="00CD5877" w:rsidRPr="006057EF" w:rsidRDefault="00CD5877" w:rsidP="00CD5877">
      <w:pPr>
        <w:pStyle w:val="FootnoteText"/>
      </w:pPr>
      <w:r>
        <w:rPr>
          <w:rStyle w:val="FootnoteReference"/>
        </w:rPr>
        <w:footnoteRef/>
      </w:r>
      <w:r w:rsidRPr="006057EF">
        <w:t xml:space="preserve"> </w:t>
      </w:r>
      <w:hyperlink r:id="rId18" w:anchor="h-440263" w:history="1">
        <w:r w:rsidR="005438EC" w:rsidRPr="005438EC">
          <w:rPr>
            <w:rStyle w:val="Hyperlink"/>
          </w:rPr>
          <w:t>https://laws-lois.justice.gc.ca/eng/acts/S-19.6/page-1.html#h-440263</w:t>
        </w:r>
      </w:hyperlink>
      <w:r>
        <w:rPr>
          <w:rStyle w:val="Hyperlink"/>
        </w:rPr>
        <w:t>.</w:t>
      </w:r>
      <w:r>
        <w:t xml:space="preserve"> </w:t>
      </w:r>
    </w:p>
  </w:footnote>
  <w:footnote w:id="60">
    <w:p w14:paraId="34296DF4" w14:textId="0CD2EB2B" w:rsidR="00CD5877" w:rsidRPr="00287180" w:rsidRDefault="00CD5877" w:rsidP="00CD5877">
      <w:pPr>
        <w:pStyle w:val="FootnoteText"/>
      </w:pPr>
      <w:r>
        <w:rPr>
          <w:rStyle w:val="FootnoteReference"/>
        </w:rPr>
        <w:footnoteRef/>
      </w:r>
      <w:r w:rsidRPr="00287180">
        <w:t xml:space="preserve"> </w:t>
      </w:r>
      <w:hyperlink r:id="rId19" w:history="1">
        <w:r w:rsidRPr="004E3019">
          <w:rPr>
            <w:rStyle w:val="Hyperlink"/>
          </w:rPr>
          <w:t>https://www.internationalauthors.org/wp-content/uploads/2017/10/IAF-international-PLR-WEB.pdf</w:t>
        </w:r>
      </w:hyperlink>
      <w:r>
        <w:t xml:space="preserve"> p. 22.</w:t>
      </w:r>
    </w:p>
  </w:footnote>
  <w:footnote w:id="61">
    <w:p w14:paraId="346C0BA6" w14:textId="77777777" w:rsidR="00CD5877" w:rsidRPr="00A45FBD" w:rsidRDefault="00CD5877" w:rsidP="00CD5877">
      <w:pPr>
        <w:pStyle w:val="FootnoteText"/>
        <w:rPr>
          <w:lang w:val="de-DE"/>
        </w:rPr>
      </w:pPr>
      <w:r>
        <w:rPr>
          <w:rStyle w:val="FootnoteReference"/>
        </w:rPr>
        <w:footnoteRef/>
      </w:r>
      <w:r w:rsidRPr="00A45FBD">
        <w:rPr>
          <w:lang w:val="de-DE"/>
        </w:rPr>
        <w:t xml:space="preserve"> </w:t>
      </w:r>
      <w:r w:rsidRPr="00A45FBD">
        <w:rPr>
          <w:lang w:val="de-DE"/>
        </w:rPr>
        <w:t>von Lewinski, Die Bibliothekstantieme im Rechtsvergleich, GRUR Int 1992, p. 432, 433.</w:t>
      </w:r>
    </w:p>
  </w:footnote>
  <w:footnote w:id="62">
    <w:p w14:paraId="3007A943" w14:textId="77777777" w:rsidR="00CD5877" w:rsidRPr="00AD421E" w:rsidRDefault="00CD5877" w:rsidP="00CD5877">
      <w:pPr>
        <w:pStyle w:val="FootnoteText"/>
      </w:pPr>
      <w:r>
        <w:rPr>
          <w:rStyle w:val="FootnoteReference"/>
        </w:rPr>
        <w:footnoteRef/>
      </w:r>
      <w:r w:rsidRPr="00AD421E">
        <w:t xml:space="preserve"> </w:t>
      </w:r>
      <w:r>
        <w:t xml:space="preserve">By </w:t>
      </w:r>
      <w:r w:rsidRPr="000B2386">
        <w:t>Council Directive 92/100/EEC</w:t>
      </w:r>
      <w:r>
        <w:t xml:space="preserve"> </w:t>
      </w:r>
      <w:r w:rsidRPr="000B2386">
        <w:t>(OJ L 346, 27.11.1992, p. 61)</w:t>
      </w:r>
      <w:r>
        <w:t xml:space="preserve">; by </w:t>
      </w:r>
      <w:r w:rsidRPr="000B2386">
        <w:t>Council Directive 93/98/EEC</w:t>
      </w:r>
      <w:r>
        <w:t xml:space="preserve"> </w:t>
      </w:r>
      <w:r w:rsidRPr="000B2386">
        <w:t>(OJ L 290, 24.11.1993, p. 9)</w:t>
      </w:r>
      <w:r>
        <w:t xml:space="preserve"> - </w:t>
      </w:r>
      <w:r w:rsidRPr="000B2386">
        <w:t>Article 11(2) only</w:t>
      </w:r>
      <w:r>
        <w:t xml:space="preserve"> and by </w:t>
      </w:r>
      <w:r w:rsidRPr="000B2386">
        <w:t>Directive 2001/29/EC of the European Parliament and of the Council</w:t>
      </w:r>
      <w:r>
        <w:t xml:space="preserve"> </w:t>
      </w:r>
      <w:r w:rsidRPr="000B2386">
        <w:t>(OJ L 167, 22.6.2001, p. 10)</w:t>
      </w:r>
      <w:r>
        <w:t xml:space="preserve"> </w:t>
      </w:r>
      <w:r w:rsidRPr="000B2386">
        <w:t>Article 11(1) only</w:t>
      </w:r>
      <w:r>
        <w:t>.</w:t>
      </w:r>
    </w:p>
  </w:footnote>
  <w:footnote w:id="63">
    <w:p w14:paraId="30F52D88" w14:textId="692BE744" w:rsidR="00CD5877" w:rsidRPr="007460E3" w:rsidRDefault="00CD5877" w:rsidP="00CD5877">
      <w:pPr>
        <w:pStyle w:val="FootnoteText"/>
      </w:pPr>
      <w:r>
        <w:rPr>
          <w:rStyle w:val="FootnoteReference"/>
        </w:rPr>
        <w:footnoteRef/>
      </w:r>
      <w:r w:rsidRPr="007460E3">
        <w:t xml:space="preserve"> Marrakesh Treaty to Facilitate Access to Published Works for Persons Who Are Blind, Visually Impaired, or Otherwise Print Disabled</w:t>
      </w:r>
      <w:r>
        <w:t xml:space="preserve"> </w:t>
      </w:r>
      <w:r w:rsidRPr="007460E3">
        <w:t>adopted by the Diplomatic Conference to Conclude a Treaty to Facilitate Access to Published Works by Visually Impaired Persons and Persons with Print Disabilities in Marrakesh, on June 27, 2013</w:t>
      </w:r>
      <w:r>
        <w:t>, Art. 3 (</w:t>
      </w:r>
      <w:hyperlink r:id="rId20" w:history="1">
        <w:r w:rsidRPr="00987AD8">
          <w:rPr>
            <w:rStyle w:val="Hyperlink"/>
          </w:rPr>
          <w:t>https://</w:t>
        </w:r>
        <w:proofErr w:type="spellStart"/>
        <w:r w:rsidRPr="00987AD8">
          <w:rPr>
            <w:rStyle w:val="Hyperlink"/>
          </w:rPr>
          <w:t>www.wipo.int</w:t>
        </w:r>
        <w:proofErr w:type="spellEnd"/>
        <w:r w:rsidRPr="00987AD8">
          <w:rPr>
            <w:rStyle w:val="Hyperlink"/>
          </w:rPr>
          <w:t>/</w:t>
        </w:r>
        <w:proofErr w:type="spellStart"/>
        <w:r w:rsidRPr="00987AD8">
          <w:rPr>
            <w:rStyle w:val="Hyperlink"/>
          </w:rPr>
          <w:t>wipolex</w:t>
        </w:r>
        <w:proofErr w:type="spellEnd"/>
        <w:r w:rsidRPr="00987AD8">
          <w:rPr>
            <w:rStyle w:val="Hyperlink"/>
          </w:rPr>
          <w:t>/</w:t>
        </w:r>
        <w:proofErr w:type="spellStart"/>
        <w:r w:rsidRPr="00987AD8">
          <w:rPr>
            <w:rStyle w:val="Hyperlink"/>
          </w:rPr>
          <w:t>en</w:t>
        </w:r>
        <w:proofErr w:type="spellEnd"/>
        <w:r w:rsidRPr="00987AD8">
          <w:rPr>
            <w:rStyle w:val="Hyperlink"/>
          </w:rPr>
          <w:t>/treaties/</w:t>
        </w:r>
        <w:proofErr w:type="spellStart"/>
        <w:r w:rsidRPr="00987AD8">
          <w:rPr>
            <w:rStyle w:val="Hyperlink"/>
          </w:rPr>
          <w:t>textdetails</w:t>
        </w:r>
        <w:proofErr w:type="spellEnd"/>
        <w:r w:rsidRPr="00987AD8">
          <w:rPr>
            <w:rStyle w:val="Hyperlink"/>
          </w:rPr>
          <w:t>/13169</w:t>
        </w:r>
      </w:hyperlink>
      <w:r>
        <w:t>), in the following: “Marrakesh Treaty”.</w:t>
      </w:r>
    </w:p>
  </w:footnote>
  <w:footnote w:id="64">
    <w:p w14:paraId="48E08B1B" w14:textId="77777777" w:rsidR="00CD5877" w:rsidRPr="00800BD4" w:rsidRDefault="00CD5877" w:rsidP="00CD5877">
      <w:pPr>
        <w:pStyle w:val="FootnoteText"/>
      </w:pPr>
      <w:r>
        <w:rPr>
          <w:rStyle w:val="FootnoteReference"/>
        </w:rPr>
        <w:footnoteRef/>
      </w:r>
      <w:r w:rsidRPr="00800BD4">
        <w:t xml:space="preserve"> </w:t>
      </w:r>
      <w:r>
        <w:t xml:space="preserve">Such as the understanding used in the Rental and Lending Directive (2006), </w:t>
      </w:r>
    </w:p>
  </w:footnote>
  <w:footnote w:id="65">
    <w:p w14:paraId="30A7D181" w14:textId="40D79EDA" w:rsidR="00C81F56" w:rsidRPr="00C81F56" w:rsidRDefault="00C81F56">
      <w:pPr>
        <w:pStyle w:val="FootnoteText"/>
      </w:pPr>
      <w:r>
        <w:rPr>
          <w:rStyle w:val="FootnoteReference"/>
        </w:rPr>
        <w:footnoteRef/>
      </w:r>
      <w:r>
        <w:t xml:space="preserve"> </w:t>
      </w:r>
      <w:r w:rsidR="00EF4317">
        <w:t xml:space="preserve">Parker J., </w:t>
      </w:r>
      <w:r w:rsidR="00025687">
        <w:t xml:space="preserve">International Authors’ Forum, </w:t>
      </w:r>
      <w:proofErr w:type="spellStart"/>
      <w:r w:rsidR="00EF4317">
        <w:t>plr</w:t>
      </w:r>
      <w:proofErr w:type="spellEnd"/>
      <w:r w:rsidR="00EF4317">
        <w:t xml:space="preserve"> international, </w:t>
      </w:r>
      <w:hyperlink r:id="rId21" w:history="1">
        <w:r w:rsidR="00631D26" w:rsidRPr="00653191">
          <w:rPr>
            <w:rStyle w:val="Hyperlink"/>
          </w:rPr>
          <w:t>https://www.internationalauthors.org/wp-content/uploads/2017/10/IAF-international-PLR-WEB.pdf</w:t>
        </w:r>
      </w:hyperlink>
      <w:r w:rsidR="00631D26">
        <w:t xml:space="preserve"> </w:t>
      </w:r>
      <w:r w:rsidR="005E5245">
        <w:t>p. 6; referring to the Swedish system.</w:t>
      </w:r>
    </w:p>
  </w:footnote>
  <w:footnote w:id="66">
    <w:p w14:paraId="69455656" w14:textId="77777777" w:rsidR="00CD5877" w:rsidRPr="00D1582D" w:rsidRDefault="00CD5877" w:rsidP="00CD5877">
      <w:pPr>
        <w:pStyle w:val="FootnoteText"/>
      </w:pPr>
      <w:r>
        <w:rPr>
          <w:rStyle w:val="FootnoteReference"/>
        </w:rPr>
        <w:footnoteRef/>
      </w:r>
      <w:r w:rsidRPr="00E56690">
        <w:t xml:space="preserve"> </w:t>
      </w:r>
      <w:r w:rsidRPr="00D1582D">
        <w:t xml:space="preserve">Dusollier, A manifesto for an e-lending limitation in copyright, 5 (2014) </w:t>
      </w:r>
      <w:proofErr w:type="spellStart"/>
      <w:r w:rsidRPr="00D1582D">
        <w:t>JIPITEC</w:t>
      </w:r>
      <w:proofErr w:type="spellEnd"/>
      <w:r w:rsidRPr="00D1582D">
        <w:t xml:space="preserve"> 213 </w:t>
      </w:r>
      <w:r>
        <w:t>chapter 2.1.</w:t>
      </w:r>
    </w:p>
  </w:footnote>
  <w:footnote w:id="67">
    <w:p w14:paraId="240DFEAE" w14:textId="77777777" w:rsidR="00CD5877" w:rsidRPr="004C03B8" w:rsidRDefault="00CD5877" w:rsidP="00CD5877">
      <w:pPr>
        <w:pStyle w:val="FootnoteText"/>
      </w:pPr>
      <w:r>
        <w:rPr>
          <w:rStyle w:val="FootnoteReference"/>
        </w:rPr>
        <w:footnoteRef/>
      </w:r>
      <w:r w:rsidRPr="004C03B8">
        <w:t xml:space="preserve"> Dusollier, A manifesto for an e-lending limitation in copyright, 5 (2014) </w:t>
      </w:r>
      <w:proofErr w:type="spellStart"/>
      <w:r w:rsidRPr="004C03B8">
        <w:t>JIPITEC</w:t>
      </w:r>
      <w:proofErr w:type="spellEnd"/>
      <w:r w:rsidRPr="004C03B8">
        <w:t xml:space="preserve"> 213 </w:t>
      </w:r>
      <w:r>
        <w:t>chapter 2.1</w:t>
      </w:r>
      <w:r w:rsidRPr="004C03B8">
        <w:t xml:space="preserve">.  </w:t>
      </w:r>
    </w:p>
  </w:footnote>
  <w:footnote w:id="68">
    <w:p w14:paraId="25D11231" w14:textId="5AC4ADB9" w:rsidR="00616723" w:rsidRPr="00616723" w:rsidRDefault="00616723">
      <w:pPr>
        <w:pStyle w:val="FootnoteText"/>
      </w:pPr>
      <w:r>
        <w:rPr>
          <w:rStyle w:val="FootnoteReference"/>
        </w:rPr>
        <w:footnoteRef/>
      </w:r>
      <w:r>
        <w:t xml:space="preserve"> </w:t>
      </w:r>
      <w:r w:rsidR="00C4609D">
        <w:t xml:space="preserve">Information by Dr. </w:t>
      </w:r>
      <w:proofErr w:type="spellStart"/>
      <w:r w:rsidR="00C4609D">
        <w:t>Tamàs</w:t>
      </w:r>
      <w:proofErr w:type="spellEnd"/>
      <w:r w:rsidR="00C4609D">
        <w:t xml:space="preserve"> Vincze Farkas, IP Office, Hungary.</w:t>
      </w:r>
    </w:p>
  </w:footnote>
  <w:footnote w:id="69">
    <w:p w14:paraId="3FD5F0E5" w14:textId="07269472" w:rsidR="00631D26" w:rsidRPr="00631D26" w:rsidRDefault="00631D26" w:rsidP="00631D26">
      <w:pPr>
        <w:pStyle w:val="FootnoteText"/>
      </w:pPr>
      <w:r>
        <w:rPr>
          <w:rStyle w:val="FootnoteReference"/>
        </w:rPr>
        <w:footnoteRef/>
      </w:r>
      <w:r w:rsidRPr="00631D26">
        <w:t xml:space="preserve"> </w:t>
      </w:r>
      <w:proofErr w:type="spellStart"/>
      <w:r w:rsidRPr="00631D26">
        <w:t>Info</w:t>
      </w:r>
      <w:r w:rsidRPr="00FD4607">
        <w:t>mation</w:t>
      </w:r>
      <w:proofErr w:type="spellEnd"/>
      <w:r w:rsidRPr="00FD4607">
        <w:t xml:space="preserve"> given in </w:t>
      </w:r>
      <w:r w:rsidR="0015404A">
        <w:t>i</w:t>
      </w:r>
      <w:r w:rsidRPr="00FD4607">
        <w:t xml:space="preserve">nterview by </w:t>
      </w:r>
      <w:proofErr w:type="spellStart"/>
      <w:r>
        <w:t>Baucia</w:t>
      </w:r>
      <w:proofErr w:type="spellEnd"/>
      <w:r>
        <w:t xml:space="preserve">, Ida, on </w:t>
      </w:r>
      <w:proofErr w:type="gramStart"/>
      <w:r w:rsidR="0015404A">
        <w:t>January,</w:t>
      </w:r>
      <w:proofErr w:type="gramEnd"/>
      <w:r w:rsidR="0015404A">
        <w:t xml:space="preserve"> 24, 2024.</w:t>
      </w:r>
    </w:p>
  </w:footnote>
  <w:footnote w:id="70">
    <w:p w14:paraId="47F02018" w14:textId="77777777" w:rsidR="00CD5877" w:rsidRPr="00631D26" w:rsidRDefault="00CD5877" w:rsidP="00CD5877">
      <w:pPr>
        <w:pStyle w:val="FootnoteText"/>
      </w:pPr>
      <w:r>
        <w:rPr>
          <w:rStyle w:val="FootnoteReference"/>
        </w:rPr>
        <w:footnoteRef/>
      </w:r>
      <w:r w:rsidRPr="00631D26">
        <w:t xml:space="preserve"> https://</w:t>
      </w:r>
      <w:proofErr w:type="spellStart"/>
      <w:r w:rsidRPr="00631D26">
        <w:t>authors.org.nz</w:t>
      </w:r>
      <w:proofErr w:type="spellEnd"/>
      <w:r w:rsidRPr="00631D26">
        <w:t>/about/advocacy/public-lending-right/.</w:t>
      </w:r>
    </w:p>
  </w:footnote>
  <w:footnote w:id="71">
    <w:p w14:paraId="620C0C1D" w14:textId="36D9C652" w:rsidR="00CD5877" w:rsidRPr="006916EE" w:rsidRDefault="00CD5877" w:rsidP="00CD5877">
      <w:pPr>
        <w:pStyle w:val="FootnoteText"/>
      </w:pPr>
      <w:r>
        <w:rPr>
          <w:rStyle w:val="FootnoteReference"/>
        </w:rPr>
        <w:footnoteRef/>
      </w:r>
      <w:r w:rsidRPr="006916EE">
        <w:t xml:space="preserve"> </w:t>
      </w:r>
      <w:hyperlink r:id="rId22" w:history="1">
        <w:r w:rsidRPr="006916EE">
          <w:rPr>
            <w:rStyle w:val="Hyperlink"/>
          </w:rPr>
          <w:t>https://</w:t>
        </w:r>
        <w:proofErr w:type="spellStart"/>
        <w:r w:rsidRPr="006916EE">
          <w:rPr>
            <w:rStyle w:val="Hyperlink"/>
          </w:rPr>
          <w:t>publiclendingright.ca</w:t>
        </w:r>
        <w:proofErr w:type="spellEnd"/>
        <w:r w:rsidRPr="006916EE">
          <w:rPr>
            <w:rStyle w:val="Hyperlink"/>
          </w:rPr>
          <w:t>/eligibility</w:t>
        </w:r>
      </w:hyperlink>
      <w:r>
        <w:t>.</w:t>
      </w:r>
    </w:p>
  </w:footnote>
  <w:footnote w:id="72">
    <w:p w14:paraId="033994BF" w14:textId="3EEE32D1" w:rsidR="00CD5877" w:rsidRPr="00386D12" w:rsidRDefault="00CD5877" w:rsidP="00CD5877">
      <w:pPr>
        <w:pStyle w:val="FootnoteText"/>
      </w:pPr>
      <w:r>
        <w:rPr>
          <w:rStyle w:val="FootnoteReference"/>
        </w:rPr>
        <w:footnoteRef/>
      </w:r>
      <w:r w:rsidRPr="00386D12">
        <w:t xml:space="preserve"> </w:t>
      </w:r>
      <w:r>
        <w:t xml:space="preserve">ISBN International </w:t>
      </w:r>
      <w:proofErr w:type="spellStart"/>
      <w:r>
        <w:t>Users Manual</w:t>
      </w:r>
      <w:proofErr w:type="spellEnd"/>
      <w:r>
        <w:t>, 7</w:t>
      </w:r>
      <w:r w:rsidRPr="00A25F68">
        <w:rPr>
          <w:vertAlign w:val="superscript"/>
        </w:rPr>
        <w:t>th</w:t>
      </w:r>
      <w:r>
        <w:t xml:space="preserve"> edition, </w:t>
      </w:r>
      <w:hyperlink r:id="rId23" w:history="1">
        <w:r w:rsidRPr="00F30AF0">
          <w:rPr>
            <w:rStyle w:val="Hyperlink"/>
          </w:rPr>
          <w:t>https://</w:t>
        </w:r>
        <w:proofErr w:type="spellStart"/>
        <w:r w:rsidRPr="00F30AF0">
          <w:rPr>
            <w:rStyle w:val="Hyperlink"/>
          </w:rPr>
          <w:t>www.isbn-international.org</w:t>
        </w:r>
        <w:proofErr w:type="spellEnd"/>
        <w:r w:rsidRPr="00F30AF0">
          <w:rPr>
            <w:rStyle w:val="Hyperlink"/>
          </w:rPr>
          <w:t>/content/</w:t>
        </w:r>
        <w:proofErr w:type="spellStart"/>
        <w:r w:rsidRPr="00F30AF0">
          <w:rPr>
            <w:rStyle w:val="Hyperlink"/>
          </w:rPr>
          <w:t>isbn</w:t>
        </w:r>
        <w:proofErr w:type="spellEnd"/>
        <w:r w:rsidRPr="00F30AF0">
          <w:rPr>
            <w:rStyle w:val="Hyperlink"/>
          </w:rPr>
          <w:t>-users-manual/29</w:t>
        </w:r>
      </w:hyperlink>
      <w:r>
        <w:t>, p. 4.</w:t>
      </w:r>
    </w:p>
  </w:footnote>
  <w:footnote w:id="73">
    <w:p w14:paraId="530C1F8E" w14:textId="1C58BCED" w:rsidR="00CD5877" w:rsidRPr="00395E80" w:rsidRDefault="00CD5877" w:rsidP="00CD5877">
      <w:pPr>
        <w:pStyle w:val="FootnoteText"/>
      </w:pPr>
      <w:r>
        <w:rPr>
          <w:rStyle w:val="FootnoteReference"/>
        </w:rPr>
        <w:footnoteRef/>
      </w:r>
      <w:r w:rsidRPr="00A25F68">
        <w:t xml:space="preserve"> </w:t>
      </w:r>
      <w:r>
        <w:t xml:space="preserve">ISBN International </w:t>
      </w:r>
      <w:proofErr w:type="spellStart"/>
      <w:r>
        <w:t>Users Manual</w:t>
      </w:r>
      <w:proofErr w:type="spellEnd"/>
      <w:r>
        <w:t>, 7</w:t>
      </w:r>
      <w:r w:rsidRPr="00A25F68">
        <w:rPr>
          <w:vertAlign w:val="superscript"/>
        </w:rPr>
        <w:t>th</w:t>
      </w:r>
      <w:r>
        <w:t xml:space="preserve"> edition, </w:t>
      </w:r>
      <w:hyperlink r:id="rId24" w:history="1">
        <w:r w:rsidRPr="00F30AF0">
          <w:rPr>
            <w:rStyle w:val="Hyperlink"/>
          </w:rPr>
          <w:t>https://</w:t>
        </w:r>
        <w:proofErr w:type="spellStart"/>
        <w:r w:rsidRPr="00F30AF0">
          <w:rPr>
            <w:rStyle w:val="Hyperlink"/>
          </w:rPr>
          <w:t>www.isbn-international.org</w:t>
        </w:r>
        <w:proofErr w:type="spellEnd"/>
        <w:r w:rsidRPr="00F30AF0">
          <w:rPr>
            <w:rStyle w:val="Hyperlink"/>
          </w:rPr>
          <w:t>/content/</w:t>
        </w:r>
        <w:proofErr w:type="spellStart"/>
        <w:r w:rsidRPr="00F30AF0">
          <w:rPr>
            <w:rStyle w:val="Hyperlink"/>
          </w:rPr>
          <w:t>isbn</w:t>
        </w:r>
        <w:proofErr w:type="spellEnd"/>
        <w:r w:rsidRPr="00F30AF0">
          <w:rPr>
            <w:rStyle w:val="Hyperlink"/>
          </w:rPr>
          <w:t>-users-manual/29</w:t>
        </w:r>
      </w:hyperlink>
      <w:r>
        <w:t xml:space="preserve"> p. 6.</w:t>
      </w:r>
    </w:p>
  </w:footnote>
  <w:footnote w:id="74">
    <w:p w14:paraId="1569AA32" w14:textId="7845217C" w:rsidR="0015404A" w:rsidRPr="00FF12FC" w:rsidRDefault="0015404A">
      <w:pPr>
        <w:pStyle w:val="FootnoteText"/>
      </w:pPr>
      <w:r>
        <w:rPr>
          <w:rStyle w:val="FootnoteReference"/>
        </w:rPr>
        <w:footnoteRef/>
      </w:r>
      <w:r w:rsidRPr="00FF12FC">
        <w:t xml:space="preserve"> </w:t>
      </w:r>
      <w:hyperlink r:id="rId25" w:history="1">
        <w:r w:rsidR="00357244" w:rsidRPr="00A45FBD">
          <w:rPr>
            <w:rStyle w:val="Hyperlink"/>
          </w:rPr>
          <w:t>https://</w:t>
        </w:r>
        <w:proofErr w:type="spellStart"/>
        <w:r w:rsidR="00357244" w:rsidRPr="00A45FBD">
          <w:rPr>
            <w:rStyle w:val="Hyperlink"/>
          </w:rPr>
          <w:t>publiclendingright.ca</w:t>
        </w:r>
        <w:proofErr w:type="spellEnd"/>
        <w:r w:rsidR="00357244" w:rsidRPr="00A45FBD">
          <w:rPr>
            <w:rStyle w:val="Hyperlink"/>
          </w:rPr>
          <w:t>/eligibility</w:t>
        </w:r>
      </w:hyperlink>
      <w:r w:rsidR="00357244" w:rsidRPr="00A45FBD">
        <w:t xml:space="preserve"> </w:t>
      </w:r>
    </w:p>
  </w:footnote>
  <w:footnote w:id="75">
    <w:p w14:paraId="2568951C" w14:textId="1E0A1EA1" w:rsidR="00EC309D" w:rsidRPr="00FF12FC" w:rsidRDefault="00EC309D">
      <w:pPr>
        <w:pStyle w:val="FootnoteText"/>
      </w:pPr>
      <w:r>
        <w:rPr>
          <w:rStyle w:val="FootnoteReference"/>
        </w:rPr>
        <w:footnoteRef/>
      </w:r>
      <w:r w:rsidRPr="00FF12FC">
        <w:t xml:space="preserve"> https://natlib.govt.nz/publishers-and-authors/public-lending-right-for-new-zealand-authors</w:t>
      </w:r>
    </w:p>
  </w:footnote>
  <w:footnote w:id="76">
    <w:p w14:paraId="71D60377" w14:textId="67E0DDDE" w:rsidR="00961182" w:rsidRPr="00FF12FC" w:rsidRDefault="00961182">
      <w:pPr>
        <w:pStyle w:val="FootnoteText"/>
      </w:pPr>
      <w:r>
        <w:rPr>
          <w:rStyle w:val="FootnoteReference"/>
        </w:rPr>
        <w:footnoteRef/>
      </w:r>
      <w:r w:rsidRPr="00FF12FC">
        <w:t xml:space="preserve"> https://slks.dk/english/work-areas/libraries-and-literature/public-lending-right</w:t>
      </w:r>
    </w:p>
  </w:footnote>
  <w:footnote w:id="77">
    <w:p w14:paraId="1DB7BFA1" w14:textId="79A8373A" w:rsidR="003F4555" w:rsidRPr="00FF12FC" w:rsidRDefault="003F4555">
      <w:pPr>
        <w:pStyle w:val="FootnoteText"/>
      </w:pPr>
      <w:r>
        <w:rPr>
          <w:rStyle w:val="FootnoteReference"/>
        </w:rPr>
        <w:footnoteRef/>
      </w:r>
      <w:r w:rsidRPr="00FF12FC">
        <w:t xml:space="preserve"> https://www.internationalauthors.org/wp-content/uploads/2017/10/IAF-international-PLR-WEB.pdf</w:t>
      </w:r>
    </w:p>
  </w:footnote>
  <w:footnote w:id="78">
    <w:p w14:paraId="24F507B6" w14:textId="25E46AB7" w:rsidR="003F4555" w:rsidRPr="003F4555" w:rsidRDefault="003F4555">
      <w:pPr>
        <w:pStyle w:val="FootnoteText"/>
      </w:pPr>
      <w:r>
        <w:rPr>
          <w:rStyle w:val="FootnoteReference"/>
        </w:rPr>
        <w:footnoteRef/>
      </w:r>
      <w:r>
        <w:t xml:space="preserve"> </w:t>
      </w:r>
      <w:r w:rsidRPr="00A45FBD">
        <w:t>Information given in In</w:t>
      </w:r>
      <w:r>
        <w:t>terview by Geoffroy Pelletier</w:t>
      </w:r>
      <w:r w:rsidR="00152974">
        <w:t xml:space="preserve"> on January 22, 2024.</w:t>
      </w:r>
    </w:p>
  </w:footnote>
  <w:footnote w:id="79">
    <w:p w14:paraId="02633065" w14:textId="3FCDFD24" w:rsidR="00152974" w:rsidRPr="00152974" w:rsidRDefault="00152974">
      <w:pPr>
        <w:pStyle w:val="FootnoteText"/>
      </w:pPr>
      <w:r>
        <w:rPr>
          <w:rStyle w:val="FootnoteReference"/>
        </w:rPr>
        <w:footnoteRef/>
      </w:r>
      <w:r>
        <w:t xml:space="preserve"> </w:t>
      </w:r>
      <w:r w:rsidR="00220DAC" w:rsidRPr="00220DAC">
        <w:t>https://www.vgwort.de/auszahlungen/belletristik-und-kinderbuecher.html</w:t>
      </w:r>
    </w:p>
  </w:footnote>
  <w:footnote w:id="80">
    <w:p w14:paraId="02FEB41A" w14:textId="4471D27B" w:rsidR="00E07497" w:rsidRPr="00E07497" w:rsidRDefault="00E07497">
      <w:pPr>
        <w:pStyle w:val="FootnoteText"/>
      </w:pPr>
      <w:r>
        <w:rPr>
          <w:rStyle w:val="FootnoteReference"/>
        </w:rPr>
        <w:footnoteRef/>
      </w:r>
      <w:r>
        <w:t xml:space="preserve"> </w:t>
      </w:r>
      <w:hyperlink r:id="rId26" w:history="1">
        <w:r w:rsidRPr="00653191">
          <w:rPr>
            <w:rStyle w:val="Hyperlink"/>
          </w:rPr>
          <w:t>https://literar.at/docs/default-source/downloads/verteilungsbestimmungen06ab33435e516ab0a54dff0000c38b16.pdf?sfvrsn=60d658e5_36</w:t>
        </w:r>
      </w:hyperlink>
      <w:r>
        <w:t xml:space="preserve"> </w:t>
      </w:r>
    </w:p>
  </w:footnote>
  <w:footnote w:id="81">
    <w:p w14:paraId="670C193D" w14:textId="3765C144" w:rsidR="00E07497" w:rsidRPr="00E07497" w:rsidRDefault="00E07497">
      <w:pPr>
        <w:pStyle w:val="FootnoteText"/>
      </w:pPr>
      <w:r>
        <w:rPr>
          <w:rStyle w:val="FootnoteReference"/>
        </w:rPr>
        <w:footnoteRef/>
      </w:r>
      <w:r>
        <w:t xml:space="preserve"> </w:t>
      </w:r>
      <w:r w:rsidR="002E04BD">
        <w:t xml:space="preserve">Information given in Interview </w:t>
      </w:r>
      <w:r w:rsidR="00485255">
        <w:t xml:space="preserve">by Renate </w:t>
      </w:r>
      <w:proofErr w:type="spellStart"/>
      <w:r w:rsidR="00485255">
        <w:t>Karklina</w:t>
      </w:r>
      <w:proofErr w:type="spellEnd"/>
      <w:r w:rsidR="00485255">
        <w:t xml:space="preserve"> </w:t>
      </w:r>
      <w:r w:rsidR="002E04BD">
        <w:t>on January 18, 2024.</w:t>
      </w:r>
    </w:p>
  </w:footnote>
  <w:footnote w:id="82">
    <w:p w14:paraId="544262BE" w14:textId="13240815" w:rsidR="002E04BD" w:rsidRPr="002E04BD" w:rsidRDefault="002E04BD">
      <w:pPr>
        <w:pStyle w:val="FootnoteText"/>
      </w:pPr>
      <w:r>
        <w:rPr>
          <w:rStyle w:val="FootnoteReference"/>
        </w:rPr>
        <w:footnoteRef/>
      </w:r>
      <w:r>
        <w:t xml:space="preserve"> Information given in Interview </w:t>
      </w:r>
      <w:r w:rsidR="00BF4E1C">
        <w:t xml:space="preserve">by Barbara Jozwiak </w:t>
      </w:r>
      <w:r>
        <w:t xml:space="preserve">on January </w:t>
      </w:r>
      <w:r w:rsidR="00BF4E1C">
        <w:t>19, 2024.</w:t>
      </w:r>
    </w:p>
  </w:footnote>
  <w:footnote w:id="83">
    <w:p w14:paraId="0CC80B25" w14:textId="2DE4787B" w:rsidR="0072001E" w:rsidRPr="0072001E" w:rsidRDefault="0072001E">
      <w:pPr>
        <w:pStyle w:val="FootnoteText"/>
      </w:pPr>
      <w:r>
        <w:rPr>
          <w:rStyle w:val="FootnoteReference"/>
        </w:rPr>
        <w:footnoteRef/>
      </w:r>
      <w:r>
        <w:t xml:space="preserve"> Information given in Interview by </w:t>
      </w:r>
      <w:r w:rsidR="004A7987">
        <w:t xml:space="preserve">Niina </w:t>
      </w:r>
      <w:proofErr w:type="spellStart"/>
      <w:r w:rsidR="004A7987">
        <w:t>Vettensola</w:t>
      </w:r>
      <w:proofErr w:type="spellEnd"/>
      <w:r w:rsidR="004A7987">
        <w:t xml:space="preserve"> and Linda Lappalainen on January 23, 2024.</w:t>
      </w:r>
    </w:p>
  </w:footnote>
  <w:footnote w:id="84">
    <w:p w14:paraId="13235EF6" w14:textId="77777777" w:rsidR="00CD5877" w:rsidRPr="00330BE3" w:rsidRDefault="00CD5877" w:rsidP="00CD5877">
      <w:pPr>
        <w:pStyle w:val="FootnoteText"/>
      </w:pPr>
      <w:r>
        <w:rPr>
          <w:rStyle w:val="FootnoteReference"/>
        </w:rPr>
        <w:footnoteRef/>
      </w:r>
      <w:r w:rsidRPr="00330BE3">
        <w:t xml:space="preserve"> </w:t>
      </w:r>
      <w:proofErr w:type="spellStart"/>
      <w:r w:rsidRPr="00330BE3">
        <w:t>ELR</w:t>
      </w:r>
      <w:proofErr w:type="spellEnd"/>
      <w:r w:rsidRPr="00330BE3">
        <w:t xml:space="preserve"> in Australia is</w:t>
      </w:r>
      <w:r>
        <w:t xml:space="preserve"> well received by the literary children’s books community within the European Writers’ Council, by information of Nicole Pfister-Fetz and Nina George (EWC), February 8, 2024.</w:t>
      </w:r>
    </w:p>
  </w:footnote>
  <w:footnote w:id="85">
    <w:p w14:paraId="4EFEBBB6" w14:textId="2FA6C947" w:rsidR="00CD5877" w:rsidRPr="000C4F92" w:rsidRDefault="00CD5877" w:rsidP="00CD5877">
      <w:r>
        <w:rPr>
          <w:rStyle w:val="FootnoteReference"/>
        </w:rPr>
        <w:footnoteRef/>
      </w:r>
      <w:r w:rsidRPr="000C4F92">
        <w:t xml:space="preserve"> </w:t>
      </w:r>
      <w:r w:rsidRPr="008F6380">
        <w:rPr>
          <w:sz w:val="20"/>
        </w:rPr>
        <w:t xml:space="preserve">EU Commission, DG Int, Research for Cult Committee, Public Libraries – their new role, Workshop Documentation of July, 26, 2016, IP/B/CULT/IC/2016-023/26/, </w:t>
      </w:r>
      <w:hyperlink r:id="rId27" w:history="1">
        <w:r w:rsidRPr="008F6380">
          <w:rPr>
            <w:rStyle w:val="Hyperlink"/>
            <w:sz w:val="20"/>
          </w:rPr>
          <w:t>https://www.europarl.europa.eu/RegData/etudes/STUD/2016/585882/IPOL_STU(2016)585882_EN.pdf</w:t>
        </w:r>
      </w:hyperlink>
      <w:r w:rsidRPr="008F6380">
        <w:rPr>
          <w:sz w:val="20"/>
        </w:rPr>
        <w:t xml:space="preserve">  p.73</w:t>
      </w:r>
      <w:r>
        <w:rPr>
          <w:sz w:val="20"/>
        </w:rPr>
        <w:t xml:space="preserve"> with examples of shifting loan data.</w:t>
      </w:r>
    </w:p>
  </w:footnote>
  <w:footnote w:id="86">
    <w:p w14:paraId="1D7425BD" w14:textId="0730287D" w:rsidR="00CD5877" w:rsidRPr="00414684" w:rsidRDefault="00CD5877" w:rsidP="00CD5877">
      <w:pPr>
        <w:pStyle w:val="FootnoteText"/>
      </w:pPr>
      <w:r>
        <w:rPr>
          <w:rStyle w:val="FootnoteReference"/>
        </w:rPr>
        <w:footnoteRef/>
      </w:r>
      <w:r w:rsidRPr="00414684">
        <w:t xml:space="preserve"> Whitney, </w:t>
      </w:r>
      <w:r w:rsidR="002B54B3" w:rsidRPr="00414684">
        <w:t>eBooks</w:t>
      </w:r>
      <w:r w:rsidRPr="00414684">
        <w:t xml:space="preserve"> and Public Lending Right in Canada, submitted to the Public Lending Right Commission, 2011, </w:t>
      </w:r>
      <w:hyperlink r:id="rId28" w:history="1">
        <w:r w:rsidRPr="009A491F">
          <w:rPr>
            <w:rStyle w:val="Hyperlink"/>
          </w:rPr>
          <w:t>www.canadacouncil.ca/en/council/research/find-research/2011/ebooks-and-public-lending-right</w:t>
        </w:r>
      </w:hyperlink>
      <w:r>
        <w:t xml:space="preserve"> </w:t>
      </w:r>
      <w:r w:rsidRPr="00414684">
        <w:t>, p. 12.</w:t>
      </w:r>
    </w:p>
  </w:footnote>
  <w:footnote w:id="87">
    <w:p w14:paraId="0BD8775D" w14:textId="6BFA2019" w:rsidR="00CD5877" w:rsidRPr="00762286" w:rsidRDefault="00CD5877" w:rsidP="00CD5877">
      <w:pPr>
        <w:pStyle w:val="FootnoteText"/>
      </w:pPr>
      <w:r>
        <w:rPr>
          <w:rStyle w:val="FootnoteReference"/>
        </w:rPr>
        <w:footnoteRef/>
      </w:r>
      <w:r w:rsidRPr="00762286">
        <w:t xml:space="preserve"> </w:t>
      </w:r>
      <w:hyperlink r:id="rId29" w:history="1">
        <w:r w:rsidRPr="00A776DE">
          <w:rPr>
            <w:rStyle w:val="Hyperlink"/>
          </w:rPr>
          <w:t>https://www2.societyofauthors.org/where-we-stand/public-lending-right-plr/</w:t>
        </w:r>
      </w:hyperlink>
      <w:r>
        <w:t>.</w:t>
      </w:r>
    </w:p>
  </w:footnote>
  <w:footnote w:id="88">
    <w:p w14:paraId="24657B3D" w14:textId="5AC866D3" w:rsidR="00D016DA" w:rsidRPr="00D016DA" w:rsidRDefault="00D016DA">
      <w:pPr>
        <w:pStyle w:val="FootnoteText"/>
      </w:pPr>
      <w:r>
        <w:rPr>
          <w:rStyle w:val="FootnoteReference"/>
        </w:rPr>
        <w:footnoteRef/>
      </w:r>
      <w:r>
        <w:t xml:space="preserve"> </w:t>
      </w:r>
      <w:r w:rsidR="00C855D5">
        <w:t>Information by the Ministry of Education and Culture, Finland, October 10, 2024.</w:t>
      </w:r>
    </w:p>
  </w:footnote>
  <w:footnote w:id="89">
    <w:p w14:paraId="4FAF2C07" w14:textId="77777777" w:rsidR="00CD5877" w:rsidRPr="00457564" w:rsidRDefault="00CD5877" w:rsidP="00CD5877">
      <w:pPr>
        <w:pStyle w:val="FootnoteText"/>
      </w:pPr>
      <w:r>
        <w:rPr>
          <w:rStyle w:val="FootnoteReference"/>
        </w:rPr>
        <w:footnoteRef/>
      </w:r>
      <w:r w:rsidRPr="005357AC">
        <w:t xml:space="preserve"> CJEU, Judgement of September 11, 2014, TU Darmstadt, C-117/13, </w:t>
      </w:r>
      <w:r>
        <w:t xml:space="preserve">para. </w:t>
      </w:r>
      <w:r w:rsidRPr="005357AC">
        <w:t>24-35</w:t>
      </w:r>
      <w:r>
        <w:t xml:space="preserve"> on </w:t>
      </w:r>
      <w:r w:rsidRPr="005357AC">
        <w:t xml:space="preserve">Art. </w:t>
      </w:r>
      <w:r w:rsidRPr="00951846">
        <w:t xml:space="preserve">5(3) </w:t>
      </w:r>
      <w:proofErr w:type="spellStart"/>
      <w:r w:rsidRPr="00951846">
        <w:t>Infosoc</w:t>
      </w:r>
      <w:proofErr w:type="spellEnd"/>
      <w:r w:rsidRPr="00951846">
        <w:t xml:space="preserve"> Directive</w:t>
      </w:r>
      <w:r>
        <w:t xml:space="preserve">, that excludes exceptions for works </w:t>
      </w:r>
      <w:r w:rsidRPr="00951846">
        <w:t xml:space="preserve">“subject to purchase or licensing terms”. </w:t>
      </w:r>
    </w:p>
  </w:footnote>
  <w:footnote w:id="90">
    <w:p w14:paraId="0E38D7E5" w14:textId="3D9E6470" w:rsidR="00CD5877" w:rsidRPr="00815E1D" w:rsidRDefault="00CD5877" w:rsidP="00CD5877">
      <w:pPr>
        <w:pStyle w:val="FootnoteText"/>
      </w:pPr>
      <w:r>
        <w:rPr>
          <w:rStyle w:val="FootnoteReference"/>
        </w:rPr>
        <w:footnoteRef/>
      </w:r>
      <w:r w:rsidRPr="00815E1D">
        <w:t xml:space="preserve"> </w:t>
      </w:r>
      <w:r>
        <w:t xml:space="preserve">EU Commission, DG Int, Research for Cult Committee, Public Libraries – their new role, Workshop Documentation of July, 26, 2016, </w:t>
      </w:r>
      <w:r w:rsidRPr="00D24AA3">
        <w:t>IP/B/CULT/IC/2016-023/26/</w:t>
      </w:r>
      <w:r>
        <w:t>,</w:t>
      </w:r>
      <w:r w:rsidRPr="00D24AA3">
        <w:t xml:space="preserve"> </w:t>
      </w:r>
      <w:hyperlink r:id="rId30" w:history="1">
        <w:r w:rsidRPr="00A776DE">
          <w:rPr>
            <w:rStyle w:val="Hyperlink"/>
          </w:rPr>
          <w:t>https://www.europarl.europa.eu/RegData/etudes/STUD/2016/585882/IPOL_STU(2016)585882_EN.pdf</w:t>
        </w:r>
      </w:hyperlink>
      <w:r>
        <w:t xml:space="preserve">  p. 101 with further arguments.</w:t>
      </w:r>
    </w:p>
  </w:footnote>
  <w:footnote w:id="91">
    <w:p w14:paraId="57434803" w14:textId="36D3F9AE" w:rsidR="007340B0" w:rsidRPr="008C7679" w:rsidRDefault="007340B0">
      <w:pPr>
        <w:pStyle w:val="FootnoteText"/>
      </w:pPr>
      <w:r>
        <w:rPr>
          <w:rStyle w:val="FootnoteReference"/>
        </w:rPr>
        <w:footnoteRef/>
      </w:r>
      <w:r w:rsidRPr="008C7679">
        <w:t xml:space="preserve"> </w:t>
      </w:r>
      <w:r w:rsidR="008C7679" w:rsidRPr="00A45FBD">
        <w:t>Argumentation by the International P</w:t>
      </w:r>
      <w:r w:rsidR="008C7679">
        <w:t>ublishers’ Association, José Borghino</w:t>
      </w:r>
      <w:r w:rsidR="00976E02">
        <w:t xml:space="preserve"> on October 10, </w:t>
      </w:r>
      <w:proofErr w:type="gramStart"/>
      <w:r w:rsidR="00976E02">
        <w:t>2024</w:t>
      </w:r>
      <w:proofErr w:type="gramEnd"/>
      <w:r w:rsidR="00976E02">
        <w:t xml:space="preserve"> in reference to </w:t>
      </w:r>
      <w:r w:rsidR="006A0E67">
        <w:t>CJEU, Judgement of</w:t>
      </w:r>
      <w:r w:rsidR="008F70B6">
        <w:t xml:space="preserve"> December 19, 2019</w:t>
      </w:r>
      <w:r w:rsidR="006A0E67">
        <w:t xml:space="preserve"> To</w:t>
      </w:r>
      <w:r w:rsidR="00D84FE5">
        <w:t xml:space="preserve">m </w:t>
      </w:r>
      <w:proofErr w:type="spellStart"/>
      <w:r w:rsidR="00D84FE5">
        <w:t>Kabinet</w:t>
      </w:r>
      <w:proofErr w:type="spellEnd"/>
      <w:r w:rsidR="00D84FE5">
        <w:t>, C-263,18.</w:t>
      </w:r>
    </w:p>
  </w:footnote>
  <w:footnote w:id="92">
    <w:p w14:paraId="5C582C79" w14:textId="1C08F9C2" w:rsidR="0042292E" w:rsidRPr="00874278" w:rsidRDefault="0042292E">
      <w:pPr>
        <w:pStyle w:val="FootnoteText"/>
      </w:pPr>
      <w:r>
        <w:rPr>
          <w:rStyle w:val="FootnoteReference"/>
        </w:rPr>
        <w:footnoteRef/>
      </w:r>
      <w:r>
        <w:t xml:space="preserve"> </w:t>
      </w:r>
      <w:r w:rsidR="00874278">
        <w:t>Press Release by the European Writers’ Council,</w:t>
      </w:r>
      <w:r w:rsidR="00956B6C">
        <w:t xml:space="preserve"> January 18, 2025, </w:t>
      </w:r>
      <w:r w:rsidR="00874278" w:rsidRPr="00874278">
        <w:t>https://</w:t>
      </w:r>
      <w:proofErr w:type="spellStart"/>
      <w:r w:rsidR="00874278" w:rsidRPr="00874278">
        <w:t>europeanwriterscouncil.eu</w:t>
      </w:r>
      <w:proofErr w:type="spellEnd"/>
      <w:r w:rsidR="00874278" w:rsidRPr="00874278">
        <w:t>/2501_elending_study_germany/</w:t>
      </w:r>
    </w:p>
  </w:footnote>
  <w:footnote w:id="93">
    <w:p w14:paraId="023CBD21" w14:textId="35BBA656" w:rsidR="00CD5877" w:rsidRPr="0069051A" w:rsidRDefault="00CD5877" w:rsidP="00CD5877">
      <w:pPr>
        <w:pStyle w:val="FootnoteText"/>
      </w:pPr>
      <w:r>
        <w:rPr>
          <w:rStyle w:val="FootnoteReference"/>
        </w:rPr>
        <w:footnoteRef/>
      </w:r>
      <w:r w:rsidRPr="0069051A">
        <w:t xml:space="preserve"> </w:t>
      </w:r>
      <w:proofErr w:type="spellStart"/>
      <w:r w:rsidRPr="0069051A">
        <w:t>IF</w:t>
      </w:r>
      <w:r>
        <w:t>LA</w:t>
      </w:r>
      <w:proofErr w:type="spellEnd"/>
      <w:r>
        <w:t xml:space="preserve"> Background Paper on e-lending, 2012; </w:t>
      </w:r>
      <w:hyperlink r:id="rId31" w:history="1">
        <w:r w:rsidRPr="009A491F">
          <w:rPr>
            <w:rStyle w:val="Hyperlink"/>
          </w:rPr>
          <w:t>https://www.ifla.org/news/ifla-releases-background-paper-on-e-lending/</w:t>
        </w:r>
      </w:hyperlink>
      <w:r>
        <w:rPr>
          <w:rStyle w:val="Hyperlink"/>
        </w:rPr>
        <w:t>.</w:t>
      </w:r>
      <w:r>
        <w:t xml:space="preserve"> </w:t>
      </w:r>
    </w:p>
  </w:footnote>
  <w:footnote w:id="94">
    <w:p w14:paraId="76440304" w14:textId="2E35A82A" w:rsidR="00026386" w:rsidRPr="00736758" w:rsidRDefault="00026386">
      <w:pPr>
        <w:pStyle w:val="FootnoteText"/>
      </w:pPr>
      <w:r>
        <w:rPr>
          <w:rStyle w:val="FootnoteReference"/>
        </w:rPr>
        <w:footnoteRef/>
      </w:r>
      <w:r w:rsidRPr="00736758">
        <w:t xml:space="preserve"> </w:t>
      </w:r>
      <w:proofErr w:type="spellStart"/>
      <w:r w:rsidRPr="00736758">
        <w:t>Cuccu</w:t>
      </w:r>
      <w:proofErr w:type="spellEnd"/>
      <w:r w:rsidR="00736758" w:rsidRPr="00736758">
        <w:t xml:space="preserve">, Danne et al., </w:t>
      </w:r>
      <w:proofErr w:type="spellStart"/>
      <w:r w:rsidR="00736758" w:rsidRPr="00736758">
        <w:t>D</w:t>
      </w:r>
      <w:r w:rsidR="00736758" w:rsidRPr="00A45FBD">
        <w:t>IW</w:t>
      </w:r>
      <w:proofErr w:type="spellEnd"/>
      <w:r w:rsidR="00736758" w:rsidRPr="00A45FBD">
        <w:t xml:space="preserve"> Berlin, The economic impact of </w:t>
      </w:r>
      <w:r w:rsidR="00736758">
        <w:t xml:space="preserve">e-lending in public libraries on the consumer book market, 2024, </w:t>
      </w:r>
      <w:hyperlink r:id="rId32" w:history="1">
        <w:r w:rsidR="00FA7B42" w:rsidRPr="00B51A01">
          <w:rPr>
            <w:rStyle w:val="Hyperlink"/>
          </w:rPr>
          <w:t>https://www.diw.de/documents/publikationen/73/diw_01.c.912941.de/diwkompakt_2024-201.pdf</w:t>
        </w:r>
      </w:hyperlink>
      <w:r w:rsidR="00EF3B61">
        <w:t>.</w:t>
      </w:r>
    </w:p>
  </w:footnote>
  <w:footnote w:id="95">
    <w:p w14:paraId="6F305B20" w14:textId="2E1EE1F9" w:rsidR="00CD5877" w:rsidRPr="00330BE3" w:rsidRDefault="00CD5877" w:rsidP="00CD5877">
      <w:pPr>
        <w:pStyle w:val="FootnoteText"/>
      </w:pPr>
      <w:r>
        <w:rPr>
          <w:rStyle w:val="FootnoteReference"/>
        </w:rPr>
        <w:footnoteRef/>
      </w:r>
      <w:hyperlink r:id="rId33" w:history="1">
        <w:r w:rsidRPr="00E7692E">
          <w:rPr>
            <w:rStyle w:val="Hyperlink"/>
          </w:rPr>
          <w:t>https://www.bmj.de/DE/themen/wirtschaft_finanzen/rechtschutz_urheberrecht/urheberrecht/urheberrecht_node.html</w:t>
        </w:r>
      </w:hyperlink>
    </w:p>
  </w:footnote>
  <w:footnote w:id="96">
    <w:p w14:paraId="2D24C70D" w14:textId="69A8DA7E" w:rsidR="00CD5877" w:rsidRPr="00024079" w:rsidRDefault="00CD5877" w:rsidP="00CD5877">
      <w:pPr>
        <w:pStyle w:val="FootnoteText"/>
      </w:pPr>
      <w:r>
        <w:rPr>
          <w:rStyle w:val="FootnoteReference"/>
        </w:rPr>
        <w:footnoteRef/>
      </w:r>
      <w:r w:rsidRPr="00024079">
        <w:t xml:space="preserve"> </w:t>
      </w:r>
      <w:hyperlink r:id="rId34" w:history="1">
        <w:r w:rsidRPr="00453F8A">
          <w:rPr>
            <w:rStyle w:val="Hyperlink"/>
          </w:rPr>
          <w:t>https://www.netzwerk-autorenrechte.de/stellungnahme_e-lending.html</w:t>
        </w:r>
      </w:hyperlink>
      <w:r>
        <w:rPr>
          <w:rStyle w:val="Hyperlink"/>
        </w:rPr>
        <w:t>.</w:t>
      </w:r>
      <w:r>
        <w:t xml:space="preserve"> </w:t>
      </w:r>
    </w:p>
  </w:footnote>
  <w:footnote w:id="97">
    <w:p w14:paraId="2530D38C" w14:textId="77777777" w:rsidR="00F87463" w:rsidRPr="00115512" w:rsidRDefault="00F87463" w:rsidP="00F87463">
      <w:pPr>
        <w:pStyle w:val="FootnoteText"/>
      </w:pPr>
      <w:r>
        <w:rPr>
          <w:rStyle w:val="FootnoteReference"/>
        </w:rPr>
        <w:footnoteRef/>
      </w:r>
      <w:r w:rsidRPr="00115512">
        <w:t xml:space="preserve"> </w:t>
      </w:r>
      <w:proofErr w:type="spellStart"/>
      <w:r w:rsidRPr="0084202A">
        <w:t>Cuccu</w:t>
      </w:r>
      <w:proofErr w:type="spellEnd"/>
      <w:r w:rsidRPr="0084202A">
        <w:t xml:space="preserve"> ; Danne et al., </w:t>
      </w:r>
      <w:proofErr w:type="spellStart"/>
      <w:r w:rsidRPr="0084202A">
        <w:t>DIW</w:t>
      </w:r>
      <w:proofErr w:type="spellEnd"/>
      <w:r w:rsidRPr="0084202A">
        <w:t xml:space="preserve"> Berlin, The economic impact of </w:t>
      </w:r>
      <w:r>
        <w:t xml:space="preserve">e-lending in public libraries on the consumer book market, 2024, </w:t>
      </w:r>
      <w:hyperlink r:id="rId35" w:history="1">
        <w:r w:rsidRPr="00B51A01">
          <w:rPr>
            <w:rStyle w:val="Hyperlink"/>
          </w:rPr>
          <w:t>https://www.diw.de/documents/publikationen/73/diw_01.c.912941.de/diwkompakt_2024-201.pdf</w:t>
        </w:r>
      </w:hyperlink>
      <w:r>
        <w:t xml:space="preserve"> </w:t>
      </w:r>
    </w:p>
  </w:footnote>
  <w:footnote w:id="98">
    <w:p w14:paraId="76F501D4" w14:textId="72931371" w:rsidR="00CD5877" w:rsidRPr="00C60422" w:rsidRDefault="00CD5877" w:rsidP="00CD5877">
      <w:pPr>
        <w:pStyle w:val="FootnoteText"/>
      </w:pPr>
      <w:r>
        <w:rPr>
          <w:rStyle w:val="FootnoteReference"/>
        </w:rPr>
        <w:footnoteRef/>
      </w:r>
      <w:r w:rsidRPr="00C60422">
        <w:t xml:space="preserve"> </w:t>
      </w:r>
      <w:r>
        <w:t xml:space="preserve">EU Commission, DG Int, Research for Cult Committee, Public Libraries – their new role, Workshop Documentation of July, 26, 2016, </w:t>
      </w:r>
      <w:r w:rsidRPr="00D24AA3">
        <w:t>IP/B/CULT/IC/2016-023/26/</w:t>
      </w:r>
      <w:r>
        <w:t>,</w:t>
      </w:r>
      <w:r w:rsidRPr="00D24AA3">
        <w:t xml:space="preserve"> </w:t>
      </w:r>
      <w:hyperlink r:id="rId36" w:history="1">
        <w:r w:rsidRPr="00A776DE">
          <w:rPr>
            <w:rStyle w:val="Hyperlink"/>
          </w:rPr>
          <w:t>https://www.europarl.europa.eu/RegData/etudes/STUD/2016/585882/IPOL_STU(2016)585882_EN.pdf</w:t>
        </w:r>
      </w:hyperlink>
      <w:r>
        <w:t xml:space="preserve">  p. 101 detailing on the licensing scheme.</w:t>
      </w:r>
    </w:p>
  </w:footnote>
  <w:footnote w:id="99">
    <w:p w14:paraId="3054267D" w14:textId="1D16D731" w:rsidR="00CD5877" w:rsidRPr="00D10AEE" w:rsidRDefault="00CD5877" w:rsidP="00CD5877">
      <w:pPr>
        <w:pStyle w:val="FootnoteText"/>
      </w:pPr>
      <w:r>
        <w:rPr>
          <w:rStyle w:val="FootnoteReference"/>
        </w:rPr>
        <w:footnoteRef/>
      </w:r>
      <w:r w:rsidRPr="00D10AEE">
        <w:t xml:space="preserve"> </w:t>
      </w:r>
      <w:r>
        <w:t xml:space="preserve">The development of the e-lending system shown by </w:t>
      </w:r>
      <w:r w:rsidRPr="00D10AEE">
        <w:t xml:space="preserve">Christoffersen, E-lending in Denmark, Presentation delivered at the </w:t>
      </w:r>
      <w:proofErr w:type="spellStart"/>
      <w:r w:rsidRPr="00D10AEE">
        <w:t>EBLIDA</w:t>
      </w:r>
      <w:proofErr w:type="spellEnd"/>
      <w:r w:rsidRPr="00D10AEE">
        <w:t xml:space="preserve"> Conference, Den Haag, 9th May 2016 </w:t>
      </w:r>
      <w:hyperlink r:id="rId37" w:history="1">
        <w:r w:rsidRPr="00A776DE">
          <w:rPr>
            <w:rStyle w:val="Hyperlink"/>
          </w:rPr>
          <w:t>http://www.slideshare.net/MikkelChristoffersen/eleending-in-denmark</w:t>
        </w:r>
      </w:hyperlink>
      <w:r>
        <w:rPr>
          <w:rStyle w:val="Hyperlink"/>
        </w:rPr>
        <w:t>.</w:t>
      </w:r>
      <w:r>
        <w:t xml:space="preserve"> </w:t>
      </w:r>
    </w:p>
  </w:footnote>
  <w:footnote w:id="100">
    <w:p w14:paraId="09DF5613" w14:textId="446C8731" w:rsidR="004663B3" w:rsidRPr="004663B3" w:rsidRDefault="004663B3">
      <w:pPr>
        <w:pStyle w:val="FootnoteText"/>
      </w:pPr>
      <w:r>
        <w:rPr>
          <w:rStyle w:val="FootnoteReference"/>
        </w:rPr>
        <w:footnoteRef/>
      </w:r>
      <w:r>
        <w:t xml:space="preserve"> Williams,</w:t>
      </w:r>
      <w:r w:rsidR="009B3987" w:rsidRPr="009B3987">
        <w:t xml:space="preserve"> Denmark’s </w:t>
      </w:r>
      <w:proofErr w:type="spellStart"/>
      <w:r w:rsidR="009B3987" w:rsidRPr="009B3987">
        <w:t>Ereolen</w:t>
      </w:r>
      <w:proofErr w:type="spellEnd"/>
      <w:r w:rsidR="009B3987" w:rsidRPr="009B3987">
        <w:t xml:space="preserve"> digital library service settles terms with Danish publishers for 2020 as digital reading booms and print struggles</w:t>
      </w:r>
      <w:r w:rsidR="009B3987">
        <w:t xml:space="preserve">, on December 29, 2019, </w:t>
      </w:r>
      <w:r w:rsidR="005271F0" w:rsidRPr="005271F0">
        <w:t>https://thenewpublishingstandard.com/2019/12/29/denmarks-ereolen-digital-library-service-settles-terms-with-danish-publishers-for-2020-as-digital-reading-booms-and-print-struggles/</w:t>
      </w:r>
      <w:r w:rsidR="005271F0">
        <w:t>.</w:t>
      </w:r>
      <w:r>
        <w:t xml:space="preserve"> </w:t>
      </w:r>
    </w:p>
  </w:footnote>
  <w:footnote w:id="101">
    <w:p w14:paraId="275568A5" w14:textId="77777777" w:rsidR="00CD5877" w:rsidRPr="00591FA3" w:rsidRDefault="00CD5877" w:rsidP="00CD5877">
      <w:pPr>
        <w:pStyle w:val="FootnoteText"/>
      </w:pPr>
      <w:r>
        <w:rPr>
          <w:rStyle w:val="FootnoteReference"/>
        </w:rPr>
        <w:footnoteRef/>
      </w:r>
      <w:r w:rsidRPr="00591FA3">
        <w:t xml:space="preserve"> </w:t>
      </w:r>
      <w:r>
        <w:t>von Lewinski, Rental and Lending Rights Directive, in: Walter/von Lewinski, European Copyright Law, A Commentary, 2010, 6.0.9.</w:t>
      </w:r>
    </w:p>
  </w:footnote>
  <w:footnote w:id="102">
    <w:p w14:paraId="129C569D" w14:textId="77777777" w:rsidR="00CD5877" w:rsidRPr="009D057F" w:rsidRDefault="00CD5877" w:rsidP="00CD5877">
      <w:pPr>
        <w:pStyle w:val="FootnoteText"/>
      </w:pPr>
      <w:r>
        <w:rPr>
          <w:rStyle w:val="FootnoteReference"/>
        </w:rPr>
        <w:footnoteRef/>
      </w:r>
      <w:r w:rsidRPr="009D057F">
        <w:t xml:space="preserve"> </w:t>
      </w:r>
      <w:r w:rsidRPr="00C81AB3">
        <w:t>Information by Nicole Pfister-Fetz and Nina George (EWC) on February 8, 2024.</w:t>
      </w:r>
    </w:p>
  </w:footnote>
  <w:footnote w:id="103">
    <w:p w14:paraId="12B38241" w14:textId="77777777" w:rsidR="00CD5877" w:rsidRPr="00623F25" w:rsidRDefault="00CD5877" w:rsidP="00CD5877">
      <w:pPr>
        <w:pStyle w:val="FootnoteText"/>
      </w:pPr>
      <w:r>
        <w:rPr>
          <w:rStyle w:val="FootnoteReference"/>
        </w:rPr>
        <w:footnoteRef/>
      </w:r>
      <w:r w:rsidRPr="00623F25">
        <w:t xml:space="preserve"> OLG München, Judgement of July</w:t>
      </w:r>
      <w:r>
        <w:t xml:space="preserve"> </w:t>
      </w:r>
      <w:r w:rsidRPr="00623F25">
        <w:t>27</w:t>
      </w:r>
      <w:r>
        <w:t xml:space="preserve">, </w:t>
      </w:r>
      <w:r w:rsidRPr="00623F25">
        <w:t xml:space="preserve">2023 – 29 U 7919/21, </w:t>
      </w:r>
      <w:proofErr w:type="spellStart"/>
      <w:r w:rsidRPr="00623F25">
        <w:t>GRUR</w:t>
      </w:r>
      <w:proofErr w:type="spellEnd"/>
      <w:r w:rsidRPr="00623F25">
        <w:t>-Prax 2023, p. 570.</w:t>
      </w:r>
    </w:p>
  </w:footnote>
  <w:footnote w:id="104">
    <w:p w14:paraId="0B98BA74" w14:textId="7F24C188" w:rsidR="00CD5877" w:rsidRPr="00717810" w:rsidRDefault="00CD5877" w:rsidP="00CD5877">
      <w:pPr>
        <w:pStyle w:val="FootnoteText"/>
      </w:pPr>
      <w:r>
        <w:rPr>
          <w:rStyle w:val="FootnoteReference"/>
        </w:rPr>
        <w:footnoteRef/>
      </w:r>
      <w:r w:rsidRPr="00717810">
        <w:t xml:space="preserve"> </w:t>
      </w:r>
      <w:r>
        <w:t>Information given in interview by Barbara Jozwiak, Copyright Polska</w:t>
      </w:r>
      <w:r w:rsidR="00CD578E">
        <w:t>, January 19, 2024</w:t>
      </w:r>
      <w:r>
        <w:t>.</w:t>
      </w:r>
    </w:p>
  </w:footnote>
  <w:footnote w:id="105">
    <w:p w14:paraId="00BE914D" w14:textId="55D02D84" w:rsidR="004058AA" w:rsidRPr="004058AA" w:rsidRDefault="004058AA" w:rsidP="004058AA">
      <w:pPr>
        <w:pStyle w:val="FootnoteText"/>
      </w:pPr>
      <w:r>
        <w:rPr>
          <w:rStyle w:val="FootnoteReference"/>
        </w:rPr>
        <w:footnoteRef/>
      </w:r>
      <w:r>
        <w:t xml:space="preserve"> Interview Information given by Helge Langhoff, VG Bild-Kunst, January 11, 2024.</w:t>
      </w:r>
    </w:p>
  </w:footnote>
  <w:footnote w:id="106">
    <w:p w14:paraId="4C7117B0" w14:textId="593E66BD" w:rsidR="004058AA" w:rsidRPr="004058AA" w:rsidRDefault="004058AA">
      <w:pPr>
        <w:pStyle w:val="FootnoteText"/>
      </w:pPr>
      <w:r>
        <w:rPr>
          <w:rStyle w:val="FootnoteReference"/>
        </w:rPr>
        <w:footnoteRef/>
      </w:r>
      <w:r>
        <w:t xml:space="preserve"> Inte</w:t>
      </w:r>
      <w:r w:rsidR="00254E98">
        <w:t>r</w:t>
      </w:r>
      <w:r>
        <w:t xml:space="preserve">view Information given by Carola </w:t>
      </w:r>
      <w:proofErr w:type="spellStart"/>
      <w:r>
        <w:t>Streul</w:t>
      </w:r>
      <w:proofErr w:type="spellEnd"/>
      <w:r>
        <w:t>, EVA, on January 9, 2024.</w:t>
      </w:r>
    </w:p>
  </w:footnote>
  <w:footnote w:id="107">
    <w:p w14:paraId="7D35A883" w14:textId="77777777" w:rsidR="00CD5877" w:rsidRPr="00370189" w:rsidRDefault="00CD5877" w:rsidP="00CD5877">
      <w:pPr>
        <w:pStyle w:val="FootnoteText"/>
      </w:pPr>
      <w:r>
        <w:rPr>
          <w:rStyle w:val="FootnoteReference"/>
        </w:rPr>
        <w:footnoteRef/>
      </w:r>
      <w:r w:rsidRPr="00370189">
        <w:t xml:space="preserve"> </w:t>
      </w:r>
      <w:r>
        <w:t>Interview Information given by Anne Bergman-Tahon (</w:t>
      </w:r>
      <w:proofErr w:type="spellStart"/>
      <w:r>
        <w:t>FEP</w:t>
      </w:r>
      <w:proofErr w:type="spellEnd"/>
      <w:r>
        <w:t>) on February 6, 2024.</w:t>
      </w:r>
    </w:p>
  </w:footnote>
  <w:footnote w:id="108">
    <w:p w14:paraId="570F1E2E" w14:textId="44ECC6A4" w:rsidR="004058AA" w:rsidRPr="004058AA" w:rsidRDefault="004058AA">
      <w:pPr>
        <w:pStyle w:val="FootnoteText"/>
      </w:pPr>
      <w:r>
        <w:rPr>
          <w:rStyle w:val="FootnoteReference"/>
        </w:rPr>
        <w:footnoteRef/>
      </w:r>
      <w:r>
        <w:t xml:space="preserve"> </w:t>
      </w:r>
      <w:hyperlink r:id="rId38" w:history="1">
        <w:r w:rsidR="00651E0E" w:rsidRPr="00653191">
          <w:rPr>
            <w:rStyle w:val="Hyperlink"/>
          </w:rPr>
          <w:t>https://www.arts.gov.au/funding-and-support/australian-lending-right-schemes-elrplr</w:t>
        </w:r>
      </w:hyperlink>
      <w:r w:rsidR="00651E0E">
        <w:t xml:space="preserve"> </w:t>
      </w:r>
    </w:p>
  </w:footnote>
  <w:footnote w:id="109">
    <w:p w14:paraId="4D659763" w14:textId="01D6E64A" w:rsidR="00C615A1" w:rsidRPr="00C615A1" w:rsidRDefault="00C615A1">
      <w:pPr>
        <w:pStyle w:val="FootnoteText"/>
      </w:pPr>
      <w:r>
        <w:rPr>
          <w:rStyle w:val="FootnoteReference"/>
        </w:rPr>
        <w:footnoteRef/>
      </w:r>
      <w:r>
        <w:t xml:space="preserve"> </w:t>
      </w:r>
      <w:r w:rsidR="0087703A">
        <w:t xml:space="preserve">Interview </w:t>
      </w:r>
      <w:r w:rsidR="00C21DFA">
        <w:t xml:space="preserve">Information given by Kurt van Damme, </w:t>
      </w:r>
      <w:proofErr w:type="spellStart"/>
      <w:r w:rsidR="00C21DFA">
        <w:t>Reprobel</w:t>
      </w:r>
      <w:proofErr w:type="spellEnd"/>
      <w:r w:rsidR="00C21DFA">
        <w:t xml:space="preserve"> on </w:t>
      </w:r>
      <w:proofErr w:type="gramStart"/>
      <w:r w:rsidR="00C21DFA">
        <w:t>January,</w:t>
      </w:r>
      <w:proofErr w:type="gramEnd"/>
      <w:r w:rsidR="00C21DFA">
        <w:t xml:space="preserve"> 29, 2025.</w:t>
      </w:r>
    </w:p>
  </w:footnote>
  <w:footnote w:id="110">
    <w:p w14:paraId="7543A87A" w14:textId="1D9DCB38" w:rsidR="00F86AA5" w:rsidRPr="00F86AA5" w:rsidRDefault="00F86AA5">
      <w:pPr>
        <w:pStyle w:val="FootnoteText"/>
      </w:pPr>
      <w:r>
        <w:rPr>
          <w:rStyle w:val="FootnoteReference"/>
        </w:rPr>
        <w:footnoteRef/>
      </w:r>
      <w:r>
        <w:t xml:space="preserve"> </w:t>
      </w:r>
      <w:r w:rsidR="0087703A">
        <w:t xml:space="preserve">Interview Information given by </w:t>
      </w:r>
      <w:proofErr w:type="spellStart"/>
      <w:r w:rsidR="0002054D" w:rsidRPr="006E55B8">
        <w:t>Ainiki</w:t>
      </w:r>
      <w:proofErr w:type="spellEnd"/>
      <w:r w:rsidR="0002054D" w:rsidRPr="006E55B8">
        <w:t xml:space="preserve"> Väljataga</w:t>
      </w:r>
      <w:r w:rsidR="0002054D">
        <w:t xml:space="preserve"> on January 2</w:t>
      </w:r>
      <w:r w:rsidR="007179F9">
        <w:t>1</w:t>
      </w:r>
      <w:r w:rsidR="0002054D">
        <w:t>, 202</w:t>
      </w:r>
      <w:r w:rsidR="007179F9">
        <w:t>4.</w:t>
      </w:r>
    </w:p>
  </w:footnote>
  <w:footnote w:id="111">
    <w:p w14:paraId="2CE55F98" w14:textId="76AC1CB7" w:rsidR="007179F9" w:rsidRPr="007179F9" w:rsidRDefault="007179F9">
      <w:pPr>
        <w:pStyle w:val="FootnoteText"/>
      </w:pPr>
      <w:r>
        <w:rPr>
          <w:rStyle w:val="FootnoteReference"/>
        </w:rPr>
        <w:footnoteRef/>
      </w:r>
      <w:r>
        <w:t xml:space="preserve"> </w:t>
      </w:r>
      <w:hyperlink r:id="rId39" w:history="1">
        <w:r w:rsidR="002B4A99" w:rsidRPr="00653191">
          <w:rPr>
            <w:rStyle w:val="Hyperlink"/>
          </w:rPr>
          <w:t>https://</w:t>
        </w:r>
        <w:proofErr w:type="spellStart"/>
        <w:r w:rsidR="002B4A99" w:rsidRPr="00653191">
          <w:rPr>
            <w:rStyle w:val="Hyperlink"/>
          </w:rPr>
          <w:t>www.la-sofia.org</w:t>
        </w:r>
        <w:proofErr w:type="spellEnd"/>
        <w:r w:rsidR="002B4A99" w:rsidRPr="00653191">
          <w:rPr>
            <w:rStyle w:val="Hyperlink"/>
          </w:rPr>
          <w:t>/droits-</w:t>
        </w:r>
        <w:proofErr w:type="spellStart"/>
        <w:r w:rsidR="002B4A99" w:rsidRPr="00653191">
          <w:rPr>
            <w:rStyle w:val="Hyperlink"/>
          </w:rPr>
          <w:t>geres</w:t>
        </w:r>
        <w:proofErr w:type="spellEnd"/>
        <w:r w:rsidR="002B4A99" w:rsidRPr="00653191">
          <w:rPr>
            <w:rStyle w:val="Hyperlink"/>
          </w:rPr>
          <w:t>/droit-de-</w:t>
        </w:r>
        <w:proofErr w:type="spellStart"/>
        <w:r w:rsidR="002B4A99" w:rsidRPr="00653191">
          <w:rPr>
            <w:rStyle w:val="Hyperlink"/>
          </w:rPr>
          <w:t>pret</w:t>
        </w:r>
        <w:proofErr w:type="spellEnd"/>
        <w:r w:rsidR="002B4A99" w:rsidRPr="00653191">
          <w:rPr>
            <w:rStyle w:val="Hyperlink"/>
          </w:rPr>
          <w:t>/</w:t>
        </w:r>
      </w:hyperlink>
      <w:r w:rsidR="002B4A99">
        <w:t xml:space="preserve"> </w:t>
      </w:r>
    </w:p>
  </w:footnote>
  <w:footnote w:id="112">
    <w:p w14:paraId="5B2E2251" w14:textId="05C8A4C8" w:rsidR="00587479" w:rsidRPr="00587479" w:rsidRDefault="00587479">
      <w:pPr>
        <w:pStyle w:val="FootnoteText"/>
      </w:pPr>
      <w:r>
        <w:rPr>
          <w:rStyle w:val="FootnoteReference"/>
        </w:rPr>
        <w:footnoteRef/>
      </w:r>
      <w:r>
        <w:t xml:space="preserve"> </w:t>
      </w:r>
      <w:r w:rsidR="00380ECA">
        <w:t xml:space="preserve">Interview Information by </w:t>
      </w:r>
      <w:r w:rsidR="00380ECA" w:rsidRPr="006E55B8">
        <w:t xml:space="preserve">Ondřej </w:t>
      </w:r>
      <w:proofErr w:type="spellStart"/>
      <w:r w:rsidR="00380ECA" w:rsidRPr="006E55B8">
        <w:t>Lipár</w:t>
      </w:r>
      <w:proofErr w:type="spellEnd"/>
      <w:r w:rsidR="00380ECA">
        <w:t xml:space="preserve">, </w:t>
      </w:r>
      <w:r w:rsidR="00860DD0">
        <w:t xml:space="preserve">on </w:t>
      </w:r>
      <w:proofErr w:type="gramStart"/>
      <w:r w:rsidR="00860DD0">
        <w:t>January,</w:t>
      </w:r>
      <w:proofErr w:type="gramEnd"/>
      <w:r w:rsidR="00860DD0">
        <w:t xml:space="preserve"> 20, 2024.</w:t>
      </w:r>
    </w:p>
  </w:footnote>
  <w:footnote w:id="113">
    <w:p w14:paraId="0E8EA886" w14:textId="77777777" w:rsidR="00CD5877" w:rsidRPr="00DA2358" w:rsidRDefault="00CD5877" w:rsidP="00CD5877">
      <w:pPr>
        <w:pStyle w:val="FootnoteText"/>
      </w:pPr>
      <w:r>
        <w:rPr>
          <w:rStyle w:val="FootnoteReference"/>
        </w:rPr>
        <w:footnoteRef/>
      </w:r>
      <w:r w:rsidRPr="00DA2358">
        <w:t xml:space="preserve"> Muffat-</w:t>
      </w:r>
      <w:proofErr w:type="spellStart"/>
      <w:r w:rsidRPr="00DA2358">
        <w:t>Jeandet</w:t>
      </w:r>
      <w:proofErr w:type="spellEnd"/>
      <w:r w:rsidRPr="00DA2358">
        <w:t>, Danièle; Report on th</w:t>
      </w:r>
      <w:r>
        <w:t>e European Directive on Lending Right, in: Public Lending Right Today, 6</w:t>
      </w:r>
      <w:r w:rsidRPr="00B37D06">
        <w:rPr>
          <w:vertAlign w:val="superscript"/>
        </w:rPr>
        <w:t>th</w:t>
      </w:r>
      <w:r>
        <w:t xml:space="preserve"> Int. PLR Conference, 2005, p. 19, 21.</w:t>
      </w:r>
    </w:p>
  </w:footnote>
  <w:footnote w:id="114">
    <w:p w14:paraId="6283A5E8" w14:textId="65DCFC70" w:rsidR="00315DA9" w:rsidRPr="00315DA9" w:rsidRDefault="00315DA9">
      <w:pPr>
        <w:pStyle w:val="FootnoteText"/>
      </w:pPr>
      <w:r>
        <w:rPr>
          <w:rStyle w:val="FootnoteReference"/>
        </w:rPr>
        <w:footnoteRef/>
      </w:r>
      <w:r>
        <w:t xml:space="preserve"> </w:t>
      </w:r>
      <w:proofErr w:type="spellStart"/>
      <w:r w:rsidR="003D29A7" w:rsidRPr="003D29A7">
        <w:t>Koninklijk</w:t>
      </w:r>
      <w:proofErr w:type="spellEnd"/>
      <w:r w:rsidR="003D29A7" w:rsidRPr="003D29A7">
        <w:t xml:space="preserve"> </w:t>
      </w:r>
      <w:proofErr w:type="spellStart"/>
      <w:r w:rsidR="003D29A7" w:rsidRPr="003D29A7">
        <w:t>besluit</w:t>
      </w:r>
      <w:proofErr w:type="spellEnd"/>
      <w:r w:rsidR="003D29A7" w:rsidRPr="003D29A7">
        <w:t xml:space="preserve"> van 13 </w:t>
      </w:r>
      <w:proofErr w:type="spellStart"/>
      <w:r w:rsidR="003D29A7" w:rsidRPr="003D29A7">
        <w:t>december</w:t>
      </w:r>
      <w:proofErr w:type="spellEnd"/>
      <w:r w:rsidR="003D29A7" w:rsidRPr="003D29A7">
        <w:t xml:space="preserve"> 2012 </w:t>
      </w:r>
      <w:proofErr w:type="spellStart"/>
      <w:r w:rsidR="003D29A7" w:rsidRPr="003D29A7">
        <w:t>betreffende</w:t>
      </w:r>
      <w:proofErr w:type="spellEnd"/>
      <w:r w:rsidR="003D29A7" w:rsidRPr="003D29A7">
        <w:t xml:space="preserve"> de </w:t>
      </w:r>
      <w:proofErr w:type="spellStart"/>
      <w:r w:rsidR="003D29A7" w:rsidRPr="003D29A7">
        <w:t>vergoeding</w:t>
      </w:r>
      <w:proofErr w:type="spellEnd"/>
      <w:r w:rsidR="003D29A7" w:rsidRPr="003D29A7">
        <w:t xml:space="preserve"> </w:t>
      </w:r>
      <w:proofErr w:type="spellStart"/>
      <w:r w:rsidR="003D29A7" w:rsidRPr="003D29A7">
        <w:t>voor</w:t>
      </w:r>
      <w:proofErr w:type="spellEnd"/>
      <w:r w:rsidR="003D29A7" w:rsidRPr="003D29A7">
        <w:t xml:space="preserve"> </w:t>
      </w:r>
      <w:proofErr w:type="spellStart"/>
      <w:r w:rsidR="003D29A7" w:rsidRPr="003D29A7">
        <w:t>openbare</w:t>
      </w:r>
      <w:proofErr w:type="spellEnd"/>
      <w:r w:rsidR="003D29A7" w:rsidRPr="003D29A7">
        <w:t xml:space="preserve"> </w:t>
      </w:r>
      <w:proofErr w:type="spellStart"/>
      <w:r w:rsidR="003D29A7" w:rsidRPr="003D29A7">
        <w:t>uitlening</w:t>
      </w:r>
      <w:proofErr w:type="spellEnd"/>
      <w:r w:rsidR="003D29A7" w:rsidRPr="003D29A7">
        <w:t xml:space="preserve"> </w:t>
      </w:r>
      <w:proofErr w:type="spellStart"/>
      <w:r w:rsidR="003D29A7" w:rsidRPr="003D29A7">
        <w:t>en</w:t>
      </w:r>
      <w:proofErr w:type="spellEnd"/>
      <w:r w:rsidR="003D29A7" w:rsidRPr="003D29A7">
        <w:t xml:space="preserve"> tot </w:t>
      </w:r>
      <w:proofErr w:type="spellStart"/>
      <w:r w:rsidR="003D29A7" w:rsidRPr="003D29A7">
        <w:t>intrekking</w:t>
      </w:r>
      <w:proofErr w:type="spellEnd"/>
      <w:r w:rsidR="003D29A7" w:rsidRPr="003D29A7">
        <w:t xml:space="preserve"> van het </w:t>
      </w:r>
      <w:proofErr w:type="spellStart"/>
      <w:r w:rsidR="003D29A7" w:rsidRPr="003D29A7">
        <w:t>koninklijk</w:t>
      </w:r>
      <w:proofErr w:type="spellEnd"/>
      <w:r w:rsidR="003D29A7" w:rsidRPr="003D29A7">
        <w:t xml:space="preserve"> </w:t>
      </w:r>
      <w:proofErr w:type="spellStart"/>
      <w:r w:rsidR="003D29A7" w:rsidRPr="003D29A7">
        <w:t>besluit</w:t>
      </w:r>
      <w:proofErr w:type="spellEnd"/>
      <w:r w:rsidR="003D29A7" w:rsidRPr="003D29A7">
        <w:t xml:space="preserve"> van 25 </w:t>
      </w:r>
      <w:proofErr w:type="spellStart"/>
      <w:r w:rsidR="003D29A7" w:rsidRPr="003D29A7">
        <w:t>april</w:t>
      </w:r>
      <w:proofErr w:type="spellEnd"/>
      <w:r w:rsidR="003D29A7" w:rsidRPr="003D29A7">
        <w:t xml:space="preserve"> 2004 </w:t>
      </w:r>
      <w:proofErr w:type="spellStart"/>
      <w:r w:rsidR="003D29A7" w:rsidRPr="003D29A7">
        <w:t>betreffende</w:t>
      </w:r>
      <w:proofErr w:type="spellEnd"/>
      <w:r w:rsidR="003D29A7" w:rsidRPr="003D29A7">
        <w:t xml:space="preserve"> de </w:t>
      </w:r>
      <w:proofErr w:type="spellStart"/>
      <w:r w:rsidR="003D29A7" w:rsidRPr="003D29A7">
        <w:t>vergoedingsrechten</w:t>
      </w:r>
      <w:proofErr w:type="spellEnd"/>
      <w:r w:rsidR="003D29A7" w:rsidRPr="003D29A7">
        <w:t xml:space="preserve"> </w:t>
      </w:r>
      <w:proofErr w:type="spellStart"/>
      <w:r w:rsidR="003D29A7" w:rsidRPr="003D29A7">
        <w:t>voor</w:t>
      </w:r>
      <w:proofErr w:type="spellEnd"/>
      <w:r w:rsidR="003D29A7" w:rsidRPr="003D29A7">
        <w:t xml:space="preserve"> </w:t>
      </w:r>
      <w:proofErr w:type="spellStart"/>
      <w:r w:rsidR="003D29A7" w:rsidRPr="003D29A7">
        <w:t>openbare</w:t>
      </w:r>
      <w:proofErr w:type="spellEnd"/>
      <w:r w:rsidR="003D29A7" w:rsidRPr="003D29A7">
        <w:t xml:space="preserve"> </w:t>
      </w:r>
      <w:proofErr w:type="spellStart"/>
      <w:r w:rsidR="003D29A7" w:rsidRPr="003D29A7">
        <w:t>uitlening</w:t>
      </w:r>
      <w:proofErr w:type="spellEnd"/>
      <w:r w:rsidR="003D29A7" w:rsidRPr="003D29A7">
        <w:t xml:space="preserve"> van de auteurs, </w:t>
      </w:r>
      <w:proofErr w:type="spellStart"/>
      <w:r w:rsidR="003D29A7" w:rsidRPr="003D29A7">
        <w:t>vertolkende</w:t>
      </w:r>
      <w:proofErr w:type="spellEnd"/>
      <w:r w:rsidR="003D29A7" w:rsidRPr="003D29A7">
        <w:t xml:space="preserve"> of </w:t>
      </w:r>
      <w:proofErr w:type="spellStart"/>
      <w:r w:rsidR="003D29A7" w:rsidRPr="003D29A7">
        <w:t>uitvoerende</w:t>
      </w:r>
      <w:proofErr w:type="spellEnd"/>
      <w:r w:rsidR="003D29A7" w:rsidRPr="003D29A7">
        <w:t xml:space="preserve"> </w:t>
      </w:r>
      <w:proofErr w:type="spellStart"/>
      <w:r w:rsidR="003D29A7" w:rsidRPr="003D29A7">
        <w:t>kunstenaars</w:t>
      </w:r>
      <w:proofErr w:type="spellEnd"/>
      <w:r w:rsidR="003D29A7" w:rsidRPr="003D29A7">
        <w:t xml:space="preserve">, </w:t>
      </w:r>
      <w:proofErr w:type="spellStart"/>
      <w:r w:rsidR="003D29A7" w:rsidRPr="003D29A7">
        <w:t>producenten</w:t>
      </w:r>
      <w:proofErr w:type="spellEnd"/>
      <w:r w:rsidR="003D29A7" w:rsidRPr="003D29A7">
        <w:t xml:space="preserve"> van </w:t>
      </w:r>
      <w:proofErr w:type="spellStart"/>
      <w:r w:rsidR="003D29A7" w:rsidRPr="003D29A7">
        <w:t>fonogrammen</w:t>
      </w:r>
      <w:proofErr w:type="spellEnd"/>
      <w:r w:rsidR="003D29A7" w:rsidRPr="003D29A7">
        <w:t xml:space="preserve"> </w:t>
      </w:r>
      <w:proofErr w:type="spellStart"/>
      <w:r w:rsidR="003D29A7" w:rsidRPr="003D29A7">
        <w:t>en</w:t>
      </w:r>
      <w:proofErr w:type="spellEnd"/>
      <w:r w:rsidR="003D29A7" w:rsidRPr="003D29A7">
        <w:t xml:space="preserve"> </w:t>
      </w:r>
      <w:proofErr w:type="spellStart"/>
      <w:r w:rsidR="003D29A7" w:rsidRPr="003D29A7">
        <w:t>producenten</w:t>
      </w:r>
      <w:proofErr w:type="spellEnd"/>
      <w:r w:rsidR="003D29A7" w:rsidRPr="003D29A7">
        <w:t xml:space="preserve"> van </w:t>
      </w:r>
      <w:proofErr w:type="spellStart"/>
      <w:r w:rsidR="003D29A7" w:rsidRPr="003D29A7">
        <w:t>eerste</w:t>
      </w:r>
      <w:proofErr w:type="spellEnd"/>
      <w:r w:rsidR="003D29A7" w:rsidRPr="003D29A7">
        <w:t xml:space="preserve"> </w:t>
      </w:r>
      <w:proofErr w:type="spellStart"/>
      <w:r w:rsidR="003D29A7" w:rsidRPr="003D29A7">
        <w:t>vastleggingen</w:t>
      </w:r>
      <w:proofErr w:type="spellEnd"/>
      <w:r w:rsidR="003D29A7" w:rsidRPr="003D29A7">
        <w:t xml:space="preserve"> van films</w:t>
      </w:r>
      <w:r w:rsidR="003D29A7">
        <w:t xml:space="preserve">, Art. </w:t>
      </w:r>
      <w:r w:rsidR="00FC2DDC">
        <w:t xml:space="preserve">4, 6, 7 and 9, </w:t>
      </w:r>
      <w:proofErr w:type="gramStart"/>
      <w:r w:rsidR="00F73417" w:rsidRPr="00F73417">
        <w:t>https://etaamb.openjustice.be/nl/koninklijk-besluit-van-13-december-2012_n2012011493.html</w:t>
      </w:r>
      <w:r w:rsidR="00F73417">
        <w:t xml:space="preserve"> </w:t>
      </w:r>
      <w:r w:rsidR="009F3AE9">
        <w:t>.</w:t>
      </w:r>
      <w:proofErr w:type="gramEnd"/>
    </w:p>
  </w:footnote>
  <w:footnote w:id="115">
    <w:p w14:paraId="59CB5D00" w14:textId="6E16F2E6" w:rsidR="00E03626" w:rsidRPr="00E03626" w:rsidRDefault="00E03626">
      <w:pPr>
        <w:pStyle w:val="FootnoteText"/>
      </w:pPr>
      <w:r>
        <w:rPr>
          <w:rStyle w:val="FootnoteReference"/>
        </w:rPr>
        <w:footnoteRef/>
      </w:r>
      <w:r>
        <w:t xml:space="preserve"> </w:t>
      </w:r>
      <w:hyperlink r:id="rId40" w:anchor="0" w:history="1">
        <w:r w:rsidR="00497254" w:rsidRPr="00B51A01">
          <w:rPr>
            <w:rStyle w:val="Hyperlink"/>
          </w:rPr>
          <w:t>https://</w:t>
        </w:r>
        <w:proofErr w:type="spellStart"/>
        <w:r w:rsidR="00497254" w:rsidRPr="00B51A01">
          <w:rPr>
            <w:rStyle w:val="Hyperlink"/>
          </w:rPr>
          <w:t>www.reprobel.be</w:t>
        </w:r>
        <w:proofErr w:type="spellEnd"/>
        <w:r w:rsidR="00497254" w:rsidRPr="00B51A01">
          <w:rPr>
            <w:rStyle w:val="Hyperlink"/>
          </w:rPr>
          <w:t>/</w:t>
        </w:r>
        <w:proofErr w:type="spellStart"/>
        <w:r w:rsidR="00497254" w:rsidRPr="00B51A01">
          <w:rPr>
            <w:rStyle w:val="Hyperlink"/>
          </w:rPr>
          <w:t>en</w:t>
        </w:r>
        <w:proofErr w:type="spellEnd"/>
        <w:r w:rsidR="00497254" w:rsidRPr="00B51A01">
          <w:rPr>
            <w:rStyle w:val="Hyperlink"/>
          </w:rPr>
          <w:t>/public-libraries/#0</w:t>
        </w:r>
      </w:hyperlink>
      <w:r w:rsidR="00497254">
        <w:t xml:space="preserve"> </w:t>
      </w:r>
    </w:p>
  </w:footnote>
  <w:footnote w:id="116">
    <w:p w14:paraId="11E3C4C5" w14:textId="77777777" w:rsidR="00CD5877" w:rsidRPr="0039141C" w:rsidRDefault="00CD5877" w:rsidP="00CD5877">
      <w:pPr>
        <w:pStyle w:val="FootnoteText"/>
      </w:pPr>
      <w:r>
        <w:rPr>
          <w:rStyle w:val="FootnoteReference"/>
        </w:rPr>
        <w:footnoteRef/>
      </w:r>
      <w:r w:rsidRPr="0039141C">
        <w:t xml:space="preserve"> The Public Library Service</w:t>
      </w:r>
      <w:r>
        <w:t xml:space="preserve">, </w:t>
      </w:r>
      <w:proofErr w:type="spellStart"/>
      <w:r w:rsidRPr="0039141C">
        <w:t>IFLA</w:t>
      </w:r>
      <w:proofErr w:type="spellEnd"/>
      <w:r w:rsidRPr="0039141C">
        <w:t>/UNESCO Guidelines for Development, 2001, p.17</w:t>
      </w:r>
      <w:r>
        <w:t>.</w:t>
      </w:r>
    </w:p>
  </w:footnote>
  <w:footnote w:id="117">
    <w:p w14:paraId="6A0073DC" w14:textId="77777777" w:rsidR="00CD5877" w:rsidRPr="00B73BB0" w:rsidRDefault="00CD5877" w:rsidP="00CD5877">
      <w:pPr>
        <w:pStyle w:val="FootnoteText"/>
      </w:pPr>
      <w:r>
        <w:rPr>
          <w:rStyle w:val="FootnoteReference"/>
        </w:rPr>
        <w:footnoteRef/>
      </w:r>
      <w:r w:rsidRPr="00B73BB0">
        <w:t xml:space="preserve"> </w:t>
      </w:r>
      <w:r>
        <w:t>Parker; The Public Lending Right and what it does, WIPO Magazine 2018 (3); p.</w:t>
      </w:r>
      <w:r w:rsidRPr="00966FCB">
        <w:t xml:space="preserve"> 37-41</w:t>
      </w:r>
      <w:r>
        <w:t>.</w:t>
      </w:r>
    </w:p>
  </w:footnote>
  <w:footnote w:id="118">
    <w:p w14:paraId="2E69A4E7" w14:textId="77777777" w:rsidR="00CD5877" w:rsidRPr="00C937CD" w:rsidRDefault="00CD5877" w:rsidP="00CD5877">
      <w:pPr>
        <w:pStyle w:val="FootnoteText"/>
      </w:pPr>
      <w:r>
        <w:rPr>
          <w:rStyle w:val="FootnoteReference"/>
        </w:rPr>
        <w:footnoteRef/>
      </w:r>
      <w:r w:rsidRPr="00C937CD">
        <w:t xml:space="preserve"> </w:t>
      </w:r>
      <w:r>
        <w:t>Information given in Interview by Barbara Jozwiak.</w:t>
      </w:r>
    </w:p>
  </w:footnote>
  <w:footnote w:id="119">
    <w:p w14:paraId="25E7ED90" w14:textId="77777777" w:rsidR="00CD5877" w:rsidRPr="00292D5D" w:rsidRDefault="00CD5877" w:rsidP="00CD5877">
      <w:pPr>
        <w:pStyle w:val="FootnoteText"/>
      </w:pPr>
      <w:r>
        <w:rPr>
          <w:rStyle w:val="FootnoteReference"/>
        </w:rPr>
        <w:footnoteRef/>
      </w:r>
      <w:r w:rsidRPr="00292D5D">
        <w:t xml:space="preserve"> </w:t>
      </w:r>
      <w:r>
        <w:t>CJEU</w:t>
      </w:r>
      <w:r w:rsidRPr="00292D5D">
        <w:t xml:space="preserve"> Judgement of </w:t>
      </w:r>
      <w:r>
        <w:t xml:space="preserve">June 30, 2011, </w:t>
      </w:r>
      <w:r w:rsidRPr="00292D5D">
        <w:t>Case C</w:t>
      </w:r>
      <w:r w:rsidRPr="00292D5D">
        <w:rPr>
          <w:rFonts w:ascii="Cambria Math" w:hAnsi="Cambria Math" w:cs="Cambria Math"/>
        </w:rPr>
        <w:t>‑</w:t>
      </w:r>
      <w:r w:rsidRPr="00292D5D">
        <w:t>271/10,</w:t>
      </w:r>
      <w:r>
        <w:t xml:space="preserve"> </w:t>
      </w:r>
      <w:r w:rsidRPr="00292D5D">
        <w:t xml:space="preserve">Vereniging van </w:t>
      </w:r>
      <w:proofErr w:type="spellStart"/>
      <w:r w:rsidRPr="00292D5D">
        <w:t>Educatieve</w:t>
      </w:r>
      <w:proofErr w:type="spellEnd"/>
      <w:r w:rsidRPr="00292D5D">
        <w:t xml:space="preserve"> </w:t>
      </w:r>
      <w:proofErr w:type="spellStart"/>
      <w:r w:rsidRPr="00292D5D">
        <w:t>en</w:t>
      </w:r>
      <w:proofErr w:type="spellEnd"/>
      <w:r w:rsidRPr="00292D5D">
        <w:t xml:space="preserve"> </w:t>
      </w:r>
      <w:proofErr w:type="spellStart"/>
      <w:r w:rsidRPr="00292D5D">
        <w:t>Wetenschappelijke</w:t>
      </w:r>
      <w:proofErr w:type="spellEnd"/>
      <w:r w:rsidRPr="00292D5D">
        <w:t xml:space="preserve"> Auteurs (</w:t>
      </w:r>
      <w:proofErr w:type="spellStart"/>
      <w:r w:rsidRPr="00292D5D">
        <w:t>VEWA</w:t>
      </w:r>
      <w:proofErr w:type="spellEnd"/>
      <w:r w:rsidRPr="00292D5D">
        <w:t>)</w:t>
      </w:r>
      <w:r>
        <w:t>.</w:t>
      </w:r>
    </w:p>
  </w:footnote>
  <w:footnote w:id="120">
    <w:p w14:paraId="4D917744" w14:textId="77777777" w:rsidR="00CD5877" w:rsidRPr="00A45FBD" w:rsidRDefault="00CD5877" w:rsidP="00CD5877">
      <w:pPr>
        <w:pStyle w:val="FootnoteText"/>
        <w:rPr>
          <w:lang w:val="de-DE"/>
        </w:rPr>
      </w:pPr>
      <w:r>
        <w:rPr>
          <w:rStyle w:val="FootnoteReference"/>
        </w:rPr>
        <w:footnoteRef/>
      </w:r>
      <w:r w:rsidRPr="00E54BC7">
        <w:t xml:space="preserve"> </w:t>
      </w:r>
      <w:r>
        <w:t>CJEU</w:t>
      </w:r>
      <w:r w:rsidRPr="00292D5D">
        <w:t xml:space="preserve"> Judgement of </w:t>
      </w:r>
      <w:r>
        <w:t xml:space="preserve">June 30, 2011, </w:t>
      </w:r>
      <w:r w:rsidRPr="00292D5D">
        <w:t>Case C</w:t>
      </w:r>
      <w:r w:rsidRPr="00292D5D">
        <w:rPr>
          <w:rFonts w:ascii="Cambria Math" w:hAnsi="Cambria Math" w:cs="Cambria Math"/>
        </w:rPr>
        <w:t>‑</w:t>
      </w:r>
      <w:r w:rsidRPr="00292D5D">
        <w:t>271/10</w:t>
      </w:r>
      <w:r>
        <w:t xml:space="preserve">, para. </w:t>
      </w:r>
      <w:r w:rsidRPr="00A45FBD">
        <w:rPr>
          <w:lang w:val="de-DE"/>
        </w:rPr>
        <w:t>33, 34, Vereniging van Educatieve en Wetenschappelijke Auteurs (VEWA).</w:t>
      </w:r>
    </w:p>
  </w:footnote>
  <w:footnote w:id="121">
    <w:p w14:paraId="60995041" w14:textId="0996CD5B" w:rsidR="00CD5877" w:rsidRPr="00A3079C" w:rsidRDefault="00CD5877" w:rsidP="00CD5877">
      <w:pPr>
        <w:pStyle w:val="FootnoteText"/>
      </w:pPr>
      <w:r>
        <w:rPr>
          <w:rStyle w:val="FootnoteReference"/>
        </w:rPr>
        <w:footnoteRef/>
      </w:r>
      <w:r w:rsidRPr="00A00477">
        <w:t xml:space="preserve"> </w:t>
      </w:r>
      <w:r>
        <w:t>CJEU</w:t>
      </w:r>
      <w:r w:rsidRPr="00292D5D">
        <w:t xml:space="preserve"> Judgement of </w:t>
      </w:r>
      <w:r>
        <w:t xml:space="preserve">June 30, 2011, </w:t>
      </w:r>
      <w:r w:rsidRPr="00292D5D">
        <w:t>Case C</w:t>
      </w:r>
      <w:r w:rsidRPr="00292D5D">
        <w:rPr>
          <w:rFonts w:ascii="Cambria Math" w:hAnsi="Cambria Math" w:cs="Cambria Math"/>
        </w:rPr>
        <w:t>‑</w:t>
      </w:r>
      <w:r w:rsidRPr="00292D5D">
        <w:t>271/10</w:t>
      </w:r>
      <w:r>
        <w:t xml:space="preserve">, para. </w:t>
      </w:r>
      <w:r w:rsidRPr="00A3079C">
        <w:t xml:space="preserve">32 - 40, Vereniging van </w:t>
      </w:r>
      <w:proofErr w:type="spellStart"/>
      <w:r w:rsidRPr="00A3079C">
        <w:t>Educatieve</w:t>
      </w:r>
      <w:proofErr w:type="spellEnd"/>
      <w:r w:rsidRPr="00A3079C">
        <w:t xml:space="preserve"> </w:t>
      </w:r>
      <w:proofErr w:type="spellStart"/>
      <w:r w:rsidRPr="00A3079C">
        <w:t>en</w:t>
      </w:r>
      <w:proofErr w:type="spellEnd"/>
      <w:r w:rsidRPr="00A3079C">
        <w:t xml:space="preserve"> </w:t>
      </w:r>
      <w:proofErr w:type="spellStart"/>
      <w:r w:rsidRPr="00A3079C">
        <w:t>Wetenschappelijke</w:t>
      </w:r>
      <w:proofErr w:type="spellEnd"/>
      <w:r w:rsidRPr="00A3079C">
        <w:t xml:space="preserve"> Auteurs (</w:t>
      </w:r>
      <w:proofErr w:type="spellStart"/>
      <w:r w:rsidRPr="00A3079C">
        <w:t>VEWA</w:t>
      </w:r>
      <w:proofErr w:type="spellEnd"/>
      <w:r w:rsidRPr="00A3079C">
        <w:t>)</w:t>
      </w:r>
      <w:r>
        <w:t xml:space="preserve">, the criteria for quantifying the remuneration also discussed by Bonadio/Bellezza, </w:t>
      </w:r>
      <w:r w:rsidRPr="00327196">
        <w:t xml:space="preserve">Exceptions to public lending rights and authors’ remuneration: the CJEU in </w:t>
      </w:r>
      <w:proofErr w:type="spellStart"/>
      <w:r w:rsidRPr="00327196">
        <w:t>Vewa</w:t>
      </w:r>
      <w:proofErr w:type="spellEnd"/>
      <w:r w:rsidRPr="00327196">
        <w:t xml:space="preserve"> v Belgium</w:t>
      </w:r>
      <w:r>
        <w:t xml:space="preserve">; </w:t>
      </w:r>
      <w:r w:rsidRPr="00327196">
        <w:t>Journal of Intellectual Property Law &amp; Practice</w:t>
      </w:r>
      <w:r>
        <w:t xml:space="preserve"> </w:t>
      </w:r>
      <w:r w:rsidRPr="00327196">
        <w:t xml:space="preserve"> 2011, </w:t>
      </w:r>
      <w:r>
        <w:t>p.</w:t>
      </w:r>
      <w:r w:rsidRPr="00327196">
        <w:t xml:space="preserve"> 768–770, </w:t>
      </w:r>
      <w:hyperlink r:id="rId41" w:history="1">
        <w:r w:rsidRPr="00A776DE">
          <w:rPr>
            <w:rStyle w:val="Hyperlink"/>
          </w:rPr>
          <w:t>https://</w:t>
        </w:r>
        <w:proofErr w:type="spellStart"/>
        <w:r w:rsidRPr="00A776DE">
          <w:rPr>
            <w:rStyle w:val="Hyperlink"/>
          </w:rPr>
          <w:t>doi.org</w:t>
        </w:r>
        <w:proofErr w:type="spellEnd"/>
        <w:r w:rsidRPr="00A776DE">
          <w:rPr>
            <w:rStyle w:val="Hyperlink"/>
          </w:rPr>
          <w:t>/10.1093/</w:t>
        </w:r>
        <w:proofErr w:type="spellStart"/>
        <w:r w:rsidRPr="00A776DE">
          <w:rPr>
            <w:rStyle w:val="Hyperlink"/>
          </w:rPr>
          <w:t>jiplp</w:t>
        </w:r>
        <w:proofErr w:type="spellEnd"/>
        <w:r w:rsidRPr="00A776DE">
          <w:rPr>
            <w:rStyle w:val="Hyperlink"/>
          </w:rPr>
          <w:t>/jpr141</w:t>
        </w:r>
      </w:hyperlink>
      <w:r>
        <w:t>.</w:t>
      </w:r>
    </w:p>
  </w:footnote>
  <w:footnote w:id="122">
    <w:p w14:paraId="74A8C4AC" w14:textId="2A0605A9" w:rsidR="00CD5877" w:rsidRPr="00EC2DF7" w:rsidRDefault="00CD5877" w:rsidP="00CD5877">
      <w:pPr>
        <w:pStyle w:val="FootnoteText"/>
      </w:pPr>
      <w:r>
        <w:rPr>
          <w:rStyle w:val="FootnoteReference"/>
        </w:rPr>
        <w:footnoteRef/>
      </w:r>
      <w:r w:rsidRPr="005A7653">
        <w:t xml:space="preserve"> </w:t>
      </w:r>
      <w:r>
        <w:t xml:space="preserve">Article 4 </w:t>
      </w:r>
      <w:proofErr w:type="spellStart"/>
      <w:r w:rsidRPr="00F75141">
        <w:t>Règlement</w:t>
      </w:r>
      <w:proofErr w:type="spellEnd"/>
      <w:r w:rsidRPr="00F75141">
        <w:t xml:space="preserve"> Grand Ducal </w:t>
      </w:r>
      <w:r>
        <w:t xml:space="preserve">of January 8, </w:t>
      </w:r>
      <w:r w:rsidRPr="00F75141">
        <w:t>2007</w:t>
      </w:r>
      <w:r>
        <w:t xml:space="preserve"> </w:t>
      </w:r>
      <w:hyperlink r:id="rId42" w:history="1">
        <w:r w:rsidRPr="004246A0">
          <w:rPr>
            <w:rStyle w:val="Hyperlink"/>
          </w:rPr>
          <w:t>https://www.stradalex.lu/fr/slu_src_publ_leg_mema/toc/leg_lu_mema_200701_3/doc/mema_2007A0029Av</w:t>
        </w:r>
      </w:hyperlink>
      <w:r>
        <w:t>.</w:t>
      </w:r>
    </w:p>
  </w:footnote>
  <w:footnote w:id="123">
    <w:p w14:paraId="098DEC61" w14:textId="77777777" w:rsidR="00CD5877" w:rsidRPr="00237865" w:rsidRDefault="00CD5877" w:rsidP="00CD5877">
      <w:pPr>
        <w:pStyle w:val="FootnoteText"/>
      </w:pPr>
      <w:r>
        <w:rPr>
          <w:rStyle w:val="FootnoteReference"/>
        </w:rPr>
        <w:footnoteRef/>
      </w:r>
      <w:r w:rsidRPr="009E7830">
        <w:t xml:space="preserve"> </w:t>
      </w:r>
      <w:r>
        <w:t xml:space="preserve">CJEU </w:t>
      </w:r>
      <w:r w:rsidRPr="009E7830">
        <w:t>Judgment 26 October 2006</w:t>
      </w:r>
      <w:r>
        <w:t>, Case C-198/05 – Commission/Italy.</w:t>
      </w:r>
    </w:p>
  </w:footnote>
  <w:footnote w:id="124">
    <w:p w14:paraId="24B1FC50" w14:textId="77777777" w:rsidR="00CD5877" w:rsidRPr="00237865" w:rsidRDefault="00CD5877" w:rsidP="00CD5877">
      <w:pPr>
        <w:pStyle w:val="FootnoteText"/>
      </w:pPr>
      <w:r>
        <w:rPr>
          <w:rStyle w:val="FootnoteReference"/>
        </w:rPr>
        <w:footnoteRef/>
      </w:r>
      <w:r w:rsidRPr="00237865">
        <w:t xml:space="preserve"> </w:t>
      </w:r>
      <w:r>
        <w:t xml:space="preserve">CJEU Judgment of </w:t>
      </w:r>
      <w:r w:rsidRPr="00644DDE">
        <w:t>6 July 2006 Case C-53/05</w:t>
      </w:r>
      <w:r>
        <w:t xml:space="preserve"> – Commission/Portugal.</w:t>
      </w:r>
    </w:p>
  </w:footnote>
  <w:footnote w:id="125">
    <w:p w14:paraId="5B294FF1" w14:textId="77777777" w:rsidR="00CD5877" w:rsidRPr="00237865" w:rsidRDefault="00CD5877" w:rsidP="00CD5877">
      <w:pPr>
        <w:pStyle w:val="FootnoteText"/>
      </w:pPr>
      <w:r>
        <w:rPr>
          <w:rStyle w:val="FootnoteReference"/>
        </w:rPr>
        <w:footnoteRef/>
      </w:r>
      <w:r w:rsidRPr="00237865">
        <w:t xml:space="preserve"> </w:t>
      </w:r>
      <w:r>
        <w:t>CJEU Judgment of Case C-35/05 – Commission/Spain.</w:t>
      </w:r>
    </w:p>
  </w:footnote>
  <w:footnote w:id="126">
    <w:p w14:paraId="5AECCA4F" w14:textId="77777777" w:rsidR="00CD5877" w:rsidRPr="00CF07EF" w:rsidRDefault="00CD5877" w:rsidP="00CD5877">
      <w:pPr>
        <w:pStyle w:val="FootnoteText"/>
      </w:pPr>
      <w:r>
        <w:rPr>
          <w:rStyle w:val="FootnoteReference"/>
        </w:rPr>
        <w:footnoteRef/>
      </w:r>
      <w:r w:rsidRPr="00CF07EF">
        <w:t xml:space="preserve"> </w:t>
      </w:r>
      <w:r>
        <w:t>CJEU Judgment of 11 January 2007 C-175/05 – Commission/Ireland.</w:t>
      </w:r>
    </w:p>
  </w:footnote>
  <w:footnote w:id="127">
    <w:p w14:paraId="491A18E8" w14:textId="77777777" w:rsidR="00CD5877" w:rsidRPr="002065DC" w:rsidRDefault="00CD5877" w:rsidP="00CD5877">
      <w:pPr>
        <w:pStyle w:val="FootnoteText"/>
      </w:pPr>
      <w:r>
        <w:rPr>
          <w:rStyle w:val="FootnoteReference"/>
        </w:rPr>
        <w:footnoteRef/>
      </w:r>
      <w:r w:rsidRPr="002065DC">
        <w:t xml:space="preserve"> </w:t>
      </w:r>
      <w:r>
        <w:t>CJEU Judgment of Case C-35/05 para. 27 – Commission/Spain.</w:t>
      </w:r>
    </w:p>
  </w:footnote>
  <w:footnote w:id="128">
    <w:p w14:paraId="093A5ED1" w14:textId="4DB1199B" w:rsidR="00CD5877" w:rsidRPr="00237865" w:rsidRDefault="00CD5877" w:rsidP="00CD5877">
      <w:pPr>
        <w:pStyle w:val="FootnoteText"/>
      </w:pPr>
      <w:r>
        <w:rPr>
          <w:rStyle w:val="FootnoteReference"/>
        </w:rPr>
        <w:footnoteRef/>
      </w:r>
      <w:hyperlink r:id="rId43" w:history="1">
        <w:r w:rsidRPr="00987AD8">
          <w:rPr>
            <w:rStyle w:val="Hyperlink"/>
          </w:rPr>
          <w:t>https://www.vgwort.de/fileadmin/vg-wort/pdf/dokumente/Gesamtvertraege/Mediengemeinschaft_fuer_blinde_und_sehbehinderte_Menschen_e.V/Gesamtvertrag_27_medibus.pdf</w:t>
        </w:r>
      </w:hyperlink>
      <w:r>
        <w:t>.</w:t>
      </w:r>
    </w:p>
  </w:footnote>
  <w:footnote w:id="129">
    <w:p w14:paraId="1F5425EF" w14:textId="0BB51394" w:rsidR="00CD5877" w:rsidRPr="00BF4BCB" w:rsidRDefault="00CD5877" w:rsidP="00CD5877">
      <w:pPr>
        <w:pStyle w:val="FootnoteText"/>
      </w:pPr>
      <w:r>
        <w:rPr>
          <w:rStyle w:val="FootnoteReference"/>
        </w:rPr>
        <w:footnoteRef/>
      </w:r>
      <w:r w:rsidRPr="00C36182">
        <w:t xml:space="preserve"> </w:t>
      </w:r>
      <w:r>
        <w:t>Belgium Code of Economic Law, Art. XI</w:t>
      </w:r>
      <w:r w:rsidR="00807469">
        <w:t>.244</w:t>
      </w:r>
      <w:r>
        <w:t xml:space="preserve">, </w:t>
      </w:r>
      <w:r w:rsidR="00E10E99">
        <w:t xml:space="preserve">§ 9 Art. </w:t>
      </w:r>
      <w:proofErr w:type="gramStart"/>
      <w:r w:rsidR="00E10E99">
        <w:t xml:space="preserve">5 </w:t>
      </w:r>
      <w:r>
        <w:t>.</w:t>
      </w:r>
      <w:proofErr w:type="gramEnd"/>
      <w:r>
        <w:t xml:space="preserve"> </w:t>
      </w:r>
      <w:hyperlink r:id="rId44" w:history="1">
        <w:r w:rsidR="003D35B4" w:rsidRPr="00B51A01">
          <w:rPr>
            <w:rStyle w:val="Hyperlink"/>
          </w:rPr>
          <w:t>http://www.ejustice.just.fgov.be/eli/loi/2013/02/28/2013A11134/justel</w:t>
        </w:r>
      </w:hyperlink>
      <w:r w:rsidR="003D35B4">
        <w:t xml:space="preserve"> </w:t>
      </w:r>
    </w:p>
  </w:footnote>
  <w:footnote w:id="130">
    <w:p w14:paraId="7A400987" w14:textId="0E92058C" w:rsidR="00CD5877" w:rsidRPr="00B3648C" w:rsidRDefault="00CD5877" w:rsidP="00CD5877">
      <w:pPr>
        <w:pStyle w:val="FootnoteText"/>
      </w:pPr>
      <w:r>
        <w:rPr>
          <w:rStyle w:val="FootnoteReference"/>
        </w:rPr>
        <w:footnoteRef/>
      </w:r>
      <w:r w:rsidRPr="00B3648C">
        <w:t xml:space="preserve"> </w:t>
      </w:r>
      <w:r>
        <w:t xml:space="preserve">Art. 5 </w:t>
      </w:r>
      <w:proofErr w:type="spellStart"/>
      <w:r w:rsidRPr="00F75141">
        <w:t>Règlement</w:t>
      </w:r>
      <w:proofErr w:type="spellEnd"/>
      <w:r w:rsidRPr="00F75141">
        <w:t xml:space="preserve"> Grand Ducal </w:t>
      </w:r>
      <w:r>
        <w:t xml:space="preserve">of January 8, </w:t>
      </w:r>
      <w:r w:rsidRPr="00F75141">
        <w:t>2007</w:t>
      </w:r>
      <w:r>
        <w:t xml:space="preserve"> </w:t>
      </w:r>
      <w:hyperlink r:id="rId45" w:history="1">
        <w:r w:rsidRPr="004878AF">
          <w:rPr>
            <w:rStyle w:val="Hyperlink"/>
          </w:rPr>
          <w:t>https://www.stradalex.lu/fr/slu_src_publ_leg_mema/toc/leg_lu_mema_200701_3/doc/mema_2007A0029A</w:t>
        </w:r>
      </w:hyperlink>
    </w:p>
  </w:footnote>
  <w:footnote w:id="131">
    <w:p w14:paraId="05BA79BB" w14:textId="7318AE87" w:rsidR="00CD5877" w:rsidRPr="005F7166" w:rsidRDefault="00CD5877" w:rsidP="00CD5877">
      <w:pPr>
        <w:rPr>
          <w:sz w:val="20"/>
        </w:rPr>
      </w:pPr>
      <w:r>
        <w:rPr>
          <w:rStyle w:val="FootnoteReference"/>
        </w:rPr>
        <w:footnoteRef/>
      </w:r>
      <w:r w:rsidRPr="00FE271C">
        <w:t xml:space="preserve"> </w:t>
      </w:r>
      <w:r w:rsidRPr="005F7166">
        <w:rPr>
          <w:sz w:val="20"/>
        </w:rPr>
        <w:t>For the Canadian system, the comparison between the advantages and disadvantages of loans-based or stock count system, has been conducted thoroughly,</w:t>
      </w:r>
      <w:r>
        <w:rPr>
          <w:sz w:val="20"/>
        </w:rPr>
        <w:t xml:space="preserve"> see </w:t>
      </w:r>
      <w:proofErr w:type="spellStart"/>
      <w:r w:rsidRPr="005F7166">
        <w:rPr>
          <w:sz w:val="20"/>
        </w:rPr>
        <w:t>MacSkimming</w:t>
      </w:r>
      <w:proofErr w:type="spellEnd"/>
      <w:r w:rsidRPr="005F7166">
        <w:rPr>
          <w:sz w:val="20"/>
        </w:rPr>
        <w:t xml:space="preserve">, Public Lending Right in Canada, Policy Foundations, Research paper for </w:t>
      </w:r>
      <w:r>
        <w:rPr>
          <w:sz w:val="20"/>
        </w:rPr>
        <w:t xml:space="preserve"> </w:t>
      </w:r>
      <w:r w:rsidRPr="005F7166">
        <w:rPr>
          <w:sz w:val="20"/>
        </w:rPr>
        <w:t xml:space="preserve">the Canada Council for the Arts, December 2011 </w:t>
      </w:r>
      <w:hyperlink r:id="rId46" w:history="1">
        <w:r w:rsidRPr="005F7166">
          <w:rPr>
            <w:rStyle w:val="Hyperlink"/>
            <w:sz w:val="20"/>
          </w:rPr>
          <w:t>Research Reports (</w:t>
        </w:r>
        <w:proofErr w:type="spellStart"/>
        <w:r w:rsidRPr="005F7166">
          <w:rPr>
            <w:rStyle w:val="Hyperlink"/>
            <w:sz w:val="20"/>
          </w:rPr>
          <w:t>publiclendingright.ca</w:t>
        </w:r>
        <w:proofErr w:type="spellEnd"/>
        <w:r w:rsidRPr="005F7166">
          <w:rPr>
            <w:rStyle w:val="Hyperlink"/>
            <w:sz w:val="20"/>
          </w:rPr>
          <w:t>)</w:t>
        </w:r>
      </w:hyperlink>
      <w:r>
        <w:rPr>
          <w:sz w:val="20"/>
        </w:rPr>
        <w:t>.</w:t>
      </w:r>
      <w:r w:rsidRPr="005F7166">
        <w:rPr>
          <w:sz w:val="20"/>
        </w:rPr>
        <w:t xml:space="preserve"> </w:t>
      </w:r>
    </w:p>
    <w:p w14:paraId="5DDCADCF" w14:textId="77777777" w:rsidR="00CD5877" w:rsidRPr="00FE271C" w:rsidRDefault="00CD5877" w:rsidP="00CD5877">
      <w:pPr>
        <w:pStyle w:val="FootnoteText"/>
      </w:pPr>
    </w:p>
  </w:footnote>
  <w:footnote w:id="132">
    <w:p w14:paraId="7604C4D9" w14:textId="77777777" w:rsidR="00CD5877" w:rsidRPr="000A045E" w:rsidRDefault="00CD5877" w:rsidP="00CD5877">
      <w:pPr>
        <w:pStyle w:val="FootnoteText"/>
      </w:pPr>
      <w:r>
        <w:rPr>
          <w:rStyle w:val="FootnoteReference"/>
        </w:rPr>
        <w:footnoteRef/>
      </w:r>
      <w:r w:rsidRPr="000A045E">
        <w:t xml:space="preserve"> </w:t>
      </w:r>
      <w:r>
        <w:t xml:space="preserve">Information given in interview by Christina de Castell, </w:t>
      </w:r>
      <w:proofErr w:type="spellStart"/>
      <w:r>
        <w:t>IFLA</w:t>
      </w:r>
      <w:proofErr w:type="spellEnd"/>
      <w:r>
        <w:t>, on January 30, 2024.</w:t>
      </w:r>
    </w:p>
  </w:footnote>
  <w:footnote w:id="133">
    <w:p w14:paraId="3000B331" w14:textId="77777777" w:rsidR="00CD5877" w:rsidRPr="00A45FBD" w:rsidRDefault="00CD5877" w:rsidP="00CD5877">
      <w:pPr>
        <w:pStyle w:val="FootnoteText"/>
        <w:rPr>
          <w:lang w:val="de-DE"/>
        </w:rPr>
      </w:pPr>
      <w:r>
        <w:rPr>
          <w:rStyle w:val="FootnoteReference"/>
        </w:rPr>
        <w:footnoteRef/>
      </w:r>
      <w:r w:rsidRPr="00A45FBD">
        <w:rPr>
          <w:lang w:val="de-DE"/>
        </w:rPr>
        <w:t xml:space="preserve"> </w:t>
      </w:r>
      <w:r w:rsidRPr="00A45FBD">
        <w:rPr>
          <w:lang w:val="de-DE"/>
        </w:rPr>
        <w:t>von Lewinski, Die Bibliothekstantieme im Rechtsvergleich, GRUR Int 1992, p. 432, 436.</w:t>
      </w:r>
    </w:p>
  </w:footnote>
  <w:footnote w:id="134">
    <w:p w14:paraId="25E72A1B" w14:textId="4B88293D" w:rsidR="00CD5877" w:rsidRPr="00A45FBD" w:rsidRDefault="00CD5877" w:rsidP="00CD5877">
      <w:pPr>
        <w:pStyle w:val="FootnoteText"/>
        <w:rPr>
          <w:lang w:val="de-DE"/>
        </w:rPr>
      </w:pPr>
      <w:r>
        <w:rPr>
          <w:rStyle w:val="FootnoteReference"/>
        </w:rPr>
        <w:footnoteRef/>
      </w:r>
      <w:r w:rsidRPr="00A45FBD">
        <w:rPr>
          <w:lang w:val="de-DE"/>
        </w:rPr>
        <w:t xml:space="preserve"> </w:t>
      </w:r>
      <w:hyperlink r:id="rId47" w:history="1">
        <w:r w:rsidRPr="00A45FBD">
          <w:rPr>
            <w:rStyle w:val="Hyperlink"/>
            <w:lang w:val="de-DE"/>
          </w:rPr>
          <w:t>https://www.internationalauthors.org/wp-content/uploads/2017/10/IAF-international-PLR-WEB.pdf</w:t>
        </w:r>
      </w:hyperlink>
      <w:r w:rsidRPr="00A45FBD">
        <w:rPr>
          <w:lang w:val="de-DE"/>
        </w:rPr>
        <w:t xml:space="preserve"> , </w:t>
      </w:r>
      <w:r w:rsidRPr="00A45FBD">
        <w:rPr>
          <w:lang w:val="de-DE"/>
        </w:rPr>
        <w:t>p. 10.</w:t>
      </w:r>
    </w:p>
  </w:footnote>
  <w:footnote w:id="135">
    <w:p w14:paraId="203D5F71" w14:textId="61E640BB" w:rsidR="009623FD" w:rsidRPr="006D0AE9" w:rsidRDefault="009623FD">
      <w:pPr>
        <w:pStyle w:val="FootnoteText"/>
      </w:pPr>
      <w:r>
        <w:rPr>
          <w:rStyle w:val="FootnoteReference"/>
        </w:rPr>
        <w:footnoteRef/>
      </w:r>
      <w:r w:rsidRPr="006D0AE9">
        <w:t xml:space="preserve"> </w:t>
      </w:r>
      <w:r w:rsidR="006D0AE9" w:rsidRPr="00A45FBD">
        <w:t>F</w:t>
      </w:r>
      <w:r w:rsidR="006D0AE9" w:rsidRPr="006D0AE9">
        <w:t>ur</w:t>
      </w:r>
      <w:r w:rsidR="006D0AE9" w:rsidRPr="00A45FBD">
        <w:t xml:space="preserve">ther information is </w:t>
      </w:r>
      <w:r w:rsidR="006D0AE9">
        <w:t xml:space="preserve">available here: </w:t>
      </w:r>
      <w:hyperlink r:id="rId48" w:history="1">
        <w:r w:rsidR="004A29A5" w:rsidRPr="00A45FBD">
          <w:rPr>
            <w:rStyle w:val="Hyperlink"/>
          </w:rPr>
          <w:t>https://</w:t>
        </w:r>
        <w:proofErr w:type="spellStart"/>
        <w:r w:rsidR="004A29A5" w:rsidRPr="00A45FBD">
          <w:rPr>
            <w:rStyle w:val="Hyperlink"/>
          </w:rPr>
          <w:t>www.wipo.int</w:t>
        </w:r>
        <w:proofErr w:type="spellEnd"/>
        <w:r w:rsidR="004A29A5" w:rsidRPr="00A45FBD">
          <w:rPr>
            <w:rStyle w:val="Hyperlink"/>
          </w:rPr>
          <w:t>/</w:t>
        </w:r>
        <w:proofErr w:type="spellStart"/>
        <w:r w:rsidR="004A29A5" w:rsidRPr="00A45FBD">
          <w:rPr>
            <w:rStyle w:val="Hyperlink"/>
          </w:rPr>
          <w:t>global_ip</w:t>
        </w:r>
        <w:proofErr w:type="spellEnd"/>
        <w:r w:rsidR="004A29A5" w:rsidRPr="00A45FBD">
          <w:rPr>
            <w:rStyle w:val="Hyperlink"/>
          </w:rPr>
          <w:t>/</w:t>
        </w:r>
        <w:proofErr w:type="spellStart"/>
        <w:r w:rsidR="004A29A5" w:rsidRPr="00A45FBD">
          <w:rPr>
            <w:rStyle w:val="Hyperlink"/>
          </w:rPr>
          <w:t>en</w:t>
        </w:r>
        <w:proofErr w:type="spellEnd"/>
        <w:r w:rsidR="004A29A5" w:rsidRPr="00A45FBD">
          <w:rPr>
            <w:rStyle w:val="Hyperlink"/>
          </w:rPr>
          <w:t>/activities/</w:t>
        </w:r>
        <w:proofErr w:type="spellStart"/>
        <w:r w:rsidR="004A29A5" w:rsidRPr="00A45FBD">
          <w:rPr>
            <w:rStyle w:val="Hyperlink"/>
          </w:rPr>
          <w:t>wipo_connect</w:t>
        </w:r>
        <w:proofErr w:type="spellEnd"/>
        <w:r w:rsidR="004A29A5" w:rsidRPr="00A45FBD">
          <w:rPr>
            <w:rStyle w:val="Hyperlink"/>
          </w:rPr>
          <w:t>/</w:t>
        </w:r>
      </w:hyperlink>
      <w:r w:rsidR="00FE6407">
        <w:t xml:space="preserve">. </w:t>
      </w:r>
      <w:r w:rsidR="00ED14EB">
        <w:t xml:space="preserve">A module for PLR administration is currently in development. </w:t>
      </w:r>
    </w:p>
  </w:footnote>
  <w:footnote w:id="136">
    <w:p w14:paraId="61D4F472" w14:textId="557EFA20" w:rsidR="001A72A6" w:rsidRPr="001A72A6" w:rsidRDefault="001A72A6">
      <w:pPr>
        <w:pStyle w:val="FootnoteText"/>
      </w:pPr>
      <w:r>
        <w:rPr>
          <w:rStyle w:val="FootnoteReference"/>
        </w:rPr>
        <w:footnoteRef/>
      </w:r>
      <w:r>
        <w:t xml:space="preserve"> </w:t>
      </w:r>
      <w:r w:rsidR="00724CEF">
        <w:t xml:space="preserve">Australian Government, Indigenous Languages and Arts, </w:t>
      </w:r>
      <w:r w:rsidR="00724CEF" w:rsidRPr="00724CEF">
        <w:t>Indigenous Languages and Arts (ILA) Program—fact sheet</w:t>
      </w:r>
      <w:r w:rsidR="00D02281">
        <w:t xml:space="preserve">, September 2024, </w:t>
      </w:r>
      <w:hyperlink r:id="rId49" w:history="1">
        <w:r w:rsidR="00D02281" w:rsidRPr="00223650">
          <w:rPr>
            <w:rStyle w:val="Hyperlink"/>
          </w:rPr>
          <w:t>https://www.arts.gov.au/sites/default/files/documents/indigenous-languages-and-arts-program-fact-sheet-september2024.pdf</w:t>
        </w:r>
      </w:hyperlink>
      <w:r w:rsidR="0061434B">
        <w:t xml:space="preserve">; quoting the </w:t>
      </w:r>
      <w:r w:rsidR="0061434B" w:rsidRPr="0061434B">
        <w:t>https://</w:t>
      </w:r>
      <w:proofErr w:type="spellStart"/>
      <w:r w:rsidR="0061434B" w:rsidRPr="0061434B">
        <w:t>www.closingthegap.gov.au</w:t>
      </w:r>
      <w:proofErr w:type="spellEnd"/>
      <w:r w:rsidR="0061434B" w:rsidRPr="0061434B">
        <w:t>/national-agreement</w:t>
      </w:r>
      <w:r w:rsidR="002E697C">
        <w:t xml:space="preserve"> .</w:t>
      </w:r>
    </w:p>
  </w:footnote>
  <w:footnote w:id="137">
    <w:p w14:paraId="30471657" w14:textId="23720B93" w:rsidR="00CD5877" w:rsidRPr="00632E71" w:rsidRDefault="00CD5877" w:rsidP="00CD5877">
      <w:pPr>
        <w:pStyle w:val="FootnoteText"/>
      </w:pPr>
      <w:r>
        <w:rPr>
          <w:rStyle w:val="FootnoteReference"/>
        </w:rPr>
        <w:footnoteRef/>
      </w:r>
      <w:r w:rsidRPr="00632E71">
        <w:t xml:space="preserve"> Pirš: Public Lending Right System in Slovenia: A Comparison With Foreign Practices,15–41Knjižnica, 59 (2015) 4 </w:t>
      </w:r>
      <w:hyperlink r:id="rId50" w:history="1">
        <w:r w:rsidRPr="00A776DE">
          <w:rPr>
            <w:rStyle w:val="Hyperlink"/>
          </w:rPr>
          <w:t>https://</w:t>
        </w:r>
        <w:proofErr w:type="spellStart"/>
        <w:r w:rsidRPr="00A776DE">
          <w:rPr>
            <w:rStyle w:val="Hyperlink"/>
          </w:rPr>
          <w:t>journals.uni-lj.si</w:t>
        </w:r>
        <w:proofErr w:type="spellEnd"/>
        <w:r w:rsidRPr="00A776DE">
          <w:rPr>
            <w:rStyle w:val="Hyperlink"/>
          </w:rPr>
          <w:t>/</w:t>
        </w:r>
        <w:proofErr w:type="spellStart"/>
        <w:r w:rsidRPr="00A776DE">
          <w:rPr>
            <w:rStyle w:val="Hyperlink"/>
          </w:rPr>
          <w:t>knjiznica</w:t>
        </w:r>
        <w:proofErr w:type="spellEnd"/>
        <w:r w:rsidRPr="00A776DE">
          <w:rPr>
            <w:rStyle w:val="Hyperlink"/>
          </w:rPr>
          <w:t>/article/view/13894/12204</w:t>
        </w:r>
      </w:hyperlink>
      <w:r>
        <w:t>.</w:t>
      </w:r>
    </w:p>
  </w:footnote>
  <w:footnote w:id="138">
    <w:p w14:paraId="3230DADA" w14:textId="5EC62839" w:rsidR="00CD5877" w:rsidRPr="00070FE7" w:rsidRDefault="00CD5877" w:rsidP="00CD5877">
      <w:pPr>
        <w:pStyle w:val="FootnoteText"/>
        <w:rPr>
          <w:rStyle w:val="Hyperlink"/>
        </w:rPr>
      </w:pPr>
      <w:r w:rsidRPr="007D1DA7">
        <w:rPr>
          <w:vertAlign w:val="superscript"/>
        </w:rPr>
        <w:footnoteRef/>
      </w:r>
      <w:r w:rsidRPr="007D1DA7">
        <w:t xml:space="preserve"> </w:t>
      </w:r>
      <w:proofErr w:type="spellStart"/>
      <w:r w:rsidRPr="007D1DA7">
        <w:t>IFLA</w:t>
      </w:r>
      <w:proofErr w:type="spellEnd"/>
      <w:r w:rsidRPr="007D1DA7">
        <w:t xml:space="preserve"> position on Public Lending Right 2016, </w:t>
      </w:r>
      <w:hyperlink r:id="rId51" w:history="1">
        <w:r w:rsidRPr="00070FE7">
          <w:rPr>
            <w:rStyle w:val="Hyperlink"/>
          </w:rPr>
          <w:t>https://www.ifla.org/publications/the-ifla-position-on-public-lending-right-2016/</w:t>
        </w:r>
      </w:hyperlink>
      <w:r>
        <w:rPr>
          <w:rStyle w:val="Hyperlink"/>
        </w:rPr>
        <w:t>.</w:t>
      </w:r>
      <w:r w:rsidRPr="00070FE7">
        <w:rPr>
          <w:rStyle w:val="Hyperlink"/>
        </w:rPr>
        <w:t xml:space="preserve">    </w:t>
      </w:r>
    </w:p>
  </w:footnote>
  <w:footnote w:id="139">
    <w:p w14:paraId="1748AF78" w14:textId="2BBCE9F5" w:rsidR="00CD5877" w:rsidRPr="007D1DA7" w:rsidRDefault="00CD5877" w:rsidP="00CD5877">
      <w:pPr>
        <w:pStyle w:val="FootnoteText"/>
      </w:pPr>
      <w:r w:rsidRPr="007D1DA7">
        <w:rPr>
          <w:vertAlign w:val="superscript"/>
        </w:rPr>
        <w:footnoteRef/>
      </w:r>
      <w:r w:rsidRPr="007D1DA7">
        <w:t xml:space="preserve"> </w:t>
      </w:r>
      <w:proofErr w:type="spellStart"/>
      <w:r w:rsidRPr="007D1DA7">
        <w:t>IFLA</w:t>
      </w:r>
      <w:proofErr w:type="spellEnd"/>
      <w:r w:rsidRPr="007D1DA7">
        <w:t xml:space="preserve"> position on Public Lending Right 2016, </w:t>
      </w:r>
      <w:hyperlink r:id="rId52" w:history="1">
        <w:r w:rsidRPr="00070FE7">
          <w:rPr>
            <w:rStyle w:val="Hyperlink"/>
          </w:rPr>
          <w:t>https://www.ifla.org/publications/the-ifla-position-on-public-lending-right-2016/</w:t>
        </w:r>
      </w:hyperlink>
      <w:r w:rsidRPr="00070FE7">
        <w:rPr>
          <w:rStyle w:val="Hyperlink"/>
        </w:rPr>
        <w:t xml:space="preserve">. </w:t>
      </w:r>
    </w:p>
  </w:footnote>
  <w:footnote w:id="140">
    <w:p w14:paraId="5A805301" w14:textId="77777777" w:rsidR="00CD5877" w:rsidRPr="0064343B" w:rsidRDefault="00CD5877" w:rsidP="00CD5877">
      <w:pPr>
        <w:pStyle w:val="FootnoteText"/>
      </w:pPr>
      <w:r>
        <w:rPr>
          <w:rStyle w:val="FootnoteReference"/>
        </w:rPr>
        <w:footnoteRef/>
      </w:r>
      <w:r w:rsidRPr="0064343B">
        <w:t xml:space="preserve"> </w:t>
      </w:r>
      <w:r w:rsidRPr="00C81AB3">
        <w:t>Information by Nicole Pfister-Fetz and Nina George (EWC) on February 8, 2024.</w:t>
      </w:r>
    </w:p>
  </w:footnote>
  <w:footnote w:id="141">
    <w:p w14:paraId="3B264ECF" w14:textId="67D8F9D3" w:rsidR="00CC446B" w:rsidRPr="008B257A" w:rsidRDefault="00CC446B">
      <w:pPr>
        <w:pStyle w:val="FootnoteText"/>
      </w:pPr>
      <w:r>
        <w:rPr>
          <w:rStyle w:val="FootnoteReference"/>
        </w:rPr>
        <w:footnoteRef/>
      </w:r>
      <w:r>
        <w:t xml:space="preserve"> </w:t>
      </w:r>
      <w:r w:rsidR="008B257A" w:rsidRPr="00A45FBD">
        <w:t>Even highly devel</w:t>
      </w:r>
      <w:r w:rsidR="008B257A">
        <w:t xml:space="preserve">oped systems such as the UK PLR system need constant adaptation of software solutions to </w:t>
      </w:r>
      <w:r w:rsidR="00123D2D">
        <w:t xml:space="preserve">further improve loan data availability, </w:t>
      </w:r>
      <w:r w:rsidR="00B525A3" w:rsidRPr="00B525A3">
        <w:t>https://</w:t>
      </w:r>
      <w:proofErr w:type="spellStart"/>
      <w:r w:rsidR="00B525A3" w:rsidRPr="00B525A3">
        <w:t>www.bl.uk</w:t>
      </w:r>
      <w:proofErr w:type="spellEnd"/>
      <w:r w:rsidR="00B525A3" w:rsidRPr="00B525A3">
        <w:t>/</w:t>
      </w:r>
      <w:proofErr w:type="spellStart"/>
      <w:r w:rsidR="00B525A3" w:rsidRPr="00B525A3">
        <w:t>plr#loans</w:t>
      </w:r>
      <w:proofErr w:type="spellEnd"/>
      <w:r w:rsidR="00B525A3">
        <w:t>.</w:t>
      </w:r>
    </w:p>
  </w:footnote>
  <w:footnote w:id="142">
    <w:p w14:paraId="07FD20FD" w14:textId="77777777" w:rsidR="00CD5877" w:rsidRPr="00A45FBD" w:rsidRDefault="00CD5877" w:rsidP="00CD5877">
      <w:pPr>
        <w:pStyle w:val="FootnoteText"/>
      </w:pPr>
      <w:r>
        <w:rPr>
          <w:rStyle w:val="FootnoteReference"/>
        </w:rPr>
        <w:footnoteRef/>
      </w:r>
      <w:r w:rsidRPr="00A45FBD">
        <w:t xml:space="preserve"> </w:t>
      </w:r>
      <w:proofErr w:type="spellStart"/>
      <w:r w:rsidRPr="00A45FBD">
        <w:t>Legea</w:t>
      </w:r>
      <w:proofErr w:type="spellEnd"/>
      <w:r w:rsidRPr="00A45FBD">
        <w:t xml:space="preserve"> nr. 8 din 14 </w:t>
      </w:r>
      <w:proofErr w:type="spellStart"/>
      <w:r w:rsidRPr="00A45FBD">
        <w:t>martie</w:t>
      </w:r>
      <w:proofErr w:type="spellEnd"/>
      <w:r w:rsidRPr="00A45FBD">
        <w:t xml:space="preserve"> 1996 </w:t>
      </w:r>
      <w:proofErr w:type="spellStart"/>
      <w:r w:rsidRPr="00A45FBD">
        <w:t>privind</w:t>
      </w:r>
      <w:proofErr w:type="spellEnd"/>
      <w:r w:rsidRPr="00A45FBD">
        <w:t xml:space="preserve"> </w:t>
      </w:r>
      <w:proofErr w:type="spellStart"/>
      <w:r w:rsidRPr="00A45FBD">
        <w:t>dreptul</w:t>
      </w:r>
      <w:proofErr w:type="spellEnd"/>
      <w:r w:rsidRPr="00A45FBD">
        <w:t xml:space="preserve"> de </w:t>
      </w:r>
      <w:proofErr w:type="spellStart"/>
      <w:r w:rsidRPr="00A45FBD">
        <w:t>autor</w:t>
      </w:r>
      <w:proofErr w:type="spellEnd"/>
      <w:r w:rsidRPr="00A45FBD">
        <w:t xml:space="preserve"> </w:t>
      </w:r>
      <w:proofErr w:type="spellStart"/>
      <w:r w:rsidRPr="00A45FBD">
        <w:t>și</w:t>
      </w:r>
      <w:proofErr w:type="spellEnd"/>
      <w:r w:rsidRPr="00A45FBD">
        <w:t xml:space="preserve"> </w:t>
      </w:r>
      <w:proofErr w:type="spellStart"/>
      <w:r w:rsidRPr="00A45FBD">
        <w:t>drepturile</w:t>
      </w:r>
      <w:proofErr w:type="spellEnd"/>
      <w:r w:rsidRPr="00A45FBD">
        <w:t xml:space="preserve"> </w:t>
      </w:r>
      <w:proofErr w:type="spellStart"/>
      <w:r w:rsidRPr="00A45FBD">
        <w:t>conexe</w:t>
      </w:r>
      <w:proofErr w:type="spellEnd"/>
      <w:r w:rsidRPr="00A45FBD">
        <w:t xml:space="preserve">, </w:t>
      </w:r>
      <w:proofErr w:type="spellStart"/>
      <w:r w:rsidRPr="00A45FBD">
        <w:t>modificată</w:t>
      </w:r>
      <w:proofErr w:type="spellEnd"/>
      <w:r w:rsidRPr="00A45FBD">
        <w:t xml:space="preserve"> </w:t>
      </w:r>
      <w:proofErr w:type="spellStart"/>
      <w:r w:rsidRPr="00A45FBD">
        <w:t>până</w:t>
      </w:r>
      <w:proofErr w:type="spellEnd"/>
      <w:r w:rsidRPr="00A45FBD">
        <w:t xml:space="preserve"> la Lege nr. 69/2022, 14 </w:t>
      </w:r>
      <w:proofErr w:type="spellStart"/>
      <w:r w:rsidRPr="00A45FBD">
        <w:t>iunie</w:t>
      </w:r>
      <w:proofErr w:type="spellEnd"/>
      <w:r w:rsidRPr="00A45FBD">
        <w:t xml:space="preserve"> 2018.</w:t>
      </w:r>
    </w:p>
  </w:footnote>
  <w:footnote w:id="143">
    <w:p w14:paraId="14E7324D" w14:textId="7923A7F9" w:rsidR="00CD5877" w:rsidRPr="00E4111D" w:rsidRDefault="00CD5877" w:rsidP="00CD5877">
      <w:pPr>
        <w:pStyle w:val="FootnoteText"/>
      </w:pPr>
      <w:r>
        <w:rPr>
          <w:rStyle w:val="FootnoteReference"/>
        </w:rPr>
        <w:footnoteRef/>
      </w:r>
      <w:r w:rsidRPr="00E4111D">
        <w:t xml:space="preserve"> Marinescu, The Public Lending R</w:t>
      </w:r>
      <w:r>
        <w:t xml:space="preserve">ight (PLR), </w:t>
      </w:r>
      <w:r w:rsidRPr="00F8470C">
        <w:t>Challenges of the Knowledge Society</w:t>
      </w:r>
      <w:r>
        <w:t xml:space="preserve">, 2018, p. </w:t>
      </w:r>
      <w:r w:rsidRPr="00F8470C">
        <w:t>9</w:t>
      </w:r>
      <w:r>
        <w:t xml:space="preserve">20; </w:t>
      </w:r>
      <w:hyperlink r:id="rId53" w:history="1">
        <w:r w:rsidRPr="00A776DE">
          <w:rPr>
            <w:rStyle w:val="Hyperlink"/>
          </w:rPr>
          <w:t>https://www.proquest.com/openview/9b7ce56171dc0f6cf45c6ef8a2cd7361/1.pdf?pq-origsite=gscholar&amp;cbl=2036059</w:t>
        </w:r>
      </w:hyperlink>
      <w:r>
        <w:rPr>
          <w:rStyle w:val="Hyperlink"/>
        </w:rPr>
        <w:t>.</w:t>
      </w:r>
      <w:r>
        <w:t xml:space="preserve">  </w:t>
      </w:r>
    </w:p>
  </w:footnote>
  <w:footnote w:id="144">
    <w:p w14:paraId="048163C8" w14:textId="79EA32EB" w:rsidR="00CD5877" w:rsidRPr="00E4111D" w:rsidRDefault="00CD5877" w:rsidP="00CD5877">
      <w:pPr>
        <w:pStyle w:val="FootnoteText"/>
      </w:pPr>
      <w:r>
        <w:rPr>
          <w:rStyle w:val="FootnoteReference"/>
        </w:rPr>
        <w:footnoteRef/>
      </w:r>
      <w:r w:rsidRPr="00E4111D">
        <w:t xml:space="preserve"> </w:t>
      </w:r>
      <w:hyperlink r:id="rId54" w:history="1">
        <w:r w:rsidRPr="00E4111D">
          <w:rPr>
            <w:rStyle w:val="Hyperlink"/>
          </w:rPr>
          <w:t>https://</w:t>
        </w:r>
        <w:proofErr w:type="spellStart"/>
        <w:r w:rsidRPr="00E4111D">
          <w:rPr>
            <w:rStyle w:val="Hyperlink"/>
          </w:rPr>
          <w:t>library.bookster.ro</w:t>
        </w:r>
        <w:proofErr w:type="spellEnd"/>
        <w:r w:rsidRPr="00E4111D">
          <w:rPr>
            <w:rStyle w:val="Hyperlink"/>
          </w:rPr>
          <w:t>/info/</w:t>
        </w:r>
        <w:proofErr w:type="spellStart"/>
        <w:r w:rsidRPr="00E4111D">
          <w:rPr>
            <w:rStyle w:val="Hyperlink"/>
          </w:rPr>
          <w:t>termeni-conditii</w:t>
        </w:r>
        <w:proofErr w:type="spellEnd"/>
      </w:hyperlink>
      <w:r>
        <w:t>.</w:t>
      </w:r>
    </w:p>
  </w:footnote>
  <w:footnote w:id="145">
    <w:p w14:paraId="72DD9EC9" w14:textId="10180789" w:rsidR="00CD5877" w:rsidRPr="00C87D3E" w:rsidRDefault="00CD5877" w:rsidP="00CD5877">
      <w:pPr>
        <w:pStyle w:val="FootnoteText"/>
      </w:pPr>
      <w:r>
        <w:rPr>
          <w:rStyle w:val="FootnoteReference"/>
        </w:rPr>
        <w:footnoteRef/>
      </w:r>
      <w:r w:rsidRPr="00C87D3E">
        <w:t xml:space="preserve"> </w:t>
      </w:r>
      <w:hyperlink r:id="rId55" w:history="1">
        <w:r w:rsidRPr="00C87D3E">
          <w:rPr>
            <w:rStyle w:val="Hyperlink"/>
          </w:rPr>
          <w:t>https://www.romania-insider.com/bookster-publishing-houses-court-case</w:t>
        </w:r>
      </w:hyperlink>
      <w:r>
        <w:t>.</w:t>
      </w:r>
    </w:p>
  </w:footnote>
  <w:footnote w:id="146">
    <w:p w14:paraId="3B216886" w14:textId="00C4B01A" w:rsidR="00CD5877" w:rsidRPr="00584395" w:rsidRDefault="00CD5877" w:rsidP="00CD5877">
      <w:pPr>
        <w:pStyle w:val="FootnoteText"/>
      </w:pPr>
      <w:r>
        <w:rPr>
          <w:rStyle w:val="FootnoteReference"/>
        </w:rPr>
        <w:footnoteRef/>
      </w:r>
      <w:r w:rsidRPr="00584395">
        <w:t xml:space="preserve"> </w:t>
      </w:r>
      <w:r>
        <w:t xml:space="preserve">Seeber, </w:t>
      </w:r>
      <w:proofErr w:type="spellStart"/>
      <w:r w:rsidRPr="00584395">
        <w:t>ANFASA</w:t>
      </w:r>
      <w:proofErr w:type="spellEnd"/>
      <w:r w:rsidRPr="00584395">
        <w:t xml:space="preserve">, Letter to </w:t>
      </w:r>
      <w:r>
        <w:t xml:space="preserve">Authors, 2022, </w:t>
      </w:r>
      <w:hyperlink r:id="rId56" w:history="1">
        <w:r w:rsidRPr="00987AD8">
          <w:rPr>
            <w:rStyle w:val="Hyperlink"/>
          </w:rPr>
          <w:t>https://</w:t>
        </w:r>
        <w:proofErr w:type="spellStart"/>
        <w:r w:rsidRPr="00987AD8">
          <w:rPr>
            <w:rStyle w:val="Hyperlink"/>
          </w:rPr>
          <w:t>www.anfasa.org.za</w:t>
        </w:r>
        <w:proofErr w:type="spellEnd"/>
        <w:r w:rsidRPr="00987AD8">
          <w:rPr>
            <w:rStyle w:val="Hyperlink"/>
          </w:rPr>
          <w:t>/letter-to-authors/</w:t>
        </w:r>
      </w:hyperlink>
      <w:r w:rsidRPr="00584395">
        <w:t xml:space="preserve"> </w:t>
      </w:r>
    </w:p>
  </w:footnote>
  <w:footnote w:id="147">
    <w:p w14:paraId="0BB3BEEA" w14:textId="20AF13D2" w:rsidR="00CD5877" w:rsidRPr="00A45FBD" w:rsidRDefault="00CD5877" w:rsidP="00CD5877">
      <w:pPr>
        <w:pStyle w:val="FootnoteText"/>
        <w:rPr>
          <w:lang w:val="es-ES"/>
        </w:rPr>
      </w:pPr>
      <w:r>
        <w:rPr>
          <w:rStyle w:val="FootnoteReference"/>
        </w:rPr>
        <w:footnoteRef/>
      </w:r>
      <w:r w:rsidRPr="00A45FBD">
        <w:rPr>
          <w:lang w:val="es-ES"/>
        </w:rPr>
        <w:t xml:space="preserve"> </w:t>
      </w:r>
      <w:proofErr w:type="spellStart"/>
      <w:r w:rsidRPr="00A45FBD">
        <w:rPr>
          <w:lang w:val="es-ES"/>
        </w:rPr>
        <w:t>Kuhmalo</w:t>
      </w:r>
      <w:proofErr w:type="spellEnd"/>
      <w:r w:rsidRPr="00A45FBD">
        <w:rPr>
          <w:lang w:val="es-ES"/>
        </w:rPr>
        <w:t xml:space="preserve">, </w:t>
      </w:r>
      <w:proofErr w:type="spellStart"/>
      <w:r w:rsidRPr="00A45FBD">
        <w:rPr>
          <w:lang w:val="es-ES"/>
        </w:rPr>
        <w:t>ANFASA</w:t>
      </w:r>
      <w:proofErr w:type="spellEnd"/>
      <w:r w:rsidRPr="00A45FBD">
        <w:rPr>
          <w:lang w:val="es-ES"/>
        </w:rPr>
        <w:t xml:space="preserve"> </w:t>
      </w:r>
      <w:r w:rsidR="00C870B2" w:rsidRPr="00A45FBD">
        <w:rPr>
          <w:lang w:val="es-ES"/>
        </w:rPr>
        <w:t>Anual</w:t>
      </w:r>
      <w:r w:rsidRPr="00A45FBD">
        <w:rPr>
          <w:lang w:val="es-ES"/>
        </w:rPr>
        <w:t xml:space="preserve"> </w:t>
      </w:r>
      <w:proofErr w:type="spellStart"/>
      <w:r w:rsidRPr="00A45FBD">
        <w:rPr>
          <w:lang w:val="es-ES"/>
        </w:rPr>
        <w:t>Report</w:t>
      </w:r>
      <w:proofErr w:type="spellEnd"/>
      <w:r w:rsidRPr="00A45FBD">
        <w:rPr>
          <w:lang w:val="es-ES"/>
        </w:rPr>
        <w:t xml:space="preserve"> 2023, p. 28, </w:t>
      </w:r>
      <w:hyperlink r:id="rId57" w:history="1">
        <w:r w:rsidRPr="00A45FBD">
          <w:rPr>
            <w:rStyle w:val="Hyperlink"/>
            <w:lang w:val="es-ES"/>
          </w:rPr>
          <w:t>http://www.anfasa.org.za/wp-content/uploads/2023/10/AnnualReport2022-23v3.pdf</w:t>
        </w:r>
      </w:hyperlink>
      <w:r w:rsidRPr="00A45FBD">
        <w:rPr>
          <w:lang w:val="es-ES"/>
        </w:rPr>
        <w:t>.</w:t>
      </w:r>
    </w:p>
  </w:footnote>
  <w:footnote w:id="148">
    <w:p w14:paraId="09AFCF82" w14:textId="5F7996FE" w:rsidR="00CD5877" w:rsidRPr="00A45FBD" w:rsidRDefault="00CD5877" w:rsidP="00CD5877">
      <w:pPr>
        <w:pStyle w:val="FootnoteText"/>
        <w:rPr>
          <w:lang w:val="fr-FR"/>
        </w:rPr>
      </w:pPr>
      <w:r>
        <w:rPr>
          <w:rStyle w:val="FootnoteReference"/>
        </w:rPr>
        <w:footnoteRef/>
      </w:r>
      <w:r w:rsidRPr="00E67136">
        <w:t xml:space="preserve"> Masango /Nicholson</w:t>
      </w:r>
      <w:r>
        <w:t>/</w:t>
      </w:r>
      <w:proofErr w:type="spellStart"/>
      <w:r w:rsidRPr="00E67136">
        <w:t>Debuxe</w:t>
      </w:r>
      <w:proofErr w:type="spellEnd"/>
      <w:r w:rsidRPr="00E67136">
        <w:t xml:space="preserve">, Public lending right: prospects in South Africa’s public libraries? </w:t>
      </w:r>
      <w:r w:rsidRPr="00A45FBD">
        <w:rPr>
          <w:lang w:val="fr-FR"/>
        </w:rPr>
        <w:t xml:space="preserve">SA </w:t>
      </w:r>
      <w:proofErr w:type="spellStart"/>
      <w:r w:rsidRPr="00A45FBD">
        <w:rPr>
          <w:lang w:val="fr-FR"/>
        </w:rPr>
        <w:t>Jnl</w:t>
      </w:r>
      <w:proofErr w:type="spellEnd"/>
      <w:r w:rsidRPr="00A45FBD">
        <w:rPr>
          <w:lang w:val="fr-FR"/>
        </w:rPr>
        <w:t xml:space="preserve"> </w:t>
      </w:r>
      <w:proofErr w:type="spellStart"/>
      <w:r w:rsidRPr="00A45FBD">
        <w:rPr>
          <w:lang w:val="fr-FR"/>
        </w:rPr>
        <w:t>Libs</w:t>
      </w:r>
      <w:proofErr w:type="spellEnd"/>
      <w:r w:rsidRPr="00A45FBD">
        <w:rPr>
          <w:lang w:val="fr-FR"/>
        </w:rPr>
        <w:t xml:space="preserve"> &amp; Info </w:t>
      </w:r>
      <w:proofErr w:type="spellStart"/>
      <w:r w:rsidRPr="00A45FBD">
        <w:rPr>
          <w:lang w:val="fr-FR"/>
        </w:rPr>
        <w:t>Sci</w:t>
      </w:r>
      <w:proofErr w:type="spellEnd"/>
      <w:r w:rsidRPr="00A45FBD">
        <w:rPr>
          <w:lang w:val="fr-FR"/>
        </w:rPr>
        <w:t xml:space="preserve"> 2008, 74(1</w:t>
      </w:r>
      <w:proofErr w:type="gramStart"/>
      <w:r w:rsidRPr="00A45FBD">
        <w:rPr>
          <w:lang w:val="fr-FR"/>
        </w:rPr>
        <w:t>);</w:t>
      </w:r>
      <w:proofErr w:type="gramEnd"/>
      <w:r w:rsidRPr="00A45FBD">
        <w:rPr>
          <w:lang w:val="fr-FR"/>
        </w:rPr>
        <w:t xml:space="preserve"> p. 55. </w:t>
      </w:r>
      <w:hyperlink r:id="rId58" w:history="1">
        <w:r w:rsidRPr="00A45FBD">
          <w:rPr>
            <w:rStyle w:val="Hyperlink"/>
            <w:lang w:val="fr-FR"/>
          </w:rPr>
          <w:t>https://</w:t>
        </w:r>
        <w:proofErr w:type="spellStart"/>
        <w:r w:rsidRPr="00A45FBD">
          <w:rPr>
            <w:rStyle w:val="Hyperlink"/>
            <w:lang w:val="fr-FR"/>
          </w:rPr>
          <w:t>sajlis.journals.ac.za</w:t>
        </w:r>
        <w:proofErr w:type="spellEnd"/>
        <w:r w:rsidRPr="00A45FBD">
          <w:rPr>
            <w:rStyle w:val="Hyperlink"/>
            <w:lang w:val="fr-FR"/>
          </w:rPr>
          <w:t>/pub/article/</w:t>
        </w:r>
        <w:proofErr w:type="spellStart"/>
        <w:r w:rsidRPr="00A45FBD">
          <w:rPr>
            <w:rStyle w:val="Hyperlink"/>
            <w:lang w:val="fr-FR"/>
          </w:rPr>
          <w:t>view</w:t>
        </w:r>
        <w:proofErr w:type="spellEnd"/>
        <w:r w:rsidRPr="00A45FBD">
          <w:rPr>
            <w:rStyle w:val="Hyperlink"/>
            <w:lang w:val="fr-FR"/>
          </w:rPr>
          <w:t>/1257/1404</w:t>
        </w:r>
      </w:hyperlink>
      <w:r w:rsidRPr="00A45FBD">
        <w:rPr>
          <w:lang w:val="fr-FR"/>
        </w:rPr>
        <w:t>.</w:t>
      </w:r>
    </w:p>
  </w:footnote>
  <w:footnote w:id="149">
    <w:p w14:paraId="38B8600E" w14:textId="3218F455" w:rsidR="00CD5877" w:rsidRPr="00020FB6" w:rsidRDefault="00CD5877" w:rsidP="00CD5877">
      <w:pPr>
        <w:pStyle w:val="FootnoteText"/>
      </w:pPr>
      <w:r>
        <w:rPr>
          <w:rStyle w:val="FootnoteReference"/>
        </w:rPr>
        <w:footnoteRef/>
      </w:r>
      <w:r>
        <w:t xml:space="preserve"> Including written information directed at countries seeking to improve or develop PLR systems</w:t>
      </w:r>
      <w:r w:rsidRPr="00020FB6">
        <w:t xml:space="preserve"> </w:t>
      </w:r>
      <w:hyperlink r:id="rId59" w:history="1">
        <w:r w:rsidRPr="00013782">
          <w:rPr>
            <w:rStyle w:val="Hyperlink"/>
          </w:rPr>
          <w:t>https://plrinternational.com/public/storage/resources-languages/September2020/LagV8yjYHL4JtPxHOQcP.pdf</w:t>
        </w:r>
      </w:hyperlink>
      <w:r>
        <w:t>.</w:t>
      </w:r>
    </w:p>
  </w:footnote>
  <w:footnote w:id="150">
    <w:p w14:paraId="1449CAE9" w14:textId="0E734B02" w:rsidR="00CD5877" w:rsidRPr="00B51FD9" w:rsidRDefault="00CD5877" w:rsidP="00CD5877">
      <w:pPr>
        <w:pStyle w:val="FootnoteText"/>
      </w:pPr>
      <w:r>
        <w:rPr>
          <w:rStyle w:val="FootnoteReference"/>
        </w:rPr>
        <w:footnoteRef/>
      </w:r>
      <w:r w:rsidRPr="00B51FD9">
        <w:t xml:space="preserve"> </w:t>
      </w:r>
      <w:r>
        <w:t xml:space="preserve">As has been practice also when new Member States joined the EU and developed new PLR systems, see </w:t>
      </w:r>
      <w:r w:rsidRPr="00B51FD9">
        <w:t xml:space="preserve">Parker; </w:t>
      </w:r>
      <w:proofErr w:type="spellStart"/>
      <w:r w:rsidRPr="00B51FD9">
        <w:t>IFLA</w:t>
      </w:r>
      <w:proofErr w:type="spellEnd"/>
      <w:r w:rsidRPr="00B51FD9">
        <w:t xml:space="preserve"> PLR Update 2002, </w:t>
      </w:r>
      <w:r>
        <w:t xml:space="preserve">p. 4; </w:t>
      </w:r>
      <w:hyperlink r:id="rId60" w:history="1">
        <w:r w:rsidRPr="00A776DE">
          <w:rPr>
            <w:rStyle w:val="Hyperlink"/>
          </w:rPr>
          <w:t>https://</w:t>
        </w:r>
        <w:proofErr w:type="spellStart"/>
        <w:r w:rsidRPr="00A776DE">
          <w:rPr>
            <w:rStyle w:val="Hyperlink"/>
          </w:rPr>
          <w:t>archive.ifla.org</w:t>
        </w:r>
        <w:proofErr w:type="spellEnd"/>
        <w:r w:rsidRPr="00A776DE">
          <w:rPr>
            <w:rStyle w:val="Hyperlink"/>
          </w:rPr>
          <w:t>/IV/ifla68/papers/105e-Parker.pdf</w:t>
        </w:r>
      </w:hyperlink>
      <w:r>
        <w:t>.</w:t>
      </w:r>
    </w:p>
  </w:footnote>
  <w:footnote w:id="151">
    <w:p w14:paraId="6DFA0D9B" w14:textId="77777777" w:rsidR="00CD5877" w:rsidRPr="001A0305" w:rsidRDefault="00CD5877" w:rsidP="00CD5877">
      <w:pPr>
        <w:pStyle w:val="FootnoteText"/>
      </w:pPr>
      <w:r>
        <w:rPr>
          <w:rStyle w:val="FootnoteReference"/>
        </w:rPr>
        <w:footnoteRef/>
      </w:r>
      <w:r w:rsidRPr="001A0305">
        <w:t xml:space="preserve"> </w:t>
      </w:r>
      <w:r>
        <w:t xml:space="preserve">As mentioned by Christina de Castell, </w:t>
      </w:r>
      <w:proofErr w:type="spellStart"/>
      <w:r>
        <w:t>IFLA</w:t>
      </w:r>
      <w:proofErr w:type="spellEnd"/>
      <w:r>
        <w:t xml:space="preserve">, </w:t>
      </w:r>
      <w:proofErr w:type="gramStart"/>
      <w:r w:rsidRPr="001A0305">
        <w:t>open source</w:t>
      </w:r>
      <w:proofErr w:type="gramEnd"/>
      <w:r w:rsidRPr="001A0305">
        <w:t xml:space="preserve"> software does exist for library catalogue administration.</w:t>
      </w:r>
    </w:p>
  </w:footnote>
  <w:footnote w:id="152">
    <w:p w14:paraId="2CE8DFA8" w14:textId="4B281A3E" w:rsidR="00CD5877" w:rsidRPr="00B51FD9" w:rsidRDefault="00CD5877" w:rsidP="00CD5877">
      <w:pPr>
        <w:pStyle w:val="FootnoteText"/>
      </w:pPr>
      <w:r>
        <w:rPr>
          <w:rStyle w:val="FootnoteReference"/>
        </w:rPr>
        <w:footnoteRef/>
      </w:r>
      <w:r w:rsidRPr="00B51FD9">
        <w:t xml:space="preserve"> </w:t>
      </w:r>
      <w:r>
        <w:rPr>
          <w:rStyle w:val="Hyperlink"/>
        </w:rPr>
        <w:fldChar w:fldCharType="begin"/>
      </w:r>
      <w:r w:rsidRPr="00FA41E1">
        <w:rPr>
          <w:rStyle w:val="Hyperlink"/>
        </w:rPr>
        <w:instrText>https://www.wipo.int/wipolex/en/main/legislation"</w:instrText>
      </w:r>
      <w:r>
        <w:rPr>
          <w:rStyle w:val="Hyperlink"/>
        </w:rPr>
        <w:fldChar w:fldCharType="separate"/>
      </w:r>
      <w:r w:rsidRPr="00B51FD9">
        <w:rPr>
          <w:rStyle w:val="Hyperlink"/>
        </w:rPr>
        <w:t>https://www.wipo.int/wipolex/en/main/legislation</w:t>
      </w:r>
      <w:r>
        <w:rPr>
          <w:rStyle w:val="Hyperlink"/>
        </w:rPr>
        <w:fldChar w:fldCharType="end"/>
      </w:r>
      <w:r w:rsidRPr="00B51FD9">
        <w:t xml:space="preserve"> </w:t>
      </w:r>
      <w:hyperlink r:id="rId61" w:history="1">
        <w:r w:rsidRPr="00E7692E">
          <w:rPr>
            <w:rStyle w:val="Hyperlink"/>
          </w:rPr>
          <w:t>https://</w:t>
        </w:r>
        <w:proofErr w:type="spellStart"/>
        <w:r w:rsidRPr="00E7692E">
          <w:rPr>
            <w:rStyle w:val="Hyperlink"/>
          </w:rPr>
          <w:t>www.wipo.int</w:t>
        </w:r>
        <w:proofErr w:type="spellEnd"/>
        <w:r w:rsidRPr="00E7692E">
          <w:rPr>
            <w:rStyle w:val="Hyperlink"/>
          </w:rPr>
          <w:t>/</w:t>
        </w:r>
        <w:proofErr w:type="spellStart"/>
        <w:r w:rsidRPr="00E7692E">
          <w:rPr>
            <w:rStyle w:val="Hyperlink"/>
          </w:rPr>
          <w:t>wipolex</w:t>
        </w:r>
        <w:proofErr w:type="spellEnd"/>
        <w:r w:rsidRPr="00E7692E">
          <w:rPr>
            <w:rStyle w:val="Hyperlink"/>
          </w:rPr>
          <w:t>/</w:t>
        </w:r>
        <w:proofErr w:type="spellStart"/>
        <w:r w:rsidRPr="00E7692E">
          <w:rPr>
            <w:rStyle w:val="Hyperlink"/>
          </w:rPr>
          <w:t>en</w:t>
        </w:r>
        <w:proofErr w:type="spellEnd"/>
        <w:r w:rsidRPr="00E7692E">
          <w:rPr>
            <w:rStyle w:val="Hyperlink"/>
          </w:rPr>
          <w:t>/main/legislation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1110" w14:textId="528001A4" w:rsidR="00EC4E49" w:rsidRDefault="00CD5877" w:rsidP="00477D6B">
    <w:pPr>
      <w:jc w:val="right"/>
    </w:pPr>
    <w:bookmarkStart w:id="120" w:name="Code2"/>
    <w:bookmarkEnd w:id="120"/>
    <w:proofErr w:type="spellStart"/>
    <w:r>
      <w:t>SCCR</w:t>
    </w:r>
    <w:proofErr w:type="spellEnd"/>
    <w:r w:rsidR="00C434BC">
      <w:t>/45/7/Rev</w:t>
    </w:r>
    <w:r w:rsidR="00A94AEE">
      <w:t>.</w:t>
    </w:r>
  </w:p>
  <w:p w14:paraId="7DED921D"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1E0B53C1" w14:textId="77777777" w:rsidR="00EC4E49" w:rsidRDefault="00EC4E49" w:rsidP="00477D6B">
    <w:pPr>
      <w:jc w:val="right"/>
    </w:pPr>
  </w:p>
  <w:p w14:paraId="3398D846"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29573C"/>
    <w:multiLevelType w:val="hybridMultilevel"/>
    <w:tmpl w:val="7D4E891C"/>
    <w:lvl w:ilvl="0" w:tplc="CA64DFF6">
      <w:start w:val="5"/>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F4E4426"/>
    <w:multiLevelType w:val="hybridMultilevel"/>
    <w:tmpl w:val="28DABED0"/>
    <w:lvl w:ilvl="0" w:tplc="82C42216">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580A45"/>
    <w:multiLevelType w:val="hybridMultilevel"/>
    <w:tmpl w:val="32DC9D64"/>
    <w:lvl w:ilvl="0" w:tplc="7D7225EC">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10446E"/>
    <w:multiLevelType w:val="hybridMultilevel"/>
    <w:tmpl w:val="11AA1974"/>
    <w:lvl w:ilvl="0" w:tplc="FFFFFFFF">
      <w:start w:val="5"/>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9D4B35"/>
    <w:multiLevelType w:val="hybridMultilevel"/>
    <w:tmpl w:val="D85A9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3F7FEB"/>
    <w:multiLevelType w:val="hybridMultilevel"/>
    <w:tmpl w:val="6806257E"/>
    <w:lvl w:ilvl="0" w:tplc="D6BEB27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F8F2C0E"/>
    <w:multiLevelType w:val="multilevel"/>
    <w:tmpl w:val="8606F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BA365B"/>
    <w:multiLevelType w:val="hybridMultilevel"/>
    <w:tmpl w:val="156C1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184E10"/>
    <w:multiLevelType w:val="hybridMultilevel"/>
    <w:tmpl w:val="4B4042EA"/>
    <w:lvl w:ilvl="0" w:tplc="699E3C38">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EF91EDF"/>
    <w:multiLevelType w:val="hybridMultilevel"/>
    <w:tmpl w:val="C1789A50"/>
    <w:lvl w:ilvl="0" w:tplc="641E3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794CC7"/>
    <w:multiLevelType w:val="hybridMultilevel"/>
    <w:tmpl w:val="21A07786"/>
    <w:lvl w:ilvl="0" w:tplc="0810BDE2">
      <w:numFmt w:val="bullet"/>
      <w:lvlText w:val="-"/>
      <w:lvlJc w:val="left"/>
      <w:pPr>
        <w:ind w:left="720" w:hanging="360"/>
      </w:pPr>
      <w:rPr>
        <w:rFonts w:ascii="Arial Nova Light" w:eastAsiaTheme="minorHAnsi" w:hAnsi="Arial Nova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9914DF"/>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2EC12C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9E55DC"/>
    <w:multiLevelType w:val="hybridMultilevel"/>
    <w:tmpl w:val="46246A46"/>
    <w:lvl w:ilvl="0" w:tplc="2148331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7C526D0"/>
    <w:multiLevelType w:val="hybridMultilevel"/>
    <w:tmpl w:val="BEC40910"/>
    <w:lvl w:ilvl="0" w:tplc="5ABE9732">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7612EA"/>
    <w:multiLevelType w:val="hybridMultilevel"/>
    <w:tmpl w:val="999452A8"/>
    <w:lvl w:ilvl="0" w:tplc="76588D34">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E7CE4"/>
    <w:multiLevelType w:val="hybridMultilevel"/>
    <w:tmpl w:val="60AC1FD4"/>
    <w:lvl w:ilvl="0" w:tplc="E6086BEA">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DD81BD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43090C"/>
    <w:multiLevelType w:val="hybridMultilevel"/>
    <w:tmpl w:val="8C8C3BE8"/>
    <w:lvl w:ilvl="0" w:tplc="FC18E8C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D466D0"/>
    <w:multiLevelType w:val="hybridMultilevel"/>
    <w:tmpl w:val="47EA29A4"/>
    <w:lvl w:ilvl="0" w:tplc="DBA4B514">
      <w:start w:val="2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C2105B"/>
    <w:multiLevelType w:val="hybridMultilevel"/>
    <w:tmpl w:val="EF50947C"/>
    <w:lvl w:ilvl="0" w:tplc="8CB8F2B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966655"/>
    <w:multiLevelType w:val="hybridMultilevel"/>
    <w:tmpl w:val="0ACC77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2DD1167"/>
    <w:multiLevelType w:val="hybridMultilevel"/>
    <w:tmpl w:val="3CACEC1E"/>
    <w:lvl w:ilvl="0" w:tplc="EF6A5E1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E53FF0"/>
    <w:multiLevelType w:val="multilevel"/>
    <w:tmpl w:val="23C4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D263B0"/>
    <w:multiLevelType w:val="hybridMultilevel"/>
    <w:tmpl w:val="61DCC2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1745C6"/>
    <w:multiLevelType w:val="hybridMultilevel"/>
    <w:tmpl w:val="DB109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101028"/>
    <w:multiLevelType w:val="hybridMultilevel"/>
    <w:tmpl w:val="2EF4BDC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num w:numId="1" w16cid:durableId="928076068">
    <w:abstractNumId w:val="5"/>
  </w:num>
  <w:num w:numId="2" w16cid:durableId="1246458243">
    <w:abstractNumId w:val="17"/>
  </w:num>
  <w:num w:numId="3" w16cid:durableId="273441559">
    <w:abstractNumId w:val="0"/>
  </w:num>
  <w:num w:numId="4" w16cid:durableId="286401011">
    <w:abstractNumId w:val="21"/>
  </w:num>
  <w:num w:numId="5" w16cid:durableId="113525721">
    <w:abstractNumId w:val="1"/>
  </w:num>
  <w:num w:numId="6" w16cid:durableId="1127430456">
    <w:abstractNumId w:val="9"/>
  </w:num>
  <w:num w:numId="7" w16cid:durableId="1600872753">
    <w:abstractNumId w:val="16"/>
  </w:num>
  <w:num w:numId="8" w16cid:durableId="1926301940">
    <w:abstractNumId w:val="28"/>
  </w:num>
  <w:num w:numId="9" w16cid:durableId="411859322">
    <w:abstractNumId w:val="8"/>
  </w:num>
  <w:num w:numId="10" w16cid:durableId="133521352">
    <w:abstractNumId w:val="23"/>
  </w:num>
  <w:num w:numId="11" w16cid:durableId="1130977446">
    <w:abstractNumId w:val="24"/>
  </w:num>
  <w:num w:numId="12" w16cid:durableId="616303672">
    <w:abstractNumId w:val="15"/>
  </w:num>
  <w:num w:numId="13" w16cid:durableId="2004578734">
    <w:abstractNumId w:val="31"/>
  </w:num>
  <w:num w:numId="14" w16cid:durableId="1675954418">
    <w:abstractNumId w:val="7"/>
  </w:num>
  <w:num w:numId="15" w16cid:durableId="1263680317">
    <w:abstractNumId w:val="27"/>
  </w:num>
  <w:num w:numId="16" w16cid:durableId="1547716533">
    <w:abstractNumId w:val="30"/>
  </w:num>
  <w:num w:numId="17" w16cid:durableId="769281946">
    <w:abstractNumId w:val="20"/>
  </w:num>
  <w:num w:numId="18" w16cid:durableId="242028780">
    <w:abstractNumId w:val="32"/>
  </w:num>
  <w:num w:numId="19" w16cid:durableId="1899969640">
    <w:abstractNumId w:val="19"/>
  </w:num>
  <w:num w:numId="20" w16cid:durableId="772240660">
    <w:abstractNumId w:val="11"/>
  </w:num>
  <w:num w:numId="21" w16cid:durableId="1179780956">
    <w:abstractNumId w:val="26"/>
  </w:num>
  <w:num w:numId="22" w16cid:durableId="2042508530">
    <w:abstractNumId w:val="14"/>
  </w:num>
  <w:num w:numId="23" w16cid:durableId="1523939117">
    <w:abstractNumId w:val="12"/>
  </w:num>
  <w:num w:numId="24" w16cid:durableId="1119909675">
    <w:abstractNumId w:val="6"/>
  </w:num>
  <w:num w:numId="25" w16cid:durableId="133766777">
    <w:abstractNumId w:val="25"/>
  </w:num>
  <w:num w:numId="26" w16cid:durableId="800683503">
    <w:abstractNumId w:val="10"/>
  </w:num>
  <w:num w:numId="27" w16cid:durableId="620461339">
    <w:abstractNumId w:val="22"/>
  </w:num>
  <w:num w:numId="28" w16cid:durableId="1114443154">
    <w:abstractNumId w:val="18"/>
  </w:num>
  <w:num w:numId="29" w16cid:durableId="992295330">
    <w:abstractNumId w:val="3"/>
  </w:num>
  <w:num w:numId="30" w16cid:durableId="1233081694">
    <w:abstractNumId w:val="13"/>
  </w:num>
  <w:num w:numId="31" w16cid:durableId="861240343">
    <w:abstractNumId w:val="29"/>
  </w:num>
  <w:num w:numId="32" w16cid:durableId="1413156825">
    <w:abstractNumId w:val="2"/>
  </w:num>
  <w:num w:numId="33" w16cid:durableId="692148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77"/>
    <w:rsid w:val="00000648"/>
    <w:rsid w:val="00010441"/>
    <w:rsid w:val="00010F79"/>
    <w:rsid w:val="0001276F"/>
    <w:rsid w:val="0001647B"/>
    <w:rsid w:val="0001688C"/>
    <w:rsid w:val="0002054D"/>
    <w:rsid w:val="000225F8"/>
    <w:rsid w:val="00022ADC"/>
    <w:rsid w:val="00024636"/>
    <w:rsid w:val="00025687"/>
    <w:rsid w:val="00026386"/>
    <w:rsid w:val="00031549"/>
    <w:rsid w:val="00031F69"/>
    <w:rsid w:val="00043CAA"/>
    <w:rsid w:val="000563A1"/>
    <w:rsid w:val="00057B19"/>
    <w:rsid w:val="00075432"/>
    <w:rsid w:val="000776AC"/>
    <w:rsid w:val="000818AE"/>
    <w:rsid w:val="00090380"/>
    <w:rsid w:val="00094B5C"/>
    <w:rsid w:val="00094DA0"/>
    <w:rsid w:val="000968ED"/>
    <w:rsid w:val="00096B1A"/>
    <w:rsid w:val="00096DAA"/>
    <w:rsid w:val="000A10A9"/>
    <w:rsid w:val="000A1F85"/>
    <w:rsid w:val="000A55B5"/>
    <w:rsid w:val="000A63A5"/>
    <w:rsid w:val="000B0164"/>
    <w:rsid w:val="000B24C2"/>
    <w:rsid w:val="000B513C"/>
    <w:rsid w:val="000C1689"/>
    <w:rsid w:val="000C4C8A"/>
    <w:rsid w:val="000D003A"/>
    <w:rsid w:val="000D14BD"/>
    <w:rsid w:val="000D2863"/>
    <w:rsid w:val="000D6413"/>
    <w:rsid w:val="000E02B6"/>
    <w:rsid w:val="000E6098"/>
    <w:rsid w:val="000F11F0"/>
    <w:rsid w:val="000F2613"/>
    <w:rsid w:val="000F5E56"/>
    <w:rsid w:val="000F7379"/>
    <w:rsid w:val="001024FE"/>
    <w:rsid w:val="00104B91"/>
    <w:rsid w:val="00105F07"/>
    <w:rsid w:val="00115512"/>
    <w:rsid w:val="0011644B"/>
    <w:rsid w:val="0011711F"/>
    <w:rsid w:val="00123A80"/>
    <w:rsid w:val="00123D2D"/>
    <w:rsid w:val="00124C6F"/>
    <w:rsid w:val="001362EE"/>
    <w:rsid w:val="001426C3"/>
    <w:rsid w:val="00142868"/>
    <w:rsid w:val="00146E3B"/>
    <w:rsid w:val="00147899"/>
    <w:rsid w:val="00150EB5"/>
    <w:rsid w:val="00152974"/>
    <w:rsid w:val="0015404A"/>
    <w:rsid w:val="00166FA8"/>
    <w:rsid w:val="001726FD"/>
    <w:rsid w:val="00175A52"/>
    <w:rsid w:val="00177C97"/>
    <w:rsid w:val="001832A6"/>
    <w:rsid w:val="00191E0A"/>
    <w:rsid w:val="00193230"/>
    <w:rsid w:val="001936E1"/>
    <w:rsid w:val="001950B5"/>
    <w:rsid w:val="0019691D"/>
    <w:rsid w:val="001A36F6"/>
    <w:rsid w:val="001A72A6"/>
    <w:rsid w:val="001B007A"/>
    <w:rsid w:val="001B0D3C"/>
    <w:rsid w:val="001B1075"/>
    <w:rsid w:val="001B54B5"/>
    <w:rsid w:val="001B73AC"/>
    <w:rsid w:val="001C5A6B"/>
    <w:rsid w:val="001C6808"/>
    <w:rsid w:val="001C69EE"/>
    <w:rsid w:val="001D1DA3"/>
    <w:rsid w:val="001E42DB"/>
    <w:rsid w:val="001E4B4E"/>
    <w:rsid w:val="001F15DF"/>
    <w:rsid w:val="001F2B25"/>
    <w:rsid w:val="001F6928"/>
    <w:rsid w:val="001F7CDF"/>
    <w:rsid w:val="002121FA"/>
    <w:rsid w:val="00213165"/>
    <w:rsid w:val="00213B4D"/>
    <w:rsid w:val="00216E04"/>
    <w:rsid w:val="00220009"/>
    <w:rsid w:val="00220DAC"/>
    <w:rsid w:val="00231463"/>
    <w:rsid w:val="002366D3"/>
    <w:rsid w:val="00243887"/>
    <w:rsid w:val="00250F30"/>
    <w:rsid w:val="00252B05"/>
    <w:rsid w:val="00254E98"/>
    <w:rsid w:val="00263436"/>
    <w:rsid w:val="002634C4"/>
    <w:rsid w:val="00267F66"/>
    <w:rsid w:val="002740C7"/>
    <w:rsid w:val="00274EA0"/>
    <w:rsid w:val="00281A67"/>
    <w:rsid w:val="0028485B"/>
    <w:rsid w:val="002867C8"/>
    <w:rsid w:val="002928D3"/>
    <w:rsid w:val="00292D6E"/>
    <w:rsid w:val="002959A5"/>
    <w:rsid w:val="002A3F09"/>
    <w:rsid w:val="002B4A99"/>
    <w:rsid w:val="002B54B3"/>
    <w:rsid w:val="002B7368"/>
    <w:rsid w:val="002C4CE5"/>
    <w:rsid w:val="002D1A71"/>
    <w:rsid w:val="002D499D"/>
    <w:rsid w:val="002D5244"/>
    <w:rsid w:val="002E04BD"/>
    <w:rsid w:val="002E302D"/>
    <w:rsid w:val="002E5A75"/>
    <w:rsid w:val="002E697C"/>
    <w:rsid w:val="002E740A"/>
    <w:rsid w:val="002F1FE6"/>
    <w:rsid w:val="002F4E68"/>
    <w:rsid w:val="003012E2"/>
    <w:rsid w:val="00302BBE"/>
    <w:rsid w:val="00303DAA"/>
    <w:rsid w:val="0030772C"/>
    <w:rsid w:val="00311E57"/>
    <w:rsid w:val="00312F7F"/>
    <w:rsid w:val="003155AC"/>
    <w:rsid w:val="00315DA9"/>
    <w:rsid w:val="00316D64"/>
    <w:rsid w:val="00320025"/>
    <w:rsid w:val="0032022D"/>
    <w:rsid w:val="003218E3"/>
    <w:rsid w:val="003228B7"/>
    <w:rsid w:val="0033676D"/>
    <w:rsid w:val="00343E45"/>
    <w:rsid w:val="00344D8A"/>
    <w:rsid w:val="0034559A"/>
    <w:rsid w:val="0034626D"/>
    <w:rsid w:val="003508A3"/>
    <w:rsid w:val="00351757"/>
    <w:rsid w:val="00351BEB"/>
    <w:rsid w:val="003520F7"/>
    <w:rsid w:val="00357244"/>
    <w:rsid w:val="003632CB"/>
    <w:rsid w:val="003673CF"/>
    <w:rsid w:val="00371F5C"/>
    <w:rsid w:val="00377C80"/>
    <w:rsid w:val="00380ECA"/>
    <w:rsid w:val="003845C1"/>
    <w:rsid w:val="00395B2A"/>
    <w:rsid w:val="0039614E"/>
    <w:rsid w:val="00396A2A"/>
    <w:rsid w:val="003A4CE9"/>
    <w:rsid w:val="003A4D87"/>
    <w:rsid w:val="003A5B13"/>
    <w:rsid w:val="003A6F4C"/>
    <w:rsid w:val="003A6F89"/>
    <w:rsid w:val="003B255E"/>
    <w:rsid w:val="003B38C1"/>
    <w:rsid w:val="003B49C4"/>
    <w:rsid w:val="003B4C66"/>
    <w:rsid w:val="003B5486"/>
    <w:rsid w:val="003C27E0"/>
    <w:rsid w:val="003C3AC2"/>
    <w:rsid w:val="003D29A7"/>
    <w:rsid w:val="003D352A"/>
    <w:rsid w:val="003D35B4"/>
    <w:rsid w:val="003D7268"/>
    <w:rsid w:val="003F4555"/>
    <w:rsid w:val="003F4808"/>
    <w:rsid w:val="00400A6A"/>
    <w:rsid w:val="00400F8B"/>
    <w:rsid w:val="00402E30"/>
    <w:rsid w:val="00403C40"/>
    <w:rsid w:val="004058AA"/>
    <w:rsid w:val="00413509"/>
    <w:rsid w:val="004158E8"/>
    <w:rsid w:val="0042004D"/>
    <w:rsid w:val="0042292E"/>
    <w:rsid w:val="00423E3E"/>
    <w:rsid w:val="004273D4"/>
    <w:rsid w:val="00427AF4"/>
    <w:rsid w:val="004345D3"/>
    <w:rsid w:val="00435D81"/>
    <w:rsid w:val="00436D1E"/>
    <w:rsid w:val="004379AC"/>
    <w:rsid w:val="00437F7B"/>
    <w:rsid w:val="004400E2"/>
    <w:rsid w:val="00442D0A"/>
    <w:rsid w:val="00442EB7"/>
    <w:rsid w:val="00444C62"/>
    <w:rsid w:val="00455C6D"/>
    <w:rsid w:val="0045612C"/>
    <w:rsid w:val="00461282"/>
    <w:rsid w:val="00461632"/>
    <w:rsid w:val="00461C1E"/>
    <w:rsid w:val="004647DA"/>
    <w:rsid w:val="00464C9F"/>
    <w:rsid w:val="004663B3"/>
    <w:rsid w:val="00466B03"/>
    <w:rsid w:val="00474062"/>
    <w:rsid w:val="00474BCC"/>
    <w:rsid w:val="004761D3"/>
    <w:rsid w:val="00477D6B"/>
    <w:rsid w:val="00485255"/>
    <w:rsid w:val="00487AA9"/>
    <w:rsid w:val="004919F1"/>
    <w:rsid w:val="00492223"/>
    <w:rsid w:val="00492332"/>
    <w:rsid w:val="004937AF"/>
    <w:rsid w:val="00493B2F"/>
    <w:rsid w:val="00497254"/>
    <w:rsid w:val="00497B8C"/>
    <w:rsid w:val="004A29A5"/>
    <w:rsid w:val="004A536C"/>
    <w:rsid w:val="004A7987"/>
    <w:rsid w:val="004B11F0"/>
    <w:rsid w:val="004B1934"/>
    <w:rsid w:val="004B1C31"/>
    <w:rsid w:val="004B54E9"/>
    <w:rsid w:val="004C28C8"/>
    <w:rsid w:val="004C71F5"/>
    <w:rsid w:val="004D39C4"/>
    <w:rsid w:val="004D5C77"/>
    <w:rsid w:val="004E30D7"/>
    <w:rsid w:val="004F020C"/>
    <w:rsid w:val="004F2051"/>
    <w:rsid w:val="004F2F87"/>
    <w:rsid w:val="00501DC5"/>
    <w:rsid w:val="00502B70"/>
    <w:rsid w:val="00503F62"/>
    <w:rsid w:val="00504814"/>
    <w:rsid w:val="005136B7"/>
    <w:rsid w:val="0052000C"/>
    <w:rsid w:val="00522C24"/>
    <w:rsid w:val="005234D8"/>
    <w:rsid w:val="005259E5"/>
    <w:rsid w:val="005271F0"/>
    <w:rsid w:val="00527202"/>
    <w:rsid w:val="0053057A"/>
    <w:rsid w:val="00535B25"/>
    <w:rsid w:val="005371CC"/>
    <w:rsid w:val="005409B6"/>
    <w:rsid w:val="0054195D"/>
    <w:rsid w:val="005438EC"/>
    <w:rsid w:val="00545529"/>
    <w:rsid w:val="00547136"/>
    <w:rsid w:val="00560A29"/>
    <w:rsid w:val="00562BB7"/>
    <w:rsid w:val="00571736"/>
    <w:rsid w:val="0058153A"/>
    <w:rsid w:val="00587479"/>
    <w:rsid w:val="005921CA"/>
    <w:rsid w:val="00593297"/>
    <w:rsid w:val="00594BE8"/>
    <w:rsid w:val="00594D27"/>
    <w:rsid w:val="00596158"/>
    <w:rsid w:val="005A0D0B"/>
    <w:rsid w:val="005A0E4F"/>
    <w:rsid w:val="005A1BD9"/>
    <w:rsid w:val="005A222D"/>
    <w:rsid w:val="005A2FBA"/>
    <w:rsid w:val="005B7105"/>
    <w:rsid w:val="005C1C26"/>
    <w:rsid w:val="005C1D94"/>
    <w:rsid w:val="005C59B0"/>
    <w:rsid w:val="005D6D99"/>
    <w:rsid w:val="005E5245"/>
    <w:rsid w:val="005E5DF2"/>
    <w:rsid w:val="005F20E3"/>
    <w:rsid w:val="005F3DA1"/>
    <w:rsid w:val="00600C20"/>
    <w:rsid w:val="00601760"/>
    <w:rsid w:val="00603BD9"/>
    <w:rsid w:val="00605827"/>
    <w:rsid w:val="00606AD8"/>
    <w:rsid w:val="00613FA9"/>
    <w:rsid w:val="0061434B"/>
    <w:rsid w:val="0061636D"/>
    <w:rsid w:val="00616723"/>
    <w:rsid w:val="00622D98"/>
    <w:rsid w:val="006265A9"/>
    <w:rsid w:val="00631D26"/>
    <w:rsid w:val="00631EEE"/>
    <w:rsid w:val="00632DC5"/>
    <w:rsid w:val="00632EF9"/>
    <w:rsid w:val="006350CA"/>
    <w:rsid w:val="00637D1E"/>
    <w:rsid w:val="00640D02"/>
    <w:rsid w:val="00643270"/>
    <w:rsid w:val="00646050"/>
    <w:rsid w:val="00651E0E"/>
    <w:rsid w:val="00653F14"/>
    <w:rsid w:val="006552D5"/>
    <w:rsid w:val="00655AC4"/>
    <w:rsid w:val="0066788C"/>
    <w:rsid w:val="006713CA"/>
    <w:rsid w:val="006766DE"/>
    <w:rsid w:val="00676C5C"/>
    <w:rsid w:val="00677A7D"/>
    <w:rsid w:val="00683EDA"/>
    <w:rsid w:val="00691357"/>
    <w:rsid w:val="00692F40"/>
    <w:rsid w:val="00695558"/>
    <w:rsid w:val="00695795"/>
    <w:rsid w:val="006A0B5F"/>
    <w:rsid w:val="006A0E67"/>
    <w:rsid w:val="006A3EA7"/>
    <w:rsid w:val="006A4B34"/>
    <w:rsid w:val="006A5774"/>
    <w:rsid w:val="006A6993"/>
    <w:rsid w:val="006A7CD8"/>
    <w:rsid w:val="006B22E8"/>
    <w:rsid w:val="006B504A"/>
    <w:rsid w:val="006B74FF"/>
    <w:rsid w:val="006C13A2"/>
    <w:rsid w:val="006C3520"/>
    <w:rsid w:val="006C3AA9"/>
    <w:rsid w:val="006C612F"/>
    <w:rsid w:val="006D0AE9"/>
    <w:rsid w:val="006D28C7"/>
    <w:rsid w:val="006D5E0F"/>
    <w:rsid w:val="006D77FD"/>
    <w:rsid w:val="006E448E"/>
    <w:rsid w:val="006F5F64"/>
    <w:rsid w:val="006F7775"/>
    <w:rsid w:val="0070361D"/>
    <w:rsid w:val="007052A3"/>
    <w:rsid w:val="007058FB"/>
    <w:rsid w:val="00706B44"/>
    <w:rsid w:val="00712BFB"/>
    <w:rsid w:val="00713A7D"/>
    <w:rsid w:val="007158B8"/>
    <w:rsid w:val="007179F9"/>
    <w:rsid w:val="0072001E"/>
    <w:rsid w:val="007201CF"/>
    <w:rsid w:val="00720AF5"/>
    <w:rsid w:val="00721885"/>
    <w:rsid w:val="00724CEF"/>
    <w:rsid w:val="00730025"/>
    <w:rsid w:val="007313AD"/>
    <w:rsid w:val="007328AD"/>
    <w:rsid w:val="007340B0"/>
    <w:rsid w:val="007341F5"/>
    <w:rsid w:val="00734A76"/>
    <w:rsid w:val="00736758"/>
    <w:rsid w:val="00737FFE"/>
    <w:rsid w:val="00746B44"/>
    <w:rsid w:val="0075379F"/>
    <w:rsid w:val="00755861"/>
    <w:rsid w:val="00760163"/>
    <w:rsid w:val="007634D8"/>
    <w:rsid w:val="007652B7"/>
    <w:rsid w:val="00767D8A"/>
    <w:rsid w:val="00770EFC"/>
    <w:rsid w:val="00771142"/>
    <w:rsid w:val="00771475"/>
    <w:rsid w:val="007764A0"/>
    <w:rsid w:val="00776EFB"/>
    <w:rsid w:val="00782CAC"/>
    <w:rsid w:val="00792322"/>
    <w:rsid w:val="00793F34"/>
    <w:rsid w:val="00797AD0"/>
    <w:rsid w:val="007A196F"/>
    <w:rsid w:val="007A2333"/>
    <w:rsid w:val="007A38B2"/>
    <w:rsid w:val="007A5C96"/>
    <w:rsid w:val="007A5F26"/>
    <w:rsid w:val="007A5F8D"/>
    <w:rsid w:val="007B2E4D"/>
    <w:rsid w:val="007B595F"/>
    <w:rsid w:val="007B6A58"/>
    <w:rsid w:val="007C1414"/>
    <w:rsid w:val="007C4955"/>
    <w:rsid w:val="007D1613"/>
    <w:rsid w:val="007D42D1"/>
    <w:rsid w:val="007E706B"/>
    <w:rsid w:val="007F1F9E"/>
    <w:rsid w:val="007F2511"/>
    <w:rsid w:val="007F2D32"/>
    <w:rsid w:val="007F4B0C"/>
    <w:rsid w:val="007F520D"/>
    <w:rsid w:val="00800A7B"/>
    <w:rsid w:val="00807469"/>
    <w:rsid w:val="0082053E"/>
    <w:rsid w:val="00820B71"/>
    <w:rsid w:val="008228EA"/>
    <w:rsid w:val="00823B93"/>
    <w:rsid w:val="008332E8"/>
    <w:rsid w:val="00834636"/>
    <w:rsid w:val="00836E02"/>
    <w:rsid w:val="00840874"/>
    <w:rsid w:val="0084368D"/>
    <w:rsid w:val="008436C6"/>
    <w:rsid w:val="008511D8"/>
    <w:rsid w:val="00853853"/>
    <w:rsid w:val="00854AAE"/>
    <w:rsid w:val="00860DD0"/>
    <w:rsid w:val="00860F10"/>
    <w:rsid w:val="00863509"/>
    <w:rsid w:val="00867947"/>
    <w:rsid w:val="00872C95"/>
    <w:rsid w:val="00873EE5"/>
    <w:rsid w:val="00874278"/>
    <w:rsid w:val="00874F63"/>
    <w:rsid w:val="00875213"/>
    <w:rsid w:val="0087703A"/>
    <w:rsid w:val="00881C83"/>
    <w:rsid w:val="00884FBF"/>
    <w:rsid w:val="008876D6"/>
    <w:rsid w:val="00896694"/>
    <w:rsid w:val="008A502B"/>
    <w:rsid w:val="008B257A"/>
    <w:rsid w:val="008B2CC1"/>
    <w:rsid w:val="008B32AE"/>
    <w:rsid w:val="008B4B5E"/>
    <w:rsid w:val="008B60B2"/>
    <w:rsid w:val="008C2BD8"/>
    <w:rsid w:val="008C305C"/>
    <w:rsid w:val="008C50F5"/>
    <w:rsid w:val="008C7679"/>
    <w:rsid w:val="008C7A4C"/>
    <w:rsid w:val="008D74CE"/>
    <w:rsid w:val="008D762F"/>
    <w:rsid w:val="008D7A36"/>
    <w:rsid w:val="008E0600"/>
    <w:rsid w:val="008E3D5D"/>
    <w:rsid w:val="008F31A8"/>
    <w:rsid w:val="008F6434"/>
    <w:rsid w:val="008F70B6"/>
    <w:rsid w:val="0090731E"/>
    <w:rsid w:val="00911F22"/>
    <w:rsid w:val="00914EC0"/>
    <w:rsid w:val="00916EE2"/>
    <w:rsid w:val="009308D5"/>
    <w:rsid w:val="00932C4D"/>
    <w:rsid w:val="00934644"/>
    <w:rsid w:val="00941ECC"/>
    <w:rsid w:val="0094294C"/>
    <w:rsid w:val="0094744F"/>
    <w:rsid w:val="00947C1A"/>
    <w:rsid w:val="00955D5C"/>
    <w:rsid w:val="00956B6C"/>
    <w:rsid w:val="00957863"/>
    <w:rsid w:val="00961182"/>
    <w:rsid w:val="009623FD"/>
    <w:rsid w:val="00964F82"/>
    <w:rsid w:val="00966A22"/>
    <w:rsid w:val="0096722F"/>
    <w:rsid w:val="00976E02"/>
    <w:rsid w:val="00980843"/>
    <w:rsid w:val="00980E27"/>
    <w:rsid w:val="00981A25"/>
    <w:rsid w:val="00986342"/>
    <w:rsid w:val="009866B4"/>
    <w:rsid w:val="00986850"/>
    <w:rsid w:val="009920B7"/>
    <w:rsid w:val="009A2A57"/>
    <w:rsid w:val="009A354B"/>
    <w:rsid w:val="009A4F7D"/>
    <w:rsid w:val="009B2404"/>
    <w:rsid w:val="009B3987"/>
    <w:rsid w:val="009B5B02"/>
    <w:rsid w:val="009B73D8"/>
    <w:rsid w:val="009C0544"/>
    <w:rsid w:val="009C3E82"/>
    <w:rsid w:val="009C50AD"/>
    <w:rsid w:val="009E0874"/>
    <w:rsid w:val="009E2791"/>
    <w:rsid w:val="009E3F6F"/>
    <w:rsid w:val="009E5692"/>
    <w:rsid w:val="009E78E7"/>
    <w:rsid w:val="009F3AE9"/>
    <w:rsid w:val="009F3BF9"/>
    <w:rsid w:val="009F499F"/>
    <w:rsid w:val="00A011FD"/>
    <w:rsid w:val="00A03E03"/>
    <w:rsid w:val="00A0450A"/>
    <w:rsid w:val="00A046B9"/>
    <w:rsid w:val="00A1656B"/>
    <w:rsid w:val="00A31C93"/>
    <w:rsid w:val="00A35616"/>
    <w:rsid w:val="00A35B38"/>
    <w:rsid w:val="00A37ED7"/>
    <w:rsid w:val="00A42DAF"/>
    <w:rsid w:val="00A42DFC"/>
    <w:rsid w:val="00A44D68"/>
    <w:rsid w:val="00A45BD8"/>
    <w:rsid w:val="00A45FBD"/>
    <w:rsid w:val="00A51D26"/>
    <w:rsid w:val="00A5792C"/>
    <w:rsid w:val="00A60957"/>
    <w:rsid w:val="00A65498"/>
    <w:rsid w:val="00A73178"/>
    <w:rsid w:val="00A76443"/>
    <w:rsid w:val="00A778BF"/>
    <w:rsid w:val="00A813B2"/>
    <w:rsid w:val="00A85B8E"/>
    <w:rsid w:val="00A8784E"/>
    <w:rsid w:val="00A94AEE"/>
    <w:rsid w:val="00A96067"/>
    <w:rsid w:val="00A96EFF"/>
    <w:rsid w:val="00AA693B"/>
    <w:rsid w:val="00AA7011"/>
    <w:rsid w:val="00AB4B8B"/>
    <w:rsid w:val="00AB4F9D"/>
    <w:rsid w:val="00AC205C"/>
    <w:rsid w:val="00AC3A06"/>
    <w:rsid w:val="00AD08B4"/>
    <w:rsid w:val="00AD1F16"/>
    <w:rsid w:val="00AE68A6"/>
    <w:rsid w:val="00AE72B2"/>
    <w:rsid w:val="00AE74F6"/>
    <w:rsid w:val="00AE7942"/>
    <w:rsid w:val="00AF2DF0"/>
    <w:rsid w:val="00AF5C73"/>
    <w:rsid w:val="00AF775B"/>
    <w:rsid w:val="00B05A69"/>
    <w:rsid w:val="00B06C94"/>
    <w:rsid w:val="00B1132A"/>
    <w:rsid w:val="00B1155E"/>
    <w:rsid w:val="00B13461"/>
    <w:rsid w:val="00B22502"/>
    <w:rsid w:val="00B3164B"/>
    <w:rsid w:val="00B40598"/>
    <w:rsid w:val="00B46065"/>
    <w:rsid w:val="00B469C6"/>
    <w:rsid w:val="00B50B99"/>
    <w:rsid w:val="00B525A3"/>
    <w:rsid w:val="00B5341B"/>
    <w:rsid w:val="00B54C93"/>
    <w:rsid w:val="00B571AF"/>
    <w:rsid w:val="00B60868"/>
    <w:rsid w:val="00B608A2"/>
    <w:rsid w:val="00B62CD9"/>
    <w:rsid w:val="00B7086E"/>
    <w:rsid w:val="00B754BA"/>
    <w:rsid w:val="00B817C0"/>
    <w:rsid w:val="00B85904"/>
    <w:rsid w:val="00B93140"/>
    <w:rsid w:val="00B93C11"/>
    <w:rsid w:val="00B9734B"/>
    <w:rsid w:val="00BA1CCB"/>
    <w:rsid w:val="00BB582A"/>
    <w:rsid w:val="00BB73B3"/>
    <w:rsid w:val="00BD06F5"/>
    <w:rsid w:val="00BD2FD4"/>
    <w:rsid w:val="00BD4BB6"/>
    <w:rsid w:val="00BD5BF9"/>
    <w:rsid w:val="00BE2DB8"/>
    <w:rsid w:val="00BF4B32"/>
    <w:rsid w:val="00BF4E1C"/>
    <w:rsid w:val="00BF7B97"/>
    <w:rsid w:val="00C0326B"/>
    <w:rsid w:val="00C061BE"/>
    <w:rsid w:val="00C101B5"/>
    <w:rsid w:val="00C11BFE"/>
    <w:rsid w:val="00C150DE"/>
    <w:rsid w:val="00C175AA"/>
    <w:rsid w:val="00C21DFA"/>
    <w:rsid w:val="00C352B5"/>
    <w:rsid w:val="00C41340"/>
    <w:rsid w:val="00C434BC"/>
    <w:rsid w:val="00C44729"/>
    <w:rsid w:val="00C4609D"/>
    <w:rsid w:val="00C47EB4"/>
    <w:rsid w:val="00C57D05"/>
    <w:rsid w:val="00C6007A"/>
    <w:rsid w:val="00C615A1"/>
    <w:rsid w:val="00C67693"/>
    <w:rsid w:val="00C81F56"/>
    <w:rsid w:val="00C855D5"/>
    <w:rsid w:val="00C86C00"/>
    <w:rsid w:val="00C870B2"/>
    <w:rsid w:val="00C9440F"/>
    <w:rsid w:val="00C94629"/>
    <w:rsid w:val="00C95C52"/>
    <w:rsid w:val="00C96584"/>
    <w:rsid w:val="00CA61F0"/>
    <w:rsid w:val="00CA6FA0"/>
    <w:rsid w:val="00CB1D9A"/>
    <w:rsid w:val="00CB5A9C"/>
    <w:rsid w:val="00CC446B"/>
    <w:rsid w:val="00CC6230"/>
    <w:rsid w:val="00CC6AB2"/>
    <w:rsid w:val="00CC7845"/>
    <w:rsid w:val="00CD578E"/>
    <w:rsid w:val="00CD5877"/>
    <w:rsid w:val="00CE05D8"/>
    <w:rsid w:val="00CE11F7"/>
    <w:rsid w:val="00CE25D8"/>
    <w:rsid w:val="00CE4DA2"/>
    <w:rsid w:val="00CE65D4"/>
    <w:rsid w:val="00CE79E0"/>
    <w:rsid w:val="00CF0F3A"/>
    <w:rsid w:val="00CF5E45"/>
    <w:rsid w:val="00D016DA"/>
    <w:rsid w:val="00D020B5"/>
    <w:rsid w:val="00D02281"/>
    <w:rsid w:val="00D0302D"/>
    <w:rsid w:val="00D0581F"/>
    <w:rsid w:val="00D05F3A"/>
    <w:rsid w:val="00D1151B"/>
    <w:rsid w:val="00D130C5"/>
    <w:rsid w:val="00D15A9C"/>
    <w:rsid w:val="00D16DFE"/>
    <w:rsid w:val="00D20DD3"/>
    <w:rsid w:val="00D23901"/>
    <w:rsid w:val="00D24EA4"/>
    <w:rsid w:val="00D26C7E"/>
    <w:rsid w:val="00D272E7"/>
    <w:rsid w:val="00D37E10"/>
    <w:rsid w:val="00D45252"/>
    <w:rsid w:val="00D4788F"/>
    <w:rsid w:val="00D500C1"/>
    <w:rsid w:val="00D53BED"/>
    <w:rsid w:val="00D54ACD"/>
    <w:rsid w:val="00D639F3"/>
    <w:rsid w:val="00D71B4D"/>
    <w:rsid w:val="00D7276C"/>
    <w:rsid w:val="00D772E5"/>
    <w:rsid w:val="00D84FE5"/>
    <w:rsid w:val="00D87460"/>
    <w:rsid w:val="00D93D55"/>
    <w:rsid w:val="00D95C1E"/>
    <w:rsid w:val="00D95EFA"/>
    <w:rsid w:val="00D967E7"/>
    <w:rsid w:val="00D97F0C"/>
    <w:rsid w:val="00DA3CA1"/>
    <w:rsid w:val="00DB4248"/>
    <w:rsid w:val="00DC0A4E"/>
    <w:rsid w:val="00DC37C9"/>
    <w:rsid w:val="00DC4618"/>
    <w:rsid w:val="00DC523B"/>
    <w:rsid w:val="00DC6ECE"/>
    <w:rsid w:val="00DD0FBA"/>
    <w:rsid w:val="00DD6520"/>
    <w:rsid w:val="00DD719F"/>
    <w:rsid w:val="00DE2EBE"/>
    <w:rsid w:val="00E001B8"/>
    <w:rsid w:val="00E007FE"/>
    <w:rsid w:val="00E03626"/>
    <w:rsid w:val="00E071E9"/>
    <w:rsid w:val="00E07497"/>
    <w:rsid w:val="00E10E99"/>
    <w:rsid w:val="00E1338A"/>
    <w:rsid w:val="00E161A2"/>
    <w:rsid w:val="00E1703C"/>
    <w:rsid w:val="00E172D6"/>
    <w:rsid w:val="00E2340C"/>
    <w:rsid w:val="00E23C9D"/>
    <w:rsid w:val="00E25BCE"/>
    <w:rsid w:val="00E335FE"/>
    <w:rsid w:val="00E33B21"/>
    <w:rsid w:val="00E360D9"/>
    <w:rsid w:val="00E36D12"/>
    <w:rsid w:val="00E379E6"/>
    <w:rsid w:val="00E4176A"/>
    <w:rsid w:val="00E41A99"/>
    <w:rsid w:val="00E4305D"/>
    <w:rsid w:val="00E449A6"/>
    <w:rsid w:val="00E5021F"/>
    <w:rsid w:val="00E52943"/>
    <w:rsid w:val="00E54840"/>
    <w:rsid w:val="00E5653D"/>
    <w:rsid w:val="00E60E8B"/>
    <w:rsid w:val="00E65F36"/>
    <w:rsid w:val="00E671A6"/>
    <w:rsid w:val="00E7392F"/>
    <w:rsid w:val="00E75A09"/>
    <w:rsid w:val="00E77DEE"/>
    <w:rsid w:val="00E858CF"/>
    <w:rsid w:val="00E864B6"/>
    <w:rsid w:val="00E87C31"/>
    <w:rsid w:val="00E93CFB"/>
    <w:rsid w:val="00E96738"/>
    <w:rsid w:val="00E9778D"/>
    <w:rsid w:val="00EA2553"/>
    <w:rsid w:val="00EA3E8D"/>
    <w:rsid w:val="00EA401E"/>
    <w:rsid w:val="00EA603C"/>
    <w:rsid w:val="00EA7B78"/>
    <w:rsid w:val="00EB6DA8"/>
    <w:rsid w:val="00EC092F"/>
    <w:rsid w:val="00EC309D"/>
    <w:rsid w:val="00EC4C9C"/>
    <w:rsid w:val="00EC4E49"/>
    <w:rsid w:val="00EC5FB2"/>
    <w:rsid w:val="00ED098E"/>
    <w:rsid w:val="00ED14EB"/>
    <w:rsid w:val="00ED3304"/>
    <w:rsid w:val="00ED77FB"/>
    <w:rsid w:val="00EE55C1"/>
    <w:rsid w:val="00EE62C9"/>
    <w:rsid w:val="00EF3B61"/>
    <w:rsid w:val="00EF40A7"/>
    <w:rsid w:val="00EF4317"/>
    <w:rsid w:val="00F021A6"/>
    <w:rsid w:val="00F03907"/>
    <w:rsid w:val="00F04FE0"/>
    <w:rsid w:val="00F05C30"/>
    <w:rsid w:val="00F11D94"/>
    <w:rsid w:val="00F11FF5"/>
    <w:rsid w:val="00F13B7E"/>
    <w:rsid w:val="00F172FC"/>
    <w:rsid w:val="00F17B78"/>
    <w:rsid w:val="00F30C0C"/>
    <w:rsid w:val="00F31988"/>
    <w:rsid w:val="00F374F1"/>
    <w:rsid w:val="00F41F4B"/>
    <w:rsid w:val="00F422F9"/>
    <w:rsid w:val="00F426F5"/>
    <w:rsid w:val="00F442FD"/>
    <w:rsid w:val="00F4718A"/>
    <w:rsid w:val="00F50B05"/>
    <w:rsid w:val="00F53E95"/>
    <w:rsid w:val="00F57A60"/>
    <w:rsid w:val="00F60233"/>
    <w:rsid w:val="00F62B98"/>
    <w:rsid w:val="00F66152"/>
    <w:rsid w:val="00F73417"/>
    <w:rsid w:val="00F7395A"/>
    <w:rsid w:val="00F755F4"/>
    <w:rsid w:val="00F7610A"/>
    <w:rsid w:val="00F85EA6"/>
    <w:rsid w:val="00F86AA5"/>
    <w:rsid w:val="00F86CC3"/>
    <w:rsid w:val="00F87463"/>
    <w:rsid w:val="00F92BBA"/>
    <w:rsid w:val="00F93D85"/>
    <w:rsid w:val="00F94D59"/>
    <w:rsid w:val="00F94F2B"/>
    <w:rsid w:val="00FA1C87"/>
    <w:rsid w:val="00FA46E4"/>
    <w:rsid w:val="00FA5161"/>
    <w:rsid w:val="00FA7B42"/>
    <w:rsid w:val="00FA7EAE"/>
    <w:rsid w:val="00FB125A"/>
    <w:rsid w:val="00FB2599"/>
    <w:rsid w:val="00FC2DDC"/>
    <w:rsid w:val="00FC5229"/>
    <w:rsid w:val="00FC6DBD"/>
    <w:rsid w:val="00FD29F9"/>
    <w:rsid w:val="00FD4607"/>
    <w:rsid w:val="00FE0320"/>
    <w:rsid w:val="00FE4F3B"/>
    <w:rsid w:val="00FE6407"/>
    <w:rsid w:val="00FF12FC"/>
    <w:rsid w:val="00FF419D"/>
    <w:rsid w:val="00FF6876"/>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D026C"/>
  <w15:docId w15:val="{B2DF9F43-E5FA-4D2D-963F-2D55527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CD5877"/>
    <w:pPr>
      <w:keepNext/>
      <w:keepLines/>
      <w:spacing w:before="40"/>
      <w:ind w:left="1008" w:hanging="1008"/>
      <w:jc w:val="both"/>
      <w:outlineLvl w:val="4"/>
    </w:pPr>
    <w:rPr>
      <w:rFonts w:asciiTheme="majorHAnsi" w:eastAsiaTheme="majorEastAsia" w:hAnsiTheme="majorHAnsi" w:cstheme="majorBidi"/>
      <w:color w:val="365F91" w:themeColor="accent1" w:themeShade="BF"/>
      <w:kern w:val="2"/>
      <w:szCs w:val="22"/>
      <w:lang w:val="de-DE" w:eastAsia="en-US"/>
      <w14:ligatures w14:val="standardContextual"/>
    </w:rPr>
  </w:style>
  <w:style w:type="paragraph" w:styleId="Heading6">
    <w:name w:val="heading 6"/>
    <w:basedOn w:val="Normal"/>
    <w:next w:val="Normal"/>
    <w:link w:val="Heading6Char"/>
    <w:uiPriority w:val="9"/>
    <w:semiHidden/>
    <w:unhideWhenUsed/>
    <w:qFormat/>
    <w:rsid w:val="00CD5877"/>
    <w:pPr>
      <w:keepNext/>
      <w:keepLines/>
      <w:spacing w:before="40"/>
      <w:ind w:left="1152" w:hanging="1152"/>
      <w:jc w:val="both"/>
      <w:outlineLvl w:val="5"/>
    </w:pPr>
    <w:rPr>
      <w:rFonts w:asciiTheme="majorHAnsi" w:eastAsiaTheme="majorEastAsia" w:hAnsiTheme="majorHAnsi" w:cstheme="majorBidi"/>
      <w:color w:val="243F60" w:themeColor="accent1" w:themeShade="7F"/>
      <w:kern w:val="2"/>
      <w:szCs w:val="22"/>
      <w:lang w:val="de-DE" w:eastAsia="en-US"/>
      <w14:ligatures w14:val="standardContextual"/>
    </w:rPr>
  </w:style>
  <w:style w:type="paragraph" w:styleId="Heading7">
    <w:name w:val="heading 7"/>
    <w:basedOn w:val="Normal"/>
    <w:next w:val="Normal"/>
    <w:link w:val="Heading7Char"/>
    <w:uiPriority w:val="9"/>
    <w:semiHidden/>
    <w:unhideWhenUsed/>
    <w:qFormat/>
    <w:rsid w:val="00CD5877"/>
    <w:pPr>
      <w:keepNext/>
      <w:keepLines/>
      <w:spacing w:before="40"/>
      <w:ind w:left="1296" w:hanging="1296"/>
      <w:jc w:val="both"/>
      <w:outlineLvl w:val="6"/>
    </w:pPr>
    <w:rPr>
      <w:rFonts w:asciiTheme="majorHAnsi" w:eastAsiaTheme="majorEastAsia" w:hAnsiTheme="majorHAnsi" w:cstheme="majorBidi"/>
      <w:i/>
      <w:iCs/>
      <w:color w:val="243F60" w:themeColor="accent1" w:themeShade="7F"/>
      <w:kern w:val="2"/>
      <w:szCs w:val="22"/>
      <w:lang w:val="de-DE" w:eastAsia="en-US"/>
      <w14:ligatures w14:val="standardContextual"/>
    </w:rPr>
  </w:style>
  <w:style w:type="paragraph" w:styleId="Heading8">
    <w:name w:val="heading 8"/>
    <w:basedOn w:val="Normal"/>
    <w:next w:val="Normal"/>
    <w:link w:val="Heading8Char"/>
    <w:uiPriority w:val="9"/>
    <w:semiHidden/>
    <w:unhideWhenUsed/>
    <w:qFormat/>
    <w:rsid w:val="00CD5877"/>
    <w:pPr>
      <w:keepNext/>
      <w:keepLines/>
      <w:spacing w:before="40"/>
      <w:ind w:left="1440" w:hanging="1440"/>
      <w:jc w:val="both"/>
      <w:outlineLvl w:val="7"/>
    </w:pPr>
    <w:rPr>
      <w:rFonts w:asciiTheme="majorHAnsi" w:eastAsiaTheme="majorEastAsia" w:hAnsiTheme="majorHAnsi" w:cstheme="majorBidi"/>
      <w:color w:val="272727" w:themeColor="text1" w:themeTint="D8"/>
      <w:kern w:val="2"/>
      <w:sz w:val="21"/>
      <w:szCs w:val="21"/>
      <w:lang w:val="de-DE" w:eastAsia="en-US"/>
      <w14:ligatures w14:val="standardContextual"/>
    </w:rPr>
  </w:style>
  <w:style w:type="paragraph" w:styleId="Heading9">
    <w:name w:val="heading 9"/>
    <w:basedOn w:val="Normal"/>
    <w:next w:val="Normal"/>
    <w:link w:val="Heading9Char"/>
    <w:uiPriority w:val="9"/>
    <w:semiHidden/>
    <w:unhideWhenUsed/>
    <w:qFormat/>
    <w:rsid w:val="00CD5877"/>
    <w:pPr>
      <w:keepNext/>
      <w:keepLines/>
      <w:spacing w:before="40"/>
      <w:ind w:left="1584" w:hanging="1584"/>
      <w:jc w:val="both"/>
      <w:outlineLvl w:val="8"/>
    </w:pPr>
    <w:rPr>
      <w:rFonts w:asciiTheme="majorHAnsi" w:eastAsiaTheme="majorEastAsia" w:hAnsiTheme="majorHAnsi" w:cstheme="majorBidi"/>
      <w:i/>
      <w:iCs/>
      <w:color w:val="272727" w:themeColor="text1" w:themeTint="D8"/>
      <w:kern w:val="2"/>
      <w:sz w:val="21"/>
      <w:szCs w:val="21"/>
      <w:lang w:val="de-D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uiPriority w:val="9"/>
    <w:semiHidden/>
    <w:rsid w:val="00CD5877"/>
    <w:rPr>
      <w:rFonts w:asciiTheme="majorHAnsi" w:eastAsiaTheme="majorEastAsia" w:hAnsiTheme="majorHAnsi" w:cstheme="majorBidi"/>
      <w:color w:val="365F91" w:themeColor="accent1" w:themeShade="BF"/>
      <w:kern w:val="2"/>
      <w:sz w:val="22"/>
      <w:szCs w:val="22"/>
      <w:lang w:val="de-DE" w:eastAsia="en-US"/>
      <w14:ligatures w14:val="standardContextual"/>
    </w:rPr>
  </w:style>
  <w:style w:type="character" w:customStyle="1" w:styleId="Heading6Char">
    <w:name w:val="Heading 6 Char"/>
    <w:basedOn w:val="DefaultParagraphFont"/>
    <w:link w:val="Heading6"/>
    <w:uiPriority w:val="9"/>
    <w:semiHidden/>
    <w:rsid w:val="00CD5877"/>
    <w:rPr>
      <w:rFonts w:asciiTheme="majorHAnsi" w:eastAsiaTheme="majorEastAsia" w:hAnsiTheme="majorHAnsi" w:cstheme="majorBidi"/>
      <w:color w:val="243F60" w:themeColor="accent1" w:themeShade="7F"/>
      <w:kern w:val="2"/>
      <w:sz w:val="22"/>
      <w:szCs w:val="22"/>
      <w:lang w:val="de-DE" w:eastAsia="en-US"/>
      <w14:ligatures w14:val="standardContextual"/>
    </w:rPr>
  </w:style>
  <w:style w:type="character" w:customStyle="1" w:styleId="Heading7Char">
    <w:name w:val="Heading 7 Char"/>
    <w:basedOn w:val="DefaultParagraphFont"/>
    <w:link w:val="Heading7"/>
    <w:uiPriority w:val="9"/>
    <w:semiHidden/>
    <w:rsid w:val="00CD5877"/>
    <w:rPr>
      <w:rFonts w:asciiTheme="majorHAnsi" w:eastAsiaTheme="majorEastAsia" w:hAnsiTheme="majorHAnsi" w:cstheme="majorBidi"/>
      <w:i/>
      <w:iCs/>
      <w:color w:val="243F60" w:themeColor="accent1" w:themeShade="7F"/>
      <w:kern w:val="2"/>
      <w:sz w:val="22"/>
      <w:szCs w:val="22"/>
      <w:lang w:val="de-DE" w:eastAsia="en-US"/>
      <w14:ligatures w14:val="standardContextual"/>
    </w:rPr>
  </w:style>
  <w:style w:type="character" w:customStyle="1" w:styleId="Heading8Char">
    <w:name w:val="Heading 8 Char"/>
    <w:basedOn w:val="DefaultParagraphFont"/>
    <w:link w:val="Heading8"/>
    <w:uiPriority w:val="9"/>
    <w:semiHidden/>
    <w:rsid w:val="00CD5877"/>
    <w:rPr>
      <w:rFonts w:asciiTheme="majorHAnsi" w:eastAsiaTheme="majorEastAsia" w:hAnsiTheme="majorHAnsi" w:cstheme="majorBidi"/>
      <w:color w:val="272727" w:themeColor="text1" w:themeTint="D8"/>
      <w:kern w:val="2"/>
      <w:sz w:val="21"/>
      <w:szCs w:val="21"/>
      <w:lang w:val="de-DE" w:eastAsia="en-US"/>
      <w14:ligatures w14:val="standardContextual"/>
    </w:rPr>
  </w:style>
  <w:style w:type="character" w:customStyle="1" w:styleId="Heading9Char">
    <w:name w:val="Heading 9 Char"/>
    <w:basedOn w:val="DefaultParagraphFont"/>
    <w:link w:val="Heading9"/>
    <w:uiPriority w:val="9"/>
    <w:semiHidden/>
    <w:rsid w:val="00CD5877"/>
    <w:rPr>
      <w:rFonts w:asciiTheme="majorHAnsi" w:eastAsiaTheme="majorEastAsia" w:hAnsiTheme="majorHAnsi" w:cstheme="majorBidi"/>
      <w:i/>
      <w:iCs/>
      <w:color w:val="272727" w:themeColor="text1" w:themeTint="D8"/>
      <w:kern w:val="2"/>
      <w:sz w:val="21"/>
      <w:szCs w:val="21"/>
      <w:lang w:val="de-DE" w:eastAsia="en-US"/>
      <w14:ligatures w14:val="standardContextual"/>
    </w:rPr>
  </w:style>
  <w:style w:type="character" w:customStyle="1" w:styleId="Heading1Char">
    <w:name w:val="Heading 1 Char"/>
    <w:basedOn w:val="DefaultParagraphFont"/>
    <w:link w:val="Heading1"/>
    <w:uiPriority w:val="9"/>
    <w:rsid w:val="00CD5877"/>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uiPriority w:val="9"/>
    <w:rsid w:val="00CD5877"/>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uiPriority w:val="9"/>
    <w:rsid w:val="00CD5877"/>
    <w:rPr>
      <w:rFonts w:ascii="Arial" w:eastAsia="SimSun" w:hAnsi="Arial" w:cs="Arial"/>
      <w:bCs/>
      <w:sz w:val="22"/>
      <w:szCs w:val="26"/>
      <w:u w:val="single"/>
      <w:lang w:val="en-US" w:eastAsia="zh-CN"/>
    </w:rPr>
  </w:style>
  <w:style w:type="paragraph" w:styleId="ListParagraph">
    <w:name w:val="List Paragraph"/>
    <w:basedOn w:val="Normal"/>
    <w:uiPriority w:val="34"/>
    <w:qFormat/>
    <w:rsid w:val="00CD5877"/>
    <w:pPr>
      <w:ind w:left="720"/>
      <w:contextualSpacing/>
      <w:jc w:val="both"/>
    </w:pPr>
    <w:rPr>
      <w:rFonts w:eastAsiaTheme="minorHAnsi" w:cstheme="minorBidi"/>
      <w:kern w:val="2"/>
      <w:szCs w:val="22"/>
      <w:lang w:val="de-DE" w:eastAsia="en-US"/>
      <w14:ligatures w14:val="standardContextual"/>
    </w:rPr>
  </w:style>
  <w:style w:type="character" w:customStyle="1" w:styleId="Heading4Char">
    <w:name w:val="Heading 4 Char"/>
    <w:basedOn w:val="DefaultParagraphFont"/>
    <w:link w:val="Heading4"/>
    <w:uiPriority w:val="9"/>
    <w:rsid w:val="00CD5877"/>
    <w:rPr>
      <w:rFonts w:ascii="Arial" w:eastAsia="SimSun" w:hAnsi="Arial" w:cs="Arial"/>
      <w:bCs/>
      <w:i/>
      <w:sz w:val="22"/>
      <w:szCs w:val="28"/>
      <w:lang w:val="en-US" w:eastAsia="zh-CN"/>
    </w:rPr>
  </w:style>
  <w:style w:type="character" w:styleId="CommentReference">
    <w:name w:val="annotation reference"/>
    <w:basedOn w:val="DefaultParagraphFont"/>
    <w:uiPriority w:val="99"/>
    <w:semiHidden/>
    <w:unhideWhenUsed/>
    <w:rsid w:val="00CD5877"/>
    <w:rPr>
      <w:sz w:val="16"/>
      <w:szCs w:val="16"/>
    </w:rPr>
  </w:style>
  <w:style w:type="character" w:customStyle="1" w:styleId="CommentTextChar">
    <w:name w:val="Comment Text Char"/>
    <w:basedOn w:val="DefaultParagraphFont"/>
    <w:uiPriority w:val="99"/>
    <w:rsid w:val="00CD58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D5877"/>
    <w:pPr>
      <w:jc w:val="both"/>
    </w:pPr>
    <w:rPr>
      <w:rFonts w:eastAsiaTheme="minorHAnsi" w:cstheme="minorBidi"/>
      <w:b/>
      <w:bCs/>
      <w:kern w:val="2"/>
      <w:sz w:val="20"/>
      <w:lang w:val="de-DE" w:eastAsia="en-US"/>
      <w14:ligatures w14:val="standardContextual"/>
    </w:rPr>
  </w:style>
  <w:style w:type="character" w:customStyle="1" w:styleId="CommentTextChar1">
    <w:name w:val="Comment Text Char1"/>
    <w:basedOn w:val="DefaultParagraphFont"/>
    <w:link w:val="CommentText"/>
    <w:uiPriority w:val="99"/>
    <w:rsid w:val="00CD5877"/>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CD5877"/>
    <w:rPr>
      <w:rFonts w:ascii="Arial" w:eastAsiaTheme="minorHAnsi" w:hAnsi="Arial" w:cstheme="minorBidi"/>
      <w:b/>
      <w:bCs/>
      <w:kern w:val="2"/>
      <w:sz w:val="18"/>
      <w:lang w:val="de-DE" w:eastAsia="en-US"/>
      <w14:ligatures w14:val="standardContextual"/>
    </w:rPr>
  </w:style>
  <w:style w:type="character" w:customStyle="1" w:styleId="HeaderChar">
    <w:name w:val="Header Char"/>
    <w:basedOn w:val="DefaultParagraphFont"/>
    <w:link w:val="Header"/>
    <w:uiPriority w:val="99"/>
    <w:rsid w:val="00CD5877"/>
    <w:rPr>
      <w:rFonts w:ascii="Arial" w:eastAsia="SimSun" w:hAnsi="Arial" w:cs="Arial"/>
      <w:sz w:val="22"/>
      <w:lang w:val="en-US" w:eastAsia="zh-CN"/>
    </w:rPr>
  </w:style>
  <w:style w:type="character" w:customStyle="1" w:styleId="FooterChar">
    <w:name w:val="Footer Char"/>
    <w:basedOn w:val="DefaultParagraphFont"/>
    <w:link w:val="Footer"/>
    <w:uiPriority w:val="99"/>
    <w:rsid w:val="00CD5877"/>
    <w:rPr>
      <w:rFonts w:ascii="Arial" w:eastAsia="SimSun" w:hAnsi="Arial" w:cs="Arial"/>
      <w:sz w:val="22"/>
      <w:lang w:val="en-US" w:eastAsia="zh-CN"/>
    </w:rPr>
  </w:style>
  <w:style w:type="paragraph" w:styleId="Revision">
    <w:name w:val="Revision"/>
    <w:hidden/>
    <w:uiPriority w:val="99"/>
    <w:semiHidden/>
    <w:rsid w:val="00CD5877"/>
    <w:rPr>
      <w:rFonts w:ascii="Arial" w:eastAsiaTheme="minorHAnsi" w:hAnsi="Arial" w:cstheme="minorBidi"/>
      <w:kern w:val="2"/>
      <w:sz w:val="22"/>
      <w:szCs w:val="22"/>
      <w:lang w:val="de-DE" w:eastAsia="en-US"/>
      <w14:ligatures w14:val="standardContextual"/>
    </w:rPr>
  </w:style>
  <w:style w:type="paragraph" w:customStyle="1" w:styleId="pf0">
    <w:name w:val="pf0"/>
    <w:basedOn w:val="Normal"/>
    <w:rsid w:val="00CD5877"/>
    <w:pPr>
      <w:spacing w:before="100" w:beforeAutospacing="1" w:after="100" w:afterAutospacing="1"/>
      <w:jc w:val="both"/>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CD5877"/>
    <w:rPr>
      <w:rFonts w:ascii="Segoe UI" w:hAnsi="Segoe UI" w:cs="Segoe UI" w:hint="default"/>
      <w:sz w:val="18"/>
      <w:szCs w:val="18"/>
    </w:rPr>
  </w:style>
  <w:style w:type="character" w:customStyle="1" w:styleId="FootnoteTextChar">
    <w:name w:val="Footnote Text Char"/>
    <w:basedOn w:val="DefaultParagraphFont"/>
    <w:link w:val="FootnoteText"/>
    <w:uiPriority w:val="99"/>
    <w:rsid w:val="00CD5877"/>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CD5877"/>
    <w:rPr>
      <w:vertAlign w:val="superscript"/>
    </w:rPr>
  </w:style>
  <w:style w:type="character" w:styleId="Hyperlink">
    <w:name w:val="Hyperlink"/>
    <w:basedOn w:val="DefaultParagraphFont"/>
    <w:uiPriority w:val="99"/>
    <w:unhideWhenUsed/>
    <w:rsid w:val="00CD5877"/>
    <w:rPr>
      <w:color w:val="0000FF" w:themeColor="hyperlink"/>
      <w:u w:val="single"/>
    </w:rPr>
  </w:style>
  <w:style w:type="character" w:styleId="UnresolvedMention">
    <w:name w:val="Unresolved Mention"/>
    <w:basedOn w:val="DefaultParagraphFont"/>
    <w:uiPriority w:val="99"/>
    <w:semiHidden/>
    <w:unhideWhenUsed/>
    <w:rsid w:val="00CD5877"/>
    <w:rPr>
      <w:color w:val="605E5C"/>
      <w:shd w:val="clear" w:color="auto" w:fill="E1DFDD"/>
    </w:rPr>
  </w:style>
  <w:style w:type="paragraph" w:styleId="TOCHeading">
    <w:name w:val="TOC Heading"/>
    <w:basedOn w:val="Heading1"/>
    <w:next w:val="Normal"/>
    <w:uiPriority w:val="39"/>
    <w:unhideWhenUsed/>
    <w:qFormat/>
    <w:rsid w:val="00CD5877"/>
    <w:pPr>
      <w:keepLines/>
      <w:spacing w:after="0" w:line="259" w:lineRule="auto"/>
      <w:jc w:val="both"/>
      <w:outlineLvl w:val="9"/>
    </w:pPr>
    <w:rPr>
      <w:rFonts w:asciiTheme="majorHAnsi" w:eastAsiaTheme="majorEastAsia" w:hAnsiTheme="majorHAnsi" w:cstheme="majorBidi"/>
      <w:b w:val="0"/>
      <w:bCs w:val="0"/>
      <w:caps w:val="0"/>
      <w:color w:val="365F91" w:themeColor="accent1" w:themeShade="BF"/>
      <w:kern w:val="0"/>
      <w:sz w:val="32"/>
      <w:lang w:val="de-DE" w:eastAsia="de-DE"/>
    </w:rPr>
  </w:style>
  <w:style w:type="paragraph" w:styleId="TOC1">
    <w:name w:val="toc 1"/>
    <w:basedOn w:val="Normal"/>
    <w:next w:val="Normal"/>
    <w:autoRedefine/>
    <w:uiPriority w:val="39"/>
    <w:unhideWhenUsed/>
    <w:rsid w:val="00CD5877"/>
    <w:pPr>
      <w:tabs>
        <w:tab w:val="left" w:pos="440"/>
        <w:tab w:val="right" w:leader="dot" w:pos="9344"/>
      </w:tabs>
      <w:spacing w:after="100"/>
      <w:jc w:val="both"/>
    </w:pPr>
    <w:rPr>
      <w:rFonts w:eastAsiaTheme="minorHAnsi" w:cstheme="minorBidi"/>
      <w:kern w:val="2"/>
      <w:szCs w:val="22"/>
      <w:lang w:val="de-DE" w:eastAsia="en-US"/>
      <w14:ligatures w14:val="standardContextual"/>
    </w:rPr>
  </w:style>
  <w:style w:type="paragraph" w:styleId="TOC2">
    <w:name w:val="toc 2"/>
    <w:basedOn w:val="Normal"/>
    <w:next w:val="Normal"/>
    <w:autoRedefine/>
    <w:uiPriority w:val="39"/>
    <w:unhideWhenUsed/>
    <w:rsid w:val="00CD5877"/>
    <w:pPr>
      <w:tabs>
        <w:tab w:val="left" w:pos="880"/>
        <w:tab w:val="right" w:leader="dot" w:pos="9344"/>
      </w:tabs>
      <w:spacing w:after="100"/>
      <w:ind w:left="220"/>
      <w:jc w:val="both"/>
    </w:pPr>
    <w:rPr>
      <w:rFonts w:eastAsiaTheme="minorHAnsi" w:cstheme="minorBidi"/>
      <w:kern w:val="2"/>
      <w:szCs w:val="22"/>
      <w:lang w:val="de-DE" w:eastAsia="en-US"/>
      <w14:ligatures w14:val="standardContextual"/>
    </w:rPr>
  </w:style>
  <w:style w:type="paragraph" w:styleId="TOC3">
    <w:name w:val="toc 3"/>
    <w:basedOn w:val="Normal"/>
    <w:next w:val="Normal"/>
    <w:autoRedefine/>
    <w:uiPriority w:val="39"/>
    <w:unhideWhenUsed/>
    <w:rsid w:val="00CD5877"/>
    <w:pPr>
      <w:tabs>
        <w:tab w:val="left" w:pos="1320"/>
        <w:tab w:val="right" w:leader="dot" w:pos="9344"/>
      </w:tabs>
      <w:spacing w:after="100"/>
      <w:ind w:left="440"/>
      <w:jc w:val="both"/>
    </w:pPr>
    <w:rPr>
      <w:rFonts w:eastAsiaTheme="minorHAnsi" w:cstheme="minorBidi"/>
      <w:kern w:val="2"/>
      <w:szCs w:val="22"/>
      <w:lang w:val="de-DE" w:eastAsia="en-US"/>
      <w14:ligatures w14:val="standardContextual"/>
    </w:rPr>
  </w:style>
  <w:style w:type="paragraph" w:styleId="TableofFigures">
    <w:name w:val="table of figures"/>
    <w:basedOn w:val="Normal"/>
    <w:next w:val="Normal"/>
    <w:link w:val="TableofFiguresChar"/>
    <w:uiPriority w:val="99"/>
    <w:unhideWhenUsed/>
    <w:rsid w:val="00CD5877"/>
    <w:pPr>
      <w:jc w:val="both"/>
    </w:pPr>
    <w:rPr>
      <w:rFonts w:eastAsiaTheme="minorHAnsi" w:cstheme="minorBidi"/>
      <w:kern w:val="2"/>
      <w:szCs w:val="22"/>
      <w:lang w:val="de-DE" w:eastAsia="en-US"/>
      <w14:ligatures w14:val="standardContextual"/>
    </w:rPr>
  </w:style>
  <w:style w:type="paragraph" w:styleId="Subtitle">
    <w:name w:val="Subtitle"/>
    <w:basedOn w:val="Normal"/>
    <w:next w:val="Normal"/>
    <w:link w:val="SubtitleChar"/>
    <w:uiPriority w:val="11"/>
    <w:qFormat/>
    <w:rsid w:val="00CD5877"/>
    <w:pPr>
      <w:keepLines/>
      <w:numPr>
        <w:ilvl w:val="1"/>
      </w:numPr>
      <w:jc w:val="both"/>
    </w:pPr>
    <w:rPr>
      <w:rFonts w:eastAsiaTheme="minorEastAsia" w:cstheme="minorBidi"/>
      <w:sz w:val="18"/>
      <w:szCs w:val="22"/>
      <w:lang w:val="de-DE" w:eastAsia="en-US"/>
      <w14:ligatures w14:val="standardContextual"/>
    </w:rPr>
  </w:style>
  <w:style w:type="character" w:customStyle="1" w:styleId="SubtitleChar">
    <w:name w:val="Subtitle Char"/>
    <w:basedOn w:val="DefaultParagraphFont"/>
    <w:link w:val="Subtitle"/>
    <w:uiPriority w:val="11"/>
    <w:rsid w:val="00CD5877"/>
    <w:rPr>
      <w:rFonts w:ascii="Arial" w:eastAsiaTheme="minorEastAsia" w:hAnsi="Arial" w:cstheme="minorBidi"/>
      <w:sz w:val="18"/>
      <w:szCs w:val="22"/>
      <w:lang w:val="de-DE" w:eastAsia="en-US"/>
      <w14:ligatures w14:val="standardContextual"/>
    </w:rPr>
  </w:style>
  <w:style w:type="paragraph" w:customStyle="1" w:styleId="oj-normal">
    <w:name w:val="oj-normal"/>
    <w:basedOn w:val="Normal"/>
    <w:rsid w:val="00CD5877"/>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TABLESIndex">
    <w:name w:val="TABLES Index"/>
    <w:basedOn w:val="TableofFigures"/>
    <w:link w:val="TABLESIndexZchn"/>
    <w:qFormat/>
    <w:rsid w:val="00CD5877"/>
    <w:pPr>
      <w:tabs>
        <w:tab w:val="right" w:leader="dot" w:pos="9344"/>
      </w:tabs>
      <w:spacing w:line="360" w:lineRule="auto"/>
    </w:pPr>
    <w:rPr>
      <w:noProof/>
      <w:lang w:val="en-US"/>
    </w:rPr>
  </w:style>
  <w:style w:type="character" w:customStyle="1" w:styleId="TableofFiguresChar">
    <w:name w:val="Table of Figures Char"/>
    <w:basedOn w:val="DefaultParagraphFont"/>
    <w:link w:val="TableofFigures"/>
    <w:uiPriority w:val="99"/>
    <w:rsid w:val="00CD5877"/>
    <w:rPr>
      <w:rFonts w:ascii="Arial" w:eastAsiaTheme="minorHAnsi" w:hAnsi="Arial" w:cstheme="minorBidi"/>
      <w:kern w:val="2"/>
      <w:sz w:val="22"/>
      <w:szCs w:val="22"/>
      <w:lang w:val="de-DE" w:eastAsia="en-US"/>
      <w14:ligatures w14:val="standardContextual"/>
    </w:rPr>
  </w:style>
  <w:style w:type="character" w:customStyle="1" w:styleId="TABLESIndexZchn">
    <w:name w:val="TABLES Index Zchn"/>
    <w:basedOn w:val="TableofFiguresChar"/>
    <w:link w:val="TABLESIndex"/>
    <w:rsid w:val="00CD5877"/>
    <w:rPr>
      <w:rFonts w:ascii="Arial" w:eastAsiaTheme="minorHAnsi" w:hAnsi="Arial" w:cstheme="minorBidi"/>
      <w:noProof/>
      <w:kern w:val="2"/>
      <w:sz w:val="22"/>
      <w:szCs w:val="22"/>
      <w:lang w:val="en-US" w:eastAsia="en-US"/>
      <w14:ligatures w14:val="standardContextual"/>
    </w:rPr>
  </w:style>
  <w:style w:type="paragraph" w:styleId="NormalWeb">
    <w:name w:val="Normal (Web)"/>
    <w:basedOn w:val="Normal"/>
    <w:uiPriority w:val="99"/>
    <w:unhideWhenUsed/>
    <w:rsid w:val="00CD5877"/>
    <w:pPr>
      <w:spacing w:before="100" w:beforeAutospacing="1" w:after="100" w:afterAutospacing="1"/>
    </w:pPr>
    <w:rPr>
      <w:rFonts w:ascii="Times New Roman" w:eastAsia="Times New Roman" w:hAnsi="Times New Roman" w:cs="Times New Roman"/>
      <w:sz w:val="24"/>
      <w:szCs w:val="24"/>
      <w:lang w:val="de-DE" w:eastAsia="de-DE"/>
    </w:rPr>
  </w:style>
  <w:style w:type="character" w:styleId="Strong">
    <w:name w:val="Strong"/>
    <w:basedOn w:val="DefaultParagraphFont"/>
    <w:uiPriority w:val="22"/>
    <w:qFormat/>
    <w:rsid w:val="00CD5877"/>
    <w:rPr>
      <w:b/>
      <w:bCs/>
    </w:rPr>
  </w:style>
  <w:style w:type="character" w:styleId="Emphasis">
    <w:name w:val="Emphasis"/>
    <w:basedOn w:val="DefaultParagraphFont"/>
    <w:uiPriority w:val="20"/>
    <w:qFormat/>
    <w:rsid w:val="00CD5877"/>
    <w:rPr>
      <w:i/>
      <w:iCs/>
    </w:rPr>
  </w:style>
  <w:style w:type="character" w:styleId="FollowedHyperlink">
    <w:name w:val="FollowedHyperlink"/>
    <w:basedOn w:val="DefaultParagraphFont"/>
    <w:uiPriority w:val="99"/>
    <w:semiHidden/>
    <w:unhideWhenUsed/>
    <w:rsid w:val="00CD5877"/>
    <w:rPr>
      <w:color w:val="800080" w:themeColor="followedHyperlink"/>
      <w:u w:val="single"/>
    </w:rPr>
  </w:style>
  <w:style w:type="character" w:customStyle="1" w:styleId="z3988">
    <w:name w:val="z3988"/>
    <w:basedOn w:val="DefaultParagraphFont"/>
    <w:rsid w:val="00CD5877"/>
  </w:style>
  <w:style w:type="paragraph" w:styleId="TOC4">
    <w:name w:val="toc 4"/>
    <w:basedOn w:val="Normal"/>
    <w:next w:val="Normal"/>
    <w:autoRedefine/>
    <w:uiPriority w:val="39"/>
    <w:unhideWhenUsed/>
    <w:rsid w:val="00CD5877"/>
    <w:pPr>
      <w:tabs>
        <w:tab w:val="left" w:pos="1760"/>
        <w:tab w:val="right" w:leader="dot" w:pos="9344"/>
      </w:tabs>
      <w:spacing w:after="100"/>
      <w:ind w:left="660"/>
      <w:jc w:val="both"/>
    </w:pPr>
    <w:rPr>
      <w:rFonts w:eastAsiaTheme="minorHAnsi" w:cstheme="minorBidi"/>
      <w:kern w:val="2"/>
      <w:szCs w:val="22"/>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0533">
      <w:bodyDiv w:val="1"/>
      <w:marLeft w:val="0"/>
      <w:marRight w:val="0"/>
      <w:marTop w:val="0"/>
      <w:marBottom w:val="0"/>
      <w:divBdr>
        <w:top w:val="none" w:sz="0" w:space="0" w:color="auto"/>
        <w:left w:val="none" w:sz="0" w:space="0" w:color="auto"/>
        <w:bottom w:val="none" w:sz="0" w:space="0" w:color="auto"/>
        <w:right w:val="none" w:sz="0" w:space="0" w:color="auto"/>
      </w:divBdr>
    </w:div>
    <w:div w:id="172842518">
      <w:bodyDiv w:val="1"/>
      <w:marLeft w:val="0"/>
      <w:marRight w:val="0"/>
      <w:marTop w:val="0"/>
      <w:marBottom w:val="0"/>
      <w:divBdr>
        <w:top w:val="none" w:sz="0" w:space="0" w:color="auto"/>
        <w:left w:val="none" w:sz="0" w:space="0" w:color="auto"/>
        <w:bottom w:val="none" w:sz="0" w:space="0" w:color="auto"/>
        <w:right w:val="none" w:sz="0" w:space="0" w:color="auto"/>
      </w:divBdr>
    </w:div>
    <w:div w:id="383914431">
      <w:bodyDiv w:val="1"/>
      <w:marLeft w:val="0"/>
      <w:marRight w:val="0"/>
      <w:marTop w:val="0"/>
      <w:marBottom w:val="0"/>
      <w:divBdr>
        <w:top w:val="none" w:sz="0" w:space="0" w:color="auto"/>
        <w:left w:val="none" w:sz="0" w:space="0" w:color="auto"/>
        <w:bottom w:val="none" w:sz="0" w:space="0" w:color="auto"/>
        <w:right w:val="none" w:sz="0" w:space="0" w:color="auto"/>
      </w:divBdr>
    </w:div>
    <w:div w:id="487088642">
      <w:bodyDiv w:val="1"/>
      <w:marLeft w:val="0"/>
      <w:marRight w:val="0"/>
      <w:marTop w:val="0"/>
      <w:marBottom w:val="0"/>
      <w:divBdr>
        <w:top w:val="none" w:sz="0" w:space="0" w:color="auto"/>
        <w:left w:val="none" w:sz="0" w:space="0" w:color="auto"/>
        <w:bottom w:val="none" w:sz="0" w:space="0" w:color="auto"/>
        <w:right w:val="none" w:sz="0" w:space="0" w:color="auto"/>
      </w:divBdr>
    </w:div>
    <w:div w:id="519395196">
      <w:bodyDiv w:val="1"/>
      <w:marLeft w:val="0"/>
      <w:marRight w:val="0"/>
      <w:marTop w:val="0"/>
      <w:marBottom w:val="0"/>
      <w:divBdr>
        <w:top w:val="none" w:sz="0" w:space="0" w:color="auto"/>
        <w:left w:val="none" w:sz="0" w:space="0" w:color="auto"/>
        <w:bottom w:val="none" w:sz="0" w:space="0" w:color="auto"/>
        <w:right w:val="none" w:sz="0" w:space="0" w:color="auto"/>
      </w:divBdr>
    </w:div>
    <w:div w:id="727533306">
      <w:bodyDiv w:val="1"/>
      <w:marLeft w:val="0"/>
      <w:marRight w:val="0"/>
      <w:marTop w:val="0"/>
      <w:marBottom w:val="0"/>
      <w:divBdr>
        <w:top w:val="none" w:sz="0" w:space="0" w:color="auto"/>
        <w:left w:val="none" w:sz="0" w:space="0" w:color="auto"/>
        <w:bottom w:val="none" w:sz="0" w:space="0" w:color="auto"/>
        <w:right w:val="none" w:sz="0" w:space="0" w:color="auto"/>
      </w:divBdr>
    </w:div>
    <w:div w:id="831526414">
      <w:bodyDiv w:val="1"/>
      <w:marLeft w:val="0"/>
      <w:marRight w:val="0"/>
      <w:marTop w:val="0"/>
      <w:marBottom w:val="0"/>
      <w:divBdr>
        <w:top w:val="none" w:sz="0" w:space="0" w:color="auto"/>
        <w:left w:val="none" w:sz="0" w:space="0" w:color="auto"/>
        <w:bottom w:val="none" w:sz="0" w:space="0" w:color="auto"/>
        <w:right w:val="none" w:sz="0" w:space="0" w:color="auto"/>
      </w:divBdr>
    </w:div>
    <w:div w:id="910121158">
      <w:bodyDiv w:val="1"/>
      <w:marLeft w:val="0"/>
      <w:marRight w:val="0"/>
      <w:marTop w:val="0"/>
      <w:marBottom w:val="0"/>
      <w:divBdr>
        <w:top w:val="none" w:sz="0" w:space="0" w:color="auto"/>
        <w:left w:val="none" w:sz="0" w:space="0" w:color="auto"/>
        <w:bottom w:val="none" w:sz="0" w:space="0" w:color="auto"/>
        <w:right w:val="none" w:sz="0" w:space="0" w:color="auto"/>
      </w:divBdr>
    </w:div>
    <w:div w:id="1196456923">
      <w:bodyDiv w:val="1"/>
      <w:marLeft w:val="0"/>
      <w:marRight w:val="0"/>
      <w:marTop w:val="0"/>
      <w:marBottom w:val="0"/>
      <w:divBdr>
        <w:top w:val="none" w:sz="0" w:space="0" w:color="auto"/>
        <w:left w:val="none" w:sz="0" w:space="0" w:color="auto"/>
        <w:bottom w:val="none" w:sz="0" w:space="0" w:color="auto"/>
        <w:right w:val="none" w:sz="0" w:space="0" w:color="auto"/>
      </w:divBdr>
    </w:div>
    <w:div w:id="1339578428">
      <w:bodyDiv w:val="1"/>
      <w:marLeft w:val="0"/>
      <w:marRight w:val="0"/>
      <w:marTop w:val="0"/>
      <w:marBottom w:val="0"/>
      <w:divBdr>
        <w:top w:val="none" w:sz="0" w:space="0" w:color="auto"/>
        <w:left w:val="none" w:sz="0" w:space="0" w:color="auto"/>
        <w:bottom w:val="none" w:sz="0" w:space="0" w:color="auto"/>
        <w:right w:val="none" w:sz="0" w:space="0" w:color="auto"/>
      </w:divBdr>
    </w:div>
    <w:div w:id="1383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meetings/en/doc_details.jsp?doc_id=629406"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wipo.int/wipolex/en/legislation/details/21825" TargetMode="External"/><Relationship Id="rId18" Type="http://schemas.openxmlformats.org/officeDocument/2006/relationships/hyperlink" Target="https://laws-lois.justice.gc.ca/eng/acts/S-19.6/page-1.html" TargetMode="External"/><Relationship Id="rId26" Type="http://schemas.openxmlformats.org/officeDocument/2006/relationships/hyperlink" Target="https://literar.at/docs/default-source/downloads/verteilungsbestimmungen06ab33435e516ab0a54dff0000c38b16.pdf?sfvrsn=60d658e5_36" TargetMode="External"/><Relationship Id="rId39" Type="http://schemas.openxmlformats.org/officeDocument/2006/relationships/hyperlink" Target="https://www.la-sofia.org/droits-geres/droit-de-pret/" TargetMode="External"/><Relationship Id="rId21" Type="http://schemas.openxmlformats.org/officeDocument/2006/relationships/hyperlink" Target="https://www.internationalauthors.org/wp-content/uploads/2017/10/IAF-international-PLR-WEB.pdf" TargetMode="External"/><Relationship Id="rId34" Type="http://schemas.openxmlformats.org/officeDocument/2006/relationships/hyperlink" Target="https://www.netzwerk-autorenrechte.de/stellungnahme_e-lending.html" TargetMode="External"/><Relationship Id="rId42" Type="http://schemas.openxmlformats.org/officeDocument/2006/relationships/hyperlink" Target="https://www.stradalex.lu/fr/slu_src_publ_leg_mema/toc/leg_lu_mema_200701_3/doc/mema_2007A0029Av" TargetMode="External"/><Relationship Id="rId47" Type="http://schemas.openxmlformats.org/officeDocument/2006/relationships/hyperlink" Target="https://www.internationalauthors.org/wp-content/uploads/2017/10/IAF-international-PLR-WEB.pdf" TargetMode="External"/><Relationship Id="rId50" Type="http://schemas.openxmlformats.org/officeDocument/2006/relationships/hyperlink" Target="https://journals.uni-lj.si/knjiznica/article/view/13894/12204" TargetMode="External"/><Relationship Id="rId55" Type="http://schemas.openxmlformats.org/officeDocument/2006/relationships/hyperlink" Target="https://www.romania-insider.com/bookster-publishing-houses-court-case" TargetMode="External"/><Relationship Id="rId7" Type="http://schemas.openxmlformats.org/officeDocument/2006/relationships/hyperlink" Target="https://malawilii.org/akn/mw/act/gn/2021/16/eng@2021-03-05" TargetMode="External"/><Relationship Id="rId2" Type="http://schemas.openxmlformats.org/officeDocument/2006/relationships/hyperlink" Target="https://www.bl.uk/plr" TargetMode="External"/><Relationship Id="rId16" Type="http://schemas.openxmlformats.org/officeDocument/2006/relationships/hyperlink" Target="http://www.ifla.org/III/clm/p1/PublicLendingRigh.htm" TargetMode="External"/><Relationship Id="rId29" Type="http://schemas.openxmlformats.org/officeDocument/2006/relationships/hyperlink" Target="https://www2.societyofauthors.org/where-we-stand/public-lending-right-plr/" TargetMode="External"/><Relationship Id="rId11" Type="http://schemas.openxmlformats.org/officeDocument/2006/relationships/hyperlink" Target="https://canadacouncil.ca/funding/public-lending-right" TargetMode="External"/><Relationship Id="rId24" Type="http://schemas.openxmlformats.org/officeDocument/2006/relationships/hyperlink" Target="https://www.isbn-international.org/content/isbn-users-manual/29" TargetMode="External"/><Relationship Id="rId32" Type="http://schemas.openxmlformats.org/officeDocument/2006/relationships/hyperlink" Target="https://www.diw.de/documents/publikationen/73/diw_01.c.912941.de/diwkompakt_2024-201.pdf" TargetMode="External"/><Relationship Id="rId37" Type="http://schemas.openxmlformats.org/officeDocument/2006/relationships/hyperlink" Target="http://www.slideshare.net/MikkelChristoffersen/eleending-in-denmark" TargetMode="External"/><Relationship Id="rId40" Type="http://schemas.openxmlformats.org/officeDocument/2006/relationships/hyperlink" Target="https://www.reprobel.be/en/public-libraries/" TargetMode="External"/><Relationship Id="rId45" Type="http://schemas.openxmlformats.org/officeDocument/2006/relationships/hyperlink" Target="https://www.stradalex.lu/fr/slu_src_publ_leg_mema/toc/leg_lu_mema_200701_3/doc/mema_2007A0029A" TargetMode="External"/><Relationship Id="rId53" Type="http://schemas.openxmlformats.org/officeDocument/2006/relationships/hyperlink" Target="https://www.proquest.com/openview/9b7ce56171dc0f6cf45c6ef8a2cd7361/1.pdf?pq-origsite=gscholar&amp;cbl=2036059" TargetMode="External"/><Relationship Id="rId58" Type="http://schemas.openxmlformats.org/officeDocument/2006/relationships/hyperlink" Target="https://sajlis.journals.ac.za/pub/article/view/1257/1404" TargetMode="External"/><Relationship Id="rId5" Type="http://schemas.openxmlformats.org/officeDocument/2006/relationships/hyperlink" Target="https://www.ifla.org/de/publications/the-ifla-position-on-public-lending-right-2016/" TargetMode="External"/><Relationship Id="rId61" Type="http://schemas.openxmlformats.org/officeDocument/2006/relationships/hyperlink" Target="https://www.wipo.int/wipolex/en/main/legislation" TargetMode="External"/><Relationship Id="rId19" Type="http://schemas.openxmlformats.org/officeDocument/2006/relationships/hyperlink" Target="https://www.internationalauthors.org/wp-content/uploads/2017/10/IAF-international-PLR-WEB.pdf" TargetMode="External"/><Relationship Id="rId14" Type="http://schemas.openxmlformats.org/officeDocument/2006/relationships/hyperlink" Target="https://ssrn.com/abstract=2980483" TargetMode="External"/><Relationship Id="rId22" Type="http://schemas.openxmlformats.org/officeDocument/2006/relationships/hyperlink" Target="https://publiclendingright.ca/eligibility" TargetMode="External"/><Relationship Id="rId27" Type="http://schemas.openxmlformats.org/officeDocument/2006/relationships/hyperlink" Target="https://www.europarl.europa.eu/RegData/etudes/STUD/2016/585882/IPOL_STU(2016)585882_EN.pdf" TargetMode="External"/><Relationship Id="rId30" Type="http://schemas.openxmlformats.org/officeDocument/2006/relationships/hyperlink" Target="https://www.europarl.europa.eu/RegData/etudes/STUD/2016/585882/IPOL_STU(2016)585882_EN.pdf" TargetMode="External"/><Relationship Id="rId35" Type="http://schemas.openxmlformats.org/officeDocument/2006/relationships/hyperlink" Target="https://www.diw.de/documents/publikationen/73/diw_01.c.912941.de/diwkompakt_2024-201.pdf" TargetMode="External"/><Relationship Id="rId43" Type="http://schemas.openxmlformats.org/officeDocument/2006/relationships/hyperlink" Target="https://www.vgwort.de/fileadmin/vg-wort/pdf/dokumente/Gesamtvertraege/Mediengemeinschaft_fuer_blinde_und_sehbehinderte_Menschen_e.V/Gesamtvertrag_27_medibus.pdf" TargetMode="External"/><Relationship Id="rId48" Type="http://schemas.openxmlformats.org/officeDocument/2006/relationships/hyperlink" Target="https://www.wipo.int/global_ip/en/activities/wipo_connect/" TargetMode="External"/><Relationship Id="rId56" Type="http://schemas.openxmlformats.org/officeDocument/2006/relationships/hyperlink" Target="https://www.anfasa.org.za/letter-to-authors/" TargetMode="External"/><Relationship Id="rId8" Type="http://schemas.openxmlformats.org/officeDocument/2006/relationships/hyperlink" Target="https://plrinternational.com/indevelopment" TargetMode="External"/><Relationship Id="rId51" Type="http://schemas.openxmlformats.org/officeDocument/2006/relationships/hyperlink" Target="https://www.ifla.org/publications/the-ifla-position-on-public-lending-right-2016/" TargetMode="External"/><Relationship Id="rId3" Type="http://schemas.openxmlformats.org/officeDocument/2006/relationships/hyperlink" Target="https://librarymap.ifla.org/map/Metric/Number-of-libraries/LibraryType/Public-Libraries/Weight/Totals-by-Country" TargetMode="External"/><Relationship Id="rId12" Type="http://schemas.openxmlformats.org/officeDocument/2006/relationships/hyperlink" Target="https://www.wipo.int/wipolex/en/text/295456" TargetMode="External"/><Relationship Id="rId17" Type="http://schemas.openxmlformats.org/officeDocument/2006/relationships/hyperlink" Target="https://publiclendingright.ca/-/media/Files/Plr/ResearchReports/PLRProgramDesign.pdf" TargetMode="External"/><Relationship Id="rId25" Type="http://schemas.openxmlformats.org/officeDocument/2006/relationships/hyperlink" Target="https://publiclendingright.ca/eligibility" TargetMode="External"/><Relationship Id="rId33" Type="http://schemas.openxmlformats.org/officeDocument/2006/relationships/hyperlink" Target="https://www.bmj.de/DE/themen/wirtschaft_finanzen/rechtschutz_urheberrecht/urheberrecht/urheberrecht_node.html" TargetMode="External"/><Relationship Id="rId38" Type="http://schemas.openxmlformats.org/officeDocument/2006/relationships/hyperlink" Target="https://www.arts.gov.au/funding-and-support/australian-lending-right-schemes-elrplr" TargetMode="External"/><Relationship Id="rId46" Type="http://schemas.openxmlformats.org/officeDocument/2006/relationships/hyperlink" Target="https://publiclendingright.ca/about/research-reports" TargetMode="External"/><Relationship Id="rId59" Type="http://schemas.openxmlformats.org/officeDocument/2006/relationships/hyperlink" Target="https://plrinternational.com/public/storage/resources-languages/September2020/LagV8yjYHL4JtPxHOQcP.pdf" TargetMode="External"/><Relationship Id="rId20" Type="http://schemas.openxmlformats.org/officeDocument/2006/relationships/hyperlink" Target="https://www.wipo.int/wipolex/en/treaties/textdetails/13169" TargetMode="External"/><Relationship Id="rId41" Type="http://schemas.openxmlformats.org/officeDocument/2006/relationships/hyperlink" Target="https://doi.org/10.1093/jiplp/jpr141" TargetMode="External"/><Relationship Id="rId54" Type="http://schemas.openxmlformats.org/officeDocument/2006/relationships/hyperlink" Target="https://library.bookster.ro/info/termeni-conditii" TargetMode="External"/><Relationship Id="rId1" Type="http://schemas.openxmlformats.org/officeDocument/2006/relationships/hyperlink" Target="https://www.wipo.int/wipolex/en/text/295456" TargetMode="External"/><Relationship Id="rId6" Type="http://schemas.openxmlformats.org/officeDocument/2006/relationships/hyperlink" Target="https://copyrightblog.kluweriplaw.com/2023/09/25/the-public-lending-right-in-greece-sleeping-beauty-and-snow-white/" TargetMode="External"/><Relationship Id="rId15" Type="http://schemas.openxmlformats.org/officeDocument/2006/relationships/hyperlink" Target="https://ssrn.com/abstract=2980483" TargetMode="External"/><Relationship Id="rId23" Type="http://schemas.openxmlformats.org/officeDocument/2006/relationships/hyperlink" Target="https://www.isbn-international.org/content/isbn-users-manual/29" TargetMode="External"/><Relationship Id="rId28" Type="http://schemas.openxmlformats.org/officeDocument/2006/relationships/hyperlink" Target="http://www.canadacouncil.ca/en/council/research/find-research/2011/ebooks-and-public-lending-right" TargetMode="External"/><Relationship Id="rId36" Type="http://schemas.openxmlformats.org/officeDocument/2006/relationships/hyperlink" Target="https://www.europarl.europa.eu/RegData/etudes/STUD/2016/585882/IPOL_STU(2016)585882_EN.pdf" TargetMode="External"/><Relationship Id="rId49" Type="http://schemas.openxmlformats.org/officeDocument/2006/relationships/hyperlink" Target="https://www.arts.gov.au/sites/default/files/documents/indigenous-languages-and-arts-program-fact-sheet-september2024.pdf" TargetMode="External"/><Relationship Id="rId57" Type="http://schemas.openxmlformats.org/officeDocument/2006/relationships/hyperlink" Target="http://www.anfasa.org.za/wp-content/uploads/2023/10/AnnualReport2022-23v3.pdf" TargetMode="External"/><Relationship Id="rId10" Type="http://schemas.openxmlformats.org/officeDocument/2006/relationships/hyperlink" Target="https://www.ifla.org/de/publications/the-ifla-position-on-public-lending-right-2016/" TargetMode="External"/><Relationship Id="rId31" Type="http://schemas.openxmlformats.org/officeDocument/2006/relationships/hyperlink" Target="https://www.ifla.org/news/ifla-releases-background-paper-on-e-lending/" TargetMode="External"/><Relationship Id="rId44" Type="http://schemas.openxmlformats.org/officeDocument/2006/relationships/hyperlink" Target="http://www.ejustice.just.fgov.be/eli/loi/2013/02/28/2013A11134/justel" TargetMode="External"/><Relationship Id="rId52" Type="http://schemas.openxmlformats.org/officeDocument/2006/relationships/hyperlink" Target="https://www.ifla.org/publications/the-ifla-position-on-public-lending-right-2016/" TargetMode="External"/><Relationship Id="rId60" Type="http://schemas.openxmlformats.org/officeDocument/2006/relationships/hyperlink" Target="https://archive.ifla.org/IV/ifla68/papers/105e-Parker.pdf" TargetMode="External"/><Relationship Id="rId4" Type="http://schemas.openxmlformats.org/officeDocument/2006/relationships/hyperlink" Target="https://www.internationalauthors.org/celebrating-malawis-creative-sector-at-wipo/" TargetMode="External"/><Relationship Id="rId9" Type="http://schemas.openxmlformats.org/officeDocument/2006/relationships/hyperlink" Target="https://plrinternational.com/in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77</Pages>
  <Words>28698</Words>
  <Characters>162328</Characters>
  <Application>Microsoft Office Word</Application>
  <DocSecurity>4</DocSecurity>
  <Lines>1352</Lines>
  <Paragraphs>381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SCCR/44/</vt:lpstr>
      <vt:lpstr>SCCR/44/</vt:lpstr>
    </vt:vector>
  </TitlesOfParts>
  <Company>WIPO</Company>
  <LinksUpToDate>false</LinksUpToDate>
  <CharactersWithSpaces>190645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creator>KHONJE Eleanor</dc:creator>
  <cp:keywords>FOR OFFICIAL USE ONLY</cp:keywords>
  <cp:lastModifiedBy>HAIZEL Francesca</cp:lastModifiedBy>
  <cp:revision>2</cp:revision>
  <cp:lastPrinted>2024-04-04T16:55:00Z</cp:lastPrinted>
  <dcterms:created xsi:type="dcterms:W3CDTF">2025-03-04T10:52:00Z</dcterms:created>
  <dcterms:modified xsi:type="dcterms:W3CDTF">2025-03-04T10:52:00Z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y fmtid="{D5CDD505-2E9C-101B-9397-08002B2CF9AE}" pid="15" name="GrammarlyDocumentId">
    <vt:lpwstr>fdabe96edcc1ced1327a732c30e706047e0980167586bf128107e6f681b71bd5</vt:lpwstr>
  </property>
</Properties>
</file>