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852B" w14:textId="77777777" w:rsidR="008B2CC1" w:rsidRPr="008B2CC1" w:rsidRDefault="00DB0349" w:rsidP="00DB0349">
      <w:pPr>
        <w:spacing w:after="120"/>
        <w:jc w:val="right"/>
      </w:pPr>
      <w:r>
        <w:rPr>
          <w:noProof/>
          <w:lang w:val="en-US" w:eastAsia="en-US"/>
        </w:rPr>
        <w:drawing>
          <wp:inline distT="0" distB="0" distL="0" distR="0" wp14:anchorId="2F8A2850" wp14:editId="62394B5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B0C5758" wp14:editId="337FA5C8">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7C9D2E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A737B91" w14:textId="6317EBF5" w:rsidR="008B2CC1" w:rsidRPr="00DB0349" w:rsidRDefault="00456117" w:rsidP="00DB0349">
      <w:pPr>
        <w:jc w:val="right"/>
        <w:rPr>
          <w:rFonts w:ascii="Arial Black" w:hAnsi="Arial Black"/>
          <w:caps/>
          <w:sz w:val="15"/>
          <w:szCs w:val="15"/>
        </w:rPr>
      </w:pPr>
      <w:r>
        <w:rPr>
          <w:rFonts w:ascii="Arial Black" w:hAnsi="Arial Black"/>
          <w:caps/>
          <w:sz w:val="15"/>
          <w:szCs w:val="15"/>
        </w:rPr>
        <w:t>SCCR/4</w:t>
      </w:r>
      <w:r w:rsidR="0076654B">
        <w:rPr>
          <w:rFonts w:ascii="Arial Black" w:hAnsi="Arial Black"/>
          <w:caps/>
          <w:sz w:val="15"/>
          <w:szCs w:val="15"/>
        </w:rPr>
        <w:t>5</w:t>
      </w:r>
      <w:r w:rsidR="00D55C00">
        <w:rPr>
          <w:rFonts w:ascii="Arial Black" w:hAnsi="Arial Black"/>
          <w:caps/>
          <w:sz w:val="15"/>
          <w:szCs w:val="15"/>
        </w:rPr>
        <w:t>/</w:t>
      </w:r>
      <w:bookmarkStart w:id="0" w:name="Code"/>
      <w:bookmarkEnd w:id="0"/>
      <w:r w:rsidR="00C47E48">
        <w:rPr>
          <w:rFonts w:ascii="Arial Black" w:hAnsi="Arial Black"/>
          <w:caps/>
          <w:sz w:val="15"/>
          <w:szCs w:val="15"/>
        </w:rPr>
        <w:t>INF/2</w:t>
      </w:r>
      <w:r w:rsidR="00CC4CB4">
        <w:rPr>
          <w:rFonts w:ascii="Arial Black" w:hAnsi="Arial Black"/>
          <w:caps/>
          <w:sz w:val="15"/>
          <w:szCs w:val="15"/>
        </w:rPr>
        <w:t> </w:t>
      </w:r>
      <w:r w:rsidR="00447CA1" w:rsidRPr="00447CA1">
        <w:rPr>
          <w:rFonts w:ascii="Arial Black" w:hAnsi="Arial Black"/>
          <w:caps/>
          <w:sz w:val="15"/>
          <w:szCs w:val="15"/>
        </w:rPr>
        <w:t>Rev.</w:t>
      </w:r>
    </w:p>
    <w:p w14:paraId="2B584551" w14:textId="59212489"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7E1BA4">
        <w:rPr>
          <w:rFonts w:ascii="Arial Black" w:hAnsi="Arial Black"/>
          <w:caps/>
          <w:sz w:val="15"/>
          <w:szCs w:val="15"/>
        </w:rPr>
        <w:t> :</w:t>
      </w:r>
      <w:r>
        <w:rPr>
          <w:rFonts w:ascii="Arial Black" w:hAnsi="Arial Black"/>
          <w:caps/>
          <w:sz w:val="15"/>
          <w:szCs w:val="15"/>
        </w:rPr>
        <w:t xml:space="preserve"> </w:t>
      </w:r>
      <w:bookmarkStart w:id="1" w:name="Original"/>
      <w:r w:rsidR="00C47E48">
        <w:rPr>
          <w:rFonts w:ascii="Arial Black" w:hAnsi="Arial Black"/>
          <w:caps/>
          <w:sz w:val="15"/>
          <w:szCs w:val="15"/>
        </w:rPr>
        <w:t>anglais</w:t>
      </w:r>
    </w:p>
    <w:bookmarkEnd w:id="1"/>
    <w:p w14:paraId="7467ED85" w14:textId="243A07DC"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7E1BA4">
        <w:rPr>
          <w:rFonts w:ascii="Arial Black" w:hAnsi="Arial Black"/>
          <w:caps/>
          <w:sz w:val="15"/>
          <w:szCs w:val="15"/>
        </w:rPr>
        <w:t> :</w:t>
      </w:r>
      <w:r>
        <w:rPr>
          <w:rFonts w:ascii="Arial Black" w:hAnsi="Arial Black"/>
          <w:caps/>
          <w:sz w:val="15"/>
          <w:szCs w:val="15"/>
        </w:rPr>
        <w:t xml:space="preserve"> </w:t>
      </w:r>
      <w:bookmarkStart w:id="2" w:name="Date"/>
      <w:r w:rsidR="0071749B">
        <w:rPr>
          <w:rFonts w:ascii="Arial Black" w:hAnsi="Arial Black"/>
          <w:caps/>
          <w:sz w:val="15"/>
          <w:szCs w:val="15"/>
        </w:rPr>
        <w:t>18</w:t>
      </w:r>
      <w:r w:rsidR="00447CA1">
        <w:rPr>
          <w:rFonts w:ascii="Arial Black" w:hAnsi="Arial Black"/>
          <w:caps/>
          <w:sz w:val="15"/>
          <w:szCs w:val="15"/>
        </w:rPr>
        <w:t> février 2025</w:t>
      </w:r>
    </w:p>
    <w:bookmarkEnd w:id="2"/>
    <w:p w14:paraId="520FF0E4" w14:textId="47CC98C7" w:rsidR="00C40E15" w:rsidRPr="00DB0349" w:rsidRDefault="00D55C00" w:rsidP="00E97651">
      <w:pPr>
        <w:spacing w:after="480"/>
        <w:rPr>
          <w:b/>
          <w:sz w:val="28"/>
          <w:szCs w:val="28"/>
        </w:rPr>
      </w:pPr>
      <w:r w:rsidRPr="00D55C00">
        <w:rPr>
          <w:b/>
          <w:sz w:val="28"/>
          <w:szCs w:val="28"/>
        </w:rPr>
        <w:t>Comité permanent du droit d</w:t>
      </w:r>
      <w:r w:rsidR="007E1BA4">
        <w:rPr>
          <w:b/>
          <w:sz w:val="28"/>
          <w:szCs w:val="28"/>
        </w:rPr>
        <w:t>’</w:t>
      </w:r>
      <w:r w:rsidRPr="00D55C00">
        <w:rPr>
          <w:b/>
          <w:sz w:val="28"/>
          <w:szCs w:val="28"/>
        </w:rPr>
        <w:t>auteur et des droits connexes</w:t>
      </w:r>
    </w:p>
    <w:p w14:paraId="4899321F" w14:textId="15401F0E" w:rsidR="008B2CC1" w:rsidRPr="003845C1" w:rsidRDefault="00D55C00" w:rsidP="008B2CC1">
      <w:pPr>
        <w:rPr>
          <w:b/>
          <w:sz w:val="24"/>
          <w:szCs w:val="24"/>
        </w:rPr>
      </w:pPr>
      <w:r w:rsidRPr="00D55C00">
        <w:rPr>
          <w:b/>
          <w:sz w:val="24"/>
          <w:szCs w:val="24"/>
        </w:rPr>
        <w:t>Quarante</w:t>
      </w:r>
      <w:r w:rsidR="00460A1B">
        <w:rPr>
          <w:b/>
          <w:sz w:val="24"/>
          <w:szCs w:val="24"/>
        </w:rPr>
        <w:noBreakHyphen/>
      </w:r>
      <w:r w:rsidR="0076654B">
        <w:rPr>
          <w:b/>
          <w:sz w:val="24"/>
          <w:szCs w:val="24"/>
        </w:rPr>
        <w:t>cinqu</w:t>
      </w:r>
      <w:r w:rsidR="007E1BA4">
        <w:rPr>
          <w:b/>
          <w:sz w:val="24"/>
          <w:szCs w:val="24"/>
        </w:rPr>
        <w:t>ième session</w:t>
      </w:r>
    </w:p>
    <w:p w14:paraId="38249A31" w14:textId="02E0CA00" w:rsidR="008B2CC1" w:rsidRPr="003845C1" w:rsidRDefault="00D55C00" w:rsidP="00DB0349">
      <w:pPr>
        <w:spacing w:after="720"/>
        <w:rPr>
          <w:b/>
          <w:sz w:val="24"/>
          <w:szCs w:val="24"/>
        </w:rPr>
      </w:pPr>
      <w:r w:rsidRPr="00D55C00">
        <w:rPr>
          <w:b/>
          <w:sz w:val="24"/>
          <w:szCs w:val="24"/>
        </w:rPr>
        <w:t xml:space="preserve">Genève, </w:t>
      </w:r>
      <w:r w:rsidR="0076654B">
        <w:rPr>
          <w:b/>
          <w:sz w:val="24"/>
          <w:szCs w:val="24"/>
        </w:rPr>
        <w:t>15</w:t>
      </w:r>
      <w:r w:rsidR="00456117" w:rsidRPr="00456117">
        <w:rPr>
          <w:b/>
          <w:sz w:val="24"/>
          <w:szCs w:val="24"/>
        </w:rPr>
        <w:t xml:space="preserve"> – </w:t>
      </w:r>
      <w:r w:rsidR="0076654B">
        <w:rPr>
          <w:b/>
          <w:sz w:val="24"/>
          <w:szCs w:val="24"/>
        </w:rPr>
        <w:t>19</w:t>
      </w:r>
      <w:r w:rsidR="00DC4A0D" w:rsidRPr="008B7207">
        <w:rPr>
          <w:b/>
          <w:sz w:val="24"/>
          <w:szCs w:val="24"/>
          <w:lang w:val="fr-FR"/>
        </w:rPr>
        <w:t> </w:t>
      </w:r>
      <w:r w:rsidR="00834004">
        <w:rPr>
          <w:b/>
          <w:sz w:val="24"/>
          <w:szCs w:val="24"/>
        </w:rPr>
        <w:t>avril </w:t>
      </w:r>
      <w:r w:rsidR="00834004" w:rsidRPr="00456117">
        <w:rPr>
          <w:b/>
          <w:sz w:val="24"/>
          <w:szCs w:val="24"/>
        </w:rPr>
        <w:t>20</w:t>
      </w:r>
      <w:r w:rsidR="00456117" w:rsidRPr="00456117">
        <w:rPr>
          <w:b/>
          <w:sz w:val="24"/>
          <w:szCs w:val="24"/>
        </w:rPr>
        <w:t>2</w:t>
      </w:r>
      <w:r w:rsidR="0076654B">
        <w:rPr>
          <w:b/>
          <w:sz w:val="24"/>
          <w:szCs w:val="24"/>
        </w:rPr>
        <w:t>4</w:t>
      </w:r>
    </w:p>
    <w:p w14:paraId="6F3C15DA" w14:textId="25CFDD2D" w:rsidR="008B2CC1" w:rsidRPr="00C47E48" w:rsidRDefault="00C47E48" w:rsidP="00C47E48">
      <w:pPr>
        <w:spacing w:after="960"/>
        <w:rPr>
          <w:caps/>
          <w:sz w:val="24"/>
        </w:rPr>
      </w:pPr>
      <w:bookmarkStart w:id="3" w:name="TitleOfDoc"/>
      <w:r w:rsidRPr="00C47E48">
        <w:rPr>
          <w:caps/>
          <w:sz w:val="24"/>
        </w:rPr>
        <w:t>Instrument de l</w:t>
      </w:r>
      <w:r w:rsidR="007E1BA4">
        <w:rPr>
          <w:caps/>
          <w:sz w:val="24"/>
        </w:rPr>
        <w:t>’</w:t>
      </w:r>
      <w:r w:rsidRPr="00C47E48">
        <w:rPr>
          <w:caps/>
          <w:sz w:val="24"/>
        </w:rPr>
        <w:t>OMPI relatif au droit de suite des artistes (deuxième partie)</w:t>
      </w:r>
    </w:p>
    <w:bookmarkEnd w:id="3"/>
    <w:p w14:paraId="05900A08" w14:textId="47857E01" w:rsidR="00C47E48" w:rsidRPr="004D39C4" w:rsidRDefault="00C47E48" w:rsidP="00C47E48">
      <w:pPr>
        <w:spacing w:after="960"/>
        <w:rPr>
          <w:i/>
        </w:rPr>
      </w:pPr>
      <w:r>
        <w:rPr>
          <w:i/>
        </w:rPr>
        <w:t>Document établi par Sam</w:t>
      </w:r>
      <w:r w:rsidR="00B20A85">
        <w:rPr>
          <w:i/>
        </w:rPr>
        <w:t> </w:t>
      </w:r>
      <w:r>
        <w:rPr>
          <w:i/>
        </w:rPr>
        <w:t>Ricketson</w:t>
      </w:r>
    </w:p>
    <w:p w14:paraId="6763C812" w14:textId="77777777" w:rsidR="00C47E48" w:rsidRDefault="00C47E48" w:rsidP="00C47E48">
      <w:r>
        <w:br w:type="page"/>
      </w:r>
    </w:p>
    <w:p w14:paraId="243381C6" w14:textId="4E9C53C9" w:rsidR="00C47E48" w:rsidRPr="00446F9F" w:rsidRDefault="00C47E48" w:rsidP="00446F9F">
      <w:pPr>
        <w:pStyle w:val="Title"/>
        <w:jc w:val="left"/>
        <w:rPr>
          <w:rFonts w:ascii="Arial" w:hAnsi="Arial" w:cs="Arial"/>
        </w:rPr>
      </w:pPr>
      <w:r>
        <w:rPr>
          <w:rFonts w:ascii="Arial" w:hAnsi="Arial"/>
        </w:rPr>
        <w:lastRenderedPageBreak/>
        <w:t>Instrument relatif au droit de suite des artistes, deuxième partie</w:t>
      </w:r>
    </w:p>
    <w:p w14:paraId="7A7DF771" w14:textId="1DBBB49C" w:rsidR="00C47E48" w:rsidRPr="00446F9F" w:rsidRDefault="00C47E48" w:rsidP="00A928D2">
      <w:pPr>
        <w:pStyle w:val="Heading1"/>
        <w:rPr>
          <w:szCs w:val="22"/>
        </w:rPr>
      </w:pPr>
      <w:r w:rsidRPr="00C47E48">
        <w:t>Abréviations utilisées dans cette partie</w:t>
      </w:r>
      <w:r w:rsidR="007E1BA4">
        <w:t> :</w:t>
      </w:r>
    </w:p>
    <w:p w14:paraId="4D8AAFCC" w14:textId="29CA96CD" w:rsidR="00C47E48" w:rsidRPr="0058575E" w:rsidRDefault="00C47E48" w:rsidP="00C47E48">
      <w:pPr>
        <w:ind w:left="720"/>
      </w:pPr>
      <w:r>
        <w:t>TI</w:t>
      </w:r>
      <w:r w:rsidR="007E1BA4">
        <w:t> :</w:t>
      </w:r>
      <w:r w:rsidR="002F124C">
        <w:t xml:space="preserve"> </w:t>
      </w:r>
      <w:r>
        <w:tab/>
      </w:r>
      <w:r>
        <w:tab/>
        <w:t>Technologie de l</w:t>
      </w:r>
      <w:r w:rsidR="007E1BA4">
        <w:t>’</w:t>
      </w:r>
      <w:r>
        <w:t>information</w:t>
      </w:r>
    </w:p>
    <w:p w14:paraId="05B89591" w14:textId="5065258F" w:rsidR="00834004" w:rsidRDefault="00C47E48" w:rsidP="00C47E48">
      <w:pPr>
        <w:ind w:left="720"/>
      </w:pPr>
      <w:r>
        <w:t>IA</w:t>
      </w:r>
      <w:r w:rsidR="007E1BA4">
        <w:t> :</w:t>
      </w:r>
      <w:r w:rsidR="002F124C">
        <w:t xml:space="preserve"> </w:t>
      </w:r>
      <w:r>
        <w:tab/>
      </w:r>
      <w:r>
        <w:tab/>
        <w:t>Intelligence artificielle</w:t>
      </w:r>
    </w:p>
    <w:p w14:paraId="4342B2B0" w14:textId="07E7EB7B" w:rsidR="00C47E48" w:rsidRPr="0058575E" w:rsidRDefault="00C47E48" w:rsidP="00C47E48">
      <w:pPr>
        <w:ind w:left="720"/>
      </w:pPr>
      <w:proofErr w:type="gramStart"/>
      <w:r>
        <w:t>NFT</w:t>
      </w:r>
      <w:r w:rsidR="007E1BA4">
        <w:t>:</w:t>
      </w:r>
      <w:proofErr w:type="gramEnd"/>
      <w:r w:rsidR="002F124C">
        <w:t xml:space="preserve"> </w:t>
      </w:r>
      <w:r>
        <w:tab/>
        <w:t>Jeton non fongible</w:t>
      </w:r>
    </w:p>
    <w:p w14:paraId="27740646" w14:textId="3841EE75" w:rsidR="00C47E48" w:rsidRPr="0058575E" w:rsidRDefault="00C47E48" w:rsidP="00446F9F">
      <w:pPr>
        <w:ind w:left="720"/>
      </w:pPr>
      <w:r>
        <w:t>Autres abréviations (pour les organisations de gestion collective et les organisations non gouvernementales)</w:t>
      </w:r>
      <w:r w:rsidR="007E1BA4">
        <w:t> :</w:t>
      </w:r>
      <w:r>
        <w:t xml:space="preserve"> voir l</w:t>
      </w:r>
      <w:r w:rsidR="007E1BA4">
        <w:t>’</w:t>
      </w:r>
      <w:r>
        <w:t>annexe 3</w:t>
      </w:r>
    </w:p>
    <w:p w14:paraId="04E306AD" w14:textId="1633739B" w:rsidR="00C47E48" w:rsidRPr="00C47E48" w:rsidRDefault="00C47E48" w:rsidP="00A928D2">
      <w:pPr>
        <w:pStyle w:val="Heading1"/>
        <w:rPr>
          <w:szCs w:val="22"/>
        </w:rPr>
      </w:pPr>
      <w:r w:rsidRPr="00C47E48">
        <w:t>Introduction et présentation générale</w:t>
      </w:r>
    </w:p>
    <w:p w14:paraId="0032EFBA" w14:textId="58B5983A" w:rsidR="00834004" w:rsidRDefault="00C47E48" w:rsidP="00C47E48">
      <w:pPr>
        <w:pStyle w:val="ONUMFS"/>
      </w:pPr>
      <w:r>
        <w:t>Cette partie de l</w:t>
      </w:r>
      <w:r w:rsidR="007E1BA4">
        <w:t>’</w:t>
      </w:r>
      <w:r>
        <w:t>instrument porte sur les aspects pratiques de l</w:t>
      </w:r>
      <w:r w:rsidR="007E1BA4">
        <w:t>’</w:t>
      </w:r>
      <w:r>
        <w:t>administration d</w:t>
      </w:r>
      <w:r w:rsidR="007E1BA4">
        <w:t>’</w:t>
      </w:r>
      <w:r>
        <w:t>un régime de droit de suite des artistes au niveau nation</w:t>
      </w:r>
      <w:r w:rsidR="00805272">
        <w:t>al.  El</w:t>
      </w:r>
      <w:r>
        <w:t xml:space="preserve">le ne se veut en aucun cas prescriptive ou </w:t>
      </w:r>
      <w:proofErr w:type="gramStart"/>
      <w:r>
        <w:t>normative</w:t>
      </w:r>
      <w:r w:rsidR="00520A95">
        <w:t>;</w:t>
      </w:r>
      <w:proofErr w:type="gramEnd"/>
      <w:r>
        <w:t xml:space="preserve"> elle vise simplement à indiquer des principes directeurs et des “outils” que les législateurs et les décideurs nationaux pourraient trouver utiles, et qui sont inspirés de certaines expériences pratiques menées dans le cadre de législations nationales où des régimes de droit de suite des artistes sont actuellement en vigueur.</w:t>
      </w:r>
    </w:p>
    <w:p w14:paraId="102BC1C3" w14:textId="3B2C9A0F" w:rsidR="00834004" w:rsidRDefault="00C47E48" w:rsidP="00C47E48">
      <w:pPr>
        <w:pStyle w:val="ONUMFS"/>
      </w:pPr>
      <w:r>
        <w:t>Pour préparer cet instrument, l</w:t>
      </w:r>
      <w:r w:rsidR="007E1BA4">
        <w:t>’</w:t>
      </w:r>
      <w:r>
        <w:t>auteur a eu l</w:t>
      </w:r>
      <w:r w:rsidR="007E1BA4">
        <w:t>’</w:t>
      </w:r>
      <w:r>
        <w:t>avantage de pouvoir consulter des organisations de gestion collective</w:t>
      </w:r>
      <w:r w:rsidRPr="0058575E">
        <w:rPr>
          <w:rStyle w:val="FootnoteReference"/>
        </w:rPr>
        <w:footnoteReference w:id="2"/>
      </w:r>
      <w:r>
        <w:t xml:space="preserve"> nationales représentant des artistes visuels et de recueillir leurs observations, notamment les réponses très utiles de plusieurs de ces organisations de gestion collectives à différents questionnaires</w:t>
      </w:r>
      <w:r w:rsidR="007E1BA4">
        <w:t> :</w:t>
      </w:r>
      <w:r>
        <w:t xml:space="preserve"> le premier adressé aux organisations de gestion collective qui gèrent actuellement des régimes de droit de suite des artistes et le second adressé à des organisations dans des pays où le droit de suite des artistes est reconnu par la législation nationale, mais où l</w:t>
      </w:r>
      <w:r w:rsidR="007E1BA4">
        <w:t>’</w:t>
      </w:r>
      <w:r>
        <w:t>organisation de gestion collective n</w:t>
      </w:r>
      <w:r w:rsidR="007E1BA4">
        <w:t>’</w:t>
      </w:r>
      <w:r>
        <w:t>est pas encore impliquée dans la gestion de ce régi</w:t>
      </w:r>
      <w:r w:rsidR="00805272">
        <w:t>me.  Le</w:t>
      </w:r>
      <w:r>
        <w:t>s copies de ces questionnaires figurent aux annexes 1 et 2, et la liste des organisations nationales de gestion collective qui ont répondu ou formulé des observations figure à l</w:t>
      </w:r>
      <w:r w:rsidR="007E1BA4">
        <w:t>’</w:t>
      </w:r>
      <w:r>
        <w:t xml:space="preserve">annexe 3. </w:t>
      </w:r>
      <w:r w:rsidR="002F124C">
        <w:t xml:space="preserve"> </w:t>
      </w:r>
      <w:r>
        <w:t xml:space="preserve">Ces réponses comportent des </w:t>
      </w:r>
      <w:r w:rsidR="000A2C50">
        <w:t xml:space="preserve">suggestions </w:t>
      </w:r>
      <w:r>
        <w:t xml:space="preserve">et la description de modèles très utiles dont nous nous sommes inspirés pour cette partie de </w:t>
      </w:r>
      <w:proofErr w:type="gramStart"/>
      <w:r>
        <w:t>l</w:t>
      </w:r>
      <w:r w:rsidR="007E1BA4">
        <w:t>’</w:t>
      </w:r>
      <w:r>
        <w:t>instrument</w:t>
      </w:r>
      <w:r w:rsidR="0099246A">
        <w:t xml:space="preserve">;  </w:t>
      </w:r>
      <w:r>
        <w:t xml:space="preserve"> </w:t>
      </w:r>
      <w:proofErr w:type="gramEnd"/>
      <w:r w:rsidR="0099246A">
        <w:t xml:space="preserve">cependant, </w:t>
      </w:r>
      <w:r>
        <w:t>nous n</w:t>
      </w:r>
      <w:r w:rsidR="007E1BA4">
        <w:t>’</w:t>
      </w:r>
      <w:r>
        <w:t>avons pas essayé de les présenter sous forme de tableau, question par question, car elles traduisent des situations nationales et culturelles très différentes dans chacun des pays interrog</w:t>
      </w:r>
      <w:r w:rsidR="00805272">
        <w:t>és</w:t>
      </w:r>
      <w:r w:rsidR="00664CCD">
        <w:rPr>
          <w:rStyle w:val="FootnoteReference"/>
        </w:rPr>
        <w:footnoteReference w:id="3"/>
      </w:r>
      <w:r w:rsidR="00805272">
        <w:t>.  To</w:t>
      </w:r>
      <w:r>
        <w:t>ut comme pour la préparation de la première partie de l</w:t>
      </w:r>
      <w:r w:rsidR="007E1BA4">
        <w:t>’</w:t>
      </w:r>
      <w:r>
        <w:t>instrument, des recherches documentaires approfondies ont été menées sur les législations et réglementations nationales.</w:t>
      </w:r>
    </w:p>
    <w:p w14:paraId="338EDEF1" w14:textId="73F6607B" w:rsidR="00834004" w:rsidRDefault="00C47E48" w:rsidP="00C47E48">
      <w:pPr>
        <w:pStyle w:val="ONUMFS"/>
      </w:pPr>
      <w:r>
        <w:t>Il convient d</w:t>
      </w:r>
      <w:r w:rsidR="007E1BA4">
        <w:t>’</w:t>
      </w:r>
      <w:r>
        <w:t>apporter quelques explications supplémentaires ici concernant l</w:t>
      </w:r>
      <w:r w:rsidR="007E1BA4">
        <w:t>’</w:t>
      </w:r>
      <w:r>
        <w:t xml:space="preserve">éventail </w:t>
      </w:r>
      <w:proofErr w:type="gramStart"/>
      <w:r>
        <w:t>des</w:t>
      </w:r>
      <w:proofErr w:type="gramEnd"/>
      <w:r>
        <w:t xml:space="preserve"> organisations de gestion collective consultées pour la préparation de cette partie de l</w:t>
      </w:r>
      <w:r w:rsidR="007E1BA4">
        <w:t>’</w:t>
      </w:r>
      <w:r>
        <w:t>instrume</w:t>
      </w:r>
      <w:r w:rsidR="00805272">
        <w:t>nt.  Co</w:t>
      </w:r>
      <w:r>
        <w:t>mme indiqué dans la première partie, le droit de suite des artistes est reconnu dans un peu plus de la moitié des pays membres de l</w:t>
      </w:r>
      <w:r w:rsidR="007E1BA4">
        <w:t>’</w:t>
      </w:r>
      <w:r>
        <w:t>Union de Berne, mais il est géré par des organisations de gestion collective uniquement dans une partie de ceux</w:t>
      </w:r>
      <w:r w:rsidR="00460A1B">
        <w:noBreakHyphen/>
      </w:r>
      <w:r w:rsidR="00805272">
        <w:t>ci.  En</w:t>
      </w:r>
      <w:r>
        <w:t xml:space="preserve"> outre, la majorité de ces organisations de gestion collective sont situées en Europe, </w:t>
      </w:r>
      <w:r>
        <w:lastRenderedPageBreak/>
        <w:t>principalement en raison des effets d</w:t>
      </w:r>
      <w:r w:rsidR="007E1BA4">
        <w:t>’</w:t>
      </w:r>
      <w:r>
        <w:t>harmonisation produits par la directive européenne sur le droit de suite des artistes, même s</w:t>
      </w:r>
      <w:r w:rsidR="007E1BA4">
        <w:t>’</w:t>
      </w:r>
      <w:r>
        <w:t>il existe des exceptions significatives ailleurs, comme en Australie et en Amérique du S</w:t>
      </w:r>
      <w:r w:rsidR="00B06F60">
        <w:t>ud</w:t>
      </w:r>
      <w:r w:rsidR="00B33DA4">
        <w:rPr>
          <w:rStyle w:val="FootnoteReference"/>
        </w:rPr>
        <w:footnoteReference w:id="4"/>
      </w:r>
      <w:r w:rsidR="00B06F60">
        <w:t>.  D</w:t>
      </w:r>
      <w:r w:rsidR="007E1BA4">
        <w:t>’</w:t>
      </w:r>
      <w:r w:rsidR="00B06F60">
        <w:t>u</w:t>
      </w:r>
      <w:r>
        <w:t>n point de vue pratique, cela signifie que l</w:t>
      </w:r>
      <w:r w:rsidR="007E1BA4">
        <w:t>’</w:t>
      </w:r>
      <w:r>
        <w:t>expérience en matière de gestion du droit de suite des artistes, pour l</w:t>
      </w:r>
      <w:r w:rsidR="007E1BA4">
        <w:t>’</w:t>
      </w:r>
      <w:r>
        <w:t>heure, provient principalement des modèles europée</w:t>
      </w:r>
      <w:r w:rsidR="00805272">
        <w:t>ns.  Ce</w:t>
      </w:r>
      <w:r>
        <w:t>pendant, il existe des marchés de revente d</w:t>
      </w:r>
      <w:r w:rsidR="007E1BA4">
        <w:t>’</w:t>
      </w:r>
      <w:r>
        <w:t>œuvres d</w:t>
      </w:r>
      <w:r w:rsidR="007E1BA4">
        <w:t>’</w:t>
      </w:r>
      <w:r>
        <w:t>art dans toutes les parties contractantes de la Convention de Berne et les artistes de ces pays peuvent potentiellement prétendre au droit de suite</w:t>
      </w:r>
      <w:r w:rsidR="007E1BA4">
        <w:t> :</w:t>
      </w:r>
      <w:r>
        <w:t xml:space="preserve"> il est donc utile pour les pays qui n</w:t>
      </w:r>
      <w:r w:rsidR="007E1BA4">
        <w:t>’</w:t>
      </w:r>
      <w:r>
        <w:t>ont pas encore légiféré sur le droit de suite des artistes de s</w:t>
      </w:r>
      <w:r w:rsidR="007E1BA4">
        <w:t>’</w:t>
      </w:r>
      <w:r>
        <w:t>inspirer des expériences des pays qui l</w:t>
      </w:r>
      <w:r w:rsidR="007E1BA4">
        <w:t>’</w:t>
      </w:r>
      <w:r>
        <w:t xml:space="preserve">ont fait, </w:t>
      </w:r>
      <w:r w:rsidR="00207B40">
        <w:t xml:space="preserve">en particulier </w:t>
      </w:r>
      <w:r>
        <w:t>ceux qui ont adopté une forme de gestion collective du droit de suite.</w:t>
      </w:r>
    </w:p>
    <w:p w14:paraId="6C7DC437" w14:textId="0A93558C" w:rsidR="00834004" w:rsidRDefault="00C47E48" w:rsidP="00C47E48">
      <w:pPr>
        <w:pStyle w:val="ONUMFS"/>
      </w:pPr>
      <w:r>
        <w:t>À cet égard, il convient de garder à l</w:t>
      </w:r>
      <w:r w:rsidR="007E1BA4">
        <w:t>’</w:t>
      </w:r>
      <w:r>
        <w:t>esprit que si plusieurs pays d</w:t>
      </w:r>
      <w:r w:rsidR="007E1BA4">
        <w:t>’</w:t>
      </w:r>
      <w:r>
        <w:t>Europe ont des marchés de revente d</w:t>
      </w:r>
      <w:r w:rsidR="007E1BA4">
        <w:t>’</w:t>
      </w:r>
      <w:r>
        <w:t>œuvres d</w:t>
      </w:r>
      <w:r w:rsidR="007E1BA4">
        <w:t>’</w:t>
      </w:r>
      <w:r>
        <w:t>art importants, comme le Royaume</w:t>
      </w:r>
      <w:r w:rsidR="00460A1B">
        <w:noBreakHyphen/>
      </w:r>
      <w:r>
        <w:t>Uni, la France, l</w:t>
      </w:r>
      <w:r w:rsidR="007E1BA4">
        <w:t>’</w:t>
      </w:r>
      <w:r>
        <w:t>Allemagne, l</w:t>
      </w:r>
      <w:r w:rsidR="007E1BA4">
        <w:t>’</w:t>
      </w:r>
      <w:r>
        <w:t>Italie et l</w:t>
      </w:r>
      <w:r w:rsidR="007E1BA4">
        <w:t>’</w:t>
      </w:r>
      <w:r>
        <w:t>Espagne, il existe également de nombreux pays de l</w:t>
      </w:r>
      <w:r w:rsidR="007E1BA4">
        <w:t>’</w:t>
      </w:r>
      <w:r>
        <w:t xml:space="preserve">Union européenne qui ont des marchés plus petits, comparables en taille à ceux </w:t>
      </w:r>
      <w:r w:rsidR="00FA2379" w:rsidRPr="00FA2379">
        <w:t xml:space="preserve">de pays </w:t>
      </w:r>
      <w:r>
        <w:t>d</w:t>
      </w:r>
      <w:r w:rsidR="007E1BA4">
        <w:t>’</w:t>
      </w:r>
      <w:r>
        <w:t>autres régions du mon</w:t>
      </w:r>
      <w:r w:rsidR="00805272">
        <w:t>de.  L’e</w:t>
      </w:r>
      <w:r>
        <w:t>xpérience des organisations de gestion collective dans ces petits pays peut donc être particulièrement instructive pour les législateurs et les décideurs qui cherchent à promouvoir le droit de suite des artistes dans leur propre pa</w:t>
      </w:r>
      <w:r w:rsidR="00805272">
        <w:t>ys.  Co</w:t>
      </w:r>
      <w:r>
        <w:t>mme nous le verrons plus loin, les organisations de gestion collective des pays aux marchés plus importants se sont également montrées très dynamiques dans l</w:t>
      </w:r>
      <w:r w:rsidR="007E1BA4">
        <w:t>’</w:t>
      </w:r>
      <w:r>
        <w:t>appui qu</w:t>
      </w:r>
      <w:r w:rsidR="007E1BA4">
        <w:t>’</w:t>
      </w:r>
      <w:r>
        <w:t>elles apportent aux organisations de gestion collective des pays qui ont entrepris ces efforts;  à cet égard, la Confédération internationale des sociétés d</w:t>
      </w:r>
      <w:r w:rsidR="007E1BA4">
        <w:t>’</w:t>
      </w:r>
      <w:r>
        <w:t>auteurs et compositeurs (</w:t>
      </w:r>
      <w:proofErr w:type="spellStart"/>
      <w:r>
        <w:t>CISAC</w:t>
      </w:r>
      <w:proofErr w:type="spellEnd"/>
      <w:r>
        <w:t>) et la European Visual Artists (EVA) se sont également fortement impliquées, cette assistance législative et stratégique faisant bien entendu partie du mandat général de l</w:t>
      </w:r>
      <w:r w:rsidR="007E1BA4">
        <w:t>’</w:t>
      </w:r>
      <w:r>
        <w:t>OMPI.</w:t>
      </w:r>
    </w:p>
    <w:p w14:paraId="6F30DAC1" w14:textId="1DCA4D52" w:rsidR="00C47E48" w:rsidRPr="008D6E84" w:rsidRDefault="008D6E84" w:rsidP="00A928D2">
      <w:pPr>
        <w:pStyle w:val="Heading1"/>
        <w:rPr>
          <w:szCs w:val="22"/>
        </w:rPr>
      </w:pPr>
      <w:r w:rsidRPr="008D6E84">
        <w:t>Application du droit de suite des artistes</w:t>
      </w:r>
      <w:r w:rsidR="00834004">
        <w:t xml:space="preserve"> – </w:t>
      </w:r>
      <w:r w:rsidRPr="008D6E84">
        <w:t>Gestion individuelle et collective</w:t>
      </w:r>
    </w:p>
    <w:p w14:paraId="545A7CC3" w14:textId="24D99171" w:rsidR="00834004" w:rsidRDefault="00C47E48" w:rsidP="00C47E48">
      <w:pPr>
        <w:pStyle w:val="ONUMFS"/>
      </w:pPr>
      <w:r>
        <w:t>Pour commencer, il convient de rappeler qu</w:t>
      </w:r>
      <w:r w:rsidR="007E1BA4">
        <w:t>’</w:t>
      </w:r>
      <w:r>
        <w:t>en vertu du droit international, c</w:t>
      </w:r>
      <w:r w:rsidR="007E1BA4">
        <w:t>’</w:t>
      </w:r>
      <w:r>
        <w:t>est</w:t>
      </w:r>
      <w:r w:rsidR="00460A1B">
        <w:noBreakHyphen/>
      </w:r>
      <w:r>
        <w:t>à</w:t>
      </w:r>
      <w:r w:rsidR="00460A1B">
        <w:noBreakHyphen/>
      </w:r>
      <w:r>
        <w:t>dire de l</w:t>
      </w:r>
      <w:r w:rsidR="007E1BA4">
        <w:t>’</w:t>
      </w:r>
      <w:r>
        <w:t>article 14</w:t>
      </w:r>
      <w:r w:rsidRPr="00E9556B">
        <w:rPr>
          <w:i/>
          <w:iCs/>
        </w:rPr>
        <w:t>ter</w:t>
      </w:r>
      <w:r>
        <w:t xml:space="preserve"> de la Convention de Berne, </w:t>
      </w:r>
      <w:r w:rsidR="004540CB">
        <w:t>les membres de l</w:t>
      </w:r>
      <w:r w:rsidR="007E1BA4">
        <w:t>’</w:t>
      </w:r>
      <w:r w:rsidR="004540CB">
        <w:t xml:space="preserve">Union de Berne ne sont nullement tenus </w:t>
      </w:r>
      <w:r w:rsidR="00C9681D">
        <w:t>de reconnaître le droit de suite des artistes et, s</w:t>
      </w:r>
      <w:r w:rsidR="007E1BA4">
        <w:t>’</w:t>
      </w:r>
      <w:r w:rsidR="00C9681D">
        <w:t xml:space="preserve">ils le reconnaissent, il </w:t>
      </w:r>
      <w:r>
        <w:t>n</w:t>
      </w:r>
      <w:r w:rsidR="007E1BA4">
        <w:t>’</w:t>
      </w:r>
      <w:r>
        <w:t xml:space="preserve">existe aucune prescription quant à la manière dont </w:t>
      </w:r>
      <w:r w:rsidR="009F6464">
        <w:t xml:space="preserve">il </w:t>
      </w:r>
      <w:r>
        <w:t>doit être appliqué au niveau nation</w:t>
      </w:r>
      <w:r w:rsidR="00805272">
        <w:t>al.  Il</w:t>
      </w:r>
      <w:r>
        <w:t xml:space="preserve"> convient également de noter que, contrairement aux autres droits d</w:t>
      </w:r>
      <w:r w:rsidR="007E1BA4">
        <w:t>’</w:t>
      </w:r>
      <w:r>
        <w:t>auteur consacrés par la Convention de Berne, il ne s</w:t>
      </w:r>
      <w:r w:rsidR="007E1BA4">
        <w:t>’</w:t>
      </w:r>
      <w:r>
        <w:t>agit pas d</w:t>
      </w:r>
      <w:r w:rsidR="007E1BA4">
        <w:t>’</w:t>
      </w:r>
      <w:r>
        <w:t>un droit “exclusif”, mais plutôt d</w:t>
      </w:r>
      <w:r w:rsidR="007E1BA4">
        <w:t>’</w:t>
      </w:r>
      <w:r>
        <w:t>un droit à rémunération</w:t>
      </w:r>
      <w:r w:rsidR="00200025">
        <w:t xml:space="preserve"> </w:t>
      </w:r>
      <w:r w:rsidR="00200025" w:rsidRPr="00200025">
        <w:t>ou à un paiement sous la forme d</w:t>
      </w:r>
      <w:r w:rsidR="007E1BA4">
        <w:t>’</w:t>
      </w:r>
      <w:r w:rsidR="00200025" w:rsidRPr="00200025">
        <w:t>une redevance</w:t>
      </w:r>
      <w:r w:rsidR="009C793E">
        <w:rPr>
          <w:rStyle w:val="FootnoteReference"/>
        </w:rPr>
        <w:footnoteReference w:id="5"/>
      </w:r>
      <w:r>
        <w:t>, même s</w:t>
      </w:r>
      <w:r w:rsidR="007E1BA4">
        <w:t>’</w:t>
      </w:r>
      <w:r>
        <w:t>il s</w:t>
      </w:r>
      <w:r w:rsidR="007E1BA4">
        <w:t>’</w:t>
      </w:r>
      <w:r>
        <w:t>agit d</w:t>
      </w:r>
      <w:r w:rsidR="007E1BA4">
        <w:t>’</w:t>
      </w:r>
      <w:r>
        <w:t>un droit particulier dans la mesure où il est défini comme un droit inaliénab</w:t>
      </w:r>
      <w:r w:rsidR="00B06F60">
        <w:t>le</w:t>
      </w:r>
      <w:r w:rsidR="009E1279">
        <w:t xml:space="preserve"> </w:t>
      </w:r>
      <w:r w:rsidR="009E1279" w:rsidRPr="009E1279">
        <w:t xml:space="preserve">à être </w:t>
      </w:r>
      <w:r w:rsidR="00CD0B7F" w:rsidRPr="00CD0B7F">
        <w:t>“intéressé”</w:t>
      </w:r>
      <w:r w:rsidR="00CD0B7F">
        <w:t xml:space="preserve"> </w:t>
      </w:r>
      <w:r w:rsidR="009E1279" w:rsidRPr="009E1279">
        <w:t>aux opérations de vente dont l</w:t>
      </w:r>
      <w:r w:rsidR="007E1BA4">
        <w:t>’</w:t>
      </w:r>
      <w:r w:rsidR="009E1279" w:rsidRPr="009E1279">
        <w:t>œuvre est l</w:t>
      </w:r>
      <w:r w:rsidR="007E1BA4">
        <w:t>’</w:t>
      </w:r>
      <w:r w:rsidR="009E1279" w:rsidRPr="009E1279">
        <w:t>objet après la première cession opérée par l</w:t>
      </w:r>
      <w:r w:rsidR="007E1BA4">
        <w:t>’</w:t>
      </w:r>
      <w:r w:rsidR="009E1279" w:rsidRPr="009E1279">
        <w:t>aute</w:t>
      </w:r>
      <w:r w:rsidR="00805272" w:rsidRPr="009E1279">
        <w:t>ur</w:t>
      </w:r>
      <w:r w:rsidR="00805272">
        <w:t>.  En</w:t>
      </w:r>
      <w:r>
        <w:t xml:space="preserve"> outre, l</w:t>
      </w:r>
      <w:r w:rsidR="007E1BA4">
        <w:t>’</w:t>
      </w:r>
      <w:r>
        <w:t>article 14</w:t>
      </w:r>
      <w:r>
        <w:rPr>
          <w:i/>
          <w:iCs/>
        </w:rPr>
        <w:t>ter</w:t>
      </w:r>
      <w:r>
        <w:t xml:space="preserve"> laisse aux pays membres de l</w:t>
      </w:r>
      <w:r w:rsidR="007E1BA4">
        <w:t>’</w:t>
      </w:r>
      <w:r>
        <w:t>Union de Berne la possibilité de déterminer si ce droit doit être exercé par l</w:t>
      </w:r>
      <w:r w:rsidR="007E1BA4">
        <w:t>’</w:t>
      </w:r>
      <w:r>
        <w:t>artiste lui</w:t>
      </w:r>
      <w:r w:rsidR="00460A1B">
        <w:noBreakHyphen/>
      </w:r>
      <w:r>
        <w:t>même à titre individuel ou s</w:t>
      </w:r>
      <w:r w:rsidR="007E1BA4">
        <w:t>’</w:t>
      </w:r>
      <w:r>
        <w:t>il peut l</w:t>
      </w:r>
      <w:r w:rsidR="007E1BA4">
        <w:t>’</w:t>
      </w:r>
      <w:r>
        <w:t>être collectivement par l</w:t>
      </w:r>
      <w:r w:rsidR="007E1BA4">
        <w:t>’</w:t>
      </w:r>
      <w:r>
        <w:t>intermédiaire d</w:t>
      </w:r>
      <w:r w:rsidR="007E1BA4">
        <w:t>’</w:t>
      </w:r>
      <w:r>
        <w:t>une organisation de gestion collective ou bien d</w:t>
      </w:r>
      <w:r w:rsidR="007E1BA4">
        <w:t>’</w:t>
      </w:r>
      <w:r>
        <w:t>une autre manière.</w:t>
      </w:r>
    </w:p>
    <w:p w14:paraId="5BEB5868" w14:textId="1E655E58" w:rsidR="00834004" w:rsidRDefault="00C47E48" w:rsidP="00C47E48">
      <w:pPr>
        <w:pStyle w:val="ONUMFS"/>
      </w:pPr>
      <w:r>
        <w:t>À cet égard, la description suivante de la raison d</w:t>
      </w:r>
      <w:r w:rsidR="007E1BA4">
        <w:t>’</w:t>
      </w:r>
      <w:r>
        <w:t>être de la “gestion collective” du droit d</w:t>
      </w:r>
      <w:r w:rsidR="007E1BA4">
        <w:t>’</w:t>
      </w:r>
      <w:r>
        <w:t xml:space="preserve">auteur et des droits connexes en général, présentée par M. Ficsor dans le </w:t>
      </w:r>
      <w:r>
        <w:rPr>
          <w:i/>
          <w:iCs/>
        </w:rPr>
        <w:t xml:space="preserve">Guide </w:t>
      </w:r>
      <w:r>
        <w:rPr>
          <w:i/>
          <w:iCs/>
        </w:rPr>
        <w:lastRenderedPageBreak/>
        <w:t>des traités sur le droit d</w:t>
      </w:r>
      <w:r w:rsidR="007E1BA4">
        <w:rPr>
          <w:i/>
          <w:iCs/>
        </w:rPr>
        <w:t>’</w:t>
      </w:r>
      <w:r>
        <w:rPr>
          <w:i/>
          <w:iCs/>
        </w:rPr>
        <w:t>auteur et les droits connexes administrés par l</w:t>
      </w:r>
      <w:r w:rsidR="007E1BA4">
        <w:rPr>
          <w:i/>
          <w:iCs/>
        </w:rPr>
        <w:t>’</w:t>
      </w:r>
      <w:r>
        <w:rPr>
          <w:i/>
          <w:iCs/>
        </w:rPr>
        <w:t>OMPI</w:t>
      </w:r>
      <w:r>
        <w:t>, peut s</w:t>
      </w:r>
      <w:r w:rsidR="007E1BA4">
        <w:t>’</w:t>
      </w:r>
      <w:r>
        <w:t>avérer utile</w:t>
      </w:r>
      <w:r w:rsidR="007E1BA4">
        <w:t> :</w:t>
      </w:r>
    </w:p>
    <w:p w14:paraId="46BDF358" w14:textId="21C9A55D" w:rsidR="00834004" w:rsidRDefault="00C47E48" w:rsidP="00C47E48">
      <w:pPr>
        <w:pStyle w:val="Quote"/>
        <w:rPr>
          <w:rFonts w:ascii="Arial" w:hAnsi="Arial"/>
          <w:b/>
          <w:color w:val="auto"/>
        </w:rPr>
      </w:pPr>
      <w:r>
        <w:rPr>
          <w:rFonts w:ascii="Arial" w:hAnsi="Arial"/>
          <w:b/>
          <w:color w:val="auto"/>
        </w:rPr>
        <w:t>Gestion collective du droit d</w:t>
      </w:r>
      <w:r w:rsidR="007E1BA4">
        <w:rPr>
          <w:rFonts w:ascii="Arial" w:hAnsi="Arial"/>
          <w:b/>
          <w:color w:val="auto"/>
        </w:rPr>
        <w:t>’</w:t>
      </w:r>
      <w:r>
        <w:rPr>
          <w:rFonts w:ascii="Arial" w:hAnsi="Arial"/>
          <w:b/>
          <w:color w:val="auto"/>
        </w:rPr>
        <w:t>auteur et des droits connexes</w:t>
      </w:r>
    </w:p>
    <w:p w14:paraId="61BE425C" w14:textId="3686707F" w:rsidR="007E1BA4" w:rsidRDefault="00C47E48" w:rsidP="008D6E84">
      <w:pPr>
        <w:pStyle w:val="Quote"/>
        <w:rPr>
          <w:rFonts w:ascii="Arial" w:hAnsi="Arial"/>
          <w:color w:val="auto"/>
        </w:rPr>
      </w:pPr>
      <w:r>
        <w:rPr>
          <w:rFonts w:ascii="Arial" w:hAnsi="Arial"/>
          <w:color w:val="auto"/>
        </w:rPr>
        <w:t>Mécanisme permettant l</w:t>
      </w:r>
      <w:r w:rsidR="007E1BA4">
        <w:rPr>
          <w:rFonts w:ascii="Arial" w:hAnsi="Arial"/>
          <w:color w:val="auto"/>
        </w:rPr>
        <w:t>’</w:t>
      </w:r>
      <w:r>
        <w:rPr>
          <w:rFonts w:ascii="Arial" w:hAnsi="Arial"/>
          <w:color w:val="auto"/>
        </w:rPr>
        <w:t>exercice du droit d</w:t>
      </w:r>
      <w:r w:rsidR="007E1BA4">
        <w:rPr>
          <w:rFonts w:ascii="Arial" w:hAnsi="Arial"/>
          <w:color w:val="auto"/>
        </w:rPr>
        <w:t>’</w:t>
      </w:r>
      <w:r>
        <w:rPr>
          <w:rFonts w:ascii="Arial" w:hAnsi="Arial"/>
          <w:color w:val="auto"/>
        </w:rPr>
        <w:t>auteur et des droits connexes lorsque ce dernier est impossible ou extrêmement difficile à titre individu</w:t>
      </w:r>
      <w:r w:rsidR="00805272">
        <w:rPr>
          <w:rFonts w:ascii="Arial" w:hAnsi="Arial"/>
          <w:color w:val="auto"/>
        </w:rPr>
        <w:t>el.  Il</w:t>
      </w:r>
      <w:r>
        <w:rPr>
          <w:rFonts w:ascii="Arial" w:hAnsi="Arial"/>
          <w:color w:val="auto"/>
        </w:rPr>
        <w:t xml:space="preserve"> consiste, pour le titulaire de droits, à autoriser un organisme à exercer ces derniers en son nom, et notamment à accorder des autorisations, contrôler l</w:t>
      </w:r>
      <w:r w:rsidR="007E1BA4">
        <w:rPr>
          <w:rFonts w:ascii="Arial" w:hAnsi="Arial"/>
          <w:color w:val="auto"/>
        </w:rPr>
        <w:t>’</w:t>
      </w:r>
      <w:r>
        <w:rPr>
          <w:rFonts w:ascii="Arial" w:hAnsi="Arial"/>
          <w:color w:val="auto"/>
        </w:rPr>
        <w:t>utilisation de son œuvre, percevoir la rémunération correspondante et en assurer la répartition et le versement aux personnes qui y ont dro</w:t>
      </w:r>
      <w:r w:rsidR="00805272">
        <w:rPr>
          <w:rFonts w:ascii="Arial" w:hAnsi="Arial"/>
          <w:color w:val="auto"/>
        </w:rPr>
        <w:t>it.  Da</w:t>
      </w:r>
      <w:r>
        <w:rPr>
          <w:rFonts w:ascii="Arial" w:hAnsi="Arial"/>
          <w:color w:val="auto"/>
        </w:rPr>
        <w:t>ns son acception traditionnelle, ce terme suppose aussi que la gestion des droits est assurée par des organes et unités administratives établis à cet effet par des collectifs d</w:t>
      </w:r>
      <w:r w:rsidR="007E1BA4">
        <w:rPr>
          <w:rFonts w:ascii="Arial" w:hAnsi="Arial"/>
          <w:color w:val="auto"/>
        </w:rPr>
        <w:t>’</w:t>
      </w:r>
      <w:r>
        <w:rPr>
          <w:rFonts w:ascii="Arial" w:hAnsi="Arial"/>
          <w:color w:val="auto"/>
        </w:rPr>
        <w:t>auteurs, d</w:t>
      </w:r>
      <w:r w:rsidR="007E1BA4">
        <w:rPr>
          <w:rFonts w:ascii="Arial" w:hAnsi="Arial"/>
          <w:color w:val="auto"/>
        </w:rPr>
        <w:t>’</w:t>
      </w:r>
      <w:r>
        <w:rPr>
          <w:rFonts w:ascii="Arial" w:hAnsi="Arial"/>
          <w:color w:val="auto"/>
        </w:rPr>
        <w:t>artistes interprètes ou exécutants et de titulaires de droi</w:t>
      </w:r>
      <w:r w:rsidR="00805272">
        <w:rPr>
          <w:rFonts w:ascii="Arial" w:hAnsi="Arial"/>
          <w:color w:val="auto"/>
        </w:rPr>
        <w:t>ts.  D’u</w:t>
      </w:r>
      <w:r>
        <w:rPr>
          <w:rFonts w:ascii="Arial" w:hAnsi="Arial"/>
          <w:color w:val="auto"/>
        </w:rPr>
        <w:t xml:space="preserve">ne manière générale, les </w:t>
      </w:r>
      <w:r w:rsidR="002F124C">
        <w:rPr>
          <w:rFonts w:ascii="Arial" w:hAnsi="Arial"/>
          <w:color w:val="auto"/>
        </w:rPr>
        <w:t>organisations</w:t>
      </w:r>
      <w:r>
        <w:rPr>
          <w:rFonts w:ascii="Arial" w:hAnsi="Arial"/>
          <w:color w:val="auto"/>
        </w:rPr>
        <w:t xml:space="preserve"> de gestion collective octroient des licences globales, établissent des barèmes uniformes et des règles de répartition et opèrent des déductions sur les rémunérations perçues, non seulement pour couvrir leurs frais d</w:t>
      </w:r>
      <w:r w:rsidR="007E1BA4">
        <w:rPr>
          <w:rFonts w:ascii="Arial" w:hAnsi="Arial"/>
          <w:color w:val="auto"/>
        </w:rPr>
        <w:t>’</w:t>
      </w:r>
      <w:r>
        <w:rPr>
          <w:rFonts w:ascii="Arial" w:hAnsi="Arial"/>
          <w:color w:val="auto"/>
        </w:rPr>
        <w:t>administration, mais aussi à des fins culturelles et sociales</w:t>
      </w:r>
      <w:r w:rsidR="00B06F60">
        <w:rPr>
          <w:rFonts w:ascii="Arial" w:hAnsi="Arial"/>
          <w:color w:val="auto"/>
        </w:rPr>
        <w:t>.</w:t>
      </w:r>
    </w:p>
    <w:p w14:paraId="00D91FF0" w14:textId="32C59A53" w:rsidR="00C47E48" w:rsidRPr="0058575E" w:rsidRDefault="002F124C" w:rsidP="008D6E84">
      <w:pPr>
        <w:pStyle w:val="Quote"/>
        <w:keepNext/>
        <w:keepLines/>
        <w:rPr>
          <w:rFonts w:ascii="Arial" w:eastAsiaTheme="minorHAnsi" w:hAnsi="Arial" w:cs="Arial"/>
          <w:b/>
          <w:bCs/>
          <w:color w:val="auto"/>
        </w:rPr>
      </w:pPr>
      <w:r>
        <w:rPr>
          <w:rFonts w:ascii="Arial" w:hAnsi="Arial"/>
          <w:b/>
          <w:color w:val="auto"/>
        </w:rPr>
        <w:t>Organisation</w:t>
      </w:r>
      <w:r w:rsidR="00C47E48">
        <w:rPr>
          <w:rFonts w:ascii="Arial" w:hAnsi="Arial"/>
          <w:b/>
          <w:color w:val="auto"/>
        </w:rPr>
        <w:t xml:space="preserve"> de gestion collective</w:t>
      </w:r>
    </w:p>
    <w:p w14:paraId="24AAE533" w14:textId="391F01C6" w:rsidR="00C47E48" w:rsidRPr="0058575E" w:rsidRDefault="00C47E48" w:rsidP="00C47E48">
      <w:pPr>
        <w:pStyle w:val="Quote"/>
        <w:rPr>
          <w:rFonts w:ascii="Arial" w:hAnsi="Arial" w:cs="Arial"/>
          <w:color w:val="auto"/>
        </w:rPr>
      </w:pPr>
      <w:r>
        <w:rPr>
          <w:rFonts w:ascii="Arial" w:hAnsi="Arial"/>
          <w:color w:val="auto"/>
        </w:rPr>
        <w:t>Organisme qui se charge d</w:t>
      </w:r>
      <w:r w:rsidR="007E1BA4">
        <w:rPr>
          <w:rFonts w:ascii="Arial" w:hAnsi="Arial"/>
          <w:color w:val="auto"/>
        </w:rPr>
        <w:t>’</w:t>
      </w:r>
      <w:r>
        <w:rPr>
          <w:rFonts w:ascii="Arial" w:hAnsi="Arial"/>
          <w:color w:val="auto"/>
        </w:rPr>
        <w:t>administrer le droit d</w:t>
      </w:r>
      <w:r w:rsidR="007E1BA4">
        <w:rPr>
          <w:rFonts w:ascii="Arial" w:hAnsi="Arial"/>
          <w:color w:val="auto"/>
        </w:rPr>
        <w:t>’</w:t>
      </w:r>
      <w:r>
        <w:rPr>
          <w:rFonts w:ascii="Arial" w:hAnsi="Arial"/>
          <w:color w:val="auto"/>
        </w:rPr>
        <w:t xml:space="preserve">auteur ou les droits connexes de façon collective. </w:t>
      </w:r>
      <w:r w:rsidRPr="0058575E">
        <w:rPr>
          <w:rStyle w:val="FootnoteReference"/>
          <w:rFonts w:ascii="Arial" w:eastAsiaTheme="minorHAnsi" w:hAnsi="Arial" w:cs="Arial"/>
          <w:color w:val="auto"/>
          <w:szCs w:val="20"/>
        </w:rPr>
        <w:footnoteReference w:id="6"/>
      </w:r>
    </w:p>
    <w:p w14:paraId="4B27930B" w14:textId="64970E3B" w:rsidR="00C47E48" w:rsidRPr="0058575E" w:rsidRDefault="0034106A" w:rsidP="00C47E48">
      <w:pPr>
        <w:pStyle w:val="ONUMFS"/>
      </w:pPr>
      <w:r w:rsidRPr="0034106A">
        <w:t>Le droit de suite des artistes présente des caractéristiques qui n</w:t>
      </w:r>
      <w:r w:rsidR="007E1BA4">
        <w:t>’</w:t>
      </w:r>
      <w:r w:rsidRPr="0034106A">
        <w:t>existent pas dans la gestion collective d</w:t>
      </w:r>
      <w:r w:rsidR="007E1BA4">
        <w:t>’</w:t>
      </w:r>
      <w:r w:rsidRPr="0034106A">
        <w:t>autres droits d</w:t>
      </w:r>
      <w:r w:rsidR="007E1BA4">
        <w:t>’</w:t>
      </w:r>
      <w:r w:rsidRPr="0034106A">
        <w:t>aute</w:t>
      </w:r>
      <w:r w:rsidR="00805272" w:rsidRPr="0034106A">
        <w:t>ur</w:t>
      </w:r>
      <w:r w:rsidR="00805272">
        <w:t>.  Il</w:t>
      </w:r>
      <w:r w:rsidR="00C47E48">
        <w:t xml:space="preserve"> ne s</w:t>
      </w:r>
      <w:r w:rsidR="007E1BA4">
        <w:t>’</w:t>
      </w:r>
      <w:r w:rsidR="00C47E48">
        <w:t xml:space="preserve">agit </w:t>
      </w:r>
      <w:r w:rsidR="00B84740">
        <w:t xml:space="preserve">donc </w:t>
      </w:r>
      <w:r w:rsidR="00C47E48">
        <w:t>pas</w:t>
      </w:r>
      <w:r w:rsidR="00B84740">
        <w:t xml:space="preserve"> </w:t>
      </w:r>
      <w:r w:rsidR="00C47E48">
        <w:t>d</w:t>
      </w:r>
      <w:r w:rsidR="007E1BA4">
        <w:t>’</w:t>
      </w:r>
      <w:r w:rsidR="00C47E48">
        <w:t>un droit qui peut faire l</w:t>
      </w:r>
      <w:r w:rsidR="007E1BA4">
        <w:t>’</w:t>
      </w:r>
      <w:r w:rsidR="00C47E48">
        <w:t>objet d</w:t>
      </w:r>
      <w:r w:rsidR="007E1BA4">
        <w:t>’</w:t>
      </w:r>
      <w:r w:rsidR="00C47E48">
        <w:t>une licence</w:t>
      </w:r>
      <w:r w:rsidR="00834004">
        <w:t xml:space="preserve"> </w:t>
      </w:r>
      <w:r w:rsidR="003904B7" w:rsidRPr="003904B7">
        <w:t>pour des utilisations existantes et actuelles comme dans le cas des représentations d</w:t>
      </w:r>
      <w:r w:rsidR="007E1BA4">
        <w:t>’</w:t>
      </w:r>
      <w:r w:rsidR="003904B7" w:rsidRPr="003904B7">
        <w:t>œuvres musicales et dramatiques ou de la reproduction d</w:t>
      </w:r>
      <w:r w:rsidR="007E1BA4">
        <w:t>’</w:t>
      </w:r>
      <w:r w:rsidR="003904B7" w:rsidRPr="003904B7">
        <w:t>œuvres littéraires, car il s</w:t>
      </w:r>
      <w:r w:rsidR="007E1BA4">
        <w:t>’</w:t>
      </w:r>
      <w:r w:rsidR="003904B7" w:rsidRPr="003904B7">
        <w:t>agit d</w:t>
      </w:r>
      <w:r w:rsidR="007E1BA4">
        <w:t>’</w:t>
      </w:r>
      <w:r w:rsidR="003904B7" w:rsidRPr="003904B7">
        <w:t xml:space="preserve">un intérêt </w:t>
      </w:r>
      <w:r w:rsidR="004416B5">
        <w:t xml:space="preserve">qui </w:t>
      </w:r>
      <w:r w:rsidR="00F47476">
        <w:t xml:space="preserve">intervient </w:t>
      </w:r>
      <w:r w:rsidR="00814F69">
        <w:t xml:space="preserve">lors de </w:t>
      </w:r>
      <w:r w:rsidR="003904B7" w:rsidRPr="003904B7">
        <w:t>chaque revente et c</w:t>
      </w:r>
      <w:r w:rsidR="007E1BA4">
        <w:t>’</w:t>
      </w:r>
      <w:r w:rsidR="003904B7" w:rsidRPr="003904B7">
        <w:t xml:space="preserve">est la seule transaction à laquelle le droit de suite </w:t>
      </w:r>
      <w:r w:rsidR="00233CAB">
        <w:t xml:space="preserve">des artistes </w:t>
      </w:r>
      <w:r w:rsidR="00F47476">
        <w:t>s</w:t>
      </w:r>
      <w:r w:rsidR="007E1BA4">
        <w:t>’</w:t>
      </w:r>
      <w:r w:rsidR="00F47476">
        <w:t>appliq</w:t>
      </w:r>
      <w:r w:rsidR="00805272">
        <w:t>ue.  Ma</w:t>
      </w:r>
      <w:r w:rsidR="00C47E48">
        <w:t xml:space="preserve">is la gestion collective peut néanmoins </w:t>
      </w:r>
      <w:r w:rsidR="007E48A0">
        <w:t>constituer un moyen pratique d</w:t>
      </w:r>
      <w:r w:rsidR="007E1BA4">
        <w:t>’</w:t>
      </w:r>
      <w:r w:rsidR="00E1606B">
        <w:t xml:space="preserve">administrer le </w:t>
      </w:r>
      <w:r w:rsidR="00C47E48">
        <w:t>droit de suite des artistes, même si cette gestion peut être exercée de différentes façons et qu</w:t>
      </w:r>
      <w:r w:rsidR="007E1BA4">
        <w:t>’</w:t>
      </w:r>
      <w:r w:rsidR="00C47E48">
        <w:t>aucune de ces méthodes n</w:t>
      </w:r>
      <w:r w:rsidR="007E1BA4">
        <w:t>’</w:t>
      </w:r>
      <w:r w:rsidR="00C47E48">
        <w:t>est exclue par les termes de l</w:t>
      </w:r>
      <w:r w:rsidR="007E1BA4">
        <w:t>’</w:t>
      </w:r>
      <w:r w:rsidR="00834004">
        <w:t>article 1</w:t>
      </w:r>
      <w:r w:rsidR="00C47E48">
        <w:t>4</w:t>
      </w:r>
      <w:r w:rsidR="00C47E48">
        <w:rPr>
          <w:i/>
          <w:iCs/>
        </w:rPr>
        <w:t>ter</w:t>
      </w:r>
      <w:r w:rsidR="00C47E48">
        <w:t>, tant qu</w:t>
      </w:r>
      <w:r w:rsidR="007E1BA4">
        <w:t>’</w:t>
      </w:r>
      <w:r w:rsidR="00C47E48">
        <w:t>il n</w:t>
      </w:r>
      <w:r w:rsidR="007E1BA4">
        <w:t>’</w:t>
      </w:r>
      <w:r w:rsidR="00C47E48">
        <w:t>y a pas cession du droit de suite des artist</w:t>
      </w:r>
      <w:r w:rsidR="00805272">
        <w:t>es.  Il</w:t>
      </w:r>
      <w:r w:rsidR="00C47E48">
        <w:t xml:space="preserve"> peut être par exemple prévu que le droit de suite des artistes ne peut être exercé et perçu au nom des artistes que par l</w:t>
      </w:r>
      <w:r w:rsidR="007E1BA4">
        <w:t>’</w:t>
      </w:r>
      <w:r w:rsidR="00C47E48">
        <w:t>intermédiaire d</w:t>
      </w:r>
      <w:r w:rsidR="007E1BA4">
        <w:t>’</w:t>
      </w:r>
      <w:r w:rsidR="00C47E48">
        <w:t>une organisation de gestion collective (“gestion collective obligatoire”) ou de manière facultative (ce qui signifie qu</w:t>
      </w:r>
      <w:r w:rsidR="007E1BA4">
        <w:t>’</w:t>
      </w:r>
      <w:r w:rsidR="00C47E48">
        <w:t>un artiste peut choisir d</w:t>
      </w:r>
      <w:r w:rsidR="007E1BA4">
        <w:t>’</w:t>
      </w:r>
      <w:r w:rsidR="00C47E48">
        <w:t>exercer ce droit lui</w:t>
      </w:r>
      <w:r w:rsidR="00460A1B">
        <w:noBreakHyphen/>
      </w:r>
      <w:r w:rsidR="00C47E48">
        <w:t>même à</w:t>
      </w:r>
      <w:r w:rsidR="004F7C23">
        <w:t> </w:t>
      </w:r>
      <w:r w:rsidR="00C47E48">
        <w:t>titre individuel ou de le faire par l</w:t>
      </w:r>
      <w:r w:rsidR="007E1BA4">
        <w:t>’</w:t>
      </w:r>
      <w:r w:rsidR="00C47E48">
        <w:t>intermédiaire d</w:t>
      </w:r>
      <w:r w:rsidR="007E1BA4">
        <w:t>’</w:t>
      </w:r>
      <w:r w:rsidR="00C47E48">
        <w:t>une organisation de gestion collecti</w:t>
      </w:r>
      <w:r w:rsidR="00805272">
        <w:t>ve).  Un</w:t>
      </w:r>
      <w:r w:rsidR="00C47E48">
        <w:t>e autre forme de gestion collective, inspirée des modèles adoptés dans les législations nationales portant sur d</w:t>
      </w:r>
      <w:r w:rsidR="007E1BA4">
        <w:t>’</w:t>
      </w:r>
      <w:r w:rsidR="00C47E48">
        <w:t xml:space="preserve">autres droits exclusifs, est la “gestion collective élargie”, dans laquelle </w:t>
      </w:r>
      <w:r w:rsidR="002F124C">
        <w:t>une organisation</w:t>
      </w:r>
      <w:r w:rsidR="00C47E48">
        <w:t xml:space="preserve"> de gestion collective qui représente essentiellement les titulaires de droits</w:t>
      </w:r>
      <w:r w:rsidR="0076013C">
        <w:rPr>
          <w:rStyle w:val="FootnoteReference"/>
        </w:rPr>
        <w:footnoteReference w:id="7"/>
      </w:r>
      <w:r w:rsidR="00C47E48">
        <w:t xml:space="preserve"> peut percevoir une </w:t>
      </w:r>
      <w:r w:rsidR="000A5C14">
        <w:t xml:space="preserve">redevance </w:t>
      </w:r>
      <w:r w:rsidR="00C47E48">
        <w:t>pour le compte de non</w:t>
      </w:r>
      <w:r w:rsidR="00460A1B">
        <w:noBreakHyphen/>
      </w:r>
      <w:r w:rsidR="00C47E48">
        <w:t>membres, sous réserve de diverses conditions, notamment la possibilité pour les titulaires de droits individuels de se soustraire au mécanisme</w:t>
      </w:r>
      <w:r w:rsidR="00C47E48" w:rsidRPr="0058575E">
        <w:rPr>
          <w:rStyle w:val="FootnoteReference"/>
          <w:lang w:val="en-US"/>
        </w:rPr>
        <w:footnoteReference w:id="8"/>
      </w:r>
      <w:r w:rsidR="00C47E48">
        <w:t>.</w:t>
      </w:r>
    </w:p>
    <w:p w14:paraId="6805C9E6" w14:textId="4237EE8C" w:rsidR="00834004" w:rsidRDefault="00C47E48" w:rsidP="00C47E48">
      <w:pPr>
        <w:pStyle w:val="ONUMFS"/>
      </w:pPr>
      <w:r>
        <w:t>Il n</w:t>
      </w:r>
      <w:r w:rsidR="007E1BA4">
        <w:t>’</w:t>
      </w:r>
      <w:r>
        <w:t>y a pas de “bonne” ou de “mauvaise” approche pour déterminer si la gestion collective</w:t>
      </w:r>
      <w:r w:rsidR="00834004">
        <w:t xml:space="preserve"> – </w:t>
      </w:r>
      <w:r>
        <w:t>obligatoire, facultative ou élargie</w:t>
      </w:r>
      <w:r w:rsidR="00834004">
        <w:t xml:space="preserve"> – </w:t>
      </w:r>
      <w:r>
        <w:t>doit être adoptée dans un régime national de droit de suite des artistes, compte tenu de la latitude laissée par l</w:t>
      </w:r>
      <w:r w:rsidR="007E1BA4">
        <w:t>’</w:t>
      </w:r>
      <w:r w:rsidR="00834004">
        <w:t>article 1</w:t>
      </w:r>
      <w:r>
        <w:t>4</w:t>
      </w:r>
      <w:r>
        <w:rPr>
          <w:i/>
          <w:iCs/>
        </w:rPr>
        <w:t>ter</w:t>
      </w:r>
      <w:r>
        <w:t>.3) de la Convention de Ber</w:t>
      </w:r>
      <w:r w:rsidR="00805272">
        <w:t>ne.  On</w:t>
      </w:r>
      <w:r>
        <w:t xml:space="preserve"> peut toutefois formuler </w:t>
      </w:r>
      <w:r w:rsidR="004D6740">
        <w:t>à</w:t>
      </w:r>
      <w:r w:rsidR="00636C60">
        <w:t> </w:t>
      </w:r>
      <w:r w:rsidR="004D6740">
        <w:t xml:space="preserve">cet égard </w:t>
      </w:r>
      <w:r>
        <w:t>les observations générales suivantes</w:t>
      </w:r>
      <w:r w:rsidR="004D6740">
        <w:t xml:space="preserve">, </w:t>
      </w:r>
      <w:r w:rsidR="00ED3026" w:rsidRPr="00ED3026">
        <w:t xml:space="preserve">qui </w:t>
      </w:r>
      <w:r w:rsidR="00ED3026">
        <w:t xml:space="preserve">pourront </w:t>
      </w:r>
      <w:r w:rsidR="00ED3026" w:rsidRPr="00ED3026">
        <w:t xml:space="preserve">aider les décideurs et les législateurs nationaux à élaborer un </w:t>
      </w:r>
      <w:r w:rsidR="00636C60">
        <w:t>régime</w:t>
      </w:r>
      <w:r w:rsidR="00ED3026" w:rsidRPr="00ED3026">
        <w:t xml:space="preserve"> de </w:t>
      </w:r>
      <w:r w:rsidR="00ED3026">
        <w:t xml:space="preserve">protection du </w:t>
      </w:r>
      <w:r w:rsidR="001D58A8">
        <w:t>droit de suite des artistes</w:t>
      </w:r>
      <w:r w:rsidR="007E1BA4">
        <w:t> :</w:t>
      </w:r>
    </w:p>
    <w:p w14:paraId="59FE17D4" w14:textId="30F3F47C" w:rsidR="00C47E48" w:rsidRDefault="00C47E48" w:rsidP="00446F9F">
      <w:pPr>
        <w:pStyle w:val="ONUMFS"/>
        <w:numPr>
          <w:ilvl w:val="0"/>
          <w:numId w:val="27"/>
        </w:numPr>
        <w:ind w:left="1134" w:hanging="567"/>
      </w:pPr>
      <w:r>
        <w:lastRenderedPageBreak/>
        <w:t>Si l</w:t>
      </w:r>
      <w:r w:rsidR="007E1BA4">
        <w:t>’</w:t>
      </w:r>
      <w:r>
        <w:t xml:space="preserve">exercice du droit de suite des artistes est laissé à la charge de chaque artiste, il est probable que la </w:t>
      </w:r>
      <w:r w:rsidR="000A16F2">
        <w:t xml:space="preserve">plupart </w:t>
      </w:r>
      <w:r>
        <w:t>des artistes concernés seront incapables de gérer et de faire appliquer ce droit eux</w:t>
      </w:r>
      <w:r w:rsidR="00460A1B">
        <w:noBreakHyphen/>
      </w:r>
      <w:r>
        <w:t>mêmes</w:t>
      </w:r>
      <w:r w:rsidR="007E1BA4">
        <w:t> :</w:t>
      </w:r>
      <w:r>
        <w:t xml:space="preserve"> c</w:t>
      </w:r>
      <w:r w:rsidR="007E1BA4">
        <w:t>’</w:t>
      </w:r>
      <w:r>
        <w:t>est d</w:t>
      </w:r>
      <w:r w:rsidR="007E1BA4">
        <w:t>’</w:t>
      </w:r>
      <w:r>
        <w:t>ailleurs l</w:t>
      </w:r>
      <w:r w:rsidR="007E1BA4">
        <w:t>’</w:t>
      </w:r>
      <w:r>
        <w:t>argument de base avancé en faveur d</w:t>
      </w:r>
      <w:r w:rsidR="007E1BA4">
        <w:t>’</w:t>
      </w:r>
      <w:r>
        <w:t>une forme de gestion collective de nombreux droits exclusifs, comme le montre la longue histoire des organisations de gestion collective dans les domaines de la musique et de la littératu</w:t>
      </w:r>
      <w:r w:rsidR="00805272">
        <w:t>re.  Mê</w:t>
      </w:r>
      <w:r>
        <w:t>me s</w:t>
      </w:r>
      <w:r w:rsidR="007E1BA4">
        <w:t>’</w:t>
      </w:r>
      <w:r>
        <w:t>il existe une poignée d</w:t>
      </w:r>
      <w:r w:rsidR="007E1BA4">
        <w:t>’</w:t>
      </w:r>
      <w:r>
        <w:t xml:space="preserve">artistes </w:t>
      </w:r>
      <w:r w:rsidR="0017664C">
        <w:t xml:space="preserve">à succès commercial </w:t>
      </w:r>
      <w:r>
        <w:t>qui auraient les ressources nécessaires pour exercer leur droit de suite eux</w:t>
      </w:r>
      <w:r w:rsidR="00460A1B">
        <w:noBreakHyphen/>
      </w:r>
      <w:r>
        <w:t>mêmes</w:t>
      </w:r>
      <w:r w:rsidR="0017664C">
        <w:t>,</w:t>
      </w:r>
      <w:r w:rsidR="00834004">
        <w:t xml:space="preserve"> </w:t>
      </w:r>
      <w:r>
        <w:t>ils seraient l</w:t>
      </w:r>
      <w:r w:rsidR="007E1BA4">
        <w:t>’</w:t>
      </w:r>
      <w:r>
        <w:t>exception plutôt que la règle</w:t>
      </w:r>
      <w:r w:rsidR="00BC6774">
        <w:rPr>
          <w:rStyle w:val="FootnoteReference"/>
        </w:rPr>
        <w:footnoteReference w:id="9"/>
      </w:r>
      <w:r>
        <w:t>.</w:t>
      </w:r>
    </w:p>
    <w:p w14:paraId="4B080995" w14:textId="013F68A4" w:rsidR="00C47E48" w:rsidRDefault="00C47E48" w:rsidP="00446F9F">
      <w:pPr>
        <w:pStyle w:val="ONUMFS"/>
        <w:numPr>
          <w:ilvl w:val="0"/>
          <w:numId w:val="27"/>
        </w:numPr>
        <w:ind w:left="1134" w:hanging="567"/>
      </w:pPr>
      <w:r>
        <w:t>Il convient de rappeler que le droit de suite des artistes diffère des autres droits exclusifs des auteurs en ce qu</w:t>
      </w:r>
      <w:r w:rsidR="007E1BA4">
        <w:t>’</w:t>
      </w:r>
      <w:r>
        <w:t xml:space="preserve">il est conçu comme un droit </w:t>
      </w:r>
      <w:r w:rsidR="00B82011">
        <w:t xml:space="preserve">uniquement </w:t>
      </w:r>
      <w:r>
        <w:t xml:space="preserve">à </w:t>
      </w:r>
      <w:r w:rsidR="00B82011">
        <w:t xml:space="preserve">un intérêt </w:t>
      </w:r>
      <w:r w:rsidR="00636C60">
        <w:t xml:space="preserve">uniquement </w:t>
      </w:r>
      <w:r w:rsidR="00B82011">
        <w:t>sur la revente d</w:t>
      </w:r>
      <w:r w:rsidR="007E1BA4">
        <w:t>’</w:t>
      </w:r>
      <w:r w:rsidR="00B82011">
        <w:t>une œuvre</w:t>
      </w:r>
      <w:r>
        <w:t>, distinct d</w:t>
      </w:r>
      <w:r w:rsidR="007E1BA4">
        <w:t>’</w:t>
      </w:r>
      <w:r>
        <w:t>un droit exclusif à l</w:t>
      </w:r>
      <w:r w:rsidR="007E1BA4">
        <w:t>’</w:t>
      </w:r>
      <w:r>
        <w:t>utilisation d</w:t>
      </w:r>
      <w:r w:rsidR="007E1BA4">
        <w:t>’</w:t>
      </w:r>
      <w:r>
        <w:t>une œuvre pouvant ensuite faire l</w:t>
      </w:r>
      <w:r w:rsidR="007E1BA4">
        <w:t>’</w:t>
      </w:r>
      <w:r>
        <w:t>objet d</w:t>
      </w:r>
      <w:r w:rsidR="007E1BA4">
        <w:t>’</w:t>
      </w:r>
      <w:r>
        <w:t>une licence permanente concédée à des tiers, parfois à des prix fixés par la législation</w:t>
      </w:r>
      <w:r w:rsidR="00834004">
        <w:t xml:space="preserve"> – </w:t>
      </w:r>
      <w:r>
        <w:t>ou ne pas faire l</w:t>
      </w:r>
      <w:r w:rsidR="007E1BA4">
        <w:t>’</w:t>
      </w:r>
      <w:r>
        <w:t>objet d</w:t>
      </w:r>
      <w:r w:rsidR="007E1BA4">
        <w:t>’</w:t>
      </w:r>
      <w:r>
        <w:t>une licence du tout, si le titulaire des droits décide de ne pas donner son autorisati</w:t>
      </w:r>
      <w:r w:rsidR="00B06F60">
        <w:t>on</w:t>
      </w:r>
      <w:r w:rsidR="00C215C4">
        <w:rPr>
          <w:rStyle w:val="FootnoteReference"/>
        </w:rPr>
        <w:footnoteReference w:id="10"/>
      </w:r>
      <w:r w:rsidR="00B06F60">
        <w:t>.  Ce</w:t>
      </w:r>
      <w:r>
        <w:t>la confère au droit de suite des artistes un caractère distinct qui lui est propre, au vu duquel les avantages de la gestion collective peuvent être intrinsèquement plus attrayants pour le titulaire des droits que dans le cas d</w:t>
      </w:r>
      <w:r w:rsidR="007E1BA4">
        <w:t>’</w:t>
      </w:r>
      <w:r>
        <w:t>un droit exclusif</w:t>
      </w:r>
      <w:r w:rsidR="007E1BA4">
        <w:t> :</w:t>
      </w:r>
      <w:r>
        <w:t xml:space="preserve"> indépendamment du droit de suite des artistes, l</w:t>
      </w:r>
      <w:r w:rsidR="007E1BA4">
        <w:t>’</w:t>
      </w:r>
      <w:r>
        <w:t>œuvre en question sera revendue ou cédée par le propriétaire de l</w:t>
      </w:r>
      <w:r w:rsidR="007E1BA4">
        <w:t>’</w:t>
      </w:r>
      <w:r>
        <w:t>objet physique;  le droit de suite des artistes permet simplement au titulaire du droit de prétendre à une part du produit de la revente ou du transfert commercial, mais ce droit n</w:t>
      </w:r>
      <w:r w:rsidR="007E1BA4">
        <w:t>’</w:t>
      </w:r>
      <w:r>
        <w:t>existerait pas dans d</w:t>
      </w:r>
      <w:r w:rsidR="007E1BA4">
        <w:t>’</w:t>
      </w:r>
      <w:r>
        <w:t>autres circonstances.</w:t>
      </w:r>
    </w:p>
    <w:p w14:paraId="6F94C372" w14:textId="2318133C" w:rsidR="00834004" w:rsidRDefault="00C47E48" w:rsidP="00446F9F">
      <w:pPr>
        <w:pStyle w:val="ONUMFS"/>
        <w:numPr>
          <w:ilvl w:val="0"/>
          <w:numId w:val="27"/>
        </w:numPr>
        <w:ind w:left="1134" w:hanging="567"/>
      </w:pPr>
      <w:r>
        <w:t xml:space="preserve">Il </w:t>
      </w:r>
      <w:r w:rsidR="004C694C">
        <w:t xml:space="preserve">peut </w:t>
      </w:r>
      <w:r>
        <w:t>existe</w:t>
      </w:r>
      <w:r w:rsidR="004C694C">
        <w:t>r</w:t>
      </w:r>
      <w:r>
        <w:t xml:space="preserve"> des économies d</w:t>
      </w:r>
      <w:r w:rsidR="007E1BA4">
        <w:t>’</w:t>
      </w:r>
      <w:r>
        <w:t>échelle lorsque les droits, qu</w:t>
      </w:r>
      <w:r w:rsidR="007E1BA4">
        <w:t>’</w:t>
      </w:r>
      <w:r>
        <w:t xml:space="preserve">ils soient exclusifs ou simplement rémunérateurs, sont gérés collectivement, ce qui peut représenter des avantages </w:t>
      </w:r>
      <w:r w:rsidR="004C694C">
        <w:t xml:space="preserve">considérables </w:t>
      </w:r>
      <w:r>
        <w:t>pour les individus qui font partie du collectif, en particulier pour les artistes appartenant à des groupes défavorisés tels que les communautés autochton</w:t>
      </w:r>
      <w:r w:rsidR="00B06F60">
        <w:t>es</w:t>
      </w:r>
      <w:r w:rsidR="001918C4">
        <w:rPr>
          <w:rStyle w:val="FootnoteReference"/>
        </w:rPr>
        <w:footnoteReference w:id="11"/>
      </w:r>
      <w:r w:rsidR="00B06F60">
        <w:t>.  Da</w:t>
      </w:r>
      <w:r>
        <w:t>ns le même temps, des problèmes de pratiques anticoncurrentielles peuvent se poser lorsqu</w:t>
      </w:r>
      <w:r w:rsidR="007E1BA4">
        <w:t>’</w:t>
      </w:r>
      <w:r>
        <w:t>une organisation de gestion collective occupe une position dominante sur un marché don</w:t>
      </w:r>
      <w:r w:rsidR="00805272">
        <w:t>né.  To</w:t>
      </w:r>
      <w:r>
        <w:t>utefois, ce problème peut être facilement résolu grâce à d</w:t>
      </w:r>
      <w:r w:rsidR="007E1BA4">
        <w:t>’</w:t>
      </w:r>
      <w:r>
        <w:t>autres lois ne relevant pas du droit d</w:t>
      </w:r>
      <w:r w:rsidR="007E1BA4">
        <w:t>’</w:t>
      </w:r>
      <w:r>
        <w:t>auteur, telles que les lois relatives à la concurrence et à la protection des consommateu</w:t>
      </w:r>
      <w:r w:rsidR="00805272">
        <w:t>rs.  En</w:t>
      </w:r>
      <w:r>
        <w:t xml:space="preserve"> effet, il peut exister des lois nationales (et régionales) qui portent directement sur les </w:t>
      </w:r>
      <w:r>
        <w:lastRenderedPageBreak/>
        <w:t>activités des organisations de gestion collective et fournissent un cadre dans lequel ces organisations doivent opérer pour assurer la transparence et la responsabilisation</w:t>
      </w:r>
      <w:r w:rsidR="007E1BA4">
        <w:t> :</w:t>
      </w:r>
      <w:r>
        <w:t xml:space="preserve"> c</w:t>
      </w:r>
      <w:r w:rsidR="007E1BA4">
        <w:t>’</w:t>
      </w:r>
      <w:r>
        <w:t>est le cas des organisations de gestion collective opérant dans les pays membres de l</w:t>
      </w:r>
      <w:r w:rsidR="007E1BA4">
        <w:t>’</w:t>
      </w:r>
      <w:r>
        <w:t>Union européenne</w:t>
      </w:r>
      <w:r w:rsidRPr="0058575E">
        <w:rPr>
          <w:rStyle w:val="FootnoteReference"/>
          <w:lang w:val="en-US"/>
        </w:rPr>
        <w:footnoteReference w:id="12"/>
      </w:r>
      <w:r>
        <w:t xml:space="preserve">. </w:t>
      </w:r>
      <w:r w:rsidR="002F124C">
        <w:t xml:space="preserve"> </w:t>
      </w:r>
      <w:r>
        <w:t>Par ailleurs, dans le cas du droit de suite des artistes, les problèmes de concurrence liés à des craintes de domination du marché par une seule organisation de gestion collective semblent moins probables, étant donné que le taux de redevance sera généralement fixé par la législation et que les coûts de perception pratiqués par des organisations de gestion collective concurrentes seront similaires (il semble que ce soit le cas au Royaume</w:t>
      </w:r>
      <w:r w:rsidR="00460A1B">
        <w:noBreakHyphen/>
      </w:r>
      <w:r>
        <w:t>Uni</w:t>
      </w:r>
      <w:r w:rsidR="00AC7212">
        <w:rPr>
          <w:rStyle w:val="FootnoteReference"/>
        </w:rPr>
        <w:footnoteReference w:id="13"/>
      </w:r>
      <w:r>
        <w:t xml:space="preserve">). </w:t>
      </w:r>
      <w:r w:rsidR="002F124C">
        <w:t xml:space="preserve"> </w:t>
      </w:r>
      <w:r>
        <w:t>C</w:t>
      </w:r>
      <w:r w:rsidR="007E1BA4">
        <w:t>’</w:t>
      </w:r>
      <w:r>
        <w:t>est donc la taille du marché de la revente d</w:t>
      </w:r>
      <w:r w:rsidR="007E1BA4">
        <w:t>’</w:t>
      </w:r>
      <w:r>
        <w:t>œuvres d</w:t>
      </w:r>
      <w:r w:rsidR="007E1BA4">
        <w:t>’</w:t>
      </w:r>
      <w:r>
        <w:t>art dans chaque pays, plutôt que les questions de concurrence, qui déterminera généralement s</w:t>
      </w:r>
      <w:r w:rsidR="007E1BA4">
        <w:t>’</w:t>
      </w:r>
      <w:r>
        <w:t>il faut une ou plusieurs organisations de gestion collective pour percevoir les droits de suite des artist</w:t>
      </w:r>
      <w:r w:rsidR="00805272">
        <w:t>es.  Ai</w:t>
      </w:r>
      <w:r>
        <w:t>nsi, dans les pays où le marché de la revente d</w:t>
      </w:r>
      <w:r w:rsidR="007E1BA4">
        <w:t>’</w:t>
      </w:r>
      <w:r>
        <w:t>œuvres d</w:t>
      </w:r>
      <w:r w:rsidR="007E1BA4">
        <w:t>’</w:t>
      </w:r>
      <w:r>
        <w:t>art est relativement petit, une organisation de gestion collective faisant office de “guichet unique” pour les droits de suite des artistes peut être l</w:t>
      </w:r>
      <w:r w:rsidR="007E1BA4">
        <w:t>’</w:t>
      </w:r>
      <w:r>
        <w:t>approche la plus efficace pour servir les intérêts des titulaires du droit de suite des artistes, alors que dans les pays où le marché de la revente d</w:t>
      </w:r>
      <w:r w:rsidR="007E1BA4">
        <w:t>’</w:t>
      </w:r>
      <w:r>
        <w:t>œuvres d</w:t>
      </w:r>
      <w:r w:rsidR="007E1BA4">
        <w:t>’</w:t>
      </w:r>
      <w:r>
        <w:t>art est plus important, plusieurs organisations de gestion collective peuvent proposer ce service (comme au Royaume</w:t>
      </w:r>
      <w:r w:rsidR="00460A1B">
        <w:noBreakHyphen/>
      </w:r>
      <w:r>
        <w:t>Uni et en France).</w:t>
      </w:r>
    </w:p>
    <w:p w14:paraId="5CA90163" w14:textId="3BC11416" w:rsidR="00C47E48" w:rsidRPr="0088797E" w:rsidRDefault="00C47E48" w:rsidP="00446F9F">
      <w:pPr>
        <w:pStyle w:val="ONUMFS"/>
        <w:numPr>
          <w:ilvl w:val="0"/>
          <w:numId w:val="27"/>
        </w:numPr>
        <w:ind w:left="1134" w:hanging="567"/>
      </w:pPr>
      <w:r>
        <w:t>Comme indiqué précédemment, il est toujours possible que certains artistes soient capables d</w:t>
      </w:r>
      <w:r w:rsidR="007E1BA4">
        <w:t>’</w:t>
      </w:r>
      <w:r>
        <w:t>exercer eux</w:t>
      </w:r>
      <w:r w:rsidR="00460A1B">
        <w:noBreakHyphen/>
      </w:r>
      <w:r>
        <w:t>mêmes leurs droits de suite et ne souhaitent pas le faire collectiveme</w:t>
      </w:r>
      <w:r w:rsidR="00805272">
        <w:t>nt.  C’e</w:t>
      </w:r>
      <w:r>
        <w:t>st le cas dans plusieurs ressorts juridiques, où la gestion collective est facultative plutôt qu</w:t>
      </w:r>
      <w:r w:rsidR="007E1BA4">
        <w:t>’</w:t>
      </w:r>
      <w:r>
        <w:t>obligatoi</w:t>
      </w:r>
      <w:r w:rsidR="00805272">
        <w:t xml:space="preserve">re.  </w:t>
      </w:r>
      <w:r w:rsidR="00805272" w:rsidRPr="001606C2">
        <w:t>Da</w:t>
      </w:r>
      <w:r w:rsidR="001606C2" w:rsidRPr="001606C2">
        <w:t>ns de tels cas, comme en France, l</w:t>
      </w:r>
      <w:r w:rsidR="007E1BA4">
        <w:t>’</w:t>
      </w:r>
      <w:r w:rsidR="001606C2" w:rsidRPr="001606C2">
        <w:t>organisation de gestion collective peut toujours fournir des informations pertinentes sur les reventes éligibles aux artistes qui ne sont pas membres</w:t>
      </w:r>
      <w:r w:rsidR="007E1BA4">
        <w:t> :</w:t>
      </w:r>
      <w:r w:rsidR="001606C2" w:rsidRPr="001606C2">
        <w:t xml:space="preserve"> voir le tableau 19 ci</w:t>
      </w:r>
      <w:r w:rsidR="00460A1B">
        <w:noBreakHyphen/>
      </w:r>
      <w:r w:rsidR="001606C2" w:rsidRPr="001606C2">
        <w:t>desso</w:t>
      </w:r>
      <w:r w:rsidR="00805272" w:rsidRPr="001606C2">
        <w:t>us</w:t>
      </w:r>
      <w:r w:rsidR="00805272">
        <w:t>.  Da</w:t>
      </w:r>
      <w:r w:rsidR="00377A98">
        <w:t>ns d</w:t>
      </w:r>
      <w:r w:rsidR="007E1BA4">
        <w:t>’</w:t>
      </w:r>
      <w:r w:rsidR="00377A98">
        <w:t>autres cas,</w:t>
      </w:r>
      <w:r w:rsidR="001A45D5">
        <w:t xml:space="preserve"> </w:t>
      </w:r>
      <w:r>
        <w:t>par exemple</w:t>
      </w:r>
      <w:r w:rsidR="00143910">
        <w:t xml:space="preserve">, </w:t>
      </w:r>
      <w:r w:rsidR="00143910" w:rsidRPr="00143910">
        <w:t xml:space="preserve">lorsque la gestion collective élargie est adoptée, comme en Australie, il peut exister une </w:t>
      </w:r>
      <w:r>
        <w:t xml:space="preserve">disposition permettant de choisir de se retirer de la gestion collective </w:t>
      </w:r>
      <w:r w:rsidR="00FE7F1F">
        <w:t>pour de</w:t>
      </w:r>
      <w:r w:rsidR="00A96D4E">
        <w:t>s</w:t>
      </w:r>
      <w:r w:rsidR="00FE7F1F">
        <w:t xml:space="preserve"> reventes </w:t>
      </w:r>
      <w:r w:rsidR="000B3229">
        <w:t>spécifique</w:t>
      </w:r>
      <w:r w:rsidR="00FE7F1F">
        <w:t>s</w:t>
      </w:r>
      <w:r w:rsidR="000B3229">
        <w:t xml:space="preserve"> </w:t>
      </w:r>
      <w:r>
        <w:t>moyennant une notification en temps utile</w:t>
      </w:r>
      <w:r w:rsidR="003364E2">
        <w:t xml:space="preserve"> </w:t>
      </w:r>
      <w:r w:rsidR="001D5A1B">
        <w:t xml:space="preserve">ou bien, comme en Nouvelle-Zélande, </w:t>
      </w:r>
      <w:r w:rsidR="004D09E1">
        <w:t xml:space="preserve">des dispositions qui permettent de renoncer aux paiements des droits de suite : </w:t>
      </w:r>
      <w:r w:rsidR="004D09E1" w:rsidRPr="0088797E">
        <w:t>voir le tableau 19 ci-</w:t>
      </w:r>
      <w:r w:rsidR="00C87C70" w:rsidRPr="0088797E">
        <w:t>dessous</w:t>
      </w:r>
      <w:r w:rsidR="004D09E1" w:rsidRPr="0088797E">
        <w:t>.</w:t>
      </w:r>
    </w:p>
    <w:p w14:paraId="3C5350CD" w14:textId="72555E04" w:rsidR="00C47E48" w:rsidRPr="00C47E48" w:rsidRDefault="00D2407E" w:rsidP="00C47E48">
      <w:pPr>
        <w:pStyle w:val="ONUMFS"/>
      </w:pPr>
      <w:r w:rsidRPr="00D2407E">
        <w:t>S</w:t>
      </w:r>
      <w:r w:rsidR="007E1BA4">
        <w:t>’</w:t>
      </w:r>
      <w:r w:rsidRPr="00D2407E">
        <w:t>il est possible d</w:t>
      </w:r>
      <w:r w:rsidR="007E1BA4">
        <w:t>’</w:t>
      </w:r>
      <w:r w:rsidRPr="00D2407E">
        <w:t xml:space="preserve">adopter la gestion collective </w:t>
      </w:r>
      <w:r w:rsidR="00571DF7">
        <w:t xml:space="preserve">du </w:t>
      </w:r>
      <w:r w:rsidRPr="00D2407E">
        <w:t>droit de suite des artistes dans un pays où la législation nationale reconnaît ces droits</w:t>
      </w:r>
      <w:r w:rsidR="001D3FD3">
        <w:t xml:space="preserve">, mais sans qu’aucune disposition </w:t>
      </w:r>
      <w:r w:rsidR="008C0225">
        <w:t xml:space="preserve">particulière </w:t>
      </w:r>
      <w:r w:rsidR="001D3FD3">
        <w:t xml:space="preserve">ne soit prévue pour </w:t>
      </w:r>
      <w:r w:rsidRPr="00D2407E">
        <w:t xml:space="preserve">la gestion collective, la plupart des pays qui ont adopté le droit de suite des artistes ont également </w:t>
      </w:r>
      <w:r w:rsidR="006C5359">
        <w:t xml:space="preserve">permis </w:t>
      </w:r>
      <w:r w:rsidR="00451015">
        <w:t xml:space="preserve">cette </w:t>
      </w:r>
      <w:r w:rsidRPr="00D2407E">
        <w:t>possibilité</w:t>
      </w:r>
      <w:r w:rsidR="00752242">
        <w:t>,</w:t>
      </w:r>
      <w:r w:rsidRPr="00D2407E">
        <w:t xml:space="preserve"> </w:t>
      </w:r>
      <w:r w:rsidR="00C47E48">
        <w:t>plutôt que de rester silencieu</w:t>
      </w:r>
      <w:r w:rsidR="00571DF7">
        <w:t>x</w:t>
      </w:r>
      <w:r w:rsidR="00C47E48">
        <w:t xml:space="preserve"> sur ce poi</w:t>
      </w:r>
      <w:r w:rsidR="00805272">
        <w:t xml:space="preserve">nt.  </w:t>
      </w:r>
      <w:r w:rsidR="00805272" w:rsidRPr="00C4436A">
        <w:t>En</w:t>
      </w:r>
      <w:r w:rsidR="00C4436A" w:rsidRPr="00C4436A">
        <w:t xml:space="preserve"> d</w:t>
      </w:r>
      <w:r w:rsidR="007E1BA4">
        <w:t>’</w:t>
      </w:r>
      <w:r w:rsidR="00C4436A" w:rsidRPr="00C4436A">
        <w:t>autres termes, bien qu</w:t>
      </w:r>
      <w:r w:rsidR="007E1BA4">
        <w:t>’</w:t>
      </w:r>
      <w:r w:rsidR="00C4436A" w:rsidRPr="00C4436A">
        <w:t>il ne soit pas nécessaire que la législation prévoie la gestion collective des droits de suite des artistes, l</w:t>
      </w:r>
      <w:r w:rsidR="007E1BA4">
        <w:t>’</w:t>
      </w:r>
      <w:r w:rsidR="00C4436A" w:rsidRPr="00C4436A">
        <w:t>expérience des pays qui ont adopté ce système de gestion montre que la consécration législative de cette possibilité peut faciliter sa mise en œuv</w:t>
      </w:r>
      <w:r w:rsidR="00805272" w:rsidRPr="00C4436A">
        <w:t>re</w:t>
      </w:r>
      <w:r w:rsidR="00805272">
        <w:t>.  La</w:t>
      </w:r>
      <w:r w:rsidR="00C47E48">
        <w:t xml:space="preserve"> question de savoir si cette possibilité de gestion collective doit être obligatoire, facultative ou élargie restera alors de la compétence des différents pays, en fonction de leurs propres traditions juridiques et de la nature de leur marché de l</w:t>
      </w:r>
      <w:r w:rsidR="007E1BA4">
        <w:t>’</w:t>
      </w:r>
      <w:r w:rsidR="00C47E48">
        <w:t>art particuli</w:t>
      </w:r>
      <w:r w:rsidR="00805272">
        <w:t>er.  Vo</w:t>
      </w:r>
      <w:r w:rsidR="00C47E48">
        <w:t>ici quelques exemples tirés de législations nationales pouvant être utiles à cet égard.</w:t>
      </w:r>
    </w:p>
    <w:p w14:paraId="7D9A70B1" w14:textId="66A77070" w:rsidR="00C47E48" w:rsidRPr="00A928D2" w:rsidRDefault="00C47E48" w:rsidP="00A928D2">
      <w:pPr>
        <w:pStyle w:val="Heading2"/>
      </w:pPr>
      <w:r w:rsidRPr="00A928D2">
        <w:lastRenderedPageBreak/>
        <w:t xml:space="preserve">Tableau 19 – </w:t>
      </w:r>
      <w:r w:rsidR="008D6E84" w:rsidRPr="00A928D2">
        <w:t>M</w:t>
      </w:r>
      <w:r w:rsidRPr="00A928D2">
        <w:t>odes de mise en œuvre des régimes nationaux de droit de suite des artistes</w:t>
      </w:r>
    </w:p>
    <w:tbl>
      <w:tblPr>
        <w:tblStyle w:val="TableGrid"/>
        <w:tblW w:w="0" w:type="auto"/>
        <w:tblLook w:val="04A0" w:firstRow="1" w:lastRow="0" w:firstColumn="1" w:lastColumn="0" w:noHBand="0" w:noVBand="1"/>
      </w:tblPr>
      <w:tblGrid>
        <w:gridCol w:w="2689"/>
        <w:gridCol w:w="3402"/>
        <w:gridCol w:w="2919"/>
      </w:tblGrid>
      <w:tr w:rsidR="00C47E48" w:rsidRPr="0058575E" w14:paraId="15FEF255" w14:textId="77777777" w:rsidTr="006E1F18">
        <w:tc>
          <w:tcPr>
            <w:tcW w:w="2689" w:type="dxa"/>
          </w:tcPr>
          <w:p w14:paraId="0A5D1883" w14:textId="77777777" w:rsidR="00C47E48" w:rsidRPr="00C47E48" w:rsidRDefault="00C47E48" w:rsidP="00C47E48">
            <w:pPr>
              <w:spacing w:after="120"/>
              <w:rPr>
                <w:b/>
                <w:bCs/>
                <w:u w:val="single"/>
              </w:rPr>
            </w:pPr>
            <w:r w:rsidRPr="00C47E48">
              <w:rPr>
                <w:b/>
                <w:bCs/>
                <w:u w:val="single"/>
              </w:rPr>
              <w:t>Instrument international, textes législatifs nationaux et régionaux</w:t>
            </w:r>
          </w:p>
        </w:tc>
        <w:tc>
          <w:tcPr>
            <w:tcW w:w="3402" w:type="dxa"/>
          </w:tcPr>
          <w:p w14:paraId="30820CFE" w14:textId="77777777" w:rsidR="00C47E48" w:rsidRPr="00C47E48" w:rsidRDefault="00C47E48" w:rsidP="00C47E48">
            <w:pPr>
              <w:rPr>
                <w:b/>
                <w:bCs/>
                <w:u w:val="single"/>
              </w:rPr>
            </w:pPr>
            <w:r w:rsidRPr="00C47E48">
              <w:rPr>
                <w:b/>
                <w:bCs/>
                <w:u w:val="single"/>
              </w:rPr>
              <w:t>Texte</w:t>
            </w:r>
          </w:p>
        </w:tc>
        <w:tc>
          <w:tcPr>
            <w:tcW w:w="2919" w:type="dxa"/>
          </w:tcPr>
          <w:p w14:paraId="083936FB" w14:textId="77777777" w:rsidR="00C47E48" w:rsidRPr="00C47E48" w:rsidRDefault="00C47E48" w:rsidP="00C47E48">
            <w:pPr>
              <w:rPr>
                <w:b/>
                <w:bCs/>
                <w:u w:val="single"/>
              </w:rPr>
            </w:pPr>
            <w:r w:rsidRPr="00C47E48">
              <w:rPr>
                <w:b/>
                <w:bCs/>
                <w:u w:val="single"/>
              </w:rPr>
              <w:t>Observations</w:t>
            </w:r>
          </w:p>
        </w:tc>
      </w:tr>
      <w:tr w:rsidR="00C47E48" w:rsidRPr="0058575E" w14:paraId="166CFB9C" w14:textId="77777777" w:rsidTr="006E1F18">
        <w:tc>
          <w:tcPr>
            <w:tcW w:w="2689" w:type="dxa"/>
          </w:tcPr>
          <w:p w14:paraId="2444901D" w14:textId="5972B473" w:rsidR="00C47E48" w:rsidRPr="00751AB6" w:rsidRDefault="00C47E48" w:rsidP="00821C1D">
            <w:pPr>
              <w:spacing w:after="120"/>
              <w:rPr>
                <w:sz w:val="20"/>
                <w:szCs w:val="20"/>
              </w:rPr>
            </w:pPr>
            <w:r w:rsidRPr="00751AB6">
              <w:rPr>
                <w:sz w:val="20"/>
              </w:rPr>
              <w:t>La législation nationale n</w:t>
            </w:r>
            <w:r w:rsidR="007E1BA4">
              <w:rPr>
                <w:sz w:val="20"/>
              </w:rPr>
              <w:t>’</w:t>
            </w:r>
            <w:r w:rsidRPr="00751AB6">
              <w:rPr>
                <w:sz w:val="20"/>
              </w:rPr>
              <w:t>indique pas comment le droit de suite des artistes doit être exercé (Brésil).</w:t>
            </w:r>
          </w:p>
        </w:tc>
        <w:tc>
          <w:tcPr>
            <w:tcW w:w="3402" w:type="dxa"/>
          </w:tcPr>
          <w:p w14:paraId="75596081" w14:textId="3CDF8532" w:rsidR="00C47E48" w:rsidRPr="0058575E" w:rsidRDefault="00C47E48" w:rsidP="00C47E48">
            <w:pPr>
              <w:pStyle w:val="Quote"/>
              <w:keepLines/>
              <w:ind w:left="0"/>
              <w:rPr>
                <w:rFonts w:ascii="Arial" w:hAnsi="Arial" w:cs="Arial"/>
                <w:color w:val="auto"/>
                <w:szCs w:val="20"/>
              </w:rPr>
            </w:pPr>
            <w:r>
              <w:rPr>
                <w:rFonts w:ascii="Arial" w:hAnsi="Arial"/>
                <w:color w:val="auto"/>
              </w:rPr>
              <w:t>L</w:t>
            </w:r>
            <w:r w:rsidR="007E1BA4">
              <w:rPr>
                <w:rFonts w:ascii="Arial" w:hAnsi="Arial"/>
                <w:color w:val="auto"/>
              </w:rPr>
              <w:t>’</w:t>
            </w:r>
            <w:r>
              <w:rPr>
                <w:rFonts w:ascii="Arial" w:hAnsi="Arial"/>
                <w:color w:val="auto"/>
              </w:rPr>
              <w:t>auteur a le droit irrévocable et inaliénable de recevoir au moins cinq</w:t>
            </w:r>
            <w:r w:rsidR="002F124C">
              <w:rPr>
                <w:rFonts w:ascii="Arial" w:hAnsi="Arial"/>
                <w:color w:val="auto"/>
              </w:rPr>
              <w:t> </w:t>
            </w:r>
            <w:r>
              <w:rPr>
                <w:rFonts w:ascii="Arial" w:hAnsi="Arial"/>
                <w:color w:val="auto"/>
              </w:rPr>
              <w:t>pour cent de la plus</w:t>
            </w:r>
            <w:r w:rsidR="00460A1B">
              <w:rPr>
                <w:rFonts w:ascii="Arial" w:hAnsi="Arial"/>
                <w:color w:val="auto"/>
              </w:rPr>
              <w:noBreakHyphen/>
            </w:r>
            <w:r>
              <w:rPr>
                <w:rFonts w:ascii="Arial" w:hAnsi="Arial"/>
                <w:color w:val="auto"/>
              </w:rPr>
              <w:t>value qui peut être vérifiée lors de chaque revente d</w:t>
            </w:r>
            <w:r w:rsidR="007E1BA4">
              <w:rPr>
                <w:rFonts w:ascii="Arial" w:hAnsi="Arial"/>
                <w:color w:val="auto"/>
              </w:rPr>
              <w:t>’</w:t>
            </w:r>
            <w:r>
              <w:rPr>
                <w:rFonts w:ascii="Arial" w:hAnsi="Arial"/>
                <w:color w:val="auto"/>
              </w:rPr>
              <w:t>une œuvre d</w:t>
            </w:r>
            <w:r w:rsidR="007E1BA4">
              <w:rPr>
                <w:rFonts w:ascii="Arial" w:hAnsi="Arial"/>
                <w:color w:val="auto"/>
              </w:rPr>
              <w:t>’</w:t>
            </w:r>
            <w:r>
              <w:rPr>
                <w:rFonts w:ascii="Arial" w:hAnsi="Arial"/>
                <w:color w:val="auto"/>
              </w:rPr>
              <w:t>art ou d</w:t>
            </w:r>
            <w:r w:rsidR="007E1BA4">
              <w:rPr>
                <w:rFonts w:ascii="Arial" w:hAnsi="Arial"/>
                <w:color w:val="auto"/>
              </w:rPr>
              <w:t>’</w:t>
            </w:r>
            <w:r>
              <w:rPr>
                <w:rFonts w:ascii="Arial" w:hAnsi="Arial"/>
                <w:color w:val="auto"/>
              </w:rPr>
              <w:t>un manuscrit, original ou non, qui a été cédé</w:t>
            </w:r>
            <w:r w:rsidRPr="0058575E">
              <w:rPr>
                <w:rStyle w:val="FootnoteReference"/>
                <w:rFonts w:ascii="Arial" w:hAnsi="Arial" w:cs="Arial"/>
                <w:color w:val="auto"/>
                <w:szCs w:val="20"/>
              </w:rPr>
              <w:footnoteReference w:id="14"/>
            </w:r>
            <w:r w:rsidR="002F124C">
              <w:rPr>
                <w:rFonts w:ascii="Arial" w:hAnsi="Arial"/>
                <w:color w:val="auto"/>
              </w:rPr>
              <w:t>.</w:t>
            </w:r>
          </w:p>
        </w:tc>
        <w:tc>
          <w:tcPr>
            <w:tcW w:w="2919" w:type="dxa"/>
          </w:tcPr>
          <w:p w14:paraId="00D82902" w14:textId="0E5707A6" w:rsidR="00C47E48" w:rsidRPr="00751AB6" w:rsidRDefault="00C47E48" w:rsidP="00C47E48">
            <w:pPr>
              <w:pStyle w:val="Heading3"/>
              <w:keepNext w:val="0"/>
              <w:keepLines/>
              <w:numPr>
                <w:ilvl w:val="0"/>
                <w:numId w:val="9"/>
              </w:numPr>
              <w:tabs>
                <w:tab w:val="num" w:pos="360"/>
                <w:tab w:val="num" w:pos="567"/>
              </w:tabs>
              <w:ind w:left="0" w:firstLine="0"/>
              <w:rPr>
                <w:sz w:val="20"/>
                <w:szCs w:val="20"/>
                <w:u w:val="none"/>
              </w:rPr>
            </w:pPr>
            <w:r w:rsidRPr="00751AB6">
              <w:rPr>
                <w:sz w:val="20"/>
                <w:u w:val="none"/>
              </w:rPr>
              <w:t>Peu de lois nationales, voire aucune, vont jusqu</w:t>
            </w:r>
            <w:r w:rsidR="007E1BA4">
              <w:rPr>
                <w:sz w:val="20"/>
                <w:u w:val="none"/>
              </w:rPr>
              <w:t>’</w:t>
            </w:r>
            <w:r w:rsidRPr="00751AB6">
              <w:rPr>
                <w:sz w:val="20"/>
                <w:u w:val="none"/>
              </w:rPr>
              <w:t xml:space="preserve">à prescrire que le droit de suite des artistes ne peut être exercé que par le seul </w:t>
            </w:r>
            <w:proofErr w:type="gramStart"/>
            <w:r w:rsidRPr="00751AB6">
              <w:rPr>
                <w:sz w:val="20"/>
                <w:u w:val="none"/>
              </w:rPr>
              <w:t>auteur;  toutefois</w:t>
            </w:r>
            <w:proofErr w:type="gramEnd"/>
            <w:r w:rsidRPr="00751AB6">
              <w:rPr>
                <w:sz w:val="20"/>
                <w:u w:val="none"/>
              </w:rPr>
              <w:t xml:space="preserve">, </w:t>
            </w:r>
            <w:r w:rsidR="000354F5" w:rsidRPr="00751AB6">
              <w:rPr>
                <w:sz w:val="20"/>
                <w:u w:val="none"/>
              </w:rPr>
              <w:t xml:space="preserve">certaines </w:t>
            </w:r>
            <w:r w:rsidRPr="00751AB6">
              <w:rPr>
                <w:sz w:val="20"/>
                <w:u w:val="none"/>
              </w:rPr>
              <w:t>d</w:t>
            </w:r>
            <w:r w:rsidR="007E1BA4">
              <w:rPr>
                <w:sz w:val="20"/>
                <w:u w:val="none"/>
              </w:rPr>
              <w:t>’</w:t>
            </w:r>
            <w:r w:rsidRPr="00751AB6">
              <w:rPr>
                <w:sz w:val="20"/>
                <w:u w:val="none"/>
              </w:rPr>
              <w:t>entre elles, à l</w:t>
            </w:r>
            <w:r w:rsidR="007E1BA4">
              <w:rPr>
                <w:sz w:val="20"/>
                <w:u w:val="none"/>
              </w:rPr>
              <w:t>’</w:t>
            </w:r>
            <w:r w:rsidRPr="00751AB6">
              <w:rPr>
                <w:sz w:val="20"/>
                <w:u w:val="none"/>
              </w:rPr>
              <w:t>instar de la disposition brésilienne présentée ici, définissent ce droit, mais sans préciser qu</w:t>
            </w:r>
            <w:r w:rsidR="007E1BA4">
              <w:rPr>
                <w:sz w:val="20"/>
                <w:u w:val="none"/>
              </w:rPr>
              <w:t>’</w:t>
            </w:r>
            <w:r w:rsidRPr="00751AB6">
              <w:rPr>
                <w:sz w:val="20"/>
                <w:u w:val="none"/>
              </w:rPr>
              <w:t>il peut être géré collectivement.</w:t>
            </w:r>
          </w:p>
          <w:p w14:paraId="7FA9D3D1" w14:textId="6419B2BD" w:rsidR="00C47E48" w:rsidRPr="00751AB6" w:rsidRDefault="00C47E48" w:rsidP="00C47E48">
            <w:pPr>
              <w:pStyle w:val="Heading3"/>
              <w:keepNext w:val="0"/>
              <w:keepLines/>
              <w:numPr>
                <w:ilvl w:val="0"/>
                <w:numId w:val="9"/>
              </w:numPr>
              <w:tabs>
                <w:tab w:val="num" w:pos="360"/>
                <w:tab w:val="num" w:pos="567"/>
              </w:tabs>
              <w:ind w:left="0" w:firstLine="0"/>
              <w:rPr>
                <w:sz w:val="20"/>
                <w:szCs w:val="20"/>
                <w:u w:val="none"/>
              </w:rPr>
            </w:pPr>
            <w:r w:rsidRPr="00751AB6">
              <w:rPr>
                <w:sz w:val="20"/>
                <w:u w:val="none"/>
              </w:rPr>
              <w:t xml:space="preserve">Dans la pratique, il peut être </w:t>
            </w:r>
            <w:r w:rsidR="000354F5" w:rsidRPr="00751AB6">
              <w:rPr>
                <w:sz w:val="20"/>
                <w:u w:val="none"/>
              </w:rPr>
              <w:t xml:space="preserve">difficile </w:t>
            </w:r>
            <w:r w:rsidRPr="00751AB6">
              <w:rPr>
                <w:sz w:val="20"/>
                <w:u w:val="none"/>
              </w:rPr>
              <w:t>pour un auteur individuel de faire respecter son droit de suite</w:t>
            </w:r>
            <w:r w:rsidR="00834004" w:rsidRPr="00751AB6">
              <w:rPr>
                <w:sz w:val="20"/>
                <w:u w:val="none"/>
              </w:rPr>
              <w:t xml:space="preserve"> – </w:t>
            </w:r>
            <w:r w:rsidRPr="00751AB6">
              <w:rPr>
                <w:sz w:val="20"/>
                <w:u w:val="none"/>
              </w:rPr>
              <w:t>c</w:t>
            </w:r>
            <w:r w:rsidR="007E1BA4">
              <w:rPr>
                <w:sz w:val="20"/>
                <w:u w:val="none"/>
              </w:rPr>
              <w:t>’</w:t>
            </w:r>
            <w:r w:rsidRPr="00751AB6">
              <w:rPr>
                <w:sz w:val="20"/>
                <w:u w:val="none"/>
              </w:rPr>
              <w:t xml:space="preserve">est pourquoi une disposition prévoyant une certaine forme de gestion collective </w:t>
            </w:r>
            <w:r w:rsidR="00CF5E60" w:rsidRPr="00751AB6">
              <w:rPr>
                <w:sz w:val="20"/>
                <w:u w:val="none"/>
              </w:rPr>
              <w:t xml:space="preserve">peut </w:t>
            </w:r>
            <w:r w:rsidRPr="00751AB6">
              <w:rPr>
                <w:sz w:val="20"/>
                <w:u w:val="none"/>
              </w:rPr>
              <w:t>représente</w:t>
            </w:r>
            <w:r w:rsidR="00CF5E60" w:rsidRPr="00751AB6">
              <w:rPr>
                <w:sz w:val="20"/>
                <w:u w:val="none"/>
              </w:rPr>
              <w:t>r</w:t>
            </w:r>
            <w:r w:rsidRPr="00751AB6">
              <w:rPr>
                <w:sz w:val="20"/>
                <w:u w:val="none"/>
              </w:rPr>
              <w:t xml:space="preserve"> la meilleure </w:t>
            </w:r>
            <w:proofErr w:type="gramStart"/>
            <w:r w:rsidRPr="00751AB6">
              <w:rPr>
                <w:sz w:val="20"/>
                <w:u w:val="none"/>
              </w:rPr>
              <w:t>solution;  il</w:t>
            </w:r>
            <w:proofErr w:type="gramEnd"/>
            <w:r w:rsidRPr="00751AB6">
              <w:rPr>
                <w:sz w:val="20"/>
                <w:u w:val="none"/>
              </w:rPr>
              <w:t xml:space="preserve"> peut donc être utile de l</w:t>
            </w:r>
            <w:r w:rsidR="007E1BA4">
              <w:rPr>
                <w:sz w:val="20"/>
                <w:u w:val="none"/>
              </w:rPr>
              <w:t>’</w:t>
            </w:r>
            <w:r w:rsidRPr="00751AB6">
              <w:rPr>
                <w:sz w:val="20"/>
                <w:u w:val="none"/>
              </w:rPr>
              <w:t>indiquer expressément dans toute loi relative à la mise en œuvre, plutôt que de laisser ce point en suspens (voir les deux</w:t>
            </w:r>
            <w:r w:rsidR="002F124C" w:rsidRPr="00751AB6">
              <w:rPr>
                <w:sz w:val="20"/>
                <w:u w:val="none"/>
              </w:rPr>
              <w:t> </w:t>
            </w:r>
            <w:r w:rsidRPr="00751AB6">
              <w:rPr>
                <w:sz w:val="20"/>
                <w:u w:val="none"/>
              </w:rPr>
              <w:t>dispositions suivantes).</w:t>
            </w:r>
          </w:p>
          <w:p w14:paraId="312FEB92" w14:textId="77777777" w:rsidR="00C47E48" w:rsidRPr="0058575E" w:rsidRDefault="00C47E48" w:rsidP="00C47E48">
            <w:pPr>
              <w:keepLines/>
            </w:pPr>
          </w:p>
        </w:tc>
      </w:tr>
      <w:tr w:rsidR="00C47E48" w:rsidRPr="0058575E" w14:paraId="33B2C5A4" w14:textId="77777777" w:rsidTr="006E1F18">
        <w:tc>
          <w:tcPr>
            <w:tcW w:w="2689" w:type="dxa"/>
          </w:tcPr>
          <w:p w14:paraId="6743AE4C" w14:textId="4C6D525F" w:rsidR="00C47E48" w:rsidRPr="00751AB6" w:rsidRDefault="00AB34B5" w:rsidP="00C47E48">
            <w:pPr>
              <w:pStyle w:val="Heading3"/>
              <w:keepNext w:val="0"/>
              <w:keepLines/>
              <w:rPr>
                <w:sz w:val="20"/>
                <w:szCs w:val="20"/>
                <w:u w:val="none"/>
              </w:rPr>
            </w:pPr>
            <w:r w:rsidRPr="00751AB6">
              <w:rPr>
                <w:sz w:val="20"/>
                <w:u w:val="none"/>
              </w:rPr>
              <w:t>Gestion collective élargie</w:t>
            </w:r>
            <w:r w:rsidR="007E1BA4">
              <w:rPr>
                <w:sz w:val="20"/>
                <w:u w:val="none"/>
              </w:rPr>
              <w:t> :</w:t>
            </w:r>
            <w:r w:rsidR="00ED1B7F">
              <w:rPr>
                <w:sz w:val="20"/>
                <w:u w:val="none"/>
              </w:rPr>
              <w:t xml:space="preserve"> </w:t>
            </w:r>
            <w:r w:rsidR="00D12343" w:rsidRPr="00751AB6">
              <w:rPr>
                <w:sz w:val="20"/>
                <w:u w:val="none"/>
              </w:rPr>
              <w:t>s</w:t>
            </w:r>
            <w:r w:rsidR="00C47E48" w:rsidRPr="00751AB6">
              <w:rPr>
                <w:sz w:val="20"/>
                <w:u w:val="none"/>
              </w:rPr>
              <w:t>eule une organisation de gestion collective peut percevoir le droit de suite des artistes</w:t>
            </w:r>
            <w:r w:rsidR="00AD3B24" w:rsidRPr="00751AB6">
              <w:rPr>
                <w:sz w:val="20"/>
                <w:u w:val="none"/>
              </w:rPr>
              <w:t xml:space="preserve"> (Suède)</w:t>
            </w:r>
          </w:p>
        </w:tc>
        <w:tc>
          <w:tcPr>
            <w:tcW w:w="3402" w:type="dxa"/>
          </w:tcPr>
          <w:p w14:paraId="2A827F83" w14:textId="06C16AAB" w:rsidR="00C47E48" w:rsidRPr="0058575E" w:rsidRDefault="00C47E48" w:rsidP="00C47E48">
            <w:pPr>
              <w:pStyle w:val="Quote"/>
              <w:keepLines/>
              <w:ind w:left="0"/>
              <w:rPr>
                <w:rFonts w:ascii="Arial" w:hAnsi="Arial" w:cs="Arial"/>
                <w:color w:val="auto"/>
                <w:szCs w:val="20"/>
              </w:rPr>
            </w:pPr>
            <w:r>
              <w:rPr>
                <w:rFonts w:ascii="Arial" w:hAnsi="Arial"/>
                <w:b/>
                <w:color w:val="auto"/>
              </w:rPr>
              <w:t>Article 26p</w:t>
            </w:r>
            <w:r>
              <w:rPr>
                <w:rFonts w:ascii="Arial" w:hAnsi="Arial"/>
                <w:color w:val="auto"/>
              </w:rPr>
              <w:t>.</w:t>
            </w:r>
            <w:r w:rsidR="002F124C">
              <w:rPr>
                <w:rFonts w:ascii="Arial" w:hAnsi="Arial"/>
                <w:color w:val="auto"/>
              </w:rPr>
              <w:t xml:space="preserve"> </w:t>
            </w:r>
            <w:r>
              <w:rPr>
                <w:rFonts w:ascii="Arial" w:hAnsi="Arial"/>
                <w:color w:val="auto"/>
              </w:rPr>
              <w:t xml:space="preserve"> </w:t>
            </w:r>
            <w:r w:rsidRPr="009C43EF">
              <w:rPr>
                <w:rFonts w:ascii="Arial" w:hAnsi="Arial"/>
                <w:color w:val="auto"/>
              </w:rPr>
              <w:t>Seule une organisation représentant un nombre substantiel d</w:t>
            </w:r>
            <w:r w:rsidR="007E1BA4">
              <w:rPr>
                <w:rFonts w:ascii="Arial" w:hAnsi="Arial"/>
                <w:color w:val="auto"/>
              </w:rPr>
              <w:t>’</w:t>
            </w:r>
            <w:r w:rsidRPr="009C43EF">
              <w:rPr>
                <w:rFonts w:ascii="Arial" w:hAnsi="Arial"/>
                <w:color w:val="auto"/>
              </w:rPr>
              <w:t>auteurs d</w:t>
            </w:r>
            <w:r w:rsidR="007E1BA4">
              <w:rPr>
                <w:rFonts w:ascii="Arial" w:hAnsi="Arial"/>
                <w:color w:val="auto"/>
              </w:rPr>
              <w:t>’</w:t>
            </w:r>
            <w:r w:rsidRPr="009C43EF">
              <w:rPr>
                <w:rFonts w:ascii="Arial" w:hAnsi="Arial"/>
                <w:color w:val="auto"/>
              </w:rPr>
              <w:t>œuvres du domaine visé qui sont exploitées en Suède est habilitée à réclamer cette rémunération</w:t>
            </w:r>
            <w:r w:rsidR="00D12343">
              <w:rPr>
                <w:rStyle w:val="FootnoteReference"/>
                <w:rFonts w:ascii="Arial" w:hAnsi="Arial"/>
                <w:color w:val="auto"/>
              </w:rPr>
              <w:footnoteReference w:id="15"/>
            </w:r>
            <w:r>
              <w:rPr>
                <w:rFonts w:ascii="Arial" w:hAnsi="Arial"/>
                <w:color w:val="auto"/>
              </w:rPr>
              <w:t>.</w:t>
            </w:r>
          </w:p>
        </w:tc>
        <w:tc>
          <w:tcPr>
            <w:tcW w:w="2919" w:type="dxa"/>
          </w:tcPr>
          <w:p w14:paraId="182AEB12" w14:textId="77777777" w:rsidR="00102EF8" w:rsidRDefault="00C47E48" w:rsidP="001B345B">
            <w:pPr>
              <w:pStyle w:val="Heading3"/>
              <w:keepNext w:val="0"/>
              <w:keepLines/>
              <w:numPr>
                <w:ilvl w:val="0"/>
                <w:numId w:val="9"/>
              </w:numPr>
              <w:tabs>
                <w:tab w:val="num" w:pos="360"/>
                <w:tab w:val="num" w:pos="567"/>
              </w:tabs>
              <w:ind w:left="0" w:firstLine="0"/>
              <w:rPr>
                <w:sz w:val="20"/>
                <w:u w:val="none"/>
              </w:rPr>
            </w:pPr>
            <w:r w:rsidRPr="00751AB6">
              <w:rPr>
                <w:sz w:val="20"/>
                <w:u w:val="none"/>
              </w:rPr>
              <w:t xml:space="preserve">La </w:t>
            </w:r>
            <w:proofErr w:type="spellStart"/>
            <w:r w:rsidRPr="00751AB6">
              <w:rPr>
                <w:sz w:val="20"/>
                <w:u w:val="none"/>
              </w:rPr>
              <w:t>Bildupphovsrätt</w:t>
            </w:r>
            <w:proofErr w:type="spellEnd"/>
            <w:r w:rsidRPr="00751AB6">
              <w:rPr>
                <w:sz w:val="20"/>
                <w:u w:val="none"/>
              </w:rPr>
              <w:t xml:space="preserve"> perçoit le droit de suite des artistes pour tous les titulaires de droits, et non pas uniquement pour les membres de l</w:t>
            </w:r>
            <w:r w:rsidR="007E1BA4">
              <w:rPr>
                <w:sz w:val="20"/>
                <w:u w:val="none"/>
              </w:rPr>
              <w:t>’</w:t>
            </w:r>
            <w:r w:rsidRPr="00751AB6">
              <w:rPr>
                <w:sz w:val="20"/>
                <w:u w:val="none"/>
              </w:rPr>
              <w:t>organisation de gestion collective qui ne peuvent pas le faire en leur nom prop</w:t>
            </w:r>
            <w:r w:rsidR="00805272" w:rsidRPr="00751AB6">
              <w:rPr>
                <w:sz w:val="20"/>
                <w:u w:val="none"/>
              </w:rPr>
              <w:t>re</w:t>
            </w:r>
            <w:r w:rsidR="00805272">
              <w:rPr>
                <w:sz w:val="20"/>
                <w:u w:val="none"/>
              </w:rPr>
              <w:t xml:space="preserve">. </w:t>
            </w:r>
          </w:p>
          <w:p w14:paraId="3932F1C9" w14:textId="463FC9BB" w:rsidR="001B345B" w:rsidRPr="00751AB6" w:rsidRDefault="00805272" w:rsidP="001B345B">
            <w:pPr>
              <w:pStyle w:val="Heading3"/>
              <w:keepNext w:val="0"/>
              <w:keepLines/>
              <w:numPr>
                <w:ilvl w:val="0"/>
                <w:numId w:val="9"/>
              </w:numPr>
              <w:tabs>
                <w:tab w:val="num" w:pos="360"/>
                <w:tab w:val="num" w:pos="567"/>
              </w:tabs>
              <w:ind w:left="0" w:firstLine="0"/>
              <w:rPr>
                <w:sz w:val="20"/>
                <w:u w:val="none"/>
              </w:rPr>
            </w:pPr>
            <w:r w:rsidRPr="00102EF8">
              <w:rPr>
                <w:sz w:val="20"/>
                <w:u w:val="none"/>
              </w:rPr>
              <w:lastRenderedPageBreak/>
              <w:t>La</w:t>
            </w:r>
            <w:r w:rsidR="001B345B" w:rsidRPr="00102EF8">
              <w:rPr>
                <w:sz w:val="20"/>
                <w:u w:val="none"/>
              </w:rPr>
              <w:t xml:space="preserve"> législation ne définit pas ce qu</w:t>
            </w:r>
            <w:r w:rsidR="007E1BA4" w:rsidRPr="00102EF8">
              <w:rPr>
                <w:sz w:val="20"/>
                <w:u w:val="none"/>
              </w:rPr>
              <w:t>’</w:t>
            </w:r>
            <w:r w:rsidR="001B345B" w:rsidRPr="00102EF8">
              <w:rPr>
                <w:sz w:val="20"/>
                <w:u w:val="none"/>
              </w:rPr>
              <w:t xml:space="preserve">est un “nombre substantiel”, mais dans la pratique, la </w:t>
            </w:r>
            <w:proofErr w:type="spellStart"/>
            <w:r w:rsidR="001B345B" w:rsidRPr="00102EF8">
              <w:rPr>
                <w:sz w:val="20"/>
                <w:u w:val="none"/>
              </w:rPr>
              <w:t>Bildupphovsrätt</w:t>
            </w:r>
            <w:proofErr w:type="spellEnd"/>
            <w:r w:rsidR="001B345B" w:rsidRPr="00102EF8">
              <w:rPr>
                <w:sz w:val="20"/>
                <w:u w:val="none"/>
              </w:rPr>
              <w:t xml:space="preserve"> représente plus </w:t>
            </w:r>
            <w:r w:rsidR="007E1BA4" w:rsidRPr="00102EF8">
              <w:rPr>
                <w:sz w:val="20"/>
                <w:u w:val="none"/>
              </w:rPr>
              <w:t>de 9000</w:t>
            </w:r>
            <w:r w:rsidR="001B345B" w:rsidRPr="00102EF8">
              <w:rPr>
                <w:sz w:val="20"/>
                <w:u w:val="none"/>
              </w:rPr>
              <w:t> artistes visuels en Suède et 150 000 artistes étrangers</w:t>
            </w:r>
            <w:r w:rsidR="007E1BA4" w:rsidRPr="00102EF8">
              <w:rPr>
                <w:sz w:val="20"/>
                <w:u w:val="none"/>
              </w:rPr>
              <w:t> :</w:t>
            </w:r>
            <w:r w:rsidR="001B345B" w:rsidRPr="00102EF8">
              <w:rPr>
                <w:sz w:val="20"/>
                <w:u w:val="none"/>
              </w:rPr>
              <w:t xml:space="preserve"> pour de plus amples informations, voir la page en anglais à l</w:t>
            </w:r>
            <w:r w:rsidR="007E1BA4" w:rsidRPr="00102EF8">
              <w:rPr>
                <w:sz w:val="20"/>
                <w:u w:val="none"/>
              </w:rPr>
              <w:t>’</w:t>
            </w:r>
            <w:r w:rsidR="001B345B" w:rsidRPr="00102EF8">
              <w:rPr>
                <w:sz w:val="20"/>
                <w:u w:val="none"/>
              </w:rPr>
              <w:t>adresse https://bildupphovsratt.se/</w:t>
            </w:r>
          </w:p>
          <w:p w14:paraId="4192B190" w14:textId="030DA56B" w:rsidR="00C47E48" w:rsidRPr="00102EF8" w:rsidRDefault="00C47E48" w:rsidP="00C47E48">
            <w:pPr>
              <w:pStyle w:val="Heading3"/>
              <w:keepNext w:val="0"/>
              <w:keepLines/>
              <w:numPr>
                <w:ilvl w:val="0"/>
                <w:numId w:val="9"/>
              </w:numPr>
              <w:tabs>
                <w:tab w:val="num" w:pos="360"/>
                <w:tab w:val="num" w:pos="567"/>
              </w:tabs>
              <w:ind w:left="0" w:firstLine="0"/>
              <w:rPr>
                <w:sz w:val="20"/>
                <w:u w:val="none"/>
              </w:rPr>
            </w:pPr>
            <w:r w:rsidRPr="00751AB6">
              <w:rPr>
                <w:sz w:val="20"/>
                <w:u w:val="none"/>
              </w:rPr>
              <w:t>Il s</w:t>
            </w:r>
            <w:r w:rsidR="007E1BA4">
              <w:rPr>
                <w:sz w:val="20"/>
                <w:u w:val="none"/>
              </w:rPr>
              <w:t>’</w:t>
            </w:r>
            <w:r w:rsidRPr="00751AB6">
              <w:rPr>
                <w:sz w:val="20"/>
                <w:u w:val="none"/>
              </w:rPr>
              <w:t>agit également d</w:t>
            </w:r>
            <w:r w:rsidR="007E1BA4">
              <w:rPr>
                <w:sz w:val="20"/>
                <w:u w:val="none"/>
              </w:rPr>
              <w:t>’</w:t>
            </w:r>
            <w:r w:rsidRPr="00751AB6">
              <w:rPr>
                <w:sz w:val="20"/>
                <w:u w:val="none"/>
              </w:rPr>
              <w:t>un exemple de gestion collective élargie.</w:t>
            </w:r>
          </w:p>
        </w:tc>
      </w:tr>
      <w:tr w:rsidR="00C47E48" w:rsidRPr="0058575E" w14:paraId="4B78A26A" w14:textId="77777777" w:rsidTr="00751AB6">
        <w:tc>
          <w:tcPr>
            <w:tcW w:w="2689" w:type="dxa"/>
          </w:tcPr>
          <w:p w14:paraId="14F03231" w14:textId="03734E8E" w:rsidR="00C47E48" w:rsidRPr="00751AB6" w:rsidRDefault="00C47E48" w:rsidP="00C47E48">
            <w:pPr>
              <w:pStyle w:val="Heading3"/>
              <w:keepNext w:val="0"/>
              <w:keepLines/>
              <w:rPr>
                <w:sz w:val="20"/>
                <w:szCs w:val="20"/>
                <w:u w:val="none"/>
              </w:rPr>
            </w:pPr>
            <w:r w:rsidRPr="00751AB6">
              <w:rPr>
                <w:sz w:val="20"/>
                <w:u w:val="none"/>
              </w:rPr>
              <w:lastRenderedPageBreak/>
              <w:t>Disposition plus détaillée sur la gestion collective obligatoire lorsqu</w:t>
            </w:r>
            <w:r w:rsidR="007E1BA4">
              <w:rPr>
                <w:sz w:val="20"/>
                <w:u w:val="none"/>
              </w:rPr>
              <w:t>’</w:t>
            </w:r>
            <w:r w:rsidRPr="00751AB6">
              <w:rPr>
                <w:sz w:val="20"/>
                <w:u w:val="none"/>
              </w:rPr>
              <w:t>il existe plusieurs organisations de gestion collective (Royaume</w:t>
            </w:r>
            <w:r w:rsidR="00460A1B">
              <w:rPr>
                <w:sz w:val="20"/>
                <w:u w:val="none"/>
              </w:rPr>
              <w:noBreakHyphen/>
            </w:r>
            <w:r w:rsidRPr="00751AB6">
              <w:rPr>
                <w:sz w:val="20"/>
                <w:u w:val="none"/>
              </w:rPr>
              <w:t>Uni).</w:t>
            </w:r>
          </w:p>
        </w:tc>
        <w:tc>
          <w:tcPr>
            <w:tcW w:w="3402" w:type="dxa"/>
          </w:tcPr>
          <w:p w14:paraId="5DC237D3" w14:textId="25C06185" w:rsidR="00C47E48" w:rsidRPr="0058575E" w:rsidRDefault="00C47E48" w:rsidP="00C47E48">
            <w:pPr>
              <w:pStyle w:val="Quote"/>
              <w:keepLines/>
              <w:ind w:left="0"/>
              <w:rPr>
                <w:rFonts w:ascii="Arial" w:hAnsi="Arial" w:cs="Arial"/>
                <w:color w:val="auto"/>
                <w:szCs w:val="20"/>
              </w:rPr>
            </w:pPr>
            <w:r>
              <w:rPr>
                <w:rFonts w:ascii="Arial" w:hAnsi="Arial"/>
                <w:color w:val="auto"/>
              </w:rPr>
              <w:t>1) Le droit de suite peut être exercé uniquement par l</w:t>
            </w:r>
            <w:r w:rsidR="007E1BA4">
              <w:rPr>
                <w:rFonts w:ascii="Arial" w:hAnsi="Arial"/>
                <w:color w:val="auto"/>
              </w:rPr>
              <w:t>’</w:t>
            </w:r>
            <w:r>
              <w:rPr>
                <w:rFonts w:ascii="Arial" w:hAnsi="Arial"/>
                <w:color w:val="auto"/>
              </w:rPr>
              <w:t>intermédiaire d</w:t>
            </w:r>
            <w:r w:rsidR="007E1BA4">
              <w:rPr>
                <w:rFonts w:ascii="Arial" w:hAnsi="Arial"/>
                <w:color w:val="auto"/>
              </w:rPr>
              <w:t>’</w:t>
            </w:r>
            <w:r>
              <w:rPr>
                <w:rFonts w:ascii="Arial" w:hAnsi="Arial"/>
                <w:color w:val="auto"/>
              </w:rPr>
              <w:t>une société de gestion collective.</w:t>
            </w:r>
          </w:p>
          <w:p w14:paraId="7CB6EEE5" w14:textId="58EB1F89" w:rsidR="00834004" w:rsidRDefault="00C47E48" w:rsidP="00C47E48">
            <w:pPr>
              <w:pStyle w:val="Quote"/>
              <w:keepLines/>
              <w:ind w:left="0"/>
              <w:rPr>
                <w:rFonts w:ascii="Arial" w:hAnsi="Arial"/>
                <w:color w:val="auto"/>
              </w:rPr>
            </w:pPr>
            <w:r>
              <w:rPr>
                <w:rFonts w:ascii="Arial" w:hAnsi="Arial"/>
                <w:color w:val="auto"/>
              </w:rPr>
              <w:t>2) Lorsque le titulaire du droit de suite n</w:t>
            </w:r>
            <w:r w:rsidR="007E1BA4">
              <w:rPr>
                <w:rFonts w:ascii="Arial" w:hAnsi="Arial"/>
                <w:color w:val="auto"/>
              </w:rPr>
              <w:t>’</w:t>
            </w:r>
            <w:r>
              <w:rPr>
                <w:rFonts w:ascii="Arial" w:hAnsi="Arial"/>
                <w:color w:val="auto"/>
              </w:rPr>
              <w:t>a pas transféré la gestion de son droit à une société de gestion collective, la société de gestion collective chargée de la gestion du droit d</w:t>
            </w:r>
            <w:r w:rsidR="007E1BA4">
              <w:rPr>
                <w:rFonts w:ascii="Arial" w:hAnsi="Arial"/>
                <w:color w:val="auto"/>
              </w:rPr>
              <w:t>’</w:t>
            </w:r>
            <w:r>
              <w:rPr>
                <w:rFonts w:ascii="Arial" w:hAnsi="Arial"/>
                <w:color w:val="auto"/>
              </w:rPr>
              <w:t>auteur pour le compte des artistes est réputée être mandatée pour gérer ce droit.</w:t>
            </w:r>
          </w:p>
          <w:p w14:paraId="0DE29145" w14:textId="4F25C1FB" w:rsidR="00834004" w:rsidRDefault="00C47E48" w:rsidP="00C47E48">
            <w:pPr>
              <w:pStyle w:val="Quote"/>
              <w:keepLines/>
              <w:ind w:left="0"/>
              <w:rPr>
                <w:rFonts w:ascii="Arial" w:hAnsi="Arial"/>
                <w:color w:val="auto"/>
              </w:rPr>
            </w:pPr>
            <w:r>
              <w:rPr>
                <w:rFonts w:ascii="Arial" w:hAnsi="Arial"/>
                <w:color w:val="auto"/>
              </w:rPr>
              <w:t>3) lorsqu</w:t>
            </w:r>
            <w:r w:rsidR="007E1BA4">
              <w:rPr>
                <w:rFonts w:ascii="Arial" w:hAnsi="Arial"/>
                <w:color w:val="auto"/>
              </w:rPr>
              <w:t>’</w:t>
            </w:r>
            <w:r>
              <w:rPr>
                <w:rFonts w:ascii="Arial" w:hAnsi="Arial"/>
                <w:color w:val="auto"/>
              </w:rPr>
              <w:t>il existe plus d</w:t>
            </w:r>
            <w:r w:rsidR="007E1BA4">
              <w:rPr>
                <w:rFonts w:ascii="Arial" w:hAnsi="Arial"/>
                <w:color w:val="auto"/>
              </w:rPr>
              <w:t>’</w:t>
            </w:r>
            <w:r>
              <w:rPr>
                <w:rFonts w:ascii="Arial" w:hAnsi="Arial"/>
                <w:color w:val="auto"/>
              </w:rPr>
              <w:t>une société de gestion collective, le titulaire peut choisir celle à laquelle ledit mandat est confié.</w:t>
            </w:r>
          </w:p>
          <w:p w14:paraId="3A882EAD" w14:textId="768F93A5" w:rsidR="00834004" w:rsidRDefault="00C47E48" w:rsidP="00C47E48">
            <w:pPr>
              <w:pStyle w:val="Quote"/>
              <w:keepLines/>
              <w:ind w:left="0"/>
              <w:rPr>
                <w:rFonts w:ascii="Arial" w:hAnsi="Arial"/>
                <w:color w:val="auto"/>
              </w:rPr>
            </w:pPr>
            <w:r>
              <w:rPr>
                <w:rFonts w:ascii="Arial" w:hAnsi="Arial"/>
                <w:color w:val="auto"/>
              </w:rPr>
              <w:t>4) Un titulaire auquel s</w:t>
            </w:r>
            <w:r w:rsidR="007E1BA4">
              <w:rPr>
                <w:rFonts w:ascii="Arial" w:hAnsi="Arial"/>
                <w:color w:val="auto"/>
              </w:rPr>
              <w:t>’</w:t>
            </w:r>
            <w:r>
              <w:rPr>
                <w:rFonts w:ascii="Arial" w:hAnsi="Arial"/>
                <w:color w:val="auto"/>
              </w:rPr>
              <w:t>applique l</w:t>
            </w:r>
            <w:r w:rsidR="007E1BA4">
              <w:rPr>
                <w:rFonts w:ascii="Arial" w:hAnsi="Arial"/>
                <w:color w:val="auto"/>
              </w:rPr>
              <w:t>’</w:t>
            </w:r>
            <w:r>
              <w:rPr>
                <w:rFonts w:ascii="Arial" w:hAnsi="Arial"/>
                <w:color w:val="auto"/>
              </w:rPr>
              <w:t xml:space="preserve">alinéa 2) a les mêmes droits et obligations, </w:t>
            </w:r>
            <w:r w:rsidR="007E1BA4">
              <w:rPr>
                <w:rFonts w:ascii="Arial" w:hAnsi="Arial"/>
                <w:color w:val="auto"/>
              </w:rPr>
              <w:t>à l’égard</w:t>
            </w:r>
            <w:r>
              <w:rPr>
                <w:rFonts w:ascii="Arial" w:hAnsi="Arial"/>
                <w:color w:val="auto"/>
              </w:rPr>
              <w:t xml:space="preserve"> de la gestion de son droit, que les titulaires ayant transféré la gestion de leur droit à la société de gestion collective concernée.</w:t>
            </w:r>
          </w:p>
          <w:p w14:paraId="085E3650" w14:textId="77777777" w:rsidR="00834004" w:rsidRDefault="00C47E48" w:rsidP="00C47E48">
            <w:pPr>
              <w:pStyle w:val="Quote"/>
              <w:keepLines/>
              <w:ind w:left="0"/>
              <w:rPr>
                <w:rFonts w:ascii="Arial" w:hAnsi="Arial"/>
                <w:color w:val="auto"/>
              </w:rPr>
            </w:pPr>
            <w:r>
              <w:rPr>
                <w:rFonts w:ascii="Arial" w:hAnsi="Arial"/>
                <w:color w:val="auto"/>
              </w:rPr>
              <w:t>5) Aux fins du présent article,</w:t>
            </w:r>
          </w:p>
          <w:p w14:paraId="09F85450" w14:textId="7D201C7F" w:rsidR="00834004" w:rsidRDefault="00C47E48" w:rsidP="00C47E48">
            <w:pPr>
              <w:pStyle w:val="Quote"/>
              <w:keepLines/>
              <w:ind w:left="153"/>
              <w:rPr>
                <w:rFonts w:ascii="Arial" w:hAnsi="Arial"/>
                <w:color w:val="auto"/>
              </w:rPr>
            </w:pPr>
            <w:r>
              <w:rPr>
                <w:rFonts w:ascii="Arial" w:hAnsi="Arial"/>
                <w:color w:val="auto"/>
              </w:rPr>
              <w:t>a) “société de gestion collective” s</w:t>
            </w:r>
            <w:r w:rsidR="007E1BA4">
              <w:rPr>
                <w:rFonts w:ascii="Arial" w:hAnsi="Arial"/>
                <w:color w:val="auto"/>
              </w:rPr>
              <w:t>’</w:t>
            </w:r>
            <w:r>
              <w:rPr>
                <w:rFonts w:ascii="Arial" w:hAnsi="Arial"/>
                <w:color w:val="auto"/>
              </w:rPr>
              <w:t>entend d</w:t>
            </w:r>
            <w:r w:rsidR="007E1BA4">
              <w:rPr>
                <w:rFonts w:ascii="Arial" w:hAnsi="Arial"/>
                <w:color w:val="auto"/>
              </w:rPr>
              <w:t>’</w:t>
            </w:r>
            <w:r>
              <w:rPr>
                <w:rFonts w:ascii="Arial" w:hAnsi="Arial"/>
                <w:color w:val="auto"/>
              </w:rPr>
              <w:t>une société ou d</w:t>
            </w:r>
            <w:r w:rsidR="007E1BA4">
              <w:rPr>
                <w:rFonts w:ascii="Arial" w:hAnsi="Arial"/>
                <w:color w:val="auto"/>
              </w:rPr>
              <w:t>’</w:t>
            </w:r>
            <w:r>
              <w:rPr>
                <w:rFonts w:ascii="Arial" w:hAnsi="Arial"/>
                <w:color w:val="auto"/>
              </w:rPr>
              <w:t>une autre organisation dont l</w:t>
            </w:r>
            <w:r w:rsidR="007E1BA4">
              <w:rPr>
                <w:rFonts w:ascii="Arial" w:hAnsi="Arial"/>
                <w:color w:val="auto"/>
              </w:rPr>
              <w:t>’</w:t>
            </w:r>
            <w:r>
              <w:rPr>
                <w:rFonts w:ascii="Arial" w:hAnsi="Arial"/>
                <w:color w:val="auto"/>
              </w:rPr>
              <w:t>objectif principal, ou l</w:t>
            </w:r>
            <w:r w:rsidR="007E1BA4">
              <w:rPr>
                <w:rFonts w:ascii="Arial" w:hAnsi="Arial"/>
                <w:color w:val="auto"/>
              </w:rPr>
              <w:t>’</w:t>
            </w:r>
            <w:r>
              <w:rPr>
                <w:rFonts w:ascii="Arial" w:hAnsi="Arial"/>
                <w:color w:val="auto"/>
              </w:rPr>
              <w:t>un des objectifs principaux, est d</w:t>
            </w:r>
            <w:r w:rsidR="007E1BA4">
              <w:rPr>
                <w:rFonts w:ascii="Arial" w:hAnsi="Arial"/>
                <w:color w:val="auto"/>
              </w:rPr>
              <w:t>’</w:t>
            </w:r>
            <w:r>
              <w:rPr>
                <w:rFonts w:ascii="Arial" w:hAnsi="Arial"/>
                <w:color w:val="auto"/>
              </w:rPr>
              <w:t xml:space="preserve">administrer les droits pour le compte de plusieurs </w:t>
            </w:r>
            <w:proofErr w:type="gramStart"/>
            <w:r>
              <w:rPr>
                <w:rFonts w:ascii="Arial" w:hAnsi="Arial"/>
                <w:color w:val="auto"/>
              </w:rPr>
              <w:t xml:space="preserve">artistes; </w:t>
            </w:r>
            <w:r w:rsidR="002F124C">
              <w:rPr>
                <w:rFonts w:ascii="Arial" w:hAnsi="Arial"/>
                <w:color w:val="auto"/>
              </w:rPr>
              <w:t xml:space="preserve"> </w:t>
            </w:r>
            <w:r>
              <w:rPr>
                <w:rFonts w:ascii="Arial" w:hAnsi="Arial"/>
                <w:color w:val="auto"/>
              </w:rPr>
              <w:t>et</w:t>
            </w:r>
            <w:proofErr w:type="gramEnd"/>
          </w:p>
          <w:p w14:paraId="3D04C1A2" w14:textId="34DE945D" w:rsidR="00C47E48" w:rsidRPr="0058575E" w:rsidRDefault="00C47E48" w:rsidP="00C47E48">
            <w:pPr>
              <w:pStyle w:val="Quote"/>
              <w:keepLines/>
              <w:ind w:left="153"/>
              <w:rPr>
                <w:rFonts w:ascii="Arial" w:hAnsi="Arial" w:cs="Arial"/>
                <w:color w:val="auto"/>
                <w:szCs w:val="20"/>
              </w:rPr>
            </w:pPr>
            <w:r>
              <w:rPr>
                <w:rFonts w:ascii="Arial" w:hAnsi="Arial"/>
                <w:color w:val="auto"/>
              </w:rPr>
              <w:t>b) la gestion du droit de suite est la collecte de la redevance au titre du droit de suite pour le compte du titulaire du droit en échange d</w:t>
            </w:r>
            <w:r w:rsidR="007E1BA4">
              <w:rPr>
                <w:rFonts w:ascii="Arial" w:hAnsi="Arial"/>
                <w:color w:val="auto"/>
              </w:rPr>
              <w:t>’</w:t>
            </w:r>
            <w:r>
              <w:rPr>
                <w:rFonts w:ascii="Arial" w:hAnsi="Arial"/>
                <w:color w:val="auto"/>
              </w:rPr>
              <w:t>une rémunération fixe ou d</w:t>
            </w:r>
            <w:r w:rsidR="007E1BA4">
              <w:rPr>
                <w:rFonts w:ascii="Arial" w:hAnsi="Arial"/>
                <w:color w:val="auto"/>
              </w:rPr>
              <w:t>’</w:t>
            </w:r>
            <w:r>
              <w:rPr>
                <w:rFonts w:ascii="Arial" w:hAnsi="Arial"/>
                <w:color w:val="auto"/>
              </w:rPr>
              <w:t>un pourcentage de la redevance</w:t>
            </w:r>
            <w:r w:rsidRPr="0058575E">
              <w:rPr>
                <w:rStyle w:val="FootnoteReference"/>
                <w:rFonts w:ascii="Arial" w:hAnsi="Arial" w:cs="Arial"/>
                <w:color w:val="auto"/>
                <w:szCs w:val="20"/>
              </w:rPr>
              <w:footnoteReference w:id="16"/>
            </w:r>
            <w:r w:rsidR="002F124C">
              <w:rPr>
                <w:rFonts w:ascii="Arial" w:hAnsi="Arial"/>
                <w:color w:val="auto"/>
              </w:rPr>
              <w:t>.</w:t>
            </w:r>
          </w:p>
          <w:p w14:paraId="7A8543FB" w14:textId="77777777" w:rsidR="00C47E48" w:rsidRPr="0058575E" w:rsidRDefault="00C47E48" w:rsidP="00C47E48">
            <w:pPr>
              <w:pStyle w:val="Heading3"/>
              <w:keepNext w:val="0"/>
              <w:keepLines/>
              <w:rPr>
                <w:sz w:val="20"/>
                <w:szCs w:val="20"/>
              </w:rPr>
            </w:pPr>
          </w:p>
        </w:tc>
        <w:tc>
          <w:tcPr>
            <w:tcW w:w="2919" w:type="dxa"/>
          </w:tcPr>
          <w:p w14:paraId="742BB8CF" w14:textId="77777777" w:rsidR="00834004" w:rsidRPr="00751AB6" w:rsidRDefault="00C47E48" w:rsidP="00C47E48">
            <w:pPr>
              <w:pStyle w:val="Heading3"/>
              <w:keepNext w:val="0"/>
              <w:keepLines/>
              <w:numPr>
                <w:ilvl w:val="0"/>
                <w:numId w:val="10"/>
              </w:numPr>
              <w:tabs>
                <w:tab w:val="num" w:pos="360"/>
              </w:tabs>
              <w:ind w:left="0" w:firstLine="0"/>
              <w:rPr>
                <w:sz w:val="20"/>
                <w:u w:val="none"/>
              </w:rPr>
            </w:pPr>
            <w:r w:rsidRPr="00751AB6">
              <w:rPr>
                <w:sz w:val="20"/>
                <w:u w:val="none"/>
              </w:rPr>
              <w:t>La perception et la distribution sont ainsi confiées à une organisation de gestion collective (société de perception) qui doit être agréée à cet effet (voir plus loin).</w:t>
            </w:r>
          </w:p>
          <w:p w14:paraId="03A33F03" w14:textId="7D70B970" w:rsidR="007E1BA4" w:rsidRDefault="00C47E48" w:rsidP="00C47E48">
            <w:pPr>
              <w:pStyle w:val="Heading3"/>
              <w:keepNext w:val="0"/>
              <w:keepLines/>
              <w:numPr>
                <w:ilvl w:val="0"/>
                <w:numId w:val="10"/>
              </w:numPr>
              <w:tabs>
                <w:tab w:val="num" w:pos="360"/>
              </w:tabs>
              <w:ind w:left="0" w:firstLine="0"/>
              <w:rPr>
                <w:sz w:val="20"/>
                <w:szCs w:val="20"/>
                <w:u w:val="none"/>
              </w:rPr>
            </w:pPr>
            <w:r w:rsidRPr="00751AB6">
              <w:rPr>
                <w:sz w:val="20"/>
                <w:u w:val="none"/>
              </w:rPr>
              <w:t>Le seul choix qui s</w:t>
            </w:r>
            <w:r w:rsidR="007E1BA4">
              <w:rPr>
                <w:sz w:val="20"/>
                <w:u w:val="none"/>
              </w:rPr>
              <w:t>’</w:t>
            </w:r>
            <w:r w:rsidRPr="00751AB6">
              <w:rPr>
                <w:sz w:val="20"/>
                <w:u w:val="none"/>
              </w:rPr>
              <w:t>offre au titulaire du droit de suite de l</w:t>
            </w:r>
            <w:r w:rsidR="007E1BA4">
              <w:rPr>
                <w:sz w:val="20"/>
                <w:u w:val="none"/>
              </w:rPr>
              <w:t>’</w:t>
            </w:r>
            <w:r w:rsidRPr="00751AB6">
              <w:rPr>
                <w:sz w:val="20"/>
                <w:u w:val="none"/>
              </w:rPr>
              <w:t>artiste est celui de l</w:t>
            </w:r>
            <w:r w:rsidR="007E1BA4">
              <w:rPr>
                <w:sz w:val="20"/>
                <w:u w:val="none"/>
              </w:rPr>
              <w:t>’</w:t>
            </w:r>
            <w:r w:rsidRPr="00751AB6">
              <w:rPr>
                <w:sz w:val="20"/>
                <w:u w:val="none"/>
              </w:rPr>
              <w:t>organisation de gestion collective qui doit être mandatée</w:t>
            </w:r>
            <w:r w:rsidR="007E1BA4">
              <w:rPr>
                <w:sz w:val="20"/>
                <w:u w:val="none"/>
              </w:rPr>
              <w:t> :</w:t>
            </w:r>
            <w:r w:rsidRPr="00751AB6">
              <w:rPr>
                <w:sz w:val="20"/>
                <w:u w:val="none"/>
              </w:rPr>
              <w:t xml:space="preserve"> voir les paragraphes 24 et suivants ainsi que le tableau 21 ci</w:t>
            </w:r>
            <w:r w:rsidR="00460A1B">
              <w:rPr>
                <w:sz w:val="20"/>
                <w:u w:val="none"/>
              </w:rPr>
              <w:noBreakHyphen/>
            </w:r>
            <w:r w:rsidRPr="00751AB6">
              <w:rPr>
                <w:sz w:val="20"/>
                <w:u w:val="none"/>
              </w:rPr>
              <w:t>apr</w:t>
            </w:r>
            <w:r w:rsidR="00805272" w:rsidRPr="00751AB6">
              <w:rPr>
                <w:sz w:val="20"/>
                <w:u w:val="none"/>
              </w:rPr>
              <w:t>ès</w:t>
            </w:r>
            <w:r w:rsidR="00805272">
              <w:rPr>
                <w:sz w:val="20"/>
                <w:u w:val="none"/>
              </w:rPr>
              <w:t xml:space="preserve">.  </w:t>
            </w:r>
            <w:r w:rsidR="00805272" w:rsidRPr="00751AB6">
              <w:rPr>
                <w:sz w:val="20"/>
                <w:u w:val="none"/>
              </w:rPr>
              <w:t>En</w:t>
            </w:r>
            <w:r w:rsidRPr="00751AB6">
              <w:rPr>
                <w:sz w:val="20"/>
                <w:u w:val="none"/>
              </w:rPr>
              <w:t xml:space="preserve"> dehors de ce choix, le titulaire du droit de suite n</w:t>
            </w:r>
            <w:r w:rsidR="007E1BA4">
              <w:rPr>
                <w:sz w:val="20"/>
                <w:u w:val="none"/>
              </w:rPr>
              <w:t>’</w:t>
            </w:r>
            <w:r w:rsidRPr="00751AB6">
              <w:rPr>
                <w:sz w:val="20"/>
                <w:u w:val="none"/>
              </w:rPr>
              <w:t>a pas d</w:t>
            </w:r>
            <w:r w:rsidR="007E1BA4">
              <w:rPr>
                <w:sz w:val="20"/>
                <w:u w:val="none"/>
              </w:rPr>
              <w:t>’</w:t>
            </w:r>
            <w:r w:rsidRPr="00751AB6">
              <w:rPr>
                <w:sz w:val="20"/>
                <w:u w:val="none"/>
              </w:rPr>
              <w:t>influence directe sur la manière dont l</w:t>
            </w:r>
            <w:r w:rsidR="007E1BA4">
              <w:rPr>
                <w:sz w:val="20"/>
                <w:u w:val="none"/>
              </w:rPr>
              <w:t>’</w:t>
            </w:r>
            <w:r w:rsidRPr="00751AB6">
              <w:rPr>
                <w:sz w:val="20"/>
                <w:u w:val="none"/>
              </w:rPr>
              <w:t>organisation de gestion collective gère le droit de suite des artistes</w:t>
            </w:r>
            <w:r w:rsidR="00A95C48">
              <w:rPr>
                <w:sz w:val="20"/>
                <w:u w:val="none"/>
              </w:rPr>
              <w:t xml:space="preserve"> </w:t>
            </w:r>
            <w:r w:rsidRPr="00751AB6">
              <w:rPr>
                <w:sz w:val="20"/>
                <w:u w:val="none"/>
              </w:rPr>
              <w:t>et ne peut pas le gérer lui</w:t>
            </w:r>
            <w:r w:rsidR="00460A1B">
              <w:rPr>
                <w:sz w:val="20"/>
                <w:u w:val="none"/>
              </w:rPr>
              <w:noBreakHyphen/>
            </w:r>
            <w:r w:rsidRPr="00751AB6">
              <w:rPr>
                <w:sz w:val="20"/>
                <w:u w:val="none"/>
              </w:rPr>
              <w:t>même.</w:t>
            </w:r>
          </w:p>
          <w:p w14:paraId="72E161FA" w14:textId="652CD2E3" w:rsidR="00C47E48" w:rsidRPr="00751AB6" w:rsidRDefault="00C47E48" w:rsidP="00C47E48">
            <w:pPr>
              <w:pStyle w:val="Heading3"/>
              <w:keepNext w:val="0"/>
              <w:keepLines/>
              <w:rPr>
                <w:sz w:val="20"/>
                <w:szCs w:val="20"/>
                <w:u w:val="none"/>
              </w:rPr>
            </w:pPr>
          </w:p>
        </w:tc>
      </w:tr>
      <w:tr w:rsidR="00C47E48" w:rsidRPr="0058575E" w14:paraId="40749F99" w14:textId="77777777" w:rsidTr="00751AB6">
        <w:tc>
          <w:tcPr>
            <w:tcW w:w="2689" w:type="dxa"/>
          </w:tcPr>
          <w:p w14:paraId="68591F47" w14:textId="77777777" w:rsidR="00C47E48" w:rsidRPr="00751AB6" w:rsidRDefault="00C47E48" w:rsidP="00C47E48">
            <w:pPr>
              <w:pStyle w:val="Heading3"/>
              <w:keepNext w:val="0"/>
              <w:keepLines/>
              <w:rPr>
                <w:sz w:val="20"/>
                <w:szCs w:val="20"/>
                <w:u w:val="none"/>
              </w:rPr>
            </w:pPr>
            <w:r w:rsidRPr="00751AB6">
              <w:rPr>
                <w:sz w:val="20"/>
                <w:u w:val="none"/>
              </w:rPr>
              <w:lastRenderedPageBreak/>
              <w:t>Gestion collective élargie, avec gestion individuelle par défaut (Australie)</w:t>
            </w:r>
          </w:p>
        </w:tc>
        <w:tc>
          <w:tcPr>
            <w:tcW w:w="3402" w:type="dxa"/>
          </w:tcPr>
          <w:p w14:paraId="2D78BC7B" w14:textId="6886E78F" w:rsidR="000A226B" w:rsidRDefault="001A420A" w:rsidP="00C47E48">
            <w:pPr>
              <w:pStyle w:val="Quote"/>
              <w:keepLines/>
              <w:ind w:left="0"/>
              <w:rPr>
                <w:rFonts w:ascii="Arial" w:hAnsi="Arial"/>
                <w:color w:val="auto"/>
              </w:rPr>
            </w:pPr>
            <w:r>
              <w:rPr>
                <w:rFonts w:ascii="Arial" w:hAnsi="Arial"/>
                <w:color w:val="auto"/>
              </w:rPr>
              <w:t>23 (</w:t>
            </w:r>
            <w:r w:rsidR="00C47E48">
              <w:rPr>
                <w:rFonts w:ascii="Arial" w:hAnsi="Arial"/>
                <w:color w:val="auto"/>
              </w:rPr>
              <w:t>1) </w:t>
            </w:r>
            <w:r>
              <w:rPr>
                <w:rFonts w:ascii="Arial" w:hAnsi="Arial"/>
                <w:color w:val="auto"/>
              </w:rPr>
              <w:t>…à</w:t>
            </w:r>
            <w:r w:rsidR="00C47E48" w:rsidRPr="00125B5E">
              <w:rPr>
                <w:rFonts w:ascii="Arial" w:hAnsi="Arial"/>
                <w:color w:val="auto"/>
              </w:rPr>
              <w:t> moins</w:t>
            </w:r>
            <w:r w:rsidR="000A226B">
              <w:rPr>
                <w:rFonts w:ascii="Arial" w:hAnsi="Arial"/>
                <w:color w:val="auto"/>
              </w:rPr>
              <w:t> :</w:t>
            </w:r>
          </w:p>
          <w:p w14:paraId="2732DB89" w14:textId="1A6E4C1E" w:rsidR="006C0AAF" w:rsidRPr="006C0AAF" w:rsidRDefault="00C47E48" w:rsidP="00956180">
            <w:pPr>
              <w:pStyle w:val="Quote"/>
              <w:keepLines/>
              <w:numPr>
                <w:ilvl w:val="1"/>
                <w:numId w:val="61"/>
              </w:numPr>
              <w:ind w:left="594"/>
              <w:rPr>
                <w:rFonts w:ascii="Arial" w:hAnsi="Arial" w:cs="Arial"/>
                <w:color w:val="auto"/>
                <w:szCs w:val="20"/>
              </w:rPr>
            </w:pPr>
            <w:proofErr w:type="gramStart"/>
            <w:r w:rsidRPr="00125B5E">
              <w:rPr>
                <w:rFonts w:ascii="Arial" w:hAnsi="Arial"/>
                <w:color w:val="auto"/>
              </w:rPr>
              <w:t>que</w:t>
            </w:r>
            <w:proofErr w:type="gramEnd"/>
            <w:r w:rsidRPr="00125B5E">
              <w:rPr>
                <w:rFonts w:ascii="Arial" w:hAnsi="Arial"/>
                <w:color w:val="auto"/>
              </w:rPr>
              <w:t xml:space="preserve"> le titulaire du droit de suite des artistes sur la revente commerciale d</w:t>
            </w:r>
            <w:r w:rsidR="007E1BA4">
              <w:rPr>
                <w:rFonts w:ascii="Arial" w:hAnsi="Arial"/>
                <w:color w:val="auto"/>
              </w:rPr>
              <w:t>’</w:t>
            </w:r>
            <w:r w:rsidRPr="00125B5E">
              <w:rPr>
                <w:rFonts w:ascii="Arial" w:hAnsi="Arial"/>
                <w:color w:val="auto"/>
              </w:rPr>
              <w:t>une œuvre d</w:t>
            </w:r>
            <w:r w:rsidR="007E1BA4">
              <w:rPr>
                <w:rFonts w:ascii="Arial" w:hAnsi="Arial"/>
                <w:color w:val="auto"/>
              </w:rPr>
              <w:t>’</w:t>
            </w:r>
            <w:r w:rsidRPr="00125B5E">
              <w:rPr>
                <w:rFonts w:ascii="Arial" w:hAnsi="Arial"/>
                <w:color w:val="auto"/>
              </w:rPr>
              <w:t>art</w:t>
            </w:r>
            <w:r w:rsidR="006C0AAF">
              <w:rPr>
                <w:rFonts w:ascii="Arial" w:hAnsi="Arial"/>
                <w:color w:val="auto"/>
              </w:rPr>
              <w:t xml:space="preserve">; </w:t>
            </w:r>
            <w:r w:rsidRPr="00125B5E">
              <w:rPr>
                <w:rFonts w:ascii="Arial" w:hAnsi="Arial"/>
                <w:color w:val="auto"/>
              </w:rPr>
              <w:t xml:space="preserve"> </w:t>
            </w:r>
            <w:r w:rsidR="006C0AAF">
              <w:rPr>
                <w:rFonts w:ascii="Arial" w:hAnsi="Arial"/>
                <w:color w:val="auto"/>
              </w:rPr>
              <w:t>ou</w:t>
            </w:r>
          </w:p>
          <w:p w14:paraId="13519AAE" w14:textId="0C78A03C" w:rsidR="00615E97" w:rsidRPr="00615E97" w:rsidRDefault="006C0AAF" w:rsidP="00956180">
            <w:pPr>
              <w:pStyle w:val="Quote"/>
              <w:keepLines/>
              <w:numPr>
                <w:ilvl w:val="1"/>
                <w:numId w:val="61"/>
              </w:numPr>
              <w:ind w:left="594"/>
              <w:rPr>
                <w:rFonts w:ascii="Arial" w:hAnsi="Arial" w:cs="Arial"/>
                <w:color w:val="auto"/>
                <w:szCs w:val="20"/>
              </w:rPr>
            </w:pPr>
            <w:proofErr w:type="gramStart"/>
            <w:r>
              <w:rPr>
                <w:rFonts w:ascii="Arial" w:hAnsi="Arial"/>
                <w:color w:val="auto"/>
              </w:rPr>
              <w:t>s’il</w:t>
            </w:r>
            <w:proofErr w:type="gramEnd"/>
            <w:r>
              <w:rPr>
                <w:rFonts w:ascii="Arial" w:hAnsi="Arial"/>
                <w:color w:val="auto"/>
              </w:rPr>
              <w:t xml:space="preserve"> existe plus d’un titulaire d</w:t>
            </w:r>
            <w:r w:rsidR="000C7D71">
              <w:rPr>
                <w:rFonts w:ascii="Arial" w:hAnsi="Arial"/>
                <w:color w:val="auto"/>
              </w:rPr>
              <w:t>u droit de suite sur la revente commerciale d’une œuvre d’art</w:t>
            </w:r>
            <w:r w:rsidR="00017345">
              <w:rPr>
                <w:rFonts w:ascii="Arial" w:hAnsi="Arial"/>
                <w:color w:val="auto"/>
              </w:rPr>
              <w:t xml:space="preserve"> – tous les titulaires du droit de suite sur la revente de l’œuvre d’art</w:t>
            </w:r>
            <w:r w:rsidR="000D4562">
              <w:rPr>
                <w:rFonts w:ascii="Arial" w:hAnsi="Arial"/>
                <w:color w:val="auto"/>
              </w:rPr>
              <w:t>;</w:t>
            </w:r>
          </w:p>
          <w:p w14:paraId="65764CD5" w14:textId="0DBD319C" w:rsidR="000C03E6" w:rsidRDefault="00C47E48" w:rsidP="00615E97">
            <w:pPr>
              <w:pStyle w:val="Quote"/>
              <w:keepLines/>
              <w:ind w:left="27"/>
              <w:rPr>
                <w:rFonts w:ascii="Arial" w:hAnsi="Arial"/>
                <w:color w:val="auto"/>
              </w:rPr>
            </w:pPr>
            <w:proofErr w:type="gramStart"/>
            <w:r w:rsidRPr="00125B5E">
              <w:rPr>
                <w:rFonts w:ascii="Arial" w:hAnsi="Arial"/>
                <w:color w:val="auto"/>
              </w:rPr>
              <w:t>ne</w:t>
            </w:r>
            <w:proofErr w:type="gramEnd"/>
            <w:r w:rsidRPr="00125B5E">
              <w:rPr>
                <w:rFonts w:ascii="Arial" w:hAnsi="Arial"/>
                <w:color w:val="auto"/>
              </w:rPr>
              <w:t xml:space="preserve"> notifie</w:t>
            </w:r>
            <w:r w:rsidR="00B82343">
              <w:rPr>
                <w:rFonts w:ascii="Arial" w:hAnsi="Arial"/>
                <w:color w:val="auto"/>
              </w:rPr>
              <w:t>(nt)</w:t>
            </w:r>
            <w:r w:rsidRPr="00125B5E">
              <w:rPr>
                <w:rFonts w:ascii="Arial" w:hAnsi="Arial"/>
                <w:color w:val="auto"/>
              </w:rPr>
              <w:t xml:space="preserve"> par écrit à </w:t>
            </w:r>
            <w:r>
              <w:rPr>
                <w:rFonts w:ascii="Arial" w:hAnsi="Arial"/>
                <w:color w:val="auto"/>
              </w:rPr>
              <w:t>la société de perception</w:t>
            </w:r>
            <w:r w:rsidRPr="00125B5E">
              <w:rPr>
                <w:rFonts w:ascii="Arial" w:hAnsi="Arial"/>
                <w:color w:val="auto"/>
              </w:rPr>
              <w:t>, dans</w:t>
            </w:r>
            <w:r>
              <w:rPr>
                <w:rFonts w:ascii="Arial" w:hAnsi="Arial"/>
                <w:color w:val="auto"/>
              </w:rPr>
              <w:t xml:space="preserve"> les 21 jours qui suivent la publication de l</w:t>
            </w:r>
            <w:r w:rsidR="007E1BA4">
              <w:rPr>
                <w:rFonts w:ascii="Arial" w:hAnsi="Arial"/>
                <w:color w:val="auto"/>
              </w:rPr>
              <w:t>’</w:t>
            </w:r>
            <w:r>
              <w:rPr>
                <w:rFonts w:ascii="Arial" w:hAnsi="Arial"/>
                <w:color w:val="auto"/>
              </w:rPr>
              <w:t>avis de revente commerciale sur le site</w:t>
            </w:r>
            <w:r w:rsidR="002F124C">
              <w:rPr>
                <w:rFonts w:ascii="Arial" w:hAnsi="Arial"/>
                <w:color w:val="auto"/>
              </w:rPr>
              <w:t> </w:t>
            </w:r>
            <w:r>
              <w:rPr>
                <w:rFonts w:ascii="Arial" w:hAnsi="Arial"/>
                <w:color w:val="auto"/>
              </w:rPr>
              <w:t xml:space="preserve">Web de ladite société, que cette dernière ne doit pas percevoir le droit de suite des artistes ou faire appliquer ledit droit lors de la revente commerciale au nom du titulaire </w:t>
            </w:r>
            <w:r w:rsidR="000C03E6">
              <w:rPr>
                <w:rFonts w:ascii="Arial" w:hAnsi="Arial"/>
                <w:color w:val="auto"/>
              </w:rPr>
              <w:t xml:space="preserve">ou des titulaires </w:t>
            </w:r>
            <w:r>
              <w:rPr>
                <w:rFonts w:ascii="Arial" w:hAnsi="Arial"/>
                <w:color w:val="auto"/>
              </w:rPr>
              <w:t>du droit</w:t>
            </w:r>
            <w:r w:rsidR="000C03E6">
              <w:rPr>
                <w:rFonts w:ascii="Arial" w:hAnsi="Arial"/>
                <w:color w:val="auto"/>
              </w:rPr>
              <w:t>.</w:t>
            </w:r>
          </w:p>
          <w:p w14:paraId="3E11D038" w14:textId="6692A7CD" w:rsidR="00C47E48" w:rsidRPr="0058575E" w:rsidRDefault="000C03E6" w:rsidP="00484F3B">
            <w:pPr>
              <w:pStyle w:val="Quote"/>
              <w:keepLines/>
              <w:ind w:left="27"/>
              <w:rPr>
                <w:rFonts w:ascii="Arial" w:hAnsi="Arial" w:cs="Arial"/>
                <w:color w:val="auto"/>
                <w:szCs w:val="20"/>
              </w:rPr>
            </w:pPr>
            <w:r>
              <w:rPr>
                <w:rFonts w:ascii="Arial" w:hAnsi="Arial"/>
                <w:color w:val="auto"/>
              </w:rPr>
              <w:t>2)</w:t>
            </w:r>
            <w:r w:rsidR="00C47E48">
              <w:rPr>
                <w:rFonts w:ascii="Arial" w:hAnsi="Arial"/>
                <w:color w:val="auto"/>
              </w:rPr>
              <w:t xml:space="preserve"> </w:t>
            </w:r>
            <w:r>
              <w:rPr>
                <w:rFonts w:ascii="Arial" w:hAnsi="Arial"/>
                <w:color w:val="auto"/>
              </w:rPr>
              <w:t>L</w:t>
            </w:r>
            <w:r w:rsidR="00C47E48">
              <w:rPr>
                <w:rFonts w:ascii="Arial" w:hAnsi="Arial"/>
                <w:color w:val="auto"/>
              </w:rPr>
              <w:t>a société de perception doit faire de son mieux pour percevoir le droit de suite des artistes dû au titre de la présente loi et, si nécessaire, faire appliquer tout droit de suite des artistes détenu en vertu de la présente loi, lors de la revente commerciale de l</w:t>
            </w:r>
            <w:r w:rsidR="007E1BA4">
              <w:rPr>
                <w:rFonts w:ascii="Arial" w:hAnsi="Arial"/>
                <w:color w:val="auto"/>
              </w:rPr>
              <w:t>’</w:t>
            </w:r>
            <w:r w:rsidR="00C47E48">
              <w:rPr>
                <w:rFonts w:ascii="Arial" w:hAnsi="Arial"/>
                <w:color w:val="auto"/>
              </w:rPr>
              <w:t>œuvre d</w:t>
            </w:r>
            <w:r w:rsidR="007E1BA4">
              <w:rPr>
                <w:rFonts w:ascii="Arial" w:hAnsi="Arial"/>
                <w:color w:val="auto"/>
              </w:rPr>
              <w:t>’</w:t>
            </w:r>
            <w:r w:rsidR="00C47E48">
              <w:rPr>
                <w:rFonts w:ascii="Arial" w:hAnsi="Arial"/>
                <w:color w:val="auto"/>
              </w:rPr>
              <w:t>art au nom du ou des titulaires du droit de suite des artistes.</w:t>
            </w:r>
          </w:p>
          <w:p w14:paraId="4C6DBDA0" w14:textId="61875E85" w:rsidR="00C47E48" w:rsidRPr="0058575E" w:rsidRDefault="00773D59" w:rsidP="00C47E48">
            <w:pPr>
              <w:pStyle w:val="Heading3"/>
              <w:keepNext w:val="0"/>
              <w:keepLines/>
            </w:pPr>
            <w:r>
              <w:rPr>
                <w:sz w:val="20"/>
                <w:u w:val="none"/>
              </w:rPr>
              <w:t>3</w:t>
            </w:r>
            <w:r w:rsidR="00C47E48" w:rsidRPr="00102EF8">
              <w:rPr>
                <w:sz w:val="20"/>
                <w:u w:val="none"/>
              </w:rPr>
              <w:t xml:space="preserve">) </w:t>
            </w:r>
            <w:r w:rsidR="00C47E48" w:rsidRPr="00CD13F1">
              <w:rPr>
                <w:sz w:val="20"/>
                <w:u w:val="none"/>
              </w:rPr>
              <w:t>La société de perception n</w:t>
            </w:r>
            <w:r w:rsidR="007E1BA4">
              <w:rPr>
                <w:sz w:val="20"/>
                <w:u w:val="none"/>
              </w:rPr>
              <w:t>’</w:t>
            </w:r>
            <w:r w:rsidR="00C47E48" w:rsidRPr="00CD13F1">
              <w:rPr>
                <w:sz w:val="20"/>
                <w:u w:val="none"/>
              </w:rPr>
              <w:t>est pas soumise aux instructions d</w:t>
            </w:r>
            <w:r w:rsidR="007E1BA4">
              <w:rPr>
                <w:sz w:val="20"/>
                <w:u w:val="none"/>
              </w:rPr>
              <w:t>’</w:t>
            </w:r>
            <w:r w:rsidR="00C47E48" w:rsidRPr="00CD13F1">
              <w:rPr>
                <w:sz w:val="20"/>
                <w:u w:val="none"/>
              </w:rPr>
              <w:t>un ou de plusieurs titulaires du droit de suite de l</w:t>
            </w:r>
            <w:r w:rsidR="007E1BA4">
              <w:rPr>
                <w:sz w:val="20"/>
                <w:u w:val="none"/>
              </w:rPr>
              <w:t>’</w:t>
            </w:r>
            <w:r w:rsidR="00C47E48" w:rsidRPr="00CD13F1">
              <w:rPr>
                <w:sz w:val="20"/>
                <w:u w:val="none"/>
              </w:rPr>
              <w:t>artiste en ce qui concerne la perception du droit de suite ou l</w:t>
            </w:r>
            <w:r w:rsidR="007E1BA4">
              <w:rPr>
                <w:sz w:val="20"/>
                <w:u w:val="none"/>
              </w:rPr>
              <w:t>’</w:t>
            </w:r>
            <w:r w:rsidR="00C47E48" w:rsidRPr="00CD13F1">
              <w:rPr>
                <w:sz w:val="20"/>
                <w:u w:val="none"/>
              </w:rPr>
              <w:t>application de ce droit</w:t>
            </w:r>
            <w:r w:rsidR="00C47E48" w:rsidRPr="00CD13F1">
              <w:rPr>
                <w:rStyle w:val="FootnoteReference"/>
                <w:sz w:val="20"/>
                <w:szCs w:val="20"/>
                <w:u w:val="none"/>
              </w:rPr>
              <w:footnoteReference w:id="17"/>
            </w:r>
            <w:r w:rsidR="002F124C" w:rsidRPr="00CD13F1">
              <w:rPr>
                <w:sz w:val="20"/>
                <w:u w:val="none"/>
              </w:rPr>
              <w:t>.</w:t>
            </w:r>
          </w:p>
        </w:tc>
        <w:tc>
          <w:tcPr>
            <w:tcW w:w="2919" w:type="dxa"/>
          </w:tcPr>
          <w:p w14:paraId="29106F54" w14:textId="51148D21" w:rsidR="00C47E48" w:rsidRPr="00751AB6" w:rsidRDefault="00C47E48" w:rsidP="00C47E48">
            <w:pPr>
              <w:pStyle w:val="Heading3"/>
              <w:keepNext w:val="0"/>
              <w:keepLines/>
              <w:numPr>
                <w:ilvl w:val="0"/>
                <w:numId w:val="11"/>
              </w:numPr>
              <w:tabs>
                <w:tab w:val="num" w:pos="360"/>
              </w:tabs>
              <w:ind w:left="0" w:firstLine="0"/>
              <w:rPr>
                <w:sz w:val="20"/>
                <w:szCs w:val="20"/>
                <w:u w:val="none"/>
              </w:rPr>
            </w:pPr>
            <w:r w:rsidRPr="00751AB6">
              <w:rPr>
                <w:sz w:val="20"/>
                <w:u w:val="none"/>
              </w:rPr>
              <w:t xml:space="preserve">La loi prévoit une gestion collective élargie du droit de suite des artistes, </w:t>
            </w:r>
            <w:r w:rsidR="00D82160">
              <w:rPr>
                <w:sz w:val="20"/>
                <w:u w:val="none"/>
              </w:rPr>
              <w:t xml:space="preserve">tout en </w:t>
            </w:r>
            <w:r w:rsidR="00263D9D">
              <w:rPr>
                <w:sz w:val="20"/>
                <w:u w:val="none"/>
              </w:rPr>
              <w:t xml:space="preserve">laissant </w:t>
            </w:r>
            <w:r w:rsidR="00823516">
              <w:rPr>
                <w:sz w:val="20"/>
                <w:u w:val="none"/>
              </w:rPr>
              <w:t xml:space="preserve">toutefois </w:t>
            </w:r>
            <w:r w:rsidR="00263D9D">
              <w:rPr>
                <w:sz w:val="20"/>
                <w:u w:val="none"/>
              </w:rPr>
              <w:t xml:space="preserve">à l’artiste </w:t>
            </w:r>
            <w:r w:rsidR="00823516">
              <w:rPr>
                <w:sz w:val="20"/>
                <w:u w:val="none"/>
              </w:rPr>
              <w:t xml:space="preserve">la </w:t>
            </w:r>
            <w:r w:rsidR="00AC3EEF">
              <w:rPr>
                <w:sz w:val="20"/>
                <w:u w:val="none"/>
              </w:rPr>
              <w:t xml:space="preserve">possibilité </w:t>
            </w:r>
            <w:r w:rsidR="00461C26">
              <w:rPr>
                <w:sz w:val="20"/>
                <w:u w:val="none"/>
              </w:rPr>
              <w:t xml:space="preserve">d’exercer un droit de </w:t>
            </w:r>
            <w:r w:rsidR="006900B5">
              <w:rPr>
                <w:sz w:val="20"/>
                <w:u w:val="none"/>
              </w:rPr>
              <w:t xml:space="preserve">retrait </w:t>
            </w:r>
            <w:r w:rsidR="00461C26">
              <w:rPr>
                <w:sz w:val="20"/>
                <w:u w:val="none"/>
              </w:rPr>
              <w:t xml:space="preserve">pour </w:t>
            </w:r>
            <w:r w:rsidR="00823516">
              <w:rPr>
                <w:sz w:val="20"/>
                <w:u w:val="none"/>
              </w:rPr>
              <w:t xml:space="preserve">une revente </w:t>
            </w:r>
            <w:r w:rsidR="00131FBA">
              <w:rPr>
                <w:sz w:val="20"/>
                <w:u w:val="none"/>
              </w:rPr>
              <w:t>particulière</w:t>
            </w:r>
            <w:r w:rsidR="00823516">
              <w:rPr>
                <w:sz w:val="20"/>
                <w:u w:val="none"/>
              </w:rPr>
              <w:t xml:space="preserve">. </w:t>
            </w:r>
          </w:p>
          <w:p w14:paraId="768BB8F0" w14:textId="3365AF42" w:rsidR="00C47E48" w:rsidRPr="00751AB6" w:rsidRDefault="00C47E48" w:rsidP="00C47E48">
            <w:pPr>
              <w:pStyle w:val="Heading3"/>
              <w:keepNext w:val="0"/>
              <w:keepLines/>
              <w:numPr>
                <w:ilvl w:val="0"/>
                <w:numId w:val="11"/>
              </w:numPr>
              <w:tabs>
                <w:tab w:val="num" w:pos="360"/>
              </w:tabs>
              <w:ind w:left="0" w:firstLine="0"/>
              <w:rPr>
                <w:sz w:val="20"/>
                <w:szCs w:val="20"/>
                <w:u w:val="none"/>
              </w:rPr>
            </w:pPr>
            <w:r w:rsidRPr="00751AB6">
              <w:rPr>
                <w:sz w:val="20"/>
                <w:u w:val="none"/>
              </w:rPr>
              <w:t>Elle prévoit des délais dans lesquels le titulaire du droit de suite des artistes doit indiquer qu</w:t>
            </w:r>
            <w:r w:rsidR="007E1BA4">
              <w:rPr>
                <w:sz w:val="20"/>
                <w:u w:val="none"/>
              </w:rPr>
              <w:t>’</w:t>
            </w:r>
            <w:r w:rsidRPr="00751AB6">
              <w:rPr>
                <w:sz w:val="20"/>
                <w:u w:val="none"/>
              </w:rPr>
              <w:t>il ou elle ne souhaite pas que la gestion collective de son droit de suite soit mise en œuvre.</w:t>
            </w:r>
          </w:p>
          <w:p w14:paraId="6942BDB4" w14:textId="6A1FA560" w:rsidR="00C47E48" w:rsidRPr="0058575E" w:rsidRDefault="00C47E48" w:rsidP="00C47E48">
            <w:pPr>
              <w:pStyle w:val="Heading3"/>
              <w:keepNext w:val="0"/>
              <w:keepLines/>
              <w:numPr>
                <w:ilvl w:val="0"/>
                <w:numId w:val="11"/>
              </w:numPr>
              <w:tabs>
                <w:tab w:val="num" w:pos="360"/>
              </w:tabs>
              <w:ind w:left="0" w:firstLine="0"/>
              <w:rPr>
                <w:sz w:val="20"/>
                <w:szCs w:val="20"/>
              </w:rPr>
            </w:pPr>
            <w:r w:rsidRPr="00751AB6">
              <w:rPr>
                <w:sz w:val="20"/>
                <w:u w:val="none"/>
              </w:rPr>
              <w:t>L</w:t>
            </w:r>
            <w:r w:rsidR="007E1BA4">
              <w:rPr>
                <w:sz w:val="20"/>
                <w:u w:val="none"/>
              </w:rPr>
              <w:t>’</w:t>
            </w:r>
            <w:r w:rsidRPr="00751AB6">
              <w:rPr>
                <w:sz w:val="20"/>
                <w:u w:val="none"/>
              </w:rPr>
              <w:t>option de retrait se limite à une revente particulière et ne s</w:t>
            </w:r>
            <w:r w:rsidR="007E1BA4">
              <w:rPr>
                <w:sz w:val="20"/>
                <w:u w:val="none"/>
              </w:rPr>
              <w:t>’</w:t>
            </w:r>
            <w:r w:rsidRPr="00751AB6">
              <w:rPr>
                <w:sz w:val="20"/>
                <w:u w:val="none"/>
              </w:rPr>
              <w:t>applique pas de manière générale à toutes les reventes qui peuvent avoir lieu.</w:t>
            </w:r>
          </w:p>
        </w:tc>
      </w:tr>
      <w:tr w:rsidR="00C47E48" w:rsidRPr="0058575E" w14:paraId="190C62EB" w14:textId="77777777" w:rsidTr="00751AB6">
        <w:tc>
          <w:tcPr>
            <w:tcW w:w="2689" w:type="dxa"/>
          </w:tcPr>
          <w:p w14:paraId="551B7810" w14:textId="77777777" w:rsidR="00C47E48" w:rsidRPr="00751AB6" w:rsidDel="00405122" w:rsidRDefault="00C47E48" w:rsidP="00C47E48">
            <w:pPr>
              <w:pStyle w:val="Heading3"/>
              <w:keepNext w:val="0"/>
              <w:keepLines/>
              <w:rPr>
                <w:sz w:val="20"/>
                <w:szCs w:val="20"/>
                <w:u w:val="none"/>
              </w:rPr>
            </w:pPr>
            <w:r w:rsidRPr="00751AB6">
              <w:rPr>
                <w:sz w:val="20"/>
                <w:u w:val="none"/>
              </w:rPr>
              <w:t>Gestion collective facultative (France)</w:t>
            </w:r>
          </w:p>
        </w:tc>
        <w:tc>
          <w:tcPr>
            <w:tcW w:w="3402" w:type="dxa"/>
          </w:tcPr>
          <w:p w14:paraId="19D9E298" w14:textId="77EA00DF" w:rsidR="00C47E48" w:rsidRPr="0058575E" w:rsidRDefault="007E1BA4" w:rsidP="00C47E48">
            <w:pPr>
              <w:keepLines/>
              <w:rPr>
                <w:sz w:val="20"/>
                <w:szCs w:val="20"/>
              </w:rPr>
            </w:pPr>
            <w:r>
              <w:rPr>
                <w:sz w:val="20"/>
              </w:rPr>
              <w:t>Article L</w:t>
            </w:r>
            <w:r w:rsidR="00C47E48">
              <w:rPr>
                <w:sz w:val="20"/>
              </w:rPr>
              <w:t> 122</w:t>
            </w:r>
            <w:r w:rsidR="00460A1B">
              <w:rPr>
                <w:sz w:val="20"/>
              </w:rPr>
              <w:noBreakHyphen/>
            </w:r>
            <w:r w:rsidR="00C47E48">
              <w:rPr>
                <w:sz w:val="20"/>
              </w:rPr>
              <w:t>8 al.4</w:t>
            </w:r>
            <w:r>
              <w:rPr>
                <w:sz w:val="20"/>
              </w:rPr>
              <w:t> :</w:t>
            </w:r>
            <w:r w:rsidR="00C47E48">
              <w:rPr>
                <w:sz w:val="20"/>
              </w:rPr>
              <w:t xml:space="preserve"> Les professionnels du marché de l</w:t>
            </w:r>
            <w:r>
              <w:rPr>
                <w:sz w:val="20"/>
              </w:rPr>
              <w:t>’</w:t>
            </w:r>
            <w:r w:rsidR="00C47E48">
              <w:rPr>
                <w:sz w:val="20"/>
              </w:rPr>
              <w:t>art visés au premier alinéa doivent délivrer à l</w:t>
            </w:r>
            <w:r>
              <w:rPr>
                <w:sz w:val="20"/>
              </w:rPr>
              <w:t>’</w:t>
            </w:r>
            <w:r w:rsidR="00C47E48">
              <w:rPr>
                <w:sz w:val="20"/>
              </w:rPr>
              <w:t>auteur ou à un organisme de gestion collective du droit de suite toute information nécessaire à la liquidation des sommes dues au titre du droit de suite pendant une période de trois ans à compter de la vente</w:t>
            </w:r>
            <w:r w:rsidR="00C47E48" w:rsidRPr="0058575E">
              <w:rPr>
                <w:rStyle w:val="FootnoteReference"/>
                <w:sz w:val="20"/>
                <w:szCs w:val="20"/>
              </w:rPr>
              <w:footnoteReference w:id="18"/>
            </w:r>
            <w:r w:rsidR="002F124C">
              <w:rPr>
                <w:sz w:val="20"/>
              </w:rPr>
              <w:t>.</w:t>
            </w:r>
          </w:p>
          <w:p w14:paraId="4A28D70A" w14:textId="482EE77C" w:rsidR="00C47E48" w:rsidRDefault="00FB0BBC" w:rsidP="00C47E48">
            <w:pPr>
              <w:pStyle w:val="Quote"/>
              <w:keepLines/>
              <w:ind w:left="0"/>
              <w:rPr>
                <w:rFonts w:ascii="Arial" w:hAnsi="Arial" w:cs="Arial"/>
                <w:color w:val="auto"/>
                <w:szCs w:val="20"/>
              </w:rPr>
            </w:pPr>
            <w:r>
              <w:rPr>
                <w:rFonts w:ascii="Arial" w:hAnsi="Arial" w:cs="Arial"/>
                <w:color w:val="auto"/>
                <w:szCs w:val="20"/>
              </w:rPr>
              <w:t>Article R122</w:t>
            </w:r>
            <w:r w:rsidR="00460A1B">
              <w:rPr>
                <w:rFonts w:ascii="Arial" w:hAnsi="Arial" w:cs="Arial"/>
                <w:color w:val="auto"/>
                <w:szCs w:val="20"/>
              </w:rPr>
              <w:noBreakHyphen/>
            </w:r>
            <w:r>
              <w:rPr>
                <w:rFonts w:ascii="Arial" w:hAnsi="Arial" w:cs="Arial"/>
                <w:color w:val="auto"/>
                <w:szCs w:val="20"/>
              </w:rPr>
              <w:t>7</w:t>
            </w:r>
            <w:r w:rsidR="007E1BA4">
              <w:rPr>
                <w:rFonts w:ascii="Arial" w:hAnsi="Arial" w:cs="Arial"/>
                <w:color w:val="auto"/>
                <w:szCs w:val="20"/>
              </w:rPr>
              <w:t> :</w:t>
            </w:r>
          </w:p>
          <w:p w14:paraId="56D6A075" w14:textId="472F40EB" w:rsidR="00FB0BBC" w:rsidRPr="004B2F91" w:rsidRDefault="00FB0BBC" w:rsidP="00751AB6">
            <w:r w:rsidRPr="00FB0BBC">
              <w:rPr>
                <w:lang w:val="fr-CH" w:eastAsia="en-GB"/>
              </w:rPr>
              <w:lastRenderedPageBreak/>
              <w:t>I.</w:t>
            </w:r>
            <w:r w:rsidR="007E1BA4">
              <w:rPr>
                <w:lang w:val="fr-CH" w:eastAsia="en-GB"/>
              </w:rPr>
              <w:t xml:space="preserve"> – </w:t>
            </w:r>
            <w:r w:rsidRPr="00FB0BBC">
              <w:rPr>
                <w:lang w:val="fr-CH" w:eastAsia="en-GB"/>
              </w:rPr>
              <w:t>Le ministre chargé de la culture fixe par arrêté une liste d</w:t>
            </w:r>
            <w:r w:rsidR="007E1BA4">
              <w:rPr>
                <w:lang w:val="fr-CH" w:eastAsia="en-GB"/>
              </w:rPr>
              <w:t>’</w:t>
            </w:r>
            <w:r w:rsidRPr="00FB0BBC">
              <w:rPr>
                <w:lang w:val="fr-CH" w:eastAsia="en-GB"/>
              </w:rPr>
              <w:t>organismes de gestion collective aptes à informer les bénéficiaires du droit de suite et susceptibles à ce titre d</w:t>
            </w:r>
            <w:r w:rsidR="007E1BA4">
              <w:rPr>
                <w:lang w:val="fr-CH" w:eastAsia="en-GB"/>
              </w:rPr>
              <w:t>’</w:t>
            </w:r>
            <w:r w:rsidRPr="00FB0BBC">
              <w:rPr>
                <w:lang w:val="fr-CH" w:eastAsia="en-GB"/>
              </w:rPr>
              <w:t>être avisés des ventes d</w:t>
            </w:r>
            <w:r w:rsidR="007E1BA4">
              <w:rPr>
                <w:lang w:val="fr-CH" w:eastAsia="en-GB"/>
              </w:rPr>
              <w:t>’</w:t>
            </w:r>
            <w:r w:rsidRPr="00FB0BBC">
              <w:rPr>
                <w:lang w:val="fr-CH" w:eastAsia="en-GB"/>
              </w:rPr>
              <w:t>œuvres originales graphiques ou plastiques dans les conditions fixées au II de l</w:t>
            </w:r>
            <w:r w:rsidR="007E1BA4">
              <w:rPr>
                <w:lang w:val="fr-CH" w:eastAsia="en-GB"/>
              </w:rPr>
              <w:t>’</w:t>
            </w:r>
            <w:r w:rsidRPr="00FB0BBC">
              <w:rPr>
                <w:lang w:val="fr-CH" w:eastAsia="en-GB"/>
              </w:rPr>
              <w:t>article</w:t>
            </w:r>
            <w:r w:rsidR="0012514B">
              <w:rPr>
                <w:lang w:val="fr-CH" w:eastAsia="en-GB"/>
              </w:rPr>
              <w:t> </w:t>
            </w:r>
            <w:r w:rsidRPr="00FB0BBC">
              <w:rPr>
                <w:lang w:val="fr-CH" w:eastAsia="en-GB"/>
              </w:rPr>
              <w:t>R122</w:t>
            </w:r>
            <w:r w:rsidR="00460A1B">
              <w:rPr>
                <w:lang w:val="fr-CH" w:eastAsia="en-GB"/>
              </w:rPr>
              <w:noBreakHyphen/>
            </w:r>
            <w:r w:rsidRPr="00FB0BBC">
              <w:rPr>
                <w:lang w:val="fr-CH" w:eastAsia="en-GB"/>
              </w:rPr>
              <w:t>10</w:t>
            </w:r>
            <w:r w:rsidR="000F773F">
              <w:rPr>
                <w:rStyle w:val="FootnoteReference"/>
                <w:lang w:val="fr-CH" w:eastAsia="en-GB"/>
              </w:rPr>
              <w:footnoteReference w:id="19"/>
            </w:r>
            <w:r w:rsidR="00CC4CB4" w:rsidRPr="00FB0BBC">
              <w:rPr>
                <w:lang w:val="fr-CH" w:eastAsia="en-GB"/>
              </w:rPr>
              <w:t>.</w:t>
            </w:r>
          </w:p>
        </w:tc>
        <w:tc>
          <w:tcPr>
            <w:tcW w:w="2919" w:type="dxa"/>
          </w:tcPr>
          <w:p w14:paraId="02D68E09" w14:textId="274D150E" w:rsidR="00C47E48" w:rsidRPr="00751AB6" w:rsidRDefault="00C47E48" w:rsidP="00C47E48">
            <w:pPr>
              <w:pStyle w:val="Heading3"/>
              <w:keepNext w:val="0"/>
              <w:keepLines/>
              <w:numPr>
                <w:ilvl w:val="0"/>
                <w:numId w:val="11"/>
              </w:numPr>
              <w:tabs>
                <w:tab w:val="num" w:pos="360"/>
              </w:tabs>
              <w:ind w:left="0" w:firstLine="0"/>
              <w:rPr>
                <w:sz w:val="20"/>
                <w:szCs w:val="20"/>
                <w:u w:val="none"/>
              </w:rPr>
            </w:pPr>
            <w:r w:rsidRPr="00751AB6">
              <w:rPr>
                <w:sz w:val="20"/>
                <w:u w:val="none"/>
              </w:rPr>
              <w:lastRenderedPageBreak/>
              <w:t xml:space="preserve">Dans la pratique, la Société des Auteurs dans les Arts Graphiques et Plastiques (ADAGP) gère le droit de suite pour </w:t>
            </w:r>
            <w:proofErr w:type="gramStart"/>
            <w:r w:rsidRPr="00751AB6">
              <w:rPr>
                <w:sz w:val="20"/>
                <w:u w:val="none"/>
              </w:rPr>
              <w:t>la quasi</w:t>
            </w:r>
            <w:proofErr w:type="gramEnd"/>
            <w:r w:rsidR="00460A1B">
              <w:rPr>
                <w:sz w:val="20"/>
                <w:u w:val="none"/>
              </w:rPr>
              <w:noBreakHyphen/>
            </w:r>
            <w:r w:rsidRPr="00751AB6">
              <w:rPr>
                <w:sz w:val="20"/>
                <w:u w:val="none"/>
              </w:rPr>
              <w:t>totalité des artistes en France (à quelques rares exceptions près comme Picasso et Matisse).</w:t>
            </w:r>
          </w:p>
          <w:p w14:paraId="7C13A776" w14:textId="476E9B5E" w:rsidR="00C47E48" w:rsidRPr="0058575E" w:rsidRDefault="00C47E48" w:rsidP="00C47E48">
            <w:pPr>
              <w:pStyle w:val="Heading3"/>
              <w:keepNext w:val="0"/>
              <w:keepLines/>
              <w:numPr>
                <w:ilvl w:val="0"/>
                <w:numId w:val="11"/>
              </w:numPr>
              <w:tabs>
                <w:tab w:val="num" w:pos="360"/>
              </w:tabs>
              <w:ind w:left="0" w:firstLine="0"/>
              <w:rPr>
                <w:sz w:val="20"/>
                <w:szCs w:val="20"/>
              </w:rPr>
            </w:pPr>
            <w:r w:rsidRPr="00751AB6">
              <w:rPr>
                <w:sz w:val="20"/>
                <w:u w:val="none"/>
              </w:rPr>
              <w:lastRenderedPageBreak/>
              <w:t>À cet égard, l</w:t>
            </w:r>
            <w:r w:rsidR="007E1BA4">
              <w:rPr>
                <w:sz w:val="20"/>
                <w:u w:val="none"/>
              </w:rPr>
              <w:t>’</w:t>
            </w:r>
            <w:r w:rsidRPr="00751AB6">
              <w:rPr>
                <w:sz w:val="20"/>
                <w:u w:val="none"/>
              </w:rPr>
              <w:t>ADAGP indique que la possibilité pour les artistes de gérer leur propre droit de suite pose des problèmes aux professionnels du marché de l</w:t>
            </w:r>
            <w:r w:rsidR="007E1BA4">
              <w:rPr>
                <w:sz w:val="20"/>
                <w:u w:val="none"/>
              </w:rPr>
              <w:t>’</w:t>
            </w:r>
            <w:r w:rsidRPr="00751AB6">
              <w:rPr>
                <w:sz w:val="20"/>
                <w:u w:val="none"/>
              </w:rPr>
              <w:t>art, car ils doivent vérifier la légitimité du titulaire du dro</w:t>
            </w:r>
            <w:r w:rsidR="00805272" w:rsidRPr="00751AB6">
              <w:rPr>
                <w:sz w:val="20"/>
                <w:u w:val="none"/>
              </w:rPr>
              <w:t>it</w:t>
            </w:r>
            <w:r w:rsidR="00805272">
              <w:rPr>
                <w:sz w:val="20"/>
                <w:u w:val="none"/>
              </w:rPr>
              <w:t xml:space="preserve">.  </w:t>
            </w:r>
            <w:r w:rsidR="00805272" w:rsidRPr="00751AB6">
              <w:rPr>
                <w:sz w:val="20"/>
                <w:u w:val="none"/>
              </w:rPr>
              <w:t>De</w:t>
            </w:r>
            <w:r w:rsidRPr="00751AB6">
              <w:rPr>
                <w:sz w:val="20"/>
                <w:u w:val="none"/>
              </w:rPr>
              <w:t>s professionnels du marché de l</w:t>
            </w:r>
            <w:r w:rsidR="007E1BA4">
              <w:rPr>
                <w:sz w:val="20"/>
                <w:u w:val="none"/>
              </w:rPr>
              <w:t>’</w:t>
            </w:r>
            <w:r w:rsidRPr="00751AB6">
              <w:rPr>
                <w:sz w:val="20"/>
                <w:u w:val="none"/>
              </w:rPr>
              <w:t>art ont parfois été contactés par de “faux” héritie</w:t>
            </w:r>
            <w:r w:rsidR="00805272" w:rsidRPr="00751AB6">
              <w:rPr>
                <w:sz w:val="20"/>
                <w:u w:val="none"/>
              </w:rPr>
              <w:t>rs</w:t>
            </w:r>
            <w:r w:rsidR="00805272">
              <w:rPr>
                <w:sz w:val="20"/>
                <w:u w:val="none"/>
              </w:rPr>
              <w:t xml:space="preserve">.  </w:t>
            </w:r>
            <w:r w:rsidR="00805272" w:rsidRPr="00751AB6">
              <w:rPr>
                <w:sz w:val="20"/>
                <w:u w:val="none"/>
              </w:rPr>
              <w:t>Da</w:t>
            </w:r>
            <w:r w:rsidRPr="00751AB6">
              <w:rPr>
                <w:sz w:val="20"/>
                <w:u w:val="none"/>
              </w:rPr>
              <w:t>ns le cadre de sa gestion, l</w:t>
            </w:r>
            <w:r w:rsidR="007E1BA4">
              <w:rPr>
                <w:sz w:val="20"/>
                <w:u w:val="none"/>
              </w:rPr>
              <w:t>’</w:t>
            </w:r>
            <w:r w:rsidRPr="00751AB6">
              <w:rPr>
                <w:sz w:val="20"/>
                <w:u w:val="none"/>
              </w:rPr>
              <w:t>ADAGP propose aux professionnels du marché de l</w:t>
            </w:r>
            <w:r w:rsidR="007E1BA4">
              <w:rPr>
                <w:sz w:val="20"/>
                <w:u w:val="none"/>
              </w:rPr>
              <w:t>’</w:t>
            </w:r>
            <w:r w:rsidRPr="00751AB6">
              <w:rPr>
                <w:sz w:val="20"/>
                <w:u w:val="none"/>
              </w:rPr>
              <w:t>art des procédures de vérification simplifiées, une sécurité supplémentaire et un point de contact unique</w:t>
            </w:r>
            <w:r w:rsidR="00030056" w:rsidRPr="00751AB6">
              <w:rPr>
                <w:rStyle w:val="FootnoteReference"/>
                <w:sz w:val="20"/>
                <w:u w:val="none"/>
              </w:rPr>
              <w:footnoteReference w:id="20"/>
            </w:r>
            <w:r w:rsidRPr="00751AB6">
              <w:rPr>
                <w:sz w:val="20"/>
                <w:u w:val="none"/>
              </w:rPr>
              <w:t>.</w:t>
            </w:r>
          </w:p>
        </w:tc>
      </w:tr>
      <w:tr w:rsidR="00C47E48" w:rsidRPr="0058575E" w14:paraId="098E8930" w14:textId="77777777" w:rsidTr="00751AB6">
        <w:tc>
          <w:tcPr>
            <w:tcW w:w="2689" w:type="dxa"/>
          </w:tcPr>
          <w:p w14:paraId="0B3B7DF5" w14:textId="19A9AD1E" w:rsidR="00C47E48" w:rsidRPr="00751AB6" w:rsidDel="00405122" w:rsidRDefault="00C47E48" w:rsidP="00C47E48">
            <w:pPr>
              <w:pStyle w:val="Heading3"/>
              <w:keepNext w:val="0"/>
              <w:keepLines/>
              <w:rPr>
                <w:sz w:val="20"/>
                <w:szCs w:val="20"/>
                <w:u w:val="none"/>
              </w:rPr>
            </w:pPr>
            <w:r w:rsidRPr="00751AB6">
              <w:rPr>
                <w:sz w:val="20"/>
                <w:u w:val="none"/>
              </w:rPr>
              <w:lastRenderedPageBreak/>
              <w:t>Gestion collective facultative (</w:t>
            </w:r>
            <w:r w:rsidR="00030056" w:rsidRPr="00751AB6">
              <w:rPr>
                <w:sz w:val="20"/>
                <w:u w:val="none"/>
              </w:rPr>
              <w:t>Algérie</w:t>
            </w:r>
            <w:r w:rsidRPr="00751AB6">
              <w:rPr>
                <w:sz w:val="20"/>
                <w:u w:val="none"/>
              </w:rPr>
              <w:t>)</w:t>
            </w:r>
          </w:p>
        </w:tc>
        <w:tc>
          <w:tcPr>
            <w:tcW w:w="3402" w:type="dxa"/>
          </w:tcPr>
          <w:p w14:paraId="045BD668" w14:textId="130465A4" w:rsidR="00C47E48" w:rsidRPr="0058575E" w:rsidRDefault="00C47E48" w:rsidP="00C47E48">
            <w:pPr>
              <w:pStyle w:val="Quote"/>
              <w:keepLines/>
              <w:ind w:left="0"/>
              <w:rPr>
                <w:rFonts w:ascii="Arial" w:hAnsi="Arial" w:cs="Arial"/>
                <w:color w:val="auto"/>
                <w:szCs w:val="20"/>
              </w:rPr>
            </w:pPr>
            <w:r>
              <w:rPr>
                <w:rFonts w:ascii="Arial" w:hAnsi="Arial"/>
                <w:color w:val="auto"/>
              </w:rPr>
              <w:t>Si l</w:t>
            </w:r>
            <w:r w:rsidR="007E1BA4">
              <w:rPr>
                <w:rFonts w:ascii="Arial" w:hAnsi="Arial"/>
                <w:color w:val="auto"/>
              </w:rPr>
              <w:t>’</w:t>
            </w:r>
            <w:r>
              <w:rPr>
                <w:rFonts w:ascii="Arial" w:hAnsi="Arial"/>
                <w:color w:val="auto"/>
              </w:rPr>
              <w:t>auteur n</w:t>
            </w:r>
            <w:r w:rsidR="007E1BA4">
              <w:rPr>
                <w:rFonts w:ascii="Arial" w:hAnsi="Arial"/>
                <w:color w:val="auto"/>
              </w:rPr>
              <w:t>’</w:t>
            </w:r>
            <w:r>
              <w:rPr>
                <w:rFonts w:ascii="Arial" w:hAnsi="Arial"/>
                <w:color w:val="auto"/>
              </w:rPr>
              <w:t>est pas membre de l</w:t>
            </w:r>
            <w:r w:rsidR="007E1BA4">
              <w:rPr>
                <w:rFonts w:ascii="Arial" w:hAnsi="Arial"/>
                <w:color w:val="auto"/>
              </w:rPr>
              <w:t>’</w:t>
            </w:r>
            <w:r>
              <w:rPr>
                <w:rFonts w:ascii="Arial" w:hAnsi="Arial"/>
                <w:color w:val="auto"/>
              </w:rPr>
              <w:t>organisation de gestion collective, il peut désigner celle</w:t>
            </w:r>
            <w:r w:rsidR="00460A1B">
              <w:rPr>
                <w:rFonts w:ascii="Arial" w:hAnsi="Arial"/>
                <w:color w:val="auto"/>
              </w:rPr>
              <w:noBreakHyphen/>
            </w:r>
            <w:r>
              <w:rPr>
                <w:rFonts w:ascii="Arial" w:hAnsi="Arial"/>
                <w:color w:val="auto"/>
              </w:rPr>
              <w:t>ci comme mandataire pour la perception du droit de suite des artistes</w:t>
            </w:r>
            <w:r w:rsidRPr="0058575E">
              <w:rPr>
                <w:rStyle w:val="FootnoteReference"/>
                <w:rFonts w:ascii="Arial" w:eastAsiaTheme="minorEastAsia" w:hAnsi="Arial" w:cs="Arial"/>
                <w:color w:val="auto"/>
                <w:szCs w:val="20"/>
              </w:rPr>
              <w:footnoteReference w:id="21"/>
            </w:r>
            <w:r w:rsidR="002F124C">
              <w:rPr>
                <w:rFonts w:ascii="Arial" w:hAnsi="Arial"/>
                <w:color w:val="auto"/>
              </w:rPr>
              <w:t>.</w:t>
            </w:r>
          </w:p>
        </w:tc>
        <w:tc>
          <w:tcPr>
            <w:tcW w:w="2919" w:type="dxa"/>
          </w:tcPr>
          <w:p w14:paraId="523D0250" w14:textId="2DE4AE29" w:rsidR="00C47E48" w:rsidRPr="00751AB6" w:rsidRDefault="00C47E48" w:rsidP="00C47E48">
            <w:pPr>
              <w:pStyle w:val="Heading3"/>
              <w:keepNext w:val="0"/>
              <w:keepLines/>
              <w:numPr>
                <w:ilvl w:val="0"/>
                <w:numId w:val="11"/>
              </w:numPr>
              <w:tabs>
                <w:tab w:val="num" w:pos="360"/>
              </w:tabs>
              <w:ind w:left="0" w:firstLine="0"/>
              <w:rPr>
                <w:sz w:val="20"/>
                <w:szCs w:val="20"/>
                <w:u w:val="none"/>
              </w:rPr>
            </w:pPr>
            <w:r w:rsidRPr="00751AB6">
              <w:rPr>
                <w:sz w:val="20"/>
                <w:u w:val="none"/>
              </w:rPr>
              <w:t>L</w:t>
            </w:r>
            <w:r w:rsidR="007E1BA4">
              <w:rPr>
                <w:sz w:val="20"/>
                <w:u w:val="none"/>
              </w:rPr>
              <w:t>’</w:t>
            </w:r>
            <w:r w:rsidRPr="00751AB6">
              <w:rPr>
                <w:sz w:val="20"/>
                <w:u w:val="none"/>
              </w:rPr>
              <w:t>auteur a ainsi la possibilité de désigner l</w:t>
            </w:r>
            <w:r w:rsidR="007E1BA4">
              <w:rPr>
                <w:sz w:val="20"/>
                <w:u w:val="none"/>
              </w:rPr>
              <w:t>’</w:t>
            </w:r>
            <w:r w:rsidRPr="00751AB6">
              <w:rPr>
                <w:sz w:val="20"/>
                <w:u w:val="none"/>
              </w:rPr>
              <w:t>organisation de gestion collective pour agir en son nom, sans pour autant en devenir membre.</w:t>
            </w:r>
          </w:p>
        </w:tc>
      </w:tr>
    </w:tbl>
    <w:p w14:paraId="64BCB9E3" w14:textId="77777777" w:rsidR="007E1BA4" w:rsidRDefault="007E1BA4" w:rsidP="00C47E48"/>
    <w:p w14:paraId="55DB433A" w14:textId="5B04A5F4" w:rsidR="00C47E48" w:rsidRPr="00A928D2" w:rsidRDefault="008D6E84" w:rsidP="00A928D2">
      <w:pPr>
        <w:pStyle w:val="Heading1"/>
      </w:pPr>
      <w:r w:rsidRPr="00A928D2">
        <w:t>Rôle des organisations de gestion collective</w:t>
      </w:r>
    </w:p>
    <w:p w14:paraId="57AEE548" w14:textId="07C64729" w:rsidR="00C47E48" w:rsidRPr="0058575E" w:rsidRDefault="00C47E48" w:rsidP="00C47E48">
      <w:pPr>
        <w:pStyle w:val="ONUMFS"/>
      </w:pPr>
      <w:r>
        <w:t>Il s</w:t>
      </w:r>
      <w:r w:rsidR="007E1BA4">
        <w:t>’</w:t>
      </w:r>
      <w:r>
        <w:t xml:space="preserve">ensuit </w:t>
      </w:r>
      <w:r w:rsidR="005B345A">
        <w:t xml:space="preserve">des exemples </w:t>
      </w:r>
      <w:r w:rsidR="000B485A">
        <w:t>présentés dans le tableau 19</w:t>
      </w:r>
      <w:r w:rsidR="000A008F">
        <w:t> </w:t>
      </w:r>
      <w:r>
        <w:t>qu</w:t>
      </w:r>
      <w:r w:rsidR="007E1BA4">
        <w:t>’</w:t>
      </w:r>
      <w:r w:rsidR="00CE2D66">
        <w:t>un certain nombre de membres de l</w:t>
      </w:r>
      <w:r w:rsidR="007E1BA4">
        <w:t>’</w:t>
      </w:r>
      <w:r w:rsidR="00CE2D66">
        <w:t>Union de Bern</w:t>
      </w:r>
      <w:r w:rsidR="007114FF">
        <w:t>e</w:t>
      </w:r>
      <w:r w:rsidR="00FB1BD3">
        <w:t xml:space="preserve"> qui reconnaissent le droit de suite des artistes ont également adopté </w:t>
      </w:r>
      <w:r w:rsidR="0034321E">
        <w:t>des</w:t>
      </w:r>
      <w:r w:rsidR="00030CF5">
        <w:t xml:space="preserve"> </w:t>
      </w:r>
      <w:r w:rsidR="0034321E">
        <w:t>fo</w:t>
      </w:r>
      <w:r w:rsidR="00030CF5">
        <w:t>r</w:t>
      </w:r>
      <w:r w:rsidR="0034321E">
        <w:t xml:space="preserve">mes de </w:t>
      </w:r>
      <w:r>
        <w:t>gestion collective du droit de suite des artistes</w:t>
      </w:r>
      <w:r w:rsidR="006C69C3">
        <w:t>, qui</w:t>
      </w:r>
      <w:r>
        <w:t xml:space="preserve"> représente</w:t>
      </w:r>
      <w:r w:rsidR="006C69C3">
        <w:t>nt</w:t>
      </w:r>
      <w:r w:rsidR="00E014F2">
        <w:t>, de leur point de vue,</w:t>
      </w:r>
      <w:r w:rsidR="001F2B6A">
        <w:t xml:space="preserve"> </w:t>
      </w:r>
      <w:r>
        <w:t>le moyen le plus pratique d</w:t>
      </w:r>
      <w:r w:rsidR="007E1BA4">
        <w:t>’</w:t>
      </w:r>
      <w:r>
        <w:t>administrer et de faire respecter ce dro</w:t>
      </w:r>
      <w:r w:rsidR="00805272">
        <w:t>it.  Ce</w:t>
      </w:r>
      <w:r w:rsidR="003D4FF4">
        <w:t xml:space="preserve">la dit, </w:t>
      </w:r>
      <w:r w:rsidR="00987A84">
        <w:t xml:space="preserve">il convient également de </w:t>
      </w:r>
      <w:r w:rsidR="008A4ACF">
        <w:t xml:space="preserve">préciser </w:t>
      </w:r>
      <w:r w:rsidR="00987A84">
        <w:t>qu</w:t>
      </w:r>
      <w:r w:rsidR="007E1BA4">
        <w:t>’</w:t>
      </w:r>
      <w:r w:rsidR="008A4ACF">
        <w:t>i</w:t>
      </w:r>
      <w:r w:rsidR="00987A84">
        <w:t xml:space="preserve">l existe des différences </w:t>
      </w:r>
      <w:r w:rsidR="00183C7A">
        <w:t xml:space="preserve">dans ces législations nationales, </w:t>
      </w:r>
      <w:r>
        <w:t>quant à la nature obligatoire, élargie ou facultative de ce disposit</w:t>
      </w:r>
      <w:r w:rsidR="00805272">
        <w:t xml:space="preserve">if.  </w:t>
      </w:r>
      <w:r w:rsidR="00805272" w:rsidRPr="00A55204">
        <w:t>En</w:t>
      </w:r>
      <w:r w:rsidR="00A55204" w:rsidRPr="00A55204">
        <w:t xml:space="preserve"> outre, la possibilité de ne prévoir qu</w:t>
      </w:r>
      <w:r w:rsidR="007E1BA4">
        <w:t>’</w:t>
      </w:r>
      <w:r w:rsidR="00A55204" w:rsidRPr="00A55204">
        <w:t>une application individuelle demeure, ce qui n</w:t>
      </w:r>
      <w:r w:rsidR="007E1BA4">
        <w:t>’</w:t>
      </w:r>
      <w:r w:rsidR="00A55204" w:rsidRPr="00A55204">
        <w:t>exclut en aucune façon la possibilité pour les auteurs de conclure eux</w:t>
      </w:r>
      <w:r w:rsidR="00460A1B">
        <w:noBreakHyphen/>
      </w:r>
      <w:r w:rsidR="00A55204" w:rsidRPr="00A55204">
        <w:t>mêmes leur propre accord de gestion collective, bien que ce dernier ne bénéficie dans ce cas d</w:t>
      </w:r>
      <w:r w:rsidR="007E1BA4">
        <w:t>’</w:t>
      </w:r>
      <w:r w:rsidR="00A55204" w:rsidRPr="00A55204">
        <w:t>aucune reconnaissance ou amélioration plus formelle au niveau législat</w:t>
      </w:r>
      <w:r w:rsidR="00805272" w:rsidRPr="00A55204">
        <w:t>if</w:t>
      </w:r>
      <w:r w:rsidR="00805272">
        <w:t>.  Le</w:t>
      </w:r>
      <w:r>
        <w:t>s autres sections de cette partie de l</w:t>
      </w:r>
      <w:r w:rsidR="007E1BA4">
        <w:t>’</w:t>
      </w:r>
      <w:r>
        <w:t>instrument sont donc consacrées aux aspects pratiques de la gestion collective du droit de suite des artistes par l</w:t>
      </w:r>
      <w:r w:rsidR="007E1BA4">
        <w:t>’</w:t>
      </w:r>
      <w:r>
        <w:t xml:space="preserve">intermédiaire des </w:t>
      </w:r>
      <w:r w:rsidR="002F124C">
        <w:t>organisations</w:t>
      </w:r>
      <w:r>
        <w:t xml:space="preserve"> de gestion collective.</w:t>
      </w:r>
    </w:p>
    <w:p w14:paraId="64A9FB97" w14:textId="310B5CFB" w:rsidR="00834004" w:rsidRDefault="00C47E48" w:rsidP="00C47E48">
      <w:pPr>
        <w:pStyle w:val="ONUMFS"/>
      </w:pPr>
      <w:r>
        <w:t>À cet égard, il convient de garder à l</w:t>
      </w:r>
      <w:r w:rsidR="007E1BA4">
        <w:t>’</w:t>
      </w:r>
      <w:r>
        <w:t>esprit que l</w:t>
      </w:r>
      <w:r w:rsidR="007E1BA4">
        <w:t>’</w:t>
      </w:r>
      <w:r>
        <w:t xml:space="preserve">OMPI a produit un autre guide très détaillé sur les organisations de gestion collective en général intitulé </w:t>
      </w:r>
      <w:r>
        <w:rPr>
          <w:i/>
          <w:iCs/>
        </w:rPr>
        <w:t>Boîte à outils de l</w:t>
      </w:r>
      <w:r w:rsidR="007E1BA4">
        <w:rPr>
          <w:i/>
          <w:iCs/>
        </w:rPr>
        <w:t>’</w:t>
      </w:r>
      <w:r>
        <w:rPr>
          <w:i/>
          <w:iCs/>
        </w:rPr>
        <w:t>OMPI relative aux bonnes pratiques à l</w:t>
      </w:r>
      <w:r w:rsidR="007E1BA4">
        <w:rPr>
          <w:i/>
          <w:iCs/>
        </w:rPr>
        <w:t>’</w:t>
      </w:r>
      <w:r>
        <w:rPr>
          <w:i/>
          <w:iCs/>
        </w:rPr>
        <w:t>intention des organismes de gestion collective</w:t>
      </w:r>
      <w:r w:rsidR="007E1BA4">
        <w:rPr>
          <w:i/>
          <w:iCs/>
        </w:rPr>
        <w:t> :</w:t>
      </w:r>
      <w:r>
        <w:rPr>
          <w:i/>
        </w:rPr>
        <w:t xml:space="preserve"> </w:t>
      </w:r>
      <w:r>
        <w:rPr>
          <w:i/>
          <w:iCs/>
        </w:rPr>
        <w:t>une passerelle entre titulaires de droits et utilisateurs</w:t>
      </w:r>
      <w:r>
        <w:t>, document de travail, 15 septembre 2021 (ci</w:t>
      </w:r>
      <w:r w:rsidR="00460A1B">
        <w:noBreakHyphen/>
      </w:r>
      <w:r>
        <w:t xml:space="preserve">après dénommé </w:t>
      </w:r>
      <w:r>
        <w:rPr>
          <w:b/>
          <w:bCs/>
        </w:rPr>
        <w:t>Boîte à outils des organismes de gestion collecti</w:t>
      </w:r>
      <w:r w:rsidR="00805272">
        <w:rPr>
          <w:b/>
          <w:bCs/>
        </w:rPr>
        <w:t>ve</w:t>
      </w:r>
      <w:r w:rsidR="00805272">
        <w:t>)</w:t>
      </w:r>
      <w:r w:rsidR="00805272">
        <w:rPr>
          <w:b/>
          <w:bCs/>
        </w:rPr>
        <w:t xml:space="preserve">.  </w:t>
      </w:r>
      <w:r w:rsidR="00805272">
        <w:t>Le</w:t>
      </w:r>
      <w:r>
        <w:t xml:space="preserve"> thème général de la gestion collective est également examiné en détail dans la troisième édition de l</w:t>
      </w:r>
      <w:r w:rsidR="007E1BA4">
        <w:t>’</w:t>
      </w:r>
      <w:r>
        <w:t xml:space="preserve">ouvrage de M. Ficsor, </w:t>
      </w:r>
      <w:r>
        <w:rPr>
          <w:i/>
          <w:iCs/>
        </w:rPr>
        <w:t xml:space="preserve">Collective Management of Copyright </w:t>
      </w:r>
      <w:r>
        <w:rPr>
          <w:i/>
          <w:iCs/>
        </w:rPr>
        <w:lastRenderedPageBreak/>
        <w:t xml:space="preserve">and </w:t>
      </w:r>
      <w:proofErr w:type="spellStart"/>
      <w:r>
        <w:rPr>
          <w:i/>
          <w:iCs/>
        </w:rPr>
        <w:t>Related</w:t>
      </w:r>
      <w:proofErr w:type="spellEnd"/>
      <w:r>
        <w:rPr>
          <w:i/>
          <w:iCs/>
        </w:rPr>
        <w:t xml:space="preserve"> </w:t>
      </w:r>
      <w:proofErr w:type="spellStart"/>
      <w:r>
        <w:rPr>
          <w:i/>
          <w:iCs/>
        </w:rPr>
        <w:t>Rights</w:t>
      </w:r>
      <w:proofErr w:type="spellEnd"/>
      <w:r w:rsidR="00A85CCF">
        <w:rPr>
          <w:rStyle w:val="FootnoteReference"/>
          <w:i/>
          <w:iCs/>
        </w:rPr>
        <w:footnoteReference w:id="22"/>
      </w:r>
      <w:r w:rsidR="00ED1B7F">
        <w:t>.</w:t>
      </w:r>
      <w:r w:rsidR="002F124C">
        <w:t xml:space="preserve"> </w:t>
      </w:r>
      <w:r>
        <w:t xml:space="preserve"> Le présent instrument n</w:t>
      </w:r>
      <w:r w:rsidR="007E1BA4">
        <w:t>’</w:t>
      </w:r>
      <w:r>
        <w:t>a donc pas vocation à reprendre les informations détaillées et exhaustives contenues dans ces documents, si ce n</w:t>
      </w:r>
      <w:r w:rsidR="007E1BA4">
        <w:t>’</w:t>
      </w:r>
      <w:r>
        <w:t>est en termes généraux</w:t>
      </w:r>
      <w:r w:rsidR="007E1BA4">
        <w:t> :</w:t>
      </w:r>
      <w:r>
        <w:t xml:space="preserve"> on trouvera toutefois certaines références croisées appropriées, le cas échéant, car nombre des outils et principes directeurs fondamentaux contenus dans ces documents, en particulier dans la Boîte à outils des organismes de gestion collective, s</w:t>
      </w:r>
      <w:r w:rsidR="007E1BA4">
        <w:t>’</w:t>
      </w:r>
      <w:r>
        <w:t>appliqueront également à une organisation de gestion collective chargée d</w:t>
      </w:r>
      <w:r w:rsidR="007E1BA4">
        <w:t>’</w:t>
      </w:r>
      <w:r>
        <w:t>administrer le droit de suite des artistes</w:t>
      </w:r>
      <w:r w:rsidRPr="0058575E">
        <w:rPr>
          <w:rStyle w:val="FootnoteReference"/>
        </w:rPr>
        <w:footnoteReference w:id="23"/>
      </w:r>
      <w:r>
        <w:t xml:space="preserve">. </w:t>
      </w:r>
      <w:r w:rsidR="002F124C">
        <w:t xml:space="preserve"> </w:t>
      </w:r>
      <w:r>
        <w:t>Cette partie porte donc essentiellement sur les questions propres au droit de suite des artistes.</w:t>
      </w:r>
    </w:p>
    <w:p w14:paraId="47248EE5" w14:textId="41E4F562" w:rsidR="00C47E48" w:rsidRPr="0058575E" w:rsidRDefault="00C47E48" w:rsidP="00C47E48">
      <w:pPr>
        <w:pStyle w:val="ONUMFS"/>
      </w:pPr>
      <w:r>
        <w:t>Il faut également rappeler que le rôle d</w:t>
      </w:r>
      <w:r w:rsidR="007E1BA4">
        <w:t>’</w:t>
      </w:r>
      <w:r>
        <w:t>une organisation de gestion collective en matière d</w:t>
      </w:r>
      <w:r w:rsidR="007E1BA4">
        <w:t>’</w:t>
      </w:r>
      <w:r w:rsidR="00CD131E">
        <w:t>administration du</w:t>
      </w:r>
      <w:r w:rsidR="001F2B6A">
        <w:t xml:space="preserve"> </w:t>
      </w:r>
      <w:r>
        <w:t>droit de suite des artistes diffère sensiblement du rôle plus traditionnel des organisations de gestion collective en matière de concession de licences pour d</w:t>
      </w:r>
      <w:r w:rsidR="007E1BA4">
        <w:t>’</w:t>
      </w:r>
      <w:r>
        <w:t>autres droits d</w:t>
      </w:r>
      <w:r w:rsidR="007E1BA4">
        <w:t>’</w:t>
      </w:r>
      <w:r>
        <w:t>auteur et droits connexes</w:t>
      </w:r>
      <w:r w:rsidR="007E1BA4">
        <w:t> :</w:t>
      </w:r>
      <w:r>
        <w:t xml:space="preserve"> une organisation de gestion collective chargée de la gestion du droit de suite des artistes s</w:t>
      </w:r>
      <w:r w:rsidR="007E1BA4">
        <w:t>’</w:t>
      </w:r>
      <w:r>
        <w:t>occupe principalement de la perception et de la répartition du droit de suite, tout en jouant un rôle important en matière de suivi et d</w:t>
      </w:r>
      <w:r w:rsidR="007E1BA4">
        <w:t>’</w:t>
      </w:r>
      <w:r>
        <w:t>identificati</w:t>
      </w:r>
      <w:r w:rsidR="00805272">
        <w:t>on.  La</w:t>
      </w:r>
      <w:r>
        <w:t xml:space="preserve"> perception </w:t>
      </w:r>
      <w:r w:rsidR="00C40FB2">
        <w:t xml:space="preserve">et le paiement </w:t>
      </w:r>
      <w:r>
        <w:t>du droit de suite intervien</w:t>
      </w:r>
      <w:r w:rsidR="004B73C1">
        <w:t>nen</w:t>
      </w:r>
      <w:r>
        <w:t>t après la revente commerciale d</w:t>
      </w:r>
      <w:r w:rsidR="007E1BA4">
        <w:t>’</w:t>
      </w:r>
      <w:r>
        <w:t>une œuvre qui remplit les critères requis, a posteriori plutôt qu</w:t>
      </w:r>
      <w:r w:rsidR="007E1BA4">
        <w:t>’</w:t>
      </w:r>
      <w:r>
        <w:t>ex ante comme c</w:t>
      </w:r>
      <w:r w:rsidR="007E1BA4">
        <w:t>’</w:t>
      </w:r>
      <w:r>
        <w:t xml:space="preserve">est </w:t>
      </w:r>
      <w:r w:rsidR="00C40FB2">
        <w:t xml:space="preserve">souvent </w:t>
      </w:r>
      <w:r>
        <w:t>le cas d</w:t>
      </w:r>
      <w:r w:rsidR="007E1BA4">
        <w:t>’</w:t>
      </w:r>
      <w:r>
        <w:t>autres activités de concession de licences menées par les organisations de gestion collective</w:t>
      </w:r>
      <w:r w:rsidR="00844230">
        <w:t xml:space="preserve"> (</w:t>
      </w:r>
      <w:r w:rsidR="00B45C03">
        <w:t xml:space="preserve">ces </w:t>
      </w:r>
      <w:r w:rsidR="00844230">
        <w:t xml:space="preserve">activités </w:t>
      </w:r>
      <w:r w:rsidR="003C74CD">
        <w:t xml:space="preserve">de concession de licences </w:t>
      </w:r>
      <w:r w:rsidR="00844230">
        <w:t xml:space="preserve">peuvent également </w:t>
      </w:r>
      <w:r w:rsidR="00B45C03">
        <w:t xml:space="preserve">intervenir </w:t>
      </w:r>
      <w:r w:rsidR="0078440B">
        <w:t>a posteriori)</w:t>
      </w:r>
      <w:r>
        <w:t>.</w:t>
      </w:r>
    </w:p>
    <w:p w14:paraId="46EB1844" w14:textId="19C4DE82" w:rsidR="00C47E48" w:rsidRPr="008D6E84" w:rsidRDefault="008D6E84" w:rsidP="00A928D2">
      <w:pPr>
        <w:pStyle w:val="Heading1"/>
        <w:rPr>
          <w:szCs w:val="22"/>
        </w:rPr>
      </w:pPr>
      <w:r>
        <w:t>C</w:t>
      </w:r>
      <w:r w:rsidRPr="008D6E84">
        <w:t>onstitution des organisations de gestion collective</w:t>
      </w:r>
      <w:r w:rsidR="00834004">
        <w:t xml:space="preserve"> – </w:t>
      </w:r>
      <w:r>
        <w:t>G</w:t>
      </w:r>
      <w:r w:rsidRPr="008D6E84">
        <w:t>énéralités</w:t>
      </w:r>
    </w:p>
    <w:p w14:paraId="09F42BEE" w14:textId="1C770A00" w:rsidR="00834004" w:rsidRDefault="00C47E48" w:rsidP="00C47E48">
      <w:pPr>
        <w:pStyle w:val="ONUMFS"/>
      </w:pPr>
      <w:r>
        <w:t>La constitution peut se faire de différentes manières dans le cadre des lois nationales, par exemple au moyen de dispositions législatives spécifiques inscrites dans une loi nationale sur le droit d</w:t>
      </w:r>
      <w:r w:rsidR="007E1BA4">
        <w:t>’</w:t>
      </w:r>
      <w:r>
        <w:t>auteur ou dans une réglementation relative à la gestion collective, ou dans le cadre de lois générales relatives à la création de personnes morales, d</w:t>
      </w:r>
      <w:r w:rsidR="007E1BA4">
        <w:t>’</w:t>
      </w:r>
      <w:r>
        <w:t>associations ou de coopérativ</w:t>
      </w:r>
      <w:r w:rsidR="00805272">
        <w:t>es.  On</w:t>
      </w:r>
      <w:r>
        <w:t xml:space="preserve"> trouve des exemples de ce premier type dans un certain nombre de législations nationales, dont </w:t>
      </w:r>
      <w:r w:rsidR="00B45C03">
        <w:t xml:space="preserve">celle de </w:t>
      </w:r>
      <w:r>
        <w:t>l</w:t>
      </w:r>
      <w:r w:rsidR="007E1BA4">
        <w:t>’</w:t>
      </w:r>
      <w:r>
        <w:t xml:space="preserve">Algérie, </w:t>
      </w:r>
      <w:r w:rsidR="00B45C03">
        <w:t xml:space="preserve">du </w:t>
      </w:r>
      <w:r>
        <w:t xml:space="preserve">Brésil, </w:t>
      </w:r>
      <w:r w:rsidR="00B45C03">
        <w:t xml:space="preserve">du </w:t>
      </w:r>
      <w:r>
        <w:t xml:space="preserve">Mexique, </w:t>
      </w:r>
      <w:r w:rsidR="00B45C03">
        <w:t xml:space="preserve">du </w:t>
      </w:r>
      <w:r>
        <w:t xml:space="preserve">Maroc, </w:t>
      </w:r>
      <w:r w:rsidR="00B45C03">
        <w:t xml:space="preserve">de </w:t>
      </w:r>
      <w:r>
        <w:t>la Côte d</w:t>
      </w:r>
      <w:r w:rsidR="007E1BA4">
        <w:t>’</w:t>
      </w:r>
      <w:r>
        <w:t xml:space="preserve">Ivoire et </w:t>
      </w:r>
      <w:r w:rsidR="00B45C03">
        <w:t xml:space="preserve">de </w:t>
      </w:r>
      <w:r>
        <w:t>la Tunisie</w:t>
      </w:r>
      <w:r w:rsidR="00B45C03">
        <w:rPr>
          <w:rStyle w:val="FootnoteReference"/>
        </w:rPr>
        <w:footnoteReference w:id="24"/>
      </w:r>
      <w:r w:rsidR="00B06F60">
        <w:t>.  On</w:t>
      </w:r>
      <w:r>
        <w:t xml:space="preserve"> trouve des exemples du deuxième type dans les pays où coexistent à la fois des systèmes de </w:t>
      </w:r>
      <w:proofErr w:type="spellStart"/>
      <w:r w:rsidRPr="00CC6CD8">
        <w:rPr>
          <w:i/>
        </w:rPr>
        <w:t>common</w:t>
      </w:r>
      <w:proofErr w:type="spellEnd"/>
      <w:r w:rsidR="002F124C" w:rsidRPr="002F124C">
        <w:rPr>
          <w:i/>
        </w:rPr>
        <w:t> </w:t>
      </w:r>
      <w:proofErr w:type="spellStart"/>
      <w:r w:rsidRPr="00CC6CD8">
        <w:rPr>
          <w:i/>
        </w:rPr>
        <w:t>law</w:t>
      </w:r>
      <w:proofErr w:type="spellEnd"/>
      <w:r>
        <w:t xml:space="preserve"> et de droit civ</w:t>
      </w:r>
      <w:r w:rsidR="00805272">
        <w:t>il.  Ai</w:t>
      </w:r>
      <w:r>
        <w:t>nsi, au Royaume</w:t>
      </w:r>
      <w:r w:rsidR="00460A1B">
        <w:noBreakHyphen/>
      </w:r>
      <w:r>
        <w:t>Uni, l</w:t>
      </w:r>
      <w:r w:rsidR="007E1BA4">
        <w:t>’</w:t>
      </w:r>
      <w:r>
        <w:t>une des organisations de gestion collective (la DACS) revêt la forme d</w:t>
      </w:r>
      <w:r w:rsidR="007E1BA4">
        <w:t>’</w:t>
      </w:r>
      <w:r>
        <w:t>une société à responsabilité limitée par garantie tandis que l</w:t>
      </w:r>
      <w:r w:rsidR="007E1BA4">
        <w:t>’</w:t>
      </w:r>
      <w:r>
        <w:t>autre (l</w:t>
      </w:r>
      <w:r w:rsidR="007E1BA4">
        <w:t>’</w:t>
      </w:r>
      <w:r>
        <w:t>ACS) celle d</w:t>
      </w:r>
      <w:r w:rsidR="007E1BA4">
        <w:t>’</w:t>
      </w:r>
      <w:r>
        <w:t>une société d</w:t>
      </w:r>
      <w:r w:rsidR="007E1BA4">
        <w:t>’</w:t>
      </w:r>
      <w:r>
        <w:t>intérêt communautaire, des régimes législatifs légèrement différents s</w:t>
      </w:r>
      <w:r w:rsidR="007E1BA4">
        <w:t>’</w:t>
      </w:r>
      <w:r>
        <w:t>appliquant à chaque catégorie de société en vertu de la législation britannique sur les entreprises;  en Norvège, la BONO a été constituée en vertu de la loi norvégienne sur les coopératives;  au Danemark, la VISDA est constituée en vertu de la loi danoise sur les associations;  en Slovaquie, la LITA est constituée en tant qu</w:t>
      </w:r>
      <w:r w:rsidR="007E1BA4">
        <w:t>’</w:t>
      </w:r>
      <w:r>
        <w:t>“association civique” de droit commun;  aux Pays</w:t>
      </w:r>
      <w:r w:rsidR="00460A1B">
        <w:noBreakHyphen/>
      </w:r>
      <w:r>
        <w:t xml:space="preserve">Bas, la </w:t>
      </w:r>
      <w:proofErr w:type="spellStart"/>
      <w:r>
        <w:t>Pictoright</w:t>
      </w:r>
      <w:proofErr w:type="spellEnd"/>
      <w:r>
        <w:t xml:space="preserve"> est une organisation sans but lucratif, tandis qu</w:t>
      </w:r>
      <w:r w:rsidR="007E1BA4">
        <w:t>’</w:t>
      </w:r>
      <w:r>
        <w:t xml:space="preserve">en Belgique, </w:t>
      </w:r>
      <w:r w:rsidR="00023128" w:rsidRPr="00023128">
        <w:t>la disposition pertinente du Code de droit économique indique que l</w:t>
      </w:r>
      <w:r w:rsidR="007E1BA4">
        <w:t>’</w:t>
      </w:r>
      <w:r w:rsidR="00023128" w:rsidRPr="00023128">
        <w:t>organisation de gestion collective doit être dotée d</w:t>
      </w:r>
      <w:r w:rsidR="007E1BA4">
        <w:t>’</w:t>
      </w:r>
      <w:r w:rsidR="00023128" w:rsidRPr="00023128">
        <w:t>une personnalité juridique et avoir une responsabilité limitée</w:t>
      </w:r>
      <w:r w:rsidR="007E1BA4">
        <w:t> :</w:t>
      </w:r>
      <w:r w:rsidR="00023128" w:rsidRPr="00023128">
        <w:t xml:space="preserve"> dans la pratique, </w:t>
      </w:r>
      <w:r>
        <w:t>les organisations de gestion collective prennent la forme de sociétés coopérativ</w:t>
      </w:r>
      <w:r w:rsidR="00B06F60">
        <w:t>es</w:t>
      </w:r>
      <w:r w:rsidR="00023128" w:rsidRPr="00023128">
        <w:t>, ce qui</w:t>
      </w:r>
      <w:r w:rsidR="009051F1">
        <w:t xml:space="preserve"> </w:t>
      </w:r>
      <w:r w:rsidR="00023128" w:rsidRPr="00023128">
        <w:t xml:space="preserve">constitue la forme juridique la plus </w:t>
      </w:r>
      <w:r w:rsidR="00023128">
        <w:t>appropri</w:t>
      </w:r>
      <w:r w:rsidR="00805272">
        <w:t>ée.  Il</w:t>
      </w:r>
      <w:r>
        <w:t xml:space="preserve"> arrive également que la législation nationale sur le droit d</w:t>
      </w:r>
      <w:r w:rsidR="007E1BA4">
        <w:t>’</w:t>
      </w:r>
      <w:r>
        <w:t>auteur précise le rôle et les objectifs de l</w:t>
      </w:r>
      <w:r w:rsidR="007E1BA4">
        <w:t>’</w:t>
      </w:r>
      <w:r>
        <w:t>organisation de gestion collective, mais qu</w:t>
      </w:r>
      <w:r w:rsidR="007E1BA4">
        <w:t>’</w:t>
      </w:r>
      <w:r>
        <w:t>elle prévoie également qu</w:t>
      </w:r>
      <w:r w:rsidR="007E1BA4">
        <w:t>’</w:t>
      </w:r>
      <w:r>
        <w:t>il s</w:t>
      </w:r>
      <w:r w:rsidR="007E1BA4">
        <w:t>’</w:t>
      </w:r>
      <w:r>
        <w:t xml:space="preserve">agit </w:t>
      </w:r>
      <w:r>
        <w:lastRenderedPageBreak/>
        <w:t>d</w:t>
      </w:r>
      <w:r w:rsidR="007E1BA4">
        <w:t>’</w:t>
      </w:r>
      <w:r>
        <w:t>un organisme établi en vertu des lois générales du pays relatives aux sociétés, aux associations, etc., comme dans le cas de la France</w:t>
      </w:r>
      <w:r w:rsidRPr="0058575E">
        <w:rPr>
          <w:rStyle w:val="FootnoteReference"/>
        </w:rPr>
        <w:footnoteReference w:id="25"/>
      </w:r>
      <w:r>
        <w:t>.</w:t>
      </w:r>
    </w:p>
    <w:p w14:paraId="06BFCF5C" w14:textId="60E3887A" w:rsidR="00C47E48" w:rsidRPr="0058575E" w:rsidRDefault="00C47E48" w:rsidP="00C47E48">
      <w:pPr>
        <w:pStyle w:val="ONUMFS"/>
      </w:pPr>
      <w:r>
        <w:t>Comme indiqué précédemment, il n</w:t>
      </w:r>
      <w:r w:rsidR="007E1BA4">
        <w:t>’</w:t>
      </w:r>
      <w:r>
        <w:t>existe pas de prescription normative</w:t>
      </w:r>
      <w:r w:rsidR="00023128">
        <w:t xml:space="preserve"> unique</w:t>
      </w:r>
      <w:r>
        <w:t xml:space="preserve"> à cet égard</w:t>
      </w:r>
      <w:r w:rsidR="007E1BA4">
        <w:t> :</w:t>
      </w:r>
      <w:r>
        <w:t xml:space="preserve"> chaque pays travaille dans son cadre juridique, économique et culturel génér</w:t>
      </w:r>
      <w:r w:rsidR="00805272">
        <w:t>al.  En</w:t>
      </w:r>
      <w:r>
        <w:t xml:space="preserve"> outre, il se peut que la gestion du droit de suite des artistes fasse partie des activités d</w:t>
      </w:r>
      <w:r w:rsidR="007E1BA4">
        <w:t>’</w:t>
      </w:r>
      <w:r>
        <w:t>une organisation de gestion collective existante qui gère déjà d</w:t>
      </w:r>
      <w:r w:rsidR="007E1BA4">
        <w:t>’</w:t>
      </w:r>
      <w:r>
        <w:t>autres droits de type plus traditionnel</w:t>
      </w:r>
      <w:r w:rsidR="007E1BA4">
        <w:t> :</w:t>
      </w:r>
      <w:r>
        <w:t xml:space="preserve"> voir les paragraphes 16 et suivants ci</w:t>
      </w:r>
      <w:r w:rsidR="00460A1B">
        <w:noBreakHyphen/>
      </w:r>
      <w:r>
        <w:t>apr</w:t>
      </w:r>
      <w:r w:rsidR="00805272">
        <w:t>ès.  Ma</w:t>
      </w:r>
      <w:r>
        <w:t xml:space="preserve">is, quelle que soit la manière dont une organisation de gestion collective est créée, une caractéristique commune des organisations qui exercent actuellement leurs activités dans les pays membres de </w:t>
      </w:r>
      <w:r w:rsidR="00023128">
        <w:t>l</w:t>
      </w:r>
      <w:r w:rsidR="007E1BA4">
        <w:t>’</w:t>
      </w:r>
      <w:r w:rsidR="00023128">
        <w:t xml:space="preserve">Union de Berne </w:t>
      </w:r>
      <w:r>
        <w:t>est que leur objectif premier est d</w:t>
      </w:r>
      <w:r w:rsidR="007E1BA4">
        <w:t>’</w:t>
      </w:r>
      <w:r>
        <w:t>opérer pour le bénéfice collectif de leurs membres, c</w:t>
      </w:r>
      <w:r w:rsidR="007E1BA4">
        <w:t>’</w:t>
      </w:r>
      <w:r>
        <w:t>est</w:t>
      </w:r>
      <w:r w:rsidR="00460A1B">
        <w:noBreakHyphen/>
      </w:r>
      <w:r>
        <w:t>à</w:t>
      </w:r>
      <w:r w:rsidR="00460A1B">
        <w:noBreakHyphen/>
      </w:r>
      <w:r>
        <w:t>dire les titulaires de droi</w:t>
      </w:r>
      <w:r w:rsidR="00805272">
        <w:t>ts.  Il</w:t>
      </w:r>
      <w:r>
        <w:t xml:space="preserve"> en résulte des conséquences importantes, par exemple, </w:t>
      </w:r>
      <w:r w:rsidR="00023128">
        <w:t xml:space="preserve">le fait </w:t>
      </w:r>
      <w:r>
        <w:t>que la direction de l</w:t>
      </w:r>
      <w:r w:rsidR="007E1BA4">
        <w:t>’</w:t>
      </w:r>
      <w:r>
        <w:t>organisation de gestion collective doit clairement rendre compte à ses membres</w:t>
      </w:r>
      <w:r w:rsidR="00023128">
        <w:rPr>
          <w:rStyle w:val="FootnoteReference"/>
        </w:rPr>
        <w:footnoteReference w:id="26"/>
      </w:r>
      <w:r>
        <w:t>, voire être contrôlée par ceux</w:t>
      </w:r>
      <w:r w:rsidR="00460A1B">
        <w:noBreakHyphen/>
      </w:r>
      <w:r>
        <w:t>ci;  ses activités doivent être transparentes à la fois pour ses membres et pour le grand public;  les distributions faites aux membres doivent être gérées de manière équitable et en temps opportun;  il peut être approprié de tenir compte d</w:t>
      </w:r>
      <w:r w:rsidR="007E1BA4">
        <w:t>’</w:t>
      </w:r>
      <w:r>
        <w:t>objectifs sociaux et culturels plus larges qui favorisent la sensibilisation aux droits gérés et leur soutien (dans le cas qui nous intéresse, le droit de suite des artistes);  et les coûts d</w:t>
      </w:r>
      <w:r w:rsidR="007E1BA4">
        <w:t>’</w:t>
      </w:r>
      <w:r>
        <w:t>administration doivent être maintenus à un niveau minimum acceptab</w:t>
      </w:r>
      <w:r w:rsidR="00805272">
        <w:t>le.  En</w:t>
      </w:r>
      <w:r>
        <w:t xml:space="preserve"> outre, ces organisations de gestion collective seront généralement (mais pas nécessairement) organisées sans but lucratif</w:t>
      </w:r>
      <w:r w:rsidR="007E1BA4">
        <w:t> :</w:t>
      </w:r>
      <w:r>
        <w:t xml:space="preserve"> cette exigence vise à garantir et à promouvoir le bénéfice collectif des membres.</w:t>
      </w:r>
    </w:p>
    <w:p w14:paraId="59E43F13" w14:textId="0D0825E9" w:rsidR="00834004" w:rsidRDefault="00C47E48" w:rsidP="00C47E48">
      <w:pPr>
        <w:pStyle w:val="ONUMFS"/>
      </w:pPr>
      <w:r>
        <w:t xml:space="preserve">En ce qui concerne les organisations de gestion collective en général, ces questions sont examinées de manière très détaillée dans la </w:t>
      </w:r>
      <w:r>
        <w:rPr>
          <w:b/>
          <w:bCs/>
        </w:rPr>
        <w:t>Boîte à outils des organismes de gestion collective,</w:t>
      </w:r>
      <w:r>
        <w:t xml:space="preserve"> parties</w:t>
      </w:r>
      <w:r w:rsidR="00B20A85">
        <w:t> </w:t>
      </w:r>
      <w:r>
        <w:t>2 à 5.</w:t>
      </w:r>
      <w:r w:rsidR="002F124C">
        <w:t xml:space="preserve"> </w:t>
      </w:r>
      <w:r>
        <w:t xml:space="preserve"> Les questions plus spécifiques qui se posent dans le cas d</w:t>
      </w:r>
      <w:r w:rsidR="007E1BA4">
        <w:t>’</w:t>
      </w:r>
      <w:r>
        <w:t>une organisation de gestion collective chargée de la gestion du droit de suite des artistes sont examinées dans les sections suivantes.</w:t>
      </w:r>
    </w:p>
    <w:p w14:paraId="1D346D26" w14:textId="5F4AF6A0" w:rsidR="00C47E48" w:rsidRPr="008D6E84" w:rsidRDefault="008D6E84" w:rsidP="00A928D2">
      <w:pPr>
        <w:pStyle w:val="Heading1"/>
        <w:rPr>
          <w:szCs w:val="22"/>
        </w:rPr>
      </w:pPr>
      <w:r>
        <w:t>O</w:t>
      </w:r>
      <w:r w:rsidRPr="008D6E84">
        <w:t>rganisations de gestion collective à répertoire unique et à répertoires multiples</w:t>
      </w:r>
    </w:p>
    <w:p w14:paraId="26158BE7" w14:textId="416894BE" w:rsidR="00C47E48" w:rsidRPr="00F05357" w:rsidRDefault="00C47E48" w:rsidP="00C47E48">
      <w:pPr>
        <w:pStyle w:val="ONUMFS"/>
      </w:pPr>
      <w:r>
        <w:t>Bien qu</w:t>
      </w:r>
      <w:r w:rsidR="007E1BA4">
        <w:t>’</w:t>
      </w:r>
      <w:r>
        <w:t>il n</w:t>
      </w:r>
      <w:r w:rsidR="007E1BA4">
        <w:t>’</w:t>
      </w:r>
      <w:r>
        <w:t>existe aucune raison pour qu</w:t>
      </w:r>
      <w:r w:rsidR="007E1BA4">
        <w:t>’</w:t>
      </w:r>
      <w:r>
        <w:t>une organisation de gestion collective ne soit pas créée à la seule fin d</w:t>
      </w:r>
      <w:r w:rsidR="007E1BA4">
        <w:t>’</w:t>
      </w:r>
      <w:r>
        <w:t>assurer la gestion du droit de suite des artistes, il semble qu</w:t>
      </w:r>
      <w:r w:rsidR="007E1BA4">
        <w:t>’</w:t>
      </w:r>
      <w:r>
        <w:t>il n</w:t>
      </w:r>
      <w:r w:rsidR="007E1BA4">
        <w:t>’</w:t>
      </w:r>
      <w:r>
        <w:t xml:space="preserve">y ait </w:t>
      </w:r>
      <w:r w:rsidR="00023128">
        <w:t>que deux</w:t>
      </w:r>
      <w:r w:rsidR="00CC4CB4">
        <w:t> </w:t>
      </w:r>
      <w:r>
        <w:t>pays membre</w:t>
      </w:r>
      <w:r w:rsidR="00023128">
        <w:t>s</w:t>
      </w:r>
      <w:r>
        <w:t xml:space="preserve"> de l</w:t>
      </w:r>
      <w:r w:rsidR="007E1BA4">
        <w:t>’</w:t>
      </w:r>
      <w:r>
        <w:t>Union de Berne où ce soit actuellement le cas (la République tchèque</w:t>
      </w:r>
      <w:r w:rsidRPr="0058575E">
        <w:rPr>
          <w:rStyle w:val="FootnoteReference"/>
        </w:rPr>
        <w:footnoteReference w:id="27"/>
      </w:r>
      <w:r w:rsidR="00023128">
        <w:t xml:space="preserve"> et le Royaume</w:t>
      </w:r>
      <w:r w:rsidR="00460A1B">
        <w:noBreakHyphen/>
      </w:r>
      <w:r w:rsidR="00023128">
        <w:t>Uni</w:t>
      </w:r>
      <w:r w:rsidR="00023128">
        <w:rPr>
          <w:rStyle w:val="FootnoteReference"/>
        </w:rPr>
        <w:footnoteReference w:id="28"/>
      </w:r>
      <w:r>
        <w:t xml:space="preserve">). </w:t>
      </w:r>
      <w:r w:rsidR="002F124C">
        <w:t xml:space="preserve"> </w:t>
      </w:r>
      <w:r>
        <w:t xml:space="preserve">Dans la pratique, la gestion du droit de suite des artistes a </w:t>
      </w:r>
      <w:r w:rsidR="00293B51">
        <w:t xml:space="preserve">généralement </w:t>
      </w:r>
      <w:r>
        <w:t>été prise en charge par des organisations de gestion collective existantes, qui gèrent d</w:t>
      </w:r>
      <w:r w:rsidR="007E1BA4">
        <w:t>’</w:t>
      </w:r>
      <w:r>
        <w:t>autres droits exclusifs, tels que les droits de reproduction et de communicati</w:t>
      </w:r>
      <w:r w:rsidR="00805272">
        <w:t>on.  En</w:t>
      </w:r>
      <w:r>
        <w:t xml:space="preserve"> règle générale, ces organisations de gestion collective ne s</w:t>
      </w:r>
      <w:r w:rsidR="007E1BA4">
        <w:t>’</w:t>
      </w:r>
      <w:r>
        <w:t>intéressent qu</w:t>
      </w:r>
      <w:r w:rsidR="007E1BA4">
        <w:t>’</w:t>
      </w:r>
      <w:r>
        <w:t>aux arts visuels et non à d</w:t>
      </w:r>
      <w:r w:rsidR="007E1BA4">
        <w:t>’</w:t>
      </w:r>
      <w:r>
        <w:t>autres types d</w:t>
      </w:r>
      <w:r w:rsidR="007E1BA4">
        <w:t>’</w:t>
      </w:r>
      <w:r>
        <w:t>œuvres, telles que les œuvres littéraires et musical</w:t>
      </w:r>
      <w:r w:rsidR="00805272">
        <w:t>es.  On</w:t>
      </w:r>
      <w:r>
        <w:t xml:space="preserve"> trouve des exemples de ces organisations de gestion collective au Royaume</w:t>
      </w:r>
      <w:r w:rsidR="00460A1B">
        <w:noBreakHyphen/>
      </w:r>
      <w:r>
        <w:t>Uni (DACS et ACS), en France (ADAGP), en Allemagne (</w:t>
      </w:r>
      <w:proofErr w:type="spellStart"/>
      <w:r>
        <w:t>Bildkunst</w:t>
      </w:r>
      <w:proofErr w:type="spellEnd"/>
      <w:r>
        <w:t>), en Autriche (</w:t>
      </w:r>
      <w:proofErr w:type="spellStart"/>
      <w:r>
        <w:t>Bildrecht</w:t>
      </w:r>
      <w:proofErr w:type="spellEnd"/>
      <w:r>
        <w:t>), en Hongrie (HUNGART), en Norvège (BONO), en Roumanie (VISARTA), aux Pays</w:t>
      </w:r>
      <w:r w:rsidR="00460A1B">
        <w:noBreakHyphen/>
      </w:r>
      <w:r>
        <w:t>Bas (</w:t>
      </w:r>
      <w:proofErr w:type="spellStart"/>
      <w:r>
        <w:t>Pictoright</w:t>
      </w:r>
      <w:proofErr w:type="spellEnd"/>
      <w:r>
        <w:t xml:space="preserve">) et en Finlande (KUVASTO). </w:t>
      </w:r>
      <w:r w:rsidR="002F124C">
        <w:t xml:space="preserve"> </w:t>
      </w:r>
      <w:r>
        <w:t xml:space="preserve">Dans </w:t>
      </w:r>
      <w:r>
        <w:lastRenderedPageBreak/>
        <w:t>certains cas, cependant, l</w:t>
      </w:r>
      <w:r w:rsidR="007E1BA4">
        <w:t>’</w:t>
      </w:r>
      <w:r>
        <w:t>administration du droit de suite des artistes est assurée par une organisation de gestion collective chargée de gérer des droits relatifs à d</w:t>
      </w:r>
      <w:r w:rsidR="007E1BA4">
        <w:t>’</w:t>
      </w:r>
      <w:r>
        <w:t>autres types d</w:t>
      </w:r>
      <w:r w:rsidR="007E1BA4">
        <w:t>’</w:t>
      </w:r>
      <w:r>
        <w:t>œuvres, comme en Australie (Copyright Agency ou CA) où une organisation de gestion collective spécialisée dans les arts visuels (</w:t>
      </w:r>
      <w:proofErr w:type="spellStart"/>
      <w:r>
        <w:t>Viscopy</w:t>
      </w:r>
      <w:proofErr w:type="spellEnd"/>
      <w:r>
        <w:t>) créée dans les années 1990 a ensuite été intégrée à la CA, dont la mission consistait, à l</w:t>
      </w:r>
      <w:r w:rsidR="007E1BA4">
        <w:t>’</w:t>
      </w:r>
      <w:r>
        <w:t>origine, à gérer les droits de reproduction pour les photocopies effectuées dans des établissements d</w:t>
      </w:r>
      <w:r w:rsidR="007E1BA4">
        <w:t>’</w:t>
      </w:r>
      <w:r>
        <w:t>enseigneme</w:t>
      </w:r>
      <w:r w:rsidR="00805272">
        <w:t>nt.  En</w:t>
      </w:r>
      <w:r>
        <w:t xml:space="preserve"> Lettonie également, l</w:t>
      </w:r>
      <w:r w:rsidR="007E1BA4">
        <w:t>’</w:t>
      </w:r>
      <w:r>
        <w:t>AKKA/LAA est une organisation à répertoires multiples qui gère les droits des titulaires d</w:t>
      </w:r>
      <w:r w:rsidR="007E1BA4">
        <w:t>’</w:t>
      </w:r>
      <w:r>
        <w:t>œuvres musicales, littéraires, dramatiques et visuelles, la gestion du droit de suite des artistes ne représentant qu</w:t>
      </w:r>
      <w:r w:rsidR="007E1BA4">
        <w:t>’</w:t>
      </w:r>
      <w:r>
        <w:t>une fraction des activités de l</w:t>
      </w:r>
      <w:r w:rsidR="007E1BA4">
        <w:t>’</w:t>
      </w:r>
      <w:r>
        <w:t>AKKA/LAA dans le domaine de la gestion du droit d</w:t>
      </w:r>
      <w:r w:rsidR="007E1BA4">
        <w:t>’</w:t>
      </w:r>
      <w:r>
        <w:t>aute</w:t>
      </w:r>
      <w:r w:rsidR="00805272">
        <w:t>ur.  Il</w:t>
      </w:r>
      <w:r>
        <w:t xml:space="preserve"> en va de même en Italie avec la SIAE.</w:t>
      </w:r>
    </w:p>
    <w:p w14:paraId="05FAF76F" w14:textId="09EDC984" w:rsidR="00C47E48" w:rsidRPr="00F05357" w:rsidRDefault="00C47E48" w:rsidP="00C47E48">
      <w:pPr>
        <w:pStyle w:val="ONUMFS"/>
      </w:pPr>
      <w:r>
        <w:t>Les avantages que présente l</w:t>
      </w:r>
      <w:r w:rsidR="007E1BA4">
        <w:t>’</w:t>
      </w:r>
      <w:r>
        <w:t>ajout de la gestion du droit de suite des artistes dans une organisation de gestion collective existante, en particulier dans une organisation qui s</w:t>
      </w:r>
      <w:r w:rsidR="007E1BA4">
        <w:t>’</w:t>
      </w:r>
      <w:r>
        <w:t>occupe déjà des artistes visuels, sont simples</w:t>
      </w:r>
      <w:r w:rsidR="007E1BA4">
        <w:t> :</w:t>
      </w:r>
    </w:p>
    <w:p w14:paraId="7CD57D7E" w14:textId="16A5E042" w:rsidR="00C47E48" w:rsidRDefault="00C47E48" w:rsidP="00446F9F">
      <w:pPr>
        <w:pStyle w:val="ONUMFS"/>
        <w:numPr>
          <w:ilvl w:val="0"/>
          <w:numId w:val="28"/>
        </w:numPr>
        <w:ind w:left="1134" w:hanging="567"/>
      </w:pPr>
      <w:r>
        <w:t>L</w:t>
      </w:r>
      <w:r w:rsidR="007E1BA4">
        <w:t>’</w:t>
      </w:r>
      <w:r>
        <w:t>infrastructure en place pour la perception et la répartition des fonds peut être facilement déployée pour la perception et la répartition du droit de suite des artistes.</w:t>
      </w:r>
    </w:p>
    <w:p w14:paraId="562750C7" w14:textId="2DFAA78E" w:rsidR="00834004" w:rsidRDefault="00C47E48" w:rsidP="00446F9F">
      <w:pPr>
        <w:pStyle w:val="ONUMFS"/>
        <w:numPr>
          <w:ilvl w:val="0"/>
          <w:numId w:val="28"/>
        </w:numPr>
        <w:ind w:left="1134" w:hanging="567"/>
      </w:pPr>
      <w:r>
        <w:t>Le personnel ayant de l</w:t>
      </w:r>
      <w:r w:rsidR="007E1BA4">
        <w:t>’</w:t>
      </w:r>
      <w:r>
        <w:t>expérience dans le domaine des arts visuels en général peut être plus facilement affecté à la gestion du droit de suite des artistes.</w:t>
      </w:r>
    </w:p>
    <w:p w14:paraId="2A24F4BB" w14:textId="46079D2D" w:rsidR="00834004" w:rsidRDefault="00C47E48" w:rsidP="00446F9F">
      <w:pPr>
        <w:pStyle w:val="ONUMFS"/>
        <w:numPr>
          <w:ilvl w:val="0"/>
          <w:numId w:val="28"/>
        </w:numPr>
        <w:ind w:left="1134" w:hanging="567"/>
      </w:pPr>
      <w:r>
        <w:t>Une organisation qui gère l</w:t>
      </w:r>
      <w:r w:rsidR="007E1BA4">
        <w:t>’</w:t>
      </w:r>
      <w:r>
        <w:t>ensemble des droits relatifs aux artistes visuels, plutôt qu</w:t>
      </w:r>
      <w:r w:rsidR="007E1BA4">
        <w:t>’</w:t>
      </w:r>
      <w:r>
        <w:t xml:space="preserve">un seul de ces droits, </w:t>
      </w:r>
      <w:r w:rsidR="007E1BA4">
        <w:t>à savoir</w:t>
      </w:r>
      <w:r>
        <w:t xml:space="preserve"> le droit de suite des artistes, est plus à même de représenter les intérêts des artistes visuels dans leur ensemb</w:t>
      </w:r>
      <w:r w:rsidR="00805272">
        <w:t>le.  En</w:t>
      </w:r>
      <w:r>
        <w:t xml:space="preserve"> outre, le droit de suite des artistes sera potentiellement pertinent pour la plupart, sinon toutes les catégories d</w:t>
      </w:r>
      <w:r w:rsidR="007E1BA4">
        <w:t>’</w:t>
      </w:r>
      <w:r>
        <w:t>artistes visuels, en tant que complément utile à leurs sources de revenus existantes.</w:t>
      </w:r>
    </w:p>
    <w:p w14:paraId="039853F1" w14:textId="025EA3F3" w:rsidR="00834004" w:rsidRDefault="00C47E48" w:rsidP="00446F9F">
      <w:pPr>
        <w:pStyle w:val="ONUMFS"/>
        <w:numPr>
          <w:ilvl w:val="0"/>
          <w:numId w:val="28"/>
        </w:numPr>
        <w:ind w:left="1134" w:hanging="567"/>
      </w:pPr>
      <w:r>
        <w:t>La taille du marché de la revente d</w:t>
      </w:r>
      <w:r w:rsidR="007E1BA4">
        <w:t>’</w:t>
      </w:r>
      <w:r>
        <w:t>œuvres d</w:t>
      </w:r>
      <w:r w:rsidR="007E1BA4">
        <w:t>’</w:t>
      </w:r>
      <w:r>
        <w:t>art dans un pays donné peut être insuffisante pour permettre à une organisation de gestion collective de consacrer ses activités à un seul droit tel que le droit de suite des artist</w:t>
      </w:r>
      <w:r w:rsidR="00805272">
        <w:t>es.  Da</w:t>
      </w:r>
      <w:r>
        <w:t>ns les pays plus petits, il est possible que la seule solution économiquement viable soit d</w:t>
      </w:r>
      <w:r w:rsidR="007E1BA4">
        <w:t>’</w:t>
      </w:r>
      <w:r>
        <w:t>avoir une seule organisation de gestion collective couvrant plusieurs répertoires, notamment pour des œuvres autres que celles d</w:t>
      </w:r>
      <w:r w:rsidR="007E1BA4">
        <w:t>’</w:t>
      </w:r>
      <w:r>
        <w:t>artistes visue</w:t>
      </w:r>
      <w:r w:rsidR="00805272">
        <w:t>ls.  Le</w:t>
      </w:r>
      <w:r>
        <w:t>s circonstances seront différentes dans chaque pays et elles doivent être prises en considération de concert avec les exigences juridiques.</w:t>
      </w:r>
    </w:p>
    <w:p w14:paraId="74C69A4A" w14:textId="1CA37FF8" w:rsidR="00834004" w:rsidRDefault="00C47E48" w:rsidP="00C47E48">
      <w:pPr>
        <w:pStyle w:val="ONUMFS"/>
      </w:pPr>
      <w:r>
        <w:t>Par ailleurs, intégrer la gestion du droit de suite des artistes dans une organisation de gestion collective existante qui gère un large éventail de droits autres que ceux des artistes visuels peut présenter certains inconvénients, même s</w:t>
      </w:r>
      <w:r w:rsidR="007E1BA4">
        <w:t>’</w:t>
      </w:r>
      <w:r>
        <w:t>il peut de toute évidence en résulter des économies d</w:t>
      </w:r>
      <w:r w:rsidR="007E1BA4">
        <w:t>’</w:t>
      </w:r>
      <w:r>
        <w:t>échelle et des gains d</w:t>
      </w:r>
      <w:r w:rsidR="007E1BA4">
        <w:t>’</w:t>
      </w:r>
      <w:r>
        <w:t>efficaci</w:t>
      </w:r>
      <w:r w:rsidR="00805272">
        <w:t>té.  Le</w:t>
      </w:r>
      <w:r>
        <w:t>s intérêts des artistes visuels dans une telle organisation de gestion collective peuvent être relégués au second plan par rapport à ceux d</w:t>
      </w:r>
      <w:r w:rsidR="007E1BA4">
        <w:t>’</w:t>
      </w:r>
      <w:r>
        <w:t xml:space="preserve">autres titulaires de droits, en particulier si ces derniers apportent </w:t>
      </w:r>
      <w:r w:rsidR="00DF3523">
        <w:t xml:space="preserve">des redevances </w:t>
      </w:r>
      <w:r>
        <w:t xml:space="preserve">plus </w:t>
      </w:r>
      <w:proofErr w:type="spellStart"/>
      <w:r>
        <w:t>impo</w:t>
      </w:r>
      <w:r w:rsidR="00C16351">
        <w:t>+</w:t>
      </w:r>
      <w:r>
        <w:t>rtante</w:t>
      </w:r>
      <w:r w:rsidR="00DF3523">
        <w:t>s</w:t>
      </w:r>
      <w:proofErr w:type="spellEnd"/>
      <w:r>
        <w:t xml:space="preserve"> et plus facile</w:t>
      </w:r>
      <w:r w:rsidR="00DF3523">
        <w:t>s</w:t>
      </w:r>
      <w:r>
        <w:t xml:space="preserve"> à percevo</w:t>
      </w:r>
      <w:r w:rsidR="00805272">
        <w:t>ir.  En</w:t>
      </w:r>
      <w:r>
        <w:t xml:space="preserve"> conséquence, lorsqu</w:t>
      </w:r>
      <w:r w:rsidR="007E1BA4">
        <w:t>’</w:t>
      </w:r>
      <w:r>
        <w:t>une organisation de gestion collective gère un ensemble de droits, visuels et non visuels, un “ordre hiérarchique” peut voir le jour et il conviendra de veiller à ce que le règlement interne de l</w:t>
      </w:r>
      <w:r w:rsidR="007E1BA4">
        <w:t>’</w:t>
      </w:r>
      <w:r>
        <w:t>organisation de gestion collective accorde une représentation appropriée aux artistes visuels afin de garantir que leurs intérêts sont correctement représent</w:t>
      </w:r>
      <w:r w:rsidR="00805272">
        <w:t>és.  Ce</w:t>
      </w:r>
      <w:r>
        <w:t xml:space="preserve"> règlement pourrait par exemple traiter de questions telles que les droits de vote au sein de l</w:t>
      </w:r>
      <w:r w:rsidR="007E1BA4">
        <w:t>’</w:t>
      </w:r>
      <w:r>
        <w:t>organisation de gestion collective et l</w:t>
      </w:r>
      <w:r w:rsidR="007E1BA4">
        <w:t>’</w:t>
      </w:r>
      <w:r>
        <w:t>élection des membres du conseil d</w:t>
      </w:r>
      <w:r w:rsidR="007E1BA4">
        <w:t>’</w:t>
      </w:r>
      <w:r>
        <w:t>administration, bien que cela puisse également désavantager les artistes visuels lorsque d</w:t>
      </w:r>
      <w:r w:rsidR="007E1BA4">
        <w:t>’</w:t>
      </w:r>
      <w:r>
        <w:t>autres groupes de titulaires de droit</w:t>
      </w:r>
      <w:r w:rsidR="00834004">
        <w:t xml:space="preserve"> – </w:t>
      </w:r>
      <w:r>
        <w:t>plus importants en taille</w:t>
      </w:r>
      <w:r w:rsidR="00834004">
        <w:t xml:space="preserve"> – </w:t>
      </w:r>
      <w:r>
        <w:t>sont impliqu</w:t>
      </w:r>
      <w:r w:rsidR="00805272">
        <w:t>és.  Ce</w:t>
      </w:r>
      <w:r>
        <w:t>la dit, les avantages d</w:t>
      </w:r>
      <w:r w:rsidR="007E1BA4">
        <w:t>’</w:t>
      </w:r>
      <w:r>
        <w:t>une organisation de gestion collective plus spécialisée, s</w:t>
      </w:r>
      <w:r w:rsidR="007E1BA4">
        <w:t>’</w:t>
      </w:r>
      <w:r>
        <w:t>occupant uniquement d</w:t>
      </w:r>
      <w:r w:rsidR="007E1BA4">
        <w:t>’</w:t>
      </w:r>
      <w:r>
        <w:t>artistes visuels, notamment de leur droit de suite, sont considérables, car cela permet de se concentrer davantage sur l</w:t>
      </w:r>
      <w:r w:rsidR="007E1BA4">
        <w:t>’</w:t>
      </w:r>
      <w:r>
        <w:t xml:space="preserve">affectation des fonds, la </w:t>
      </w:r>
      <w:r>
        <w:lastRenderedPageBreak/>
        <w:t>participation collective à des objectifs communs et la prestation d</w:t>
      </w:r>
      <w:r w:rsidR="007E1BA4">
        <w:t>’</w:t>
      </w:r>
      <w:r>
        <w:t>une aide sociale aux artistes visuels (comme en France, où une partie des droits de suite non distribués est allouée à un organisme public qui gère les fonds de retraite des artistes (IRCEC)).</w:t>
      </w:r>
    </w:p>
    <w:p w14:paraId="1AF0AF9A" w14:textId="66CD8079" w:rsidR="00C47E48" w:rsidRPr="008D6E84" w:rsidRDefault="008D6E84" w:rsidP="00A928D2">
      <w:pPr>
        <w:pStyle w:val="Heading1"/>
        <w:rPr>
          <w:szCs w:val="22"/>
        </w:rPr>
      </w:pPr>
      <w:r>
        <w:t>C</w:t>
      </w:r>
      <w:r w:rsidRPr="008D6E84">
        <w:t>ontrôles internes et externes</w:t>
      </w:r>
    </w:p>
    <w:p w14:paraId="1E8D576D" w14:textId="44B0F609" w:rsidR="00C47E48" w:rsidRPr="0058575E" w:rsidRDefault="00C47E48" w:rsidP="00C47E48">
      <w:pPr>
        <w:pStyle w:val="ONUMFS"/>
      </w:pPr>
      <w:r>
        <w:t>Les législations nationales stipulent généralement que le contrôle des activités d</w:t>
      </w:r>
      <w:r w:rsidR="007E1BA4">
        <w:t>’</w:t>
      </w:r>
      <w:r>
        <w:t>une organisation de gestion collective s</w:t>
      </w:r>
      <w:r w:rsidR="007E1BA4">
        <w:t>’</w:t>
      </w:r>
      <w:r>
        <w:t>effectue de deux manièr</w:t>
      </w:r>
      <w:r w:rsidR="00805272">
        <w:t>es.  La</w:t>
      </w:r>
      <w:r>
        <w:t xml:space="preserve"> première au moyen du règlement intérieur ou des statuts de l</w:t>
      </w:r>
      <w:r w:rsidR="007E1BA4">
        <w:t>’</w:t>
      </w:r>
      <w:r>
        <w:t>organisation de gestion collective qui établissent la gouvernance et la responsabilité de l</w:t>
      </w:r>
      <w:r w:rsidR="007E1BA4">
        <w:t>’</w:t>
      </w:r>
      <w:r>
        <w:t>organisation vis</w:t>
      </w:r>
      <w:r w:rsidR="00460A1B">
        <w:noBreakHyphen/>
      </w:r>
      <w:r>
        <w:t>à</w:t>
      </w:r>
      <w:r w:rsidR="00460A1B">
        <w:noBreakHyphen/>
      </w:r>
      <w:r>
        <w:t>vis de ses membr</w:t>
      </w:r>
      <w:r w:rsidR="00805272">
        <w:t>es.  Ce</w:t>
      </w:r>
      <w:r>
        <w:t>s règles et statuts doivent être conformes aux dispositions du droit national relatives à ce type d</w:t>
      </w:r>
      <w:r w:rsidR="007E1BA4">
        <w:t>’</w:t>
      </w:r>
      <w:r>
        <w:t>entités, par exemple les lois nationales relatives aux sociétés ou aux associations, e</w:t>
      </w:r>
      <w:r w:rsidR="00805272">
        <w:t>tc.  Il</w:t>
      </w:r>
      <w:r>
        <w:t>s comprennent généralement des dispositions relatives à un conseil d</w:t>
      </w:r>
      <w:r w:rsidR="007E1BA4">
        <w:t>’</w:t>
      </w:r>
      <w:r>
        <w:t>administration, aux réunions des membres, à des exigences en matière de finances et de rapports, à l</w:t>
      </w:r>
      <w:r w:rsidR="007E1BA4">
        <w:t>’</w:t>
      </w:r>
      <w:r>
        <w:t>instar de ce qui existe pour d</w:t>
      </w:r>
      <w:r w:rsidR="007E1BA4">
        <w:t>’</w:t>
      </w:r>
      <w:r>
        <w:t>autres entités de la sphère économique au sens large, mais également un résumé du rôle et de la fonction de l</w:t>
      </w:r>
      <w:r w:rsidR="007E1BA4">
        <w:t>’</w:t>
      </w:r>
      <w:r>
        <w:t>organisation de gestion collective, ainsi qu</w:t>
      </w:r>
      <w:r w:rsidR="007E1BA4">
        <w:t>’</w:t>
      </w:r>
      <w:r>
        <w:t>une explication pour chaque catégorie de droits et de titulaire de droits qu</w:t>
      </w:r>
      <w:r w:rsidR="007E1BA4">
        <w:t>’</w:t>
      </w:r>
      <w:r>
        <w:t>elle représen</w:t>
      </w:r>
      <w:r w:rsidR="00805272">
        <w:t>te.  Ce</w:t>
      </w:r>
      <w:r>
        <w:t xml:space="preserve">s questions sont examinées en détail dans la partie 5 de la </w:t>
      </w:r>
      <w:r>
        <w:rPr>
          <w:b/>
          <w:bCs/>
        </w:rPr>
        <w:t>Boîte à outils de l</w:t>
      </w:r>
      <w:r w:rsidR="007E1BA4">
        <w:rPr>
          <w:b/>
          <w:bCs/>
        </w:rPr>
        <w:t>’</w:t>
      </w:r>
      <w:r>
        <w:rPr>
          <w:b/>
          <w:bCs/>
        </w:rPr>
        <w:t>OMPI des organismes de gestion collective</w:t>
      </w:r>
      <w:r>
        <w:t>.</w:t>
      </w:r>
    </w:p>
    <w:p w14:paraId="3A37B59F" w14:textId="2E9391BC" w:rsidR="00834004" w:rsidRDefault="00C47E48" w:rsidP="00C47E48">
      <w:pPr>
        <w:pStyle w:val="ONUMFS"/>
      </w:pPr>
      <w:r>
        <w:t>Un deuxième niveau de contrôle sera généralement mis en place grâce à la superposition de réglementations externes au niveau national qui visent spécifiquement la reconnaissance et les activités de l</w:t>
      </w:r>
      <w:r w:rsidR="007E1BA4">
        <w:t>’</w:t>
      </w:r>
      <w:r>
        <w:t>entité en tant qu</w:t>
      </w:r>
      <w:r w:rsidR="007E1BA4">
        <w:t>’</w:t>
      </w:r>
      <w:r>
        <w:t>organisation de gestion collecti</w:t>
      </w:r>
      <w:r w:rsidR="00805272">
        <w:t>ve.  Ce</w:t>
      </w:r>
      <w:r>
        <w:t>s contrôles peuvent être de différentes natures</w:t>
      </w:r>
      <w:r w:rsidR="007E1BA4">
        <w:t> :</w:t>
      </w:r>
      <w:r>
        <w:t xml:space="preserve"> dispositions législatives prescrivant les conditions de reconnaissance de l</w:t>
      </w:r>
      <w:r w:rsidR="007E1BA4">
        <w:t>’</w:t>
      </w:r>
      <w:r>
        <w:t xml:space="preserve">organisation de gestion collective, et une fonction de surveillance continue exercée par un régulateur externe, tel que le ministre, le </w:t>
      </w:r>
      <w:r w:rsidR="00CC4CB4">
        <w:t>Ministère</w:t>
      </w:r>
      <w:r>
        <w:t xml:space="preserve"> ou l</w:t>
      </w:r>
      <w:r w:rsidR="007E1BA4">
        <w:t>’</w:t>
      </w:r>
      <w:r>
        <w:t>organisme gouvernemental compéte</w:t>
      </w:r>
      <w:r w:rsidR="00805272">
        <w:t>nt.  On</w:t>
      </w:r>
      <w:r>
        <w:t xml:space="preserve"> constate donc qu</w:t>
      </w:r>
      <w:r w:rsidR="007E1BA4">
        <w:t>’</w:t>
      </w:r>
      <w:r>
        <w:t>il existe une relation symbiotique entre les contrôles internes et externes qui s</w:t>
      </w:r>
      <w:r w:rsidR="007E1BA4">
        <w:t>’</w:t>
      </w:r>
      <w:r>
        <w:t>appliquent à une organisation de gestion collective, en ce sens que ce qui se passe au sein de l</w:t>
      </w:r>
      <w:r w:rsidR="007E1BA4">
        <w:t>’</w:t>
      </w:r>
      <w:r>
        <w:t>organisation, qui est contrôlée par ses membres, doit s</w:t>
      </w:r>
      <w:r w:rsidR="007E1BA4">
        <w:t>’</w:t>
      </w:r>
      <w:r>
        <w:t xml:space="preserve">inscrire dans le cadre de paramètres fixés par </w:t>
      </w:r>
      <w:r w:rsidR="00FD184D">
        <w:t xml:space="preserve">la </w:t>
      </w:r>
      <w:r w:rsidR="008641EF">
        <w:t xml:space="preserve">loi au sens large </w:t>
      </w:r>
      <w:r w:rsidR="00C71406">
        <w:t>et par tout organisme de r</w:t>
      </w:r>
      <w:r w:rsidR="00E17864">
        <w:t>é</w:t>
      </w:r>
      <w:r w:rsidR="00C71406">
        <w:t>glementation</w:t>
      </w:r>
      <w:r w:rsidR="00E17864">
        <w:t xml:space="preserve"> externe</w:t>
      </w:r>
      <w:r>
        <w:t>.</w:t>
      </w:r>
    </w:p>
    <w:p w14:paraId="78EDFD6D" w14:textId="26D3EDF2" w:rsidR="007E1BA4" w:rsidRDefault="00C47E48" w:rsidP="00C47E48">
      <w:pPr>
        <w:pStyle w:val="ONUMFS"/>
      </w:pPr>
      <w:r>
        <w:t>Par exemple, au sein de l</w:t>
      </w:r>
      <w:r w:rsidR="007E1BA4">
        <w:t>’</w:t>
      </w:r>
      <w:r>
        <w:t>Union européenne, il existe une directive (la directive</w:t>
      </w:r>
      <w:r w:rsidR="00B20A85">
        <w:t> </w:t>
      </w:r>
      <w:r>
        <w:t>2014/26/UE) qui traite en détail les organisations de gestion collective et couvre des questions telles que leurs objectifs, leur composition et la représentation des membres, la gestion, la transparence et l</w:t>
      </w:r>
      <w:r w:rsidR="007E1BA4">
        <w:t>’</w:t>
      </w:r>
      <w:r>
        <w:t>établissement de rapports, les obligations des utilisateurs, les plaintes et le règlement des litig</w:t>
      </w:r>
      <w:r w:rsidR="00805272">
        <w:t>es.  Ce</w:t>
      </w:r>
      <w:r>
        <w:t>tte directive est ensuite transposée dans les réglementations nationales correspondantes dans les pays membres qui ont opté pour une gestion collective du droit de suite des artistes (</w:t>
      </w:r>
      <w:r w:rsidR="007E1BA4">
        <w:t>à savoir</w:t>
      </w:r>
      <w:r>
        <w:t xml:space="preserve"> la plupart des membres de l</w:t>
      </w:r>
      <w:r w:rsidR="007E1BA4">
        <w:t>’</w:t>
      </w:r>
      <w:r>
        <w:t>Union européenne, à quelques exceptions pr</w:t>
      </w:r>
      <w:r w:rsidR="00805272">
        <w:t>ès).  La</w:t>
      </w:r>
      <w:r>
        <w:t xml:space="preserve"> Hongrie, par exemple, a adopté une loi de mise en œuvre en 2016 (loi XCIII </w:t>
      </w:r>
      <w:r w:rsidR="00834004">
        <w:t>de 2016</w:t>
      </w:r>
      <w:r>
        <w:t>)</w:t>
      </w:r>
      <w:r w:rsidR="007E1BA4">
        <w:t> :</w:t>
      </w:r>
      <w:r>
        <w:t xml:space="preserve"> à partir de là, l</w:t>
      </w:r>
      <w:r w:rsidR="007E1BA4">
        <w:t>’</w:t>
      </w:r>
      <w:r>
        <w:t xml:space="preserve">organisation HUNGART (ainsi que toutes les autres organisations hongroises de gestion collective en activité) a dû modifier ses statuts et autres règlements internes pour se conformer à la loi de 2016. </w:t>
      </w:r>
      <w:r w:rsidR="002F124C">
        <w:t xml:space="preserve"> </w:t>
      </w:r>
      <w:r>
        <w:t>Au Royaume</w:t>
      </w:r>
      <w:r w:rsidR="00460A1B">
        <w:noBreakHyphen/>
      </w:r>
      <w:r>
        <w:t>Uni, qui ne fait plus partie de l</w:t>
      </w:r>
      <w:r w:rsidR="007E1BA4">
        <w:t>’</w:t>
      </w:r>
      <w:r>
        <w:t>Union européenne, le règlement de mise en œuvre (</w:t>
      </w:r>
      <w:r>
        <w:rPr>
          <w:i/>
          <w:iCs/>
        </w:rPr>
        <w:t>Règlement de 2016 sur la gestion collective du droit d</w:t>
      </w:r>
      <w:r w:rsidR="007E1BA4">
        <w:rPr>
          <w:i/>
          <w:iCs/>
        </w:rPr>
        <w:t>’</w:t>
      </w:r>
      <w:r>
        <w:rPr>
          <w:i/>
          <w:iCs/>
        </w:rPr>
        <w:t>auteur (directive UE)</w:t>
      </w:r>
      <w:r>
        <w:t>) continue de s</w:t>
      </w:r>
      <w:r w:rsidR="007E1BA4">
        <w:t>’</w:t>
      </w:r>
      <w:r>
        <w:t>appliquer aux organisations de gestion collective de ce pa</w:t>
      </w:r>
      <w:r w:rsidR="00805272">
        <w:t>ys.  Un</w:t>
      </w:r>
      <w:r>
        <w:t xml:space="preserve"> autre pays de l</w:t>
      </w:r>
      <w:r w:rsidR="007E1BA4">
        <w:t>’</w:t>
      </w:r>
      <w:r>
        <w:t>Union européenne, l</w:t>
      </w:r>
      <w:r w:rsidR="007E1BA4">
        <w:t>’</w:t>
      </w:r>
      <w:r>
        <w:t>Autriche, dispose de sa propre autorité de surveillance des travaux des organisations de gestion collective, notamment la concession de licences d</w:t>
      </w:r>
      <w:r w:rsidR="007E1BA4">
        <w:t>’</w:t>
      </w:r>
      <w:r>
        <w:t>exploitation et les droits qu</w:t>
      </w:r>
      <w:r w:rsidR="007E1BA4">
        <w:t>’</w:t>
      </w:r>
      <w:r>
        <w:t>elles sont autorisées à gérer.</w:t>
      </w:r>
    </w:p>
    <w:p w14:paraId="70ABD799" w14:textId="5D01AEF6" w:rsidR="00C47E48" w:rsidRPr="0058575E" w:rsidRDefault="00C47E48" w:rsidP="00C47E48">
      <w:pPr>
        <w:pStyle w:val="ONUMFS"/>
      </w:pPr>
      <w:r>
        <w:t xml:space="preserve">Outre ces contrôles législatifs spécifiques, comme indiqué précédemment, le ministre, le </w:t>
      </w:r>
      <w:r w:rsidR="00CC4CB4">
        <w:t>Ministère</w:t>
      </w:r>
      <w:r>
        <w:t xml:space="preserve"> ou l</w:t>
      </w:r>
      <w:r w:rsidR="007E1BA4">
        <w:t>’</w:t>
      </w:r>
      <w:r>
        <w:t>organisme gouvernemental compétent assure généralement une surveillance supplémentaire des opérations des organisations de gestion collecti</w:t>
      </w:r>
      <w:r w:rsidR="00805272">
        <w:t>ve.  En</w:t>
      </w:r>
      <w:r>
        <w:t xml:space="preserve"> Italie, par exemple, la Société italienne des auteurs et éditeurs (SIAE) est soumise au </w:t>
      </w:r>
      <w:r>
        <w:lastRenderedPageBreak/>
        <w:t xml:space="preserve">contrôle conjoint du </w:t>
      </w:r>
      <w:proofErr w:type="gramStart"/>
      <w:r w:rsidR="002F124C">
        <w:t>Ministère</w:t>
      </w:r>
      <w:r>
        <w:t xml:space="preserve"> de la culture</w:t>
      </w:r>
      <w:proofErr w:type="gramEnd"/>
      <w:r>
        <w:t xml:space="preserve"> et de la présidence du Conseil des ministres, ainsi que du </w:t>
      </w:r>
      <w:r w:rsidR="002F124C">
        <w:t>Ministère</w:t>
      </w:r>
      <w:r>
        <w:t xml:space="preserve"> de l</w:t>
      </w:r>
      <w:r w:rsidR="007E1BA4">
        <w:t>’</w:t>
      </w:r>
      <w:r>
        <w:t>économie et des finances à certains égar</w:t>
      </w:r>
      <w:r w:rsidR="00805272">
        <w:t>ds.  C’e</w:t>
      </w:r>
      <w:r>
        <w:t>st également le cas de l</w:t>
      </w:r>
      <w:r w:rsidR="007E1BA4">
        <w:t>’</w:t>
      </w:r>
      <w:r>
        <w:t xml:space="preserve">ADAGP en France, qui est soumise au contrôle du </w:t>
      </w:r>
      <w:proofErr w:type="gramStart"/>
      <w:r w:rsidR="002F124C">
        <w:t>Ministère</w:t>
      </w:r>
      <w:r>
        <w:t xml:space="preserve"> de la culture</w:t>
      </w:r>
      <w:proofErr w:type="gramEnd"/>
      <w:r>
        <w:t xml:space="preserve"> et de la Cour des comptes depuis 2000.</w:t>
      </w:r>
      <w:r w:rsidR="002F124C">
        <w:t xml:space="preserve"> </w:t>
      </w:r>
      <w:r>
        <w:t xml:space="preserve"> Des bureaux d</w:t>
      </w:r>
      <w:r w:rsidR="007E1BA4">
        <w:t>’</w:t>
      </w:r>
      <w:r>
        <w:t>audit nationaux peuvent aussi jouer un rôle potentiel dans ce domaine, comme c</w:t>
      </w:r>
      <w:r w:rsidR="007E1BA4">
        <w:t>’</w:t>
      </w:r>
      <w:r>
        <w:t>est le cas en Hongrie et en Eston</w:t>
      </w:r>
      <w:r w:rsidR="00805272">
        <w:t>ie.  En</w:t>
      </w:r>
      <w:r>
        <w:t xml:space="preserve"> Australie, le rapport annuel de l</w:t>
      </w:r>
      <w:r w:rsidR="007E1BA4">
        <w:t>’</w:t>
      </w:r>
      <w:r>
        <w:t>organisation de gestion collective doit être présenté chaque année au Parleme</w:t>
      </w:r>
      <w:r w:rsidR="00805272">
        <w:t>nt.  Le</w:t>
      </w:r>
      <w:r>
        <w:t xml:space="preserve"> renouvellement régulier des autorisations accordées aux organisations de gestion collective de gérer le droit de suite des artistes est généralement prévu</w:t>
      </w:r>
      <w:r w:rsidR="007E1BA4">
        <w:t> :</w:t>
      </w:r>
      <w:r>
        <w:t xml:space="preserve"> par exemple, tous les cinq ans, dans le cas du Danemark et de l</w:t>
      </w:r>
      <w:r w:rsidR="007E1BA4">
        <w:t>’</w:t>
      </w:r>
      <w:r>
        <w:t>Australie.</w:t>
      </w:r>
    </w:p>
    <w:p w14:paraId="060D86CF" w14:textId="72CAF883" w:rsidR="00C47E48" w:rsidRPr="00F05357" w:rsidRDefault="00C47E48" w:rsidP="00C47E48">
      <w:pPr>
        <w:pStyle w:val="ONUMFS"/>
      </w:pPr>
      <w:r>
        <w:t>D</w:t>
      </w:r>
      <w:r w:rsidR="007E1BA4">
        <w:t>’</w:t>
      </w:r>
      <w:r>
        <w:t>une manière plus générale, les organisations nationales de gestion collective font également l</w:t>
      </w:r>
      <w:r w:rsidR="007E1BA4">
        <w:t>’</w:t>
      </w:r>
      <w:r>
        <w:t>objet d</w:t>
      </w:r>
      <w:r w:rsidR="007E1BA4">
        <w:t>’</w:t>
      </w:r>
      <w:r>
        <w:t>un “examen par les pairs” grâce à leur adhésion et à leur participation aux activités de la Confédération internationale des sociétés d</w:t>
      </w:r>
      <w:r w:rsidR="007E1BA4">
        <w:t>’</w:t>
      </w:r>
      <w:r>
        <w:t>auteurs et compositeurs (CISAC), l</w:t>
      </w:r>
      <w:r w:rsidR="007E1BA4">
        <w:t>’</w:t>
      </w:r>
      <w:r>
        <w:t>organisation internationale de référence par excellence pour les organisations de gestion collecti</w:t>
      </w:r>
      <w:r w:rsidR="00805272">
        <w:t>ve.  Le</w:t>
      </w:r>
      <w:r>
        <w:t xml:space="preserve"> tableau 20 présente quelques exemples de dispositions de législations nationales.</w:t>
      </w:r>
    </w:p>
    <w:p w14:paraId="3043513C" w14:textId="387F56A0" w:rsidR="00C47E48" w:rsidRPr="008D6E84" w:rsidRDefault="008D6E84" w:rsidP="00A928D2">
      <w:pPr>
        <w:pStyle w:val="Heading2"/>
        <w:rPr>
          <w:szCs w:val="22"/>
        </w:rPr>
      </w:pPr>
      <w:r>
        <w:t>T</w:t>
      </w:r>
      <w:r w:rsidRPr="008D6E84">
        <w:t xml:space="preserve">ableau 20 – </w:t>
      </w:r>
      <w:r>
        <w:t>D</w:t>
      </w:r>
      <w:r w:rsidRPr="008D6E84">
        <w:t>ésignation ou accréditation des organisations de gestion collective</w:t>
      </w:r>
    </w:p>
    <w:tbl>
      <w:tblPr>
        <w:tblStyle w:val="TableGrid"/>
        <w:tblW w:w="0" w:type="auto"/>
        <w:tblLook w:val="04A0" w:firstRow="1" w:lastRow="0" w:firstColumn="1" w:lastColumn="0" w:noHBand="0" w:noVBand="1"/>
      </w:tblPr>
      <w:tblGrid>
        <w:gridCol w:w="1929"/>
        <w:gridCol w:w="4692"/>
        <w:gridCol w:w="2724"/>
      </w:tblGrid>
      <w:tr w:rsidR="00C47E48" w:rsidRPr="0058575E" w14:paraId="7186346C" w14:textId="77777777" w:rsidTr="006E1F18">
        <w:tc>
          <w:tcPr>
            <w:tcW w:w="1365" w:type="dxa"/>
          </w:tcPr>
          <w:p w14:paraId="21902AA3" w14:textId="77777777" w:rsidR="00C47E48" w:rsidRPr="0058575E" w:rsidRDefault="00C47E48" w:rsidP="006E1F18">
            <w:pPr>
              <w:autoSpaceDE w:val="0"/>
              <w:autoSpaceDN w:val="0"/>
              <w:adjustRightInd w:val="0"/>
              <w:rPr>
                <w:b/>
                <w:bCs/>
              </w:rPr>
            </w:pPr>
            <w:r>
              <w:rPr>
                <w:b/>
              </w:rPr>
              <w:t>Pays</w:t>
            </w:r>
          </w:p>
        </w:tc>
        <w:tc>
          <w:tcPr>
            <w:tcW w:w="4867" w:type="dxa"/>
          </w:tcPr>
          <w:p w14:paraId="32C07FC4" w14:textId="77777777" w:rsidR="00C47E48" w:rsidRPr="0058575E" w:rsidRDefault="00C47E48" w:rsidP="006E1F18">
            <w:pPr>
              <w:autoSpaceDE w:val="0"/>
              <w:autoSpaceDN w:val="0"/>
              <w:adjustRightInd w:val="0"/>
              <w:rPr>
                <w:b/>
                <w:bCs/>
              </w:rPr>
            </w:pPr>
            <w:r>
              <w:rPr>
                <w:b/>
              </w:rPr>
              <w:t>Dispositions législatives</w:t>
            </w:r>
          </w:p>
        </w:tc>
        <w:tc>
          <w:tcPr>
            <w:tcW w:w="2778" w:type="dxa"/>
          </w:tcPr>
          <w:p w14:paraId="1DF23FCC" w14:textId="77777777" w:rsidR="00C47E48" w:rsidRPr="0058575E" w:rsidRDefault="00C47E48" w:rsidP="006E1F18">
            <w:pPr>
              <w:autoSpaceDE w:val="0"/>
              <w:autoSpaceDN w:val="0"/>
              <w:adjustRightInd w:val="0"/>
              <w:rPr>
                <w:b/>
                <w:bCs/>
              </w:rPr>
            </w:pPr>
            <w:r>
              <w:rPr>
                <w:b/>
              </w:rPr>
              <w:t>Observations</w:t>
            </w:r>
          </w:p>
        </w:tc>
      </w:tr>
      <w:tr w:rsidR="00C47E48" w:rsidRPr="0058575E" w14:paraId="4767531B" w14:textId="77777777" w:rsidTr="006E1F18">
        <w:tc>
          <w:tcPr>
            <w:tcW w:w="1365" w:type="dxa"/>
          </w:tcPr>
          <w:p w14:paraId="4495FFBB" w14:textId="6E76208F" w:rsidR="00C47E48" w:rsidRPr="0058575E" w:rsidRDefault="00C47E48" w:rsidP="006E1F18">
            <w:pPr>
              <w:autoSpaceDE w:val="0"/>
              <w:autoSpaceDN w:val="0"/>
              <w:adjustRightInd w:val="0"/>
              <w:rPr>
                <w:sz w:val="20"/>
                <w:szCs w:val="20"/>
              </w:rPr>
            </w:pPr>
            <w:r>
              <w:rPr>
                <w:sz w:val="20"/>
              </w:rPr>
              <w:t>Australie</w:t>
            </w:r>
            <w:r w:rsidR="00DF3523">
              <w:rPr>
                <w:rStyle w:val="FootnoteReference"/>
                <w:sz w:val="20"/>
              </w:rPr>
              <w:footnoteReference w:id="29"/>
            </w:r>
            <w:r>
              <w:rPr>
                <w:sz w:val="20"/>
              </w:rPr>
              <w:t xml:space="preserve"> </w:t>
            </w:r>
          </w:p>
        </w:tc>
        <w:tc>
          <w:tcPr>
            <w:tcW w:w="4867" w:type="dxa"/>
          </w:tcPr>
          <w:p w14:paraId="4980835F" w14:textId="77777777" w:rsidR="00C47E48" w:rsidRPr="00484F3B" w:rsidRDefault="00C47E48" w:rsidP="006E1F18">
            <w:pPr>
              <w:autoSpaceDE w:val="0"/>
              <w:autoSpaceDN w:val="0"/>
              <w:adjustRightInd w:val="0"/>
              <w:rPr>
                <w:rFonts w:eastAsiaTheme="minorHAnsi"/>
                <w:b/>
                <w:bCs/>
                <w:sz w:val="20"/>
                <w:szCs w:val="20"/>
                <w14:ligatures w14:val="standardContextual"/>
              </w:rPr>
            </w:pPr>
            <w:r w:rsidRPr="00484F3B">
              <w:rPr>
                <w:b/>
                <w:bCs/>
                <w:sz w:val="20"/>
              </w:rPr>
              <w:t>35 Désignation de la société de perception</w:t>
            </w:r>
          </w:p>
          <w:p w14:paraId="623CB691" w14:textId="61E8D7D0" w:rsidR="00C47E48" w:rsidRPr="0058575E" w:rsidRDefault="00C47E48" w:rsidP="006E1F18">
            <w:pPr>
              <w:autoSpaceDE w:val="0"/>
              <w:autoSpaceDN w:val="0"/>
              <w:adjustRightInd w:val="0"/>
              <w:rPr>
                <w:rFonts w:eastAsiaTheme="minorHAnsi"/>
                <w:sz w:val="20"/>
                <w:szCs w:val="20"/>
                <w14:ligatures w14:val="standardContextual"/>
              </w:rPr>
            </w:pPr>
            <w:r>
              <w:rPr>
                <w:sz w:val="20"/>
              </w:rPr>
              <w:t>1) Un organisme peut demander au ministre d</w:t>
            </w:r>
            <w:r w:rsidR="007E1BA4">
              <w:rPr>
                <w:sz w:val="20"/>
              </w:rPr>
              <w:t>’</w:t>
            </w:r>
            <w:r>
              <w:rPr>
                <w:sz w:val="20"/>
              </w:rPr>
              <w:t>être désigné en qualité de société de perception.</w:t>
            </w:r>
          </w:p>
          <w:p w14:paraId="4E34B776" w14:textId="34102DD2" w:rsidR="00C47E48" w:rsidRPr="0058575E" w:rsidRDefault="00C47E48" w:rsidP="006E1F18">
            <w:pPr>
              <w:autoSpaceDE w:val="0"/>
              <w:autoSpaceDN w:val="0"/>
              <w:adjustRightInd w:val="0"/>
              <w:rPr>
                <w:rFonts w:eastAsiaTheme="minorHAnsi"/>
                <w:sz w:val="20"/>
                <w:szCs w:val="20"/>
                <w14:ligatures w14:val="standardContextual"/>
              </w:rPr>
            </w:pPr>
            <w:r>
              <w:rPr>
                <w:sz w:val="20"/>
              </w:rPr>
              <w:t>2) Après réception de la candidature, le ministre doit prendre l</w:t>
            </w:r>
            <w:r w:rsidR="007E1BA4">
              <w:rPr>
                <w:sz w:val="20"/>
              </w:rPr>
              <w:t>’</w:t>
            </w:r>
            <w:r>
              <w:rPr>
                <w:sz w:val="20"/>
              </w:rPr>
              <w:t>une des mesures suivantes</w:t>
            </w:r>
            <w:r w:rsidR="007E1BA4">
              <w:rPr>
                <w:sz w:val="20"/>
              </w:rPr>
              <w:t> :</w:t>
            </w:r>
          </w:p>
          <w:p w14:paraId="576EFB17" w14:textId="500C4BF3" w:rsidR="00C47E48" w:rsidRPr="0058575E" w:rsidRDefault="00C47E48" w:rsidP="006E1F18">
            <w:pPr>
              <w:autoSpaceDE w:val="0"/>
              <w:autoSpaceDN w:val="0"/>
              <w:adjustRightInd w:val="0"/>
              <w:rPr>
                <w:rFonts w:eastAsiaTheme="minorHAnsi"/>
                <w:sz w:val="20"/>
                <w:szCs w:val="20"/>
                <w14:ligatures w14:val="standardContextual"/>
              </w:rPr>
            </w:pPr>
            <w:r>
              <w:rPr>
                <w:sz w:val="20"/>
              </w:rPr>
              <w:t>a) désigner l</w:t>
            </w:r>
            <w:r w:rsidR="007E1BA4">
              <w:rPr>
                <w:sz w:val="20"/>
              </w:rPr>
              <w:t>’</w:t>
            </w:r>
            <w:r>
              <w:rPr>
                <w:sz w:val="20"/>
              </w:rPr>
              <w:t>organisme en tant que société de perception, au moyen d</w:t>
            </w:r>
            <w:r w:rsidR="007E1BA4">
              <w:rPr>
                <w:sz w:val="20"/>
              </w:rPr>
              <w:t>’</w:t>
            </w:r>
            <w:r>
              <w:rPr>
                <w:sz w:val="20"/>
              </w:rPr>
              <w:t>un avis publié au Journal officiel, pour une période n</w:t>
            </w:r>
            <w:r w:rsidR="007E1BA4">
              <w:rPr>
                <w:sz w:val="20"/>
              </w:rPr>
              <w:t>’</w:t>
            </w:r>
            <w:r>
              <w:rPr>
                <w:sz w:val="20"/>
              </w:rPr>
              <w:t xml:space="preserve">excédant pas 5 ans précisée dans </w:t>
            </w:r>
            <w:proofErr w:type="gramStart"/>
            <w:r>
              <w:rPr>
                <w:sz w:val="20"/>
              </w:rPr>
              <w:t>l</w:t>
            </w:r>
            <w:r w:rsidR="007E1BA4">
              <w:rPr>
                <w:sz w:val="20"/>
              </w:rPr>
              <w:t>’</w:t>
            </w:r>
            <w:r>
              <w:rPr>
                <w:sz w:val="20"/>
              </w:rPr>
              <w:t>avis;</w:t>
            </w:r>
            <w:proofErr w:type="gramEnd"/>
          </w:p>
          <w:p w14:paraId="57A3774C" w14:textId="30C108CB" w:rsidR="00C47E48" w:rsidRPr="0058575E" w:rsidRDefault="00C47E48" w:rsidP="006E1F18">
            <w:pPr>
              <w:autoSpaceDE w:val="0"/>
              <w:autoSpaceDN w:val="0"/>
              <w:adjustRightInd w:val="0"/>
              <w:rPr>
                <w:rFonts w:eastAsiaTheme="minorHAnsi"/>
                <w:sz w:val="20"/>
                <w:szCs w:val="20"/>
                <w14:ligatures w14:val="standardContextual"/>
              </w:rPr>
            </w:pPr>
            <w:r>
              <w:rPr>
                <w:sz w:val="20"/>
              </w:rPr>
              <w:t>b) refuser de désigner l</w:t>
            </w:r>
            <w:r w:rsidR="007E1BA4">
              <w:rPr>
                <w:sz w:val="20"/>
              </w:rPr>
              <w:t>’</w:t>
            </w:r>
            <w:r>
              <w:rPr>
                <w:sz w:val="20"/>
              </w:rPr>
              <w:t>organisme en tant que société de perception.</w:t>
            </w:r>
          </w:p>
          <w:p w14:paraId="35248590" w14:textId="5F1C4652" w:rsidR="00C47E48" w:rsidRPr="0058575E" w:rsidRDefault="00C47E48" w:rsidP="006E1F18">
            <w:pPr>
              <w:autoSpaceDE w:val="0"/>
              <w:autoSpaceDN w:val="0"/>
              <w:adjustRightInd w:val="0"/>
              <w:rPr>
                <w:rFonts w:eastAsiaTheme="minorHAnsi"/>
                <w:sz w:val="20"/>
                <w:szCs w:val="20"/>
                <w14:ligatures w14:val="standardContextual"/>
              </w:rPr>
            </w:pPr>
            <w:r>
              <w:rPr>
                <w:sz w:val="20"/>
              </w:rPr>
              <w:t>3) Il ne peut y avoir qu</w:t>
            </w:r>
            <w:r w:rsidR="007E1BA4">
              <w:rPr>
                <w:sz w:val="20"/>
              </w:rPr>
              <w:t>’</w:t>
            </w:r>
            <w:r>
              <w:rPr>
                <w:sz w:val="20"/>
              </w:rPr>
              <w:t>un seul organisme désigné en tant que société de perception à la fo</w:t>
            </w:r>
            <w:r w:rsidR="00805272">
              <w:rPr>
                <w:sz w:val="20"/>
              </w:rPr>
              <w:t>is.  Un</w:t>
            </w:r>
            <w:r>
              <w:rPr>
                <w:sz w:val="20"/>
              </w:rPr>
              <w:t xml:space="preserve"> organisme ne peut être désigné comme société de perception tant qu</w:t>
            </w:r>
            <w:r w:rsidR="007E1BA4">
              <w:rPr>
                <w:sz w:val="20"/>
              </w:rPr>
              <w:t>’</w:t>
            </w:r>
            <w:r>
              <w:rPr>
                <w:sz w:val="20"/>
              </w:rPr>
              <w:t>un autre organisme est déjà désigné en cette qualité.</w:t>
            </w:r>
          </w:p>
          <w:p w14:paraId="5524AED1" w14:textId="7B9952FD" w:rsidR="00C47E48" w:rsidRPr="0058575E" w:rsidRDefault="00C47E48" w:rsidP="006E1F18">
            <w:pPr>
              <w:autoSpaceDE w:val="0"/>
              <w:autoSpaceDN w:val="0"/>
              <w:adjustRightInd w:val="0"/>
              <w:rPr>
                <w:rFonts w:eastAsiaTheme="minorHAnsi"/>
                <w:sz w:val="20"/>
                <w:szCs w:val="20"/>
                <w14:ligatures w14:val="standardContextual"/>
              </w:rPr>
            </w:pPr>
            <w:r>
              <w:rPr>
                <w:sz w:val="20"/>
              </w:rPr>
              <w:t>4) Le ministre ne peut désigner un organisme en tant que société de perception que si</w:t>
            </w:r>
            <w:r w:rsidR="007E1BA4">
              <w:rPr>
                <w:sz w:val="20"/>
              </w:rPr>
              <w:t> :</w:t>
            </w:r>
          </w:p>
          <w:p w14:paraId="7B536908" w14:textId="168B5FB1" w:rsidR="00C47E48" w:rsidRPr="0058575E" w:rsidRDefault="00C47E48" w:rsidP="006E1F18">
            <w:pPr>
              <w:autoSpaceDE w:val="0"/>
              <w:autoSpaceDN w:val="0"/>
              <w:adjustRightInd w:val="0"/>
              <w:rPr>
                <w:rFonts w:eastAsiaTheme="minorHAnsi"/>
                <w:sz w:val="20"/>
                <w:szCs w:val="20"/>
                <w14:ligatures w14:val="standardContextual"/>
              </w:rPr>
            </w:pPr>
            <w:r>
              <w:rPr>
                <w:sz w:val="20"/>
              </w:rPr>
              <w:t>a) il s</w:t>
            </w:r>
            <w:r w:rsidR="007E1BA4">
              <w:rPr>
                <w:sz w:val="20"/>
              </w:rPr>
              <w:t>’</w:t>
            </w:r>
            <w:r>
              <w:rPr>
                <w:sz w:val="20"/>
              </w:rPr>
              <w:t>agit d</w:t>
            </w:r>
            <w:r w:rsidR="007E1BA4">
              <w:rPr>
                <w:sz w:val="20"/>
              </w:rPr>
              <w:t>’</w:t>
            </w:r>
            <w:r>
              <w:rPr>
                <w:sz w:val="20"/>
              </w:rPr>
              <w:t xml:space="preserve">une société à responsabilité limitée par garantie et constituée en vertu de la loi de 2001 sur les sociétés (Corporations </w:t>
            </w:r>
            <w:proofErr w:type="spellStart"/>
            <w:r>
              <w:rPr>
                <w:sz w:val="20"/>
              </w:rPr>
              <w:t>Act</w:t>
            </w:r>
            <w:proofErr w:type="spellEnd"/>
            <w:proofErr w:type="gramStart"/>
            <w:r>
              <w:rPr>
                <w:sz w:val="20"/>
              </w:rPr>
              <w:t>);  et</w:t>
            </w:r>
            <w:proofErr w:type="gramEnd"/>
          </w:p>
          <w:p w14:paraId="49F14155"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b) tous les titulaires de droits de suite des artistes sont habilités à en devenir </w:t>
            </w:r>
            <w:proofErr w:type="gramStart"/>
            <w:r>
              <w:rPr>
                <w:sz w:val="20"/>
              </w:rPr>
              <w:t>membres;  et</w:t>
            </w:r>
            <w:proofErr w:type="gramEnd"/>
          </w:p>
          <w:p w14:paraId="4764233C"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c) son règlement interdit le paiement de dividendes à ses </w:t>
            </w:r>
            <w:proofErr w:type="gramStart"/>
            <w:r>
              <w:rPr>
                <w:sz w:val="20"/>
              </w:rPr>
              <w:t>membres;  et</w:t>
            </w:r>
            <w:proofErr w:type="gramEnd"/>
          </w:p>
          <w:p w14:paraId="67A887F7" w14:textId="443A526C"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d) son règlement contient des dispositions de cette nature déterminées par un instrument législatif émanant du ministre, </w:t>
            </w:r>
            <w:r w:rsidR="007E1BA4">
              <w:rPr>
                <w:sz w:val="20"/>
              </w:rPr>
              <w:t>à savoir</w:t>
            </w:r>
            <w:r>
              <w:rPr>
                <w:sz w:val="20"/>
              </w:rPr>
              <w:t xml:space="preserve"> les dispositions nécessaires pour garantir que les intérêts des titulaires d</w:t>
            </w:r>
            <w:r w:rsidR="007E1BA4">
              <w:rPr>
                <w:sz w:val="20"/>
              </w:rPr>
              <w:t>’</w:t>
            </w:r>
            <w:r>
              <w:rPr>
                <w:sz w:val="20"/>
              </w:rPr>
              <w:t xml:space="preserve">un droit de suite des artistes ou de leurs représentants sont protégés de manière adéquate, </w:t>
            </w:r>
            <w:r w:rsidR="007E1BA4">
              <w:rPr>
                <w:sz w:val="20"/>
              </w:rPr>
              <w:t>y compris</w:t>
            </w:r>
            <w:r>
              <w:rPr>
                <w:sz w:val="20"/>
              </w:rPr>
              <w:t>, en particulier, des dispositions concernant</w:t>
            </w:r>
            <w:r w:rsidR="007E1BA4">
              <w:rPr>
                <w:sz w:val="20"/>
              </w:rPr>
              <w:t> :</w:t>
            </w:r>
          </w:p>
          <w:p w14:paraId="47750066"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i) la perception des montants dus au titre du droit de </w:t>
            </w:r>
            <w:proofErr w:type="gramStart"/>
            <w:r>
              <w:rPr>
                <w:sz w:val="20"/>
              </w:rPr>
              <w:t>suite;  et</w:t>
            </w:r>
            <w:proofErr w:type="gramEnd"/>
          </w:p>
          <w:p w14:paraId="6E9D1195"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lastRenderedPageBreak/>
              <w:t xml:space="preserve">ii) la répartition des montants perçus par la </w:t>
            </w:r>
            <w:proofErr w:type="gramStart"/>
            <w:r>
              <w:rPr>
                <w:sz w:val="20"/>
              </w:rPr>
              <w:t>société;  et</w:t>
            </w:r>
            <w:proofErr w:type="gramEnd"/>
          </w:p>
          <w:p w14:paraId="1AB87ABD" w14:textId="0ADE3638" w:rsidR="00C47E48" w:rsidRPr="0058575E" w:rsidRDefault="00C47E48" w:rsidP="006E1F18">
            <w:pPr>
              <w:autoSpaceDE w:val="0"/>
              <w:autoSpaceDN w:val="0"/>
              <w:adjustRightInd w:val="0"/>
              <w:rPr>
                <w:rFonts w:eastAsiaTheme="minorHAnsi"/>
                <w:sz w:val="20"/>
                <w:szCs w:val="20"/>
                <w14:ligatures w14:val="standardContextual"/>
              </w:rPr>
            </w:pPr>
            <w:r>
              <w:rPr>
                <w:sz w:val="20"/>
              </w:rPr>
              <w:t>iii) la détention en fiducie par la société des montants destinés aux titulaires de droits de suite qui n</w:t>
            </w:r>
            <w:r w:rsidR="007E1BA4">
              <w:rPr>
                <w:sz w:val="20"/>
              </w:rPr>
              <w:t>’</w:t>
            </w:r>
            <w:r>
              <w:rPr>
                <w:sz w:val="20"/>
              </w:rPr>
              <w:t xml:space="preserve">en sont pas </w:t>
            </w:r>
            <w:proofErr w:type="gramStart"/>
            <w:r>
              <w:rPr>
                <w:sz w:val="20"/>
              </w:rPr>
              <w:t>membres;  et</w:t>
            </w:r>
            <w:proofErr w:type="gramEnd"/>
            <w:r>
              <w:rPr>
                <w:sz w:val="20"/>
              </w:rPr>
              <w:br/>
              <w:t>iv) l</w:t>
            </w:r>
            <w:r w:rsidR="007E1BA4">
              <w:rPr>
                <w:sz w:val="20"/>
              </w:rPr>
              <w:t>’</w:t>
            </w:r>
            <w:r>
              <w:rPr>
                <w:sz w:val="20"/>
              </w:rPr>
              <w:t>accès aux registres de la société par les titulaires de droits de suite et leurs représentants.</w:t>
            </w:r>
          </w:p>
        </w:tc>
        <w:tc>
          <w:tcPr>
            <w:tcW w:w="2778" w:type="dxa"/>
          </w:tcPr>
          <w:p w14:paraId="48B09003" w14:textId="77777777" w:rsidR="001B7625" w:rsidRPr="00484F3B" w:rsidRDefault="00DF3523" w:rsidP="001B7625">
            <w:pPr>
              <w:pStyle w:val="ListParagraph"/>
              <w:numPr>
                <w:ilvl w:val="0"/>
                <w:numId w:val="62"/>
              </w:numPr>
              <w:autoSpaceDE w:val="0"/>
              <w:autoSpaceDN w:val="0"/>
              <w:adjustRightInd w:val="0"/>
              <w:ind w:left="238"/>
              <w:rPr>
                <w:rFonts w:eastAsiaTheme="minorHAnsi"/>
                <w:sz w:val="20"/>
                <w:szCs w:val="20"/>
                <w14:ligatures w14:val="standardContextual"/>
              </w:rPr>
            </w:pPr>
            <w:r w:rsidRPr="00484F3B">
              <w:rPr>
                <w:sz w:val="20"/>
                <w:szCs w:val="24"/>
              </w:rPr>
              <w:lastRenderedPageBreak/>
              <w:t>Il s</w:t>
            </w:r>
            <w:r w:rsidR="007E1BA4" w:rsidRPr="00484F3B">
              <w:rPr>
                <w:sz w:val="20"/>
                <w:szCs w:val="24"/>
              </w:rPr>
              <w:t>’</w:t>
            </w:r>
            <w:r w:rsidRPr="00484F3B">
              <w:rPr>
                <w:sz w:val="20"/>
                <w:szCs w:val="24"/>
              </w:rPr>
              <w:t xml:space="preserve">agit des prescriptions </w:t>
            </w:r>
            <w:r w:rsidR="006E1F18" w:rsidRPr="00484F3B">
              <w:rPr>
                <w:sz w:val="20"/>
                <w:szCs w:val="24"/>
              </w:rPr>
              <w:t xml:space="preserve">législatives relatives aux conditions requises pour être désigné comme </w:t>
            </w:r>
            <w:r w:rsidR="00C16351" w:rsidRPr="00484F3B">
              <w:rPr>
                <w:sz w:val="20"/>
                <w:szCs w:val="24"/>
              </w:rPr>
              <w:t xml:space="preserve">organisme </w:t>
            </w:r>
            <w:r w:rsidR="006E1F18" w:rsidRPr="00484F3B">
              <w:rPr>
                <w:sz w:val="20"/>
                <w:szCs w:val="24"/>
              </w:rPr>
              <w:t>de gestion collective en vertu de la l</w:t>
            </w:r>
            <w:r w:rsidR="00805272" w:rsidRPr="00484F3B">
              <w:rPr>
                <w:sz w:val="20"/>
                <w:szCs w:val="24"/>
              </w:rPr>
              <w:t>oi.</w:t>
            </w:r>
          </w:p>
          <w:p w14:paraId="32497702" w14:textId="6E4A983C" w:rsidR="00C47E48" w:rsidRPr="00484F3B" w:rsidRDefault="00805272" w:rsidP="00484F3B">
            <w:pPr>
              <w:pStyle w:val="ListParagraph"/>
              <w:numPr>
                <w:ilvl w:val="0"/>
                <w:numId w:val="62"/>
              </w:numPr>
              <w:autoSpaceDE w:val="0"/>
              <w:autoSpaceDN w:val="0"/>
              <w:adjustRightInd w:val="0"/>
              <w:ind w:left="238"/>
              <w:rPr>
                <w:rFonts w:eastAsiaTheme="minorHAnsi"/>
                <w:sz w:val="20"/>
                <w:szCs w:val="20"/>
                <w14:ligatures w14:val="standardContextual"/>
              </w:rPr>
            </w:pPr>
            <w:r w:rsidRPr="00484F3B">
              <w:rPr>
                <w:sz w:val="20"/>
                <w:szCs w:val="24"/>
              </w:rPr>
              <w:t>Pa</w:t>
            </w:r>
            <w:r w:rsidR="006E1F18" w:rsidRPr="00484F3B">
              <w:rPr>
                <w:sz w:val="20"/>
                <w:szCs w:val="24"/>
              </w:rPr>
              <w:t xml:space="preserve">r ailleurs, le </w:t>
            </w:r>
            <w:r w:rsidR="00C47E48" w:rsidRPr="00484F3B">
              <w:rPr>
                <w:sz w:val="20"/>
                <w:szCs w:val="24"/>
              </w:rPr>
              <w:t xml:space="preserve">Gouvernement australien </w:t>
            </w:r>
            <w:r w:rsidR="006E1F18" w:rsidRPr="00484F3B">
              <w:rPr>
                <w:sz w:val="20"/>
                <w:szCs w:val="24"/>
              </w:rPr>
              <w:t xml:space="preserve">a promulgué des conditions informelles </w:t>
            </w:r>
            <w:r w:rsidR="00C47E48" w:rsidRPr="00484F3B">
              <w:rPr>
                <w:sz w:val="20"/>
                <w:szCs w:val="24"/>
              </w:rPr>
              <w:t>en matière d</w:t>
            </w:r>
            <w:r w:rsidR="007E1BA4" w:rsidRPr="00484F3B">
              <w:rPr>
                <w:sz w:val="20"/>
                <w:szCs w:val="24"/>
              </w:rPr>
              <w:t>’</w:t>
            </w:r>
            <w:r w:rsidR="00C47E48" w:rsidRPr="00484F3B">
              <w:rPr>
                <w:sz w:val="20"/>
                <w:szCs w:val="24"/>
              </w:rPr>
              <w:t>appel d</w:t>
            </w:r>
            <w:r w:rsidR="007E1BA4" w:rsidRPr="00484F3B">
              <w:rPr>
                <w:sz w:val="20"/>
                <w:szCs w:val="24"/>
              </w:rPr>
              <w:t>’</w:t>
            </w:r>
            <w:r w:rsidR="00C47E48" w:rsidRPr="00484F3B">
              <w:rPr>
                <w:sz w:val="20"/>
                <w:szCs w:val="24"/>
              </w:rPr>
              <w:t xml:space="preserve">offres pour </w:t>
            </w:r>
            <w:r w:rsidR="006E1F18" w:rsidRPr="00484F3B">
              <w:rPr>
                <w:sz w:val="20"/>
                <w:szCs w:val="24"/>
              </w:rPr>
              <w:t>les entités qui souhaitent être désignées</w:t>
            </w:r>
            <w:r w:rsidR="00C16351" w:rsidRPr="00484F3B">
              <w:rPr>
                <w:sz w:val="20"/>
                <w:szCs w:val="24"/>
              </w:rPr>
              <w:t>,</w:t>
            </w:r>
            <w:r w:rsidR="006E1F18" w:rsidRPr="00484F3B">
              <w:rPr>
                <w:sz w:val="20"/>
                <w:szCs w:val="24"/>
              </w:rPr>
              <w:t xml:space="preserve"> </w:t>
            </w:r>
            <w:r w:rsidR="00C47E48" w:rsidRPr="00484F3B">
              <w:rPr>
                <w:sz w:val="20"/>
                <w:szCs w:val="24"/>
              </w:rPr>
              <w:t xml:space="preserve">bien plus détaillées que </w:t>
            </w:r>
            <w:r w:rsidR="006E1F18" w:rsidRPr="00484F3B">
              <w:rPr>
                <w:sz w:val="20"/>
                <w:szCs w:val="24"/>
              </w:rPr>
              <w:t xml:space="preserve">celles de la législation </w:t>
            </w:r>
            <w:r w:rsidR="00C47E48" w:rsidRPr="00484F3B">
              <w:rPr>
                <w:sz w:val="20"/>
                <w:szCs w:val="24"/>
              </w:rPr>
              <w:t>et port</w:t>
            </w:r>
            <w:r w:rsidR="006E1F18" w:rsidRPr="00484F3B">
              <w:rPr>
                <w:sz w:val="20"/>
                <w:szCs w:val="24"/>
              </w:rPr>
              <w:t>a</w:t>
            </w:r>
            <w:r w:rsidR="00C47E48" w:rsidRPr="00484F3B">
              <w:rPr>
                <w:sz w:val="20"/>
                <w:szCs w:val="24"/>
              </w:rPr>
              <w:t xml:space="preserve">nt sur des questions telles que la manière dont </w:t>
            </w:r>
            <w:r w:rsidR="00C16351" w:rsidRPr="00484F3B">
              <w:rPr>
                <w:sz w:val="20"/>
                <w:szCs w:val="24"/>
              </w:rPr>
              <w:t>l</w:t>
            </w:r>
            <w:r w:rsidR="007E1BA4" w:rsidRPr="00484F3B">
              <w:rPr>
                <w:sz w:val="20"/>
                <w:szCs w:val="24"/>
              </w:rPr>
              <w:t>’</w:t>
            </w:r>
            <w:r w:rsidR="00C16351" w:rsidRPr="00484F3B">
              <w:rPr>
                <w:sz w:val="20"/>
                <w:szCs w:val="24"/>
              </w:rPr>
              <w:t xml:space="preserve">organisme </w:t>
            </w:r>
            <w:r w:rsidR="00C47E48" w:rsidRPr="00484F3B">
              <w:rPr>
                <w:sz w:val="20"/>
                <w:szCs w:val="24"/>
              </w:rPr>
              <w:t xml:space="preserve">définit les titulaires de droits et les œuvres remplissant les conditions requises, les stratégies de communication, le calendrier de paiement des redevances, etc.  </w:t>
            </w:r>
          </w:p>
        </w:tc>
      </w:tr>
      <w:tr w:rsidR="00C47E48" w:rsidRPr="0058575E" w14:paraId="4ABA438F" w14:textId="77777777" w:rsidTr="006E1F18">
        <w:tc>
          <w:tcPr>
            <w:tcW w:w="1365" w:type="dxa"/>
          </w:tcPr>
          <w:p w14:paraId="61EC024E" w14:textId="634C7F40" w:rsidR="00C47E48" w:rsidRPr="0058575E" w:rsidRDefault="00C47E48" w:rsidP="006E1F18">
            <w:pPr>
              <w:autoSpaceDE w:val="0"/>
              <w:autoSpaceDN w:val="0"/>
              <w:adjustRightInd w:val="0"/>
              <w:rPr>
                <w:sz w:val="20"/>
                <w:szCs w:val="20"/>
              </w:rPr>
            </w:pPr>
            <w:r>
              <w:rPr>
                <w:sz w:val="20"/>
              </w:rPr>
              <w:t>France</w:t>
            </w:r>
            <w:r w:rsidR="006E1F18">
              <w:rPr>
                <w:rStyle w:val="FootnoteReference"/>
                <w:sz w:val="20"/>
              </w:rPr>
              <w:footnoteReference w:id="30"/>
            </w:r>
            <w:r>
              <w:rPr>
                <w:sz w:val="20"/>
              </w:rPr>
              <w:t xml:space="preserve"> </w:t>
            </w:r>
          </w:p>
        </w:tc>
        <w:tc>
          <w:tcPr>
            <w:tcW w:w="4867" w:type="dxa"/>
          </w:tcPr>
          <w:p w14:paraId="36215FD3" w14:textId="06D67387" w:rsidR="00C47E48" w:rsidRPr="003D6031" w:rsidRDefault="00C47E48" w:rsidP="006E1F18">
            <w:pPr>
              <w:autoSpaceDE w:val="0"/>
              <w:autoSpaceDN w:val="0"/>
              <w:adjustRightInd w:val="0"/>
              <w:rPr>
                <w:sz w:val="20"/>
              </w:rPr>
            </w:pPr>
            <w:r>
              <w:rPr>
                <w:sz w:val="20"/>
              </w:rPr>
              <w:t>I.</w:t>
            </w:r>
            <w:r w:rsidR="00834004">
              <w:rPr>
                <w:sz w:val="20"/>
              </w:rPr>
              <w:t xml:space="preserve"> –</w:t>
            </w:r>
            <w:r w:rsidR="00B20A85">
              <w:rPr>
                <w:sz w:val="20"/>
              </w:rPr>
              <w:t> </w:t>
            </w:r>
            <w:r>
              <w:rPr>
                <w:sz w:val="20"/>
              </w:rPr>
              <w:t>Le ministre chargé de la culture fixe par arrêté une liste d</w:t>
            </w:r>
            <w:r w:rsidR="007E1BA4">
              <w:rPr>
                <w:sz w:val="20"/>
              </w:rPr>
              <w:t>’</w:t>
            </w:r>
            <w:r>
              <w:rPr>
                <w:sz w:val="20"/>
              </w:rPr>
              <w:t>organismes de gestion collective aptes à informer les bénéficiaires du droit de suite et susceptibles à ce titre d</w:t>
            </w:r>
            <w:r w:rsidR="007E1BA4">
              <w:rPr>
                <w:sz w:val="20"/>
              </w:rPr>
              <w:t>’</w:t>
            </w:r>
            <w:r>
              <w:rPr>
                <w:sz w:val="20"/>
              </w:rPr>
              <w:t>être avisés des ventes d</w:t>
            </w:r>
            <w:r w:rsidR="007E1BA4">
              <w:rPr>
                <w:sz w:val="20"/>
              </w:rPr>
              <w:t>’</w:t>
            </w:r>
            <w:r>
              <w:rPr>
                <w:sz w:val="20"/>
              </w:rPr>
              <w:t>œuvres originales graphiques ou plastiques dans les conditions fixées au II de l</w:t>
            </w:r>
            <w:r w:rsidR="007E1BA4">
              <w:rPr>
                <w:sz w:val="20"/>
              </w:rPr>
              <w:t>’</w:t>
            </w:r>
            <w:r w:rsidR="00834004">
              <w:rPr>
                <w:sz w:val="20"/>
              </w:rPr>
              <w:t>article R</w:t>
            </w:r>
            <w:r>
              <w:rPr>
                <w:sz w:val="20"/>
              </w:rPr>
              <w:t>. 122</w:t>
            </w:r>
            <w:r w:rsidR="00460A1B">
              <w:rPr>
                <w:sz w:val="20"/>
              </w:rPr>
              <w:noBreakHyphen/>
            </w:r>
            <w:r>
              <w:rPr>
                <w:sz w:val="20"/>
              </w:rPr>
              <w:t>10.</w:t>
            </w:r>
          </w:p>
          <w:p w14:paraId="3965F44D" w14:textId="110EDD0F" w:rsidR="00C47E48" w:rsidRPr="003D6031" w:rsidRDefault="00C47E48" w:rsidP="006E1F18">
            <w:pPr>
              <w:autoSpaceDE w:val="0"/>
              <w:autoSpaceDN w:val="0"/>
              <w:adjustRightInd w:val="0"/>
              <w:rPr>
                <w:sz w:val="20"/>
              </w:rPr>
            </w:pPr>
            <w:r>
              <w:rPr>
                <w:sz w:val="20"/>
              </w:rPr>
              <w:t>II.</w:t>
            </w:r>
            <w:r w:rsidR="00834004">
              <w:rPr>
                <w:sz w:val="20"/>
              </w:rPr>
              <w:t xml:space="preserve"> –</w:t>
            </w:r>
            <w:r w:rsidR="00B20A85">
              <w:rPr>
                <w:sz w:val="20"/>
              </w:rPr>
              <w:t> </w:t>
            </w:r>
            <w:r>
              <w:rPr>
                <w:sz w:val="20"/>
              </w:rPr>
              <w:t>Pour être inscrit sur la liste mentionnée au I du présent article, un organisme de gestion collective doit à l</w:t>
            </w:r>
            <w:r w:rsidR="007E1BA4">
              <w:rPr>
                <w:sz w:val="20"/>
              </w:rPr>
              <w:t>’</w:t>
            </w:r>
            <w:r>
              <w:rPr>
                <w:sz w:val="20"/>
              </w:rPr>
              <w:t>appui de sa demande</w:t>
            </w:r>
            <w:r w:rsidR="007E1BA4">
              <w:rPr>
                <w:sz w:val="20"/>
              </w:rPr>
              <w:t> :</w:t>
            </w:r>
          </w:p>
          <w:p w14:paraId="1759EEDD" w14:textId="77777777" w:rsidR="00C47E48" w:rsidRPr="003D6031" w:rsidRDefault="00C47E48" w:rsidP="006E1F18">
            <w:pPr>
              <w:autoSpaceDE w:val="0"/>
              <w:autoSpaceDN w:val="0"/>
              <w:adjustRightInd w:val="0"/>
              <w:rPr>
                <w:sz w:val="20"/>
              </w:rPr>
            </w:pPr>
            <w:r>
              <w:rPr>
                <w:sz w:val="20"/>
              </w:rPr>
              <w:t xml:space="preserve">1° Apporter la preuve de la diversité de ses membres et du nombre des ayants </w:t>
            </w:r>
            <w:proofErr w:type="gramStart"/>
            <w:r>
              <w:rPr>
                <w:sz w:val="20"/>
              </w:rPr>
              <w:t>droit;</w:t>
            </w:r>
            <w:proofErr w:type="gramEnd"/>
          </w:p>
          <w:p w14:paraId="702D534C" w14:textId="65EB524A" w:rsidR="00C47E48" w:rsidRPr="003D6031" w:rsidRDefault="00C47E48" w:rsidP="006E1F18">
            <w:pPr>
              <w:autoSpaceDE w:val="0"/>
              <w:autoSpaceDN w:val="0"/>
              <w:adjustRightInd w:val="0"/>
              <w:rPr>
                <w:sz w:val="20"/>
              </w:rPr>
            </w:pPr>
            <w:r>
              <w:rPr>
                <w:sz w:val="20"/>
              </w:rPr>
              <w:t>2° Justifier la qualification de ses gérants et mandataires sociaux, appréciée en fonction de leur expérience professionnelle dans le secteur des arts graphiques ou plastiques ou de la gestion d</w:t>
            </w:r>
            <w:r w:rsidR="007E1BA4">
              <w:rPr>
                <w:sz w:val="20"/>
              </w:rPr>
              <w:t>’</w:t>
            </w:r>
            <w:r>
              <w:rPr>
                <w:sz w:val="20"/>
              </w:rPr>
              <w:t xml:space="preserve">organismes </w:t>
            </w:r>
            <w:proofErr w:type="gramStart"/>
            <w:r>
              <w:rPr>
                <w:sz w:val="20"/>
              </w:rPr>
              <w:t>professionnels;</w:t>
            </w:r>
            <w:proofErr w:type="gramEnd"/>
          </w:p>
          <w:p w14:paraId="15E18199" w14:textId="5F31634C" w:rsidR="00C47E48" w:rsidRPr="003D6031" w:rsidRDefault="00C47E48" w:rsidP="006E1F18">
            <w:pPr>
              <w:autoSpaceDE w:val="0"/>
              <w:autoSpaceDN w:val="0"/>
              <w:adjustRightInd w:val="0"/>
              <w:rPr>
                <w:sz w:val="20"/>
              </w:rPr>
            </w:pPr>
            <w:r>
              <w:rPr>
                <w:sz w:val="20"/>
              </w:rPr>
              <w:t>3° Donner toutes informations relatives à son organisation administrative, à ses conditions d</w:t>
            </w:r>
            <w:r w:rsidR="007E1BA4">
              <w:rPr>
                <w:sz w:val="20"/>
              </w:rPr>
              <w:t>’</w:t>
            </w:r>
            <w:r>
              <w:rPr>
                <w:sz w:val="20"/>
              </w:rPr>
              <w:t>installation et d</w:t>
            </w:r>
            <w:r w:rsidR="007E1BA4">
              <w:rPr>
                <w:sz w:val="20"/>
              </w:rPr>
              <w:t>’</w:t>
            </w:r>
            <w:r>
              <w:rPr>
                <w:sz w:val="20"/>
              </w:rPr>
              <w:t xml:space="preserve">équipement et à sa capacité à informer les bénéficiaires du droit de suite, </w:t>
            </w:r>
            <w:r w:rsidR="007E1BA4">
              <w:rPr>
                <w:sz w:val="20"/>
              </w:rPr>
              <w:t>y compris</w:t>
            </w:r>
            <w:r>
              <w:rPr>
                <w:sz w:val="20"/>
              </w:rPr>
              <w:t xml:space="preserve"> à l</w:t>
            </w:r>
            <w:r w:rsidR="007E1BA4">
              <w:rPr>
                <w:sz w:val="20"/>
              </w:rPr>
              <w:t>’</w:t>
            </w:r>
            <w:r>
              <w:rPr>
                <w:sz w:val="20"/>
              </w:rPr>
              <w:t>étranger.</w:t>
            </w:r>
          </w:p>
          <w:p w14:paraId="07358F25" w14:textId="10A3950F" w:rsidR="00C47E48" w:rsidRPr="003D6031" w:rsidRDefault="00C47E48" w:rsidP="006E1F18">
            <w:pPr>
              <w:autoSpaceDE w:val="0"/>
              <w:autoSpaceDN w:val="0"/>
              <w:adjustRightInd w:val="0"/>
              <w:rPr>
                <w:sz w:val="20"/>
              </w:rPr>
            </w:pPr>
            <w:r>
              <w:rPr>
                <w:sz w:val="20"/>
              </w:rPr>
              <w:t>Est radié de la liste, par arrêté du ministre chargé de la culture, tout organisme qui en fait la demande ou, sous réserve d</w:t>
            </w:r>
            <w:r w:rsidR="007E1BA4">
              <w:rPr>
                <w:sz w:val="20"/>
              </w:rPr>
              <w:t>’</w:t>
            </w:r>
            <w:r>
              <w:rPr>
                <w:sz w:val="20"/>
              </w:rPr>
              <w:t>avoir été mis à même de faire valoir ses observations dans un délai de deux</w:t>
            </w:r>
            <w:r w:rsidR="002F124C">
              <w:rPr>
                <w:sz w:val="20"/>
              </w:rPr>
              <w:t> </w:t>
            </w:r>
            <w:r>
              <w:rPr>
                <w:sz w:val="20"/>
              </w:rPr>
              <w:t>mois, toute société qui ne remplit plus les conditions auxquelles est subordonnée l</w:t>
            </w:r>
            <w:r w:rsidR="007E1BA4">
              <w:rPr>
                <w:sz w:val="20"/>
              </w:rPr>
              <w:t>’</w:t>
            </w:r>
            <w:r>
              <w:rPr>
                <w:sz w:val="20"/>
              </w:rPr>
              <w:t>inscription sur la liste.</w:t>
            </w:r>
          </w:p>
          <w:p w14:paraId="2CC139A3" w14:textId="77777777" w:rsidR="00C47E48" w:rsidRPr="003D6031" w:rsidRDefault="00C47E48" w:rsidP="006E1F18">
            <w:pPr>
              <w:autoSpaceDE w:val="0"/>
              <w:autoSpaceDN w:val="0"/>
              <w:adjustRightInd w:val="0"/>
              <w:rPr>
                <w:sz w:val="20"/>
              </w:rPr>
            </w:pPr>
          </w:p>
          <w:p w14:paraId="0BCCE8BA" w14:textId="756BBF8E" w:rsidR="00C47E48" w:rsidRPr="003D6031" w:rsidRDefault="00C47E48" w:rsidP="006E1F18">
            <w:pPr>
              <w:autoSpaceDE w:val="0"/>
              <w:autoSpaceDN w:val="0"/>
              <w:adjustRightInd w:val="0"/>
              <w:rPr>
                <w:sz w:val="20"/>
              </w:rPr>
            </w:pPr>
            <w:r>
              <w:rPr>
                <w:sz w:val="20"/>
              </w:rPr>
              <w:t>III</w:t>
            </w:r>
            <w:r w:rsidR="00834004">
              <w:rPr>
                <w:sz w:val="20"/>
              </w:rPr>
              <w:t xml:space="preserve"> – </w:t>
            </w:r>
            <w:r>
              <w:rPr>
                <w:sz w:val="20"/>
              </w:rPr>
              <w:t>Les arrêtés du ministre chargé de la culture mentionnés au I et au II sont publiés au Journal officiel de la République française.</w:t>
            </w:r>
          </w:p>
          <w:p w14:paraId="4F08D820" w14:textId="77777777" w:rsidR="00C47E48" w:rsidRPr="0058575E" w:rsidRDefault="00C47E48" w:rsidP="006E1F18">
            <w:pPr>
              <w:autoSpaceDE w:val="0"/>
              <w:autoSpaceDN w:val="0"/>
              <w:adjustRightInd w:val="0"/>
              <w:rPr>
                <w:sz w:val="20"/>
                <w:szCs w:val="20"/>
              </w:rPr>
            </w:pPr>
          </w:p>
        </w:tc>
        <w:tc>
          <w:tcPr>
            <w:tcW w:w="2778" w:type="dxa"/>
          </w:tcPr>
          <w:p w14:paraId="21581214" w14:textId="77777777" w:rsidR="00C47E48" w:rsidRPr="0058575E" w:rsidRDefault="00C47E48" w:rsidP="006E1F18">
            <w:pPr>
              <w:pStyle w:val="HTMLPreformatted"/>
              <w:shd w:val="clear" w:color="auto" w:fill="F8F9FA"/>
              <w:rPr>
                <w:rStyle w:val="y2iqfc"/>
                <w:rFonts w:ascii="Arial" w:hAnsi="Arial" w:cs="Arial"/>
              </w:rPr>
            </w:pPr>
            <w:r>
              <w:rPr>
                <w:rStyle w:val="y2iqfc"/>
                <w:rFonts w:ascii="Arial" w:hAnsi="Arial"/>
              </w:rPr>
              <w:t>La liste des facteurs à prendre en considération est longue.</w:t>
            </w:r>
          </w:p>
        </w:tc>
      </w:tr>
      <w:tr w:rsidR="00C47E48" w:rsidRPr="0058575E" w14:paraId="59A393EF" w14:textId="77777777" w:rsidTr="006E1F18">
        <w:tc>
          <w:tcPr>
            <w:tcW w:w="1365" w:type="dxa"/>
          </w:tcPr>
          <w:p w14:paraId="66BEAAED" w14:textId="59590DFA" w:rsidR="00C47E48" w:rsidRPr="0058575E" w:rsidRDefault="00C47E48" w:rsidP="006E1F18">
            <w:pPr>
              <w:autoSpaceDE w:val="0"/>
              <w:autoSpaceDN w:val="0"/>
              <w:adjustRightInd w:val="0"/>
              <w:rPr>
                <w:i/>
                <w:iCs/>
                <w:sz w:val="20"/>
                <w:szCs w:val="20"/>
              </w:rPr>
            </w:pPr>
            <w:r>
              <w:rPr>
                <w:sz w:val="20"/>
              </w:rPr>
              <w:t>Nouvelle</w:t>
            </w:r>
            <w:r w:rsidR="00460A1B">
              <w:rPr>
                <w:sz w:val="20"/>
              </w:rPr>
              <w:noBreakHyphen/>
            </w:r>
            <w:r>
              <w:rPr>
                <w:sz w:val="20"/>
              </w:rPr>
              <w:t>Zélande</w:t>
            </w:r>
            <w:r w:rsidR="006E1F18">
              <w:rPr>
                <w:rStyle w:val="FootnoteReference"/>
                <w:sz w:val="20"/>
              </w:rPr>
              <w:footnoteReference w:id="31"/>
            </w:r>
            <w:r>
              <w:rPr>
                <w:sz w:val="20"/>
              </w:rPr>
              <w:t xml:space="preserve"> </w:t>
            </w:r>
          </w:p>
        </w:tc>
        <w:tc>
          <w:tcPr>
            <w:tcW w:w="4867" w:type="dxa"/>
          </w:tcPr>
          <w:p w14:paraId="3BB0281B" w14:textId="77777777" w:rsidR="00C47E48" w:rsidRPr="0058575E" w:rsidRDefault="00C47E48" w:rsidP="006E1F18">
            <w:pPr>
              <w:autoSpaceDE w:val="0"/>
              <w:autoSpaceDN w:val="0"/>
              <w:adjustRightInd w:val="0"/>
              <w:rPr>
                <w:rFonts w:eastAsiaTheme="minorHAnsi"/>
                <w:b/>
                <w:bCs/>
                <w:sz w:val="20"/>
                <w:szCs w:val="20"/>
                <w14:ligatures w14:val="standardContextual"/>
              </w:rPr>
            </w:pPr>
            <w:r>
              <w:rPr>
                <w:b/>
                <w:sz w:val="20"/>
              </w:rPr>
              <w:t>22 Le ministre peut désigner un organisme de perception</w:t>
            </w:r>
          </w:p>
          <w:p w14:paraId="6FFF5DC3" w14:textId="26FE4827" w:rsidR="00C47E48" w:rsidRPr="0058575E" w:rsidRDefault="00C47E48" w:rsidP="006E1F18">
            <w:pPr>
              <w:autoSpaceDE w:val="0"/>
              <w:autoSpaceDN w:val="0"/>
              <w:adjustRightInd w:val="0"/>
              <w:rPr>
                <w:rFonts w:eastAsiaTheme="minorHAnsi"/>
                <w:sz w:val="20"/>
                <w:szCs w:val="20"/>
                <w14:ligatures w14:val="standardContextual"/>
              </w:rPr>
            </w:pPr>
            <w:r>
              <w:rPr>
                <w:sz w:val="20"/>
              </w:rPr>
              <w:t>1) Il doit y avoir en permanence une personne désignée par le ministre pour agir en qualité d</w:t>
            </w:r>
            <w:r w:rsidR="007E1BA4">
              <w:rPr>
                <w:sz w:val="20"/>
              </w:rPr>
              <w:t>’</w:t>
            </w:r>
            <w:r>
              <w:rPr>
                <w:sz w:val="20"/>
              </w:rPr>
              <w:t>organisme de perception.</w:t>
            </w:r>
          </w:p>
          <w:p w14:paraId="32BCE665" w14:textId="44E1F521" w:rsidR="00C47E48" w:rsidRPr="0058575E" w:rsidRDefault="00C47E48" w:rsidP="006E1F18">
            <w:pPr>
              <w:autoSpaceDE w:val="0"/>
              <w:autoSpaceDN w:val="0"/>
              <w:adjustRightInd w:val="0"/>
              <w:rPr>
                <w:rFonts w:eastAsiaTheme="minorHAnsi"/>
                <w:sz w:val="20"/>
                <w:szCs w:val="20"/>
                <w14:ligatures w14:val="standardContextual"/>
              </w:rPr>
            </w:pPr>
            <w:r>
              <w:rPr>
                <w:sz w:val="20"/>
              </w:rPr>
              <w:t>2) Le ministre peut, par avis publié au Journal officiel, désigner une personne en tant qu</w:t>
            </w:r>
            <w:r w:rsidR="007E1BA4">
              <w:rPr>
                <w:sz w:val="20"/>
              </w:rPr>
              <w:t>’</w:t>
            </w:r>
            <w:r>
              <w:rPr>
                <w:sz w:val="20"/>
              </w:rPr>
              <w:t>organisme de perception aux fins de la présente loi.</w:t>
            </w:r>
          </w:p>
          <w:p w14:paraId="13DF818B" w14:textId="442A140E" w:rsidR="00C47E48" w:rsidRPr="0058575E" w:rsidRDefault="00C47E48" w:rsidP="006E1F18">
            <w:pPr>
              <w:autoSpaceDE w:val="0"/>
              <w:autoSpaceDN w:val="0"/>
              <w:adjustRightInd w:val="0"/>
              <w:rPr>
                <w:rFonts w:eastAsiaTheme="minorHAnsi"/>
                <w:sz w:val="20"/>
                <w:szCs w:val="20"/>
                <w14:ligatures w14:val="standardContextual"/>
              </w:rPr>
            </w:pPr>
            <w:r>
              <w:rPr>
                <w:sz w:val="20"/>
              </w:rPr>
              <w:t>3) Avant de nommer une personne en tant qu</w:t>
            </w:r>
            <w:r w:rsidR="007E1BA4">
              <w:rPr>
                <w:sz w:val="20"/>
              </w:rPr>
              <w:t>’</w:t>
            </w:r>
            <w:r>
              <w:rPr>
                <w:sz w:val="20"/>
              </w:rPr>
              <w:t>organisme de perception, le ministre doit</w:t>
            </w:r>
            <w:r w:rsidR="007E1BA4">
              <w:rPr>
                <w:sz w:val="20"/>
              </w:rPr>
              <w:t> :</w:t>
            </w:r>
          </w:p>
          <w:p w14:paraId="0079649A" w14:textId="6E5320B5" w:rsidR="00C47E48" w:rsidRPr="0058575E" w:rsidRDefault="00C47E48" w:rsidP="006E1F18">
            <w:pPr>
              <w:autoSpaceDE w:val="0"/>
              <w:autoSpaceDN w:val="0"/>
              <w:adjustRightInd w:val="0"/>
              <w:rPr>
                <w:rFonts w:eastAsiaTheme="minorHAnsi"/>
                <w:sz w:val="20"/>
                <w:szCs w:val="20"/>
                <w14:ligatures w14:val="standardContextual"/>
              </w:rPr>
            </w:pPr>
            <w:r>
              <w:rPr>
                <w:sz w:val="20"/>
              </w:rPr>
              <w:t>a) s</w:t>
            </w:r>
            <w:r w:rsidR="007E1BA4">
              <w:rPr>
                <w:sz w:val="20"/>
              </w:rPr>
              <w:t>’</w:t>
            </w:r>
            <w:r>
              <w:rPr>
                <w:sz w:val="20"/>
              </w:rPr>
              <w:t>assurer que la personne nommée possède les connaissances, les compétences et l</w:t>
            </w:r>
            <w:r w:rsidR="007E1BA4">
              <w:rPr>
                <w:sz w:val="20"/>
              </w:rPr>
              <w:t>’</w:t>
            </w:r>
            <w:r>
              <w:rPr>
                <w:sz w:val="20"/>
              </w:rPr>
              <w:t xml:space="preserve">expérience nécessaires pour exercer les </w:t>
            </w:r>
            <w:r>
              <w:rPr>
                <w:sz w:val="20"/>
              </w:rPr>
              <w:lastRenderedPageBreak/>
              <w:t>fonctions d</w:t>
            </w:r>
            <w:r w:rsidR="007E1BA4">
              <w:rPr>
                <w:sz w:val="20"/>
              </w:rPr>
              <w:t>’</w:t>
            </w:r>
            <w:r>
              <w:rPr>
                <w:sz w:val="20"/>
              </w:rPr>
              <w:t xml:space="preserve">organisme de perception en vertu de la présente </w:t>
            </w:r>
            <w:proofErr w:type="gramStart"/>
            <w:r>
              <w:rPr>
                <w:sz w:val="20"/>
              </w:rPr>
              <w:t>loi;  et</w:t>
            </w:r>
            <w:proofErr w:type="gramEnd"/>
          </w:p>
          <w:p w14:paraId="4C1516C6"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b) prendre en considération ou veiller à ce que soit satisfaite, toute autre question spécifiée dans les règlements.</w:t>
            </w:r>
          </w:p>
          <w:p w14:paraId="601797ED" w14:textId="720F1CCF" w:rsidR="00C47E48" w:rsidRPr="0058575E" w:rsidRDefault="00C47E48" w:rsidP="006E1F18">
            <w:pPr>
              <w:autoSpaceDE w:val="0"/>
              <w:autoSpaceDN w:val="0"/>
              <w:adjustRightInd w:val="0"/>
              <w:rPr>
                <w:rFonts w:eastAsiaTheme="minorHAnsi"/>
                <w:sz w:val="20"/>
                <w:szCs w:val="20"/>
                <w14:ligatures w14:val="standardContextual"/>
              </w:rPr>
            </w:pPr>
            <w:r>
              <w:rPr>
                <w:sz w:val="20"/>
              </w:rPr>
              <w:t>4) L</w:t>
            </w:r>
            <w:r w:rsidR="007E1BA4">
              <w:rPr>
                <w:sz w:val="20"/>
              </w:rPr>
              <w:t>’</w:t>
            </w:r>
            <w:r>
              <w:rPr>
                <w:sz w:val="20"/>
              </w:rPr>
              <w:t>organisme de perception est nommé pour la durée indiquée dans l</w:t>
            </w:r>
            <w:r w:rsidR="007E1BA4">
              <w:rPr>
                <w:sz w:val="20"/>
              </w:rPr>
              <w:t>’</w:t>
            </w:r>
            <w:r>
              <w:rPr>
                <w:sz w:val="20"/>
              </w:rPr>
              <w:t>avis, à moins que la désignation ne soit révoquée avant (voir l</w:t>
            </w:r>
            <w:r w:rsidR="007E1BA4">
              <w:rPr>
                <w:sz w:val="20"/>
              </w:rPr>
              <w:t>’</w:t>
            </w:r>
            <w:r>
              <w:rPr>
                <w:sz w:val="20"/>
              </w:rPr>
              <w:t>article 23).</w:t>
            </w:r>
          </w:p>
          <w:p w14:paraId="042C36EB"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w:t>
            </w:r>
          </w:p>
          <w:p w14:paraId="2F43845A" w14:textId="542B939F" w:rsidR="00C47E48" w:rsidRDefault="00C47E48" w:rsidP="006E1F18">
            <w:pPr>
              <w:autoSpaceDE w:val="0"/>
              <w:autoSpaceDN w:val="0"/>
              <w:adjustRightInd w:val="0"/>
              <w:rPr>
                <w:sz w:val="20"/>
              </w:rPr>
            </w:pPr>
            <w:r>
              <w:rPr>
                <w:sz w:val="20"/>
              </w:rPr>
              <w:t>6) L</w:t>
            </w:r>
            <w:r w:rsidR="007E1BA4">
              <w:rPr>
                <w:sz w:val="20"/>
              </w:rPr>
              <w:t>’</w:t>
            </w:r>
            <w:r>
              <w:rPr>
                <w:sz w:val="20"/>
              </w:rPr>
              <w:t>organisme de perception est soumis à la loi de 1975 sur les médiateurs, à la loi de 1982 sur l</w:t>
            </w:r>
            <w:r w:rsidR="007E1BA4">
              <w:rPr>
                <w:sz w:val="20"/>
              </w:rPr>
              <w:t>’</w:t>
            </w:r>
            <w:r>
              <w:rPr>
                <w:sz w:val="20"/>
              </w:rPr>
              <w:t>information officielle et à la loi de 2005 sur les archives publiques en ce qui concerne les fonctions qu</w:t>
            </w:r>
            <w:r w:rsidR="007E1BA4">
              <w:rPr>
                <w:sz w:val="20"/>
              </w:rPr>
              <w:t>’</w:t>
            </w:r>
            <w:r>
              <w:rPr>
                <w:sz w:val="20"/>
              </w:rPr>
              <w:t>elle exerce en vertu de la présente loi.</w:t>
            </w:r>
          </w:p>
          <w:p w14:paraId="53F84E99" w14:textId="77777777" w:rsidR="00D1568C" w:rsidRPr="0058575E" w:rsidRDefault="00D1568C" w:rsidP="006E1F18">
            <w:pPr>
              <w:autoSpaceDE w:val="0"/>
              <w:autoSpaceDN w:val="0"/>
              <w:adjustRightInd w:val="0"/>
              <w:rPr>
                <w:rFonts w:eastAsiaTheme="minorHAnsi"/>
                <w:sz w:val="20"/>
                <w:szCs w:val="20"/>
                <w14:ligatures w14:val="standardContextual"/>
              </w:rPr>
            </w:pPr>
          </w:p>
          <w:p w14:paraId="4C394643" w14:textId="77777777" w:rsidR="00C47E48" w:rsidRPr="0058575E" w:rsidRDefault="00C47E48" w:rsidP="006E1F18">
            <w:pPr>
              <w:autoSpaceDE w:val="0"/>
              <w:autoSpaceDN w:val="0"/>
              <w:adjustRightInd w:val="0"/>
              <w:rPr>
                <w:rFonts w:eastAsiaTheme="minorHAnsi"/>
                <w:b/>
                <w:bCs/>
                <w:sz w:val="20"/>
                <w:szCs w:val="20"/>
                <w14:ligatures w14:val="standardContextual"/>
              </w:rPr>
            </w:pPr>
            <w:r>
              <w:rPr>
                <w:b/>
                <w:sz w:val="20"/>
              </w:rPr>
              <w:t>23 Le ministre peut révoquer la désignation</w:t>
            </w:r>
          </w:p>
          <w:p w14:paraId="4C4962D0" w14:textId="5869438A" w:rsidR="00C47E48" w:rsidRPr="0058575E" w:rsidRDefault="00C47E48" w:rsidP="006E1F18">
            <w:pPr>
              <w:autoSpaceDE w:val="0"/>
              <w:autoSpaceDN w:val="0"/>
              <w:adjustRightInd w:val="0"/>
              <w:rPr>
                <w:rFonts w:eastAsiaTheme="minorHAnsi"/>
                <w:sz w:val="20"/>
                <w:szCs w:val="20"/>
                <w14:ligatures w14:val="standardContextual"/>
              </w:rPr>
            </w:pPr>
            <w:r>
              <w:rPr>
                <w:sz w:val="20"/>
              </w:rPr>
              <w:t>1) Le ministre peut, par avis publié au Journal officiel, révoquer la désignation de l</w:t>
            </w:r>
            <w:r w:rsidR="007E1BA4">
              <w:rPr>
                <w:sz w:val="20"/>
              </w:rPr>
              <w:t>’</w:t>
            </w:r>
            <w:r>
              <w:rPr>
                <w:sz w:val="20"/>
              </w:rPr>
              <w:t>organisme de perception</w:t>
            </w:r>
            <w:r w:rsidR="007E1BA4">
              <w:rPr>
                <w:sz w:val="20"/>
              </w:rPr>
              <w:t> :</w:t>
            </w:r>
          </w:p>
          <w:p w14:paraId="3660A3AC" w14:textId="68FE3E29" w:rsidR="00C47E48" w:rsidRPr="0058575E" w:rsidRDefault="00C47E48" w:rsidP="006E1F18">
            <w:pPr>
              <w:autoSpaceDE w:val="0"/>
              <w:autoSpaceDN w:val="0"/>
              <w:adjustRightInd w:val="0"/>
              <w:rPr>
                <w:rFonts w:eastAsiaTheme="minorHAnsi"/>
                <w:sz w:val="20"/>
                <w:szCs w:val="20"/>
                <w14:ligatures w14:val="standardContextual"/>
              </w:rPr>
            </w:pPr>
            <w:r>
              <w:rPr>
                <w:sz w:val="20"/>
              </w:rPr>
              <w:t>a) si, de l</w:t>
            </w:r>
            <w:r w:rsidR="007E1BA4">
              <w:rPr>
                <w:sz w:val="20"/>
              </w:rPr>
              <w:t>’</w:t>
            </w:r>
            <w:r>
              <w:rPr>
                <w:sz w:val="20"/>
              </w:rPr>
              <w:t>avis du ministre, l</w:t>
            </w:r>
            <w:r w:rsidR="007E1BA4">
              <w:rPr>
                <w:sz w:val="20"/>
              </w:rPr>
              <w:t>’</w:t>
            </w:r>
            <w:r>
              <w:rPr>
                <w:sz w:val="20"/>
              </w:rPr>
              <w:t>organisme de perception n</w:t>
            </w:r>
            <w:r w:rsidR="007E1BA4">
              <w:rPr>
                <w:sz w:val="20"/>
              </w:rPr>
              <w:t>’</w:t>
            </w:r>
            <w:r>
              <w:rPr>
                <w:sz w:val="20"/>
              </w:rPr>
              <w:t>a pas respecté les conditions de sa désignation ou n</w:t>
            </w:r>
            <w:r w:rsidR="007E1BA4">
              <w:rPr>
                <w:sz w:val="20"/>
              </w:rPr>
              <w:t>’</w:t>
            </w:r>
            <w:r>
              <w:rPr>
                <w:sz w:val="20"/>
              </w:rPr>
              <w:t xml:space="preserve">a pas rempli de manière satisfaisante les fonctions ou obligations qui lui incombent en vertu de la présente </w:t>
            </w:r>
            <w:proofErr w:type="gramStart"/>
            <w:r>
              <w:rPr>
                <w:sz w:val="20"/>
              </w:rPr>
              <w:t>loi;</w:t>
            </w:r>
            <w:proofErr w:type="gramEnd"/>
          </w:p>
          <w:p w14:paraId="3473DCB8" w14:textId="2969E37C" w:rsidR="00C47E48" w:rsidRPr="0058575E" w:rsidRDefault="00C47E48" w:rsidP="006E1F18">
            <w:pPr>
              <w:autoSpaceDE w:val="0"/>
              <w:autoSpaceDN w:val="0"/>
              <w:adjustRightInd w:val="0"/>
              <w:rPr>
                <w:rFonts w:eastAsiaTheme="minorHAnsi"/>
                <w:sz w:val="20"/>
                <w:szCs w:val="20"/>
                <w14:ligatures w14:val="standardContextual"/>
              </w:rPr>
            </w:pPr>
            <w:r>
              <w:rPr>
                <w:sz w:val="20"/>
              </w:rPr>
              <w:t>b) si l</w:t>
            </w:r>
            <w:r w:rsidR="007E1BA4">
              <w:rPr>
                <w:sz w:val="20"/>
              </w:rPr>
              <w:t>’</w:t>
            </w:r>
            <w:r>
              <w:rPr>
                <w:sz w:val="20"/>
              </w:rPr>
              <w:t>organisme de perception le lui demande.</w:t>
            </w:r>
          </w:p>
          <w:p w14:paraId="5BE75383" w14:textId="2D6E89BA" w:rsidR="00C47E48" w:rsidRPr="0058575E" w:rsidRDefault="00C47E48" w:rsidP="006E1F18">
            <w:pPr>
              <w:autoSpaceDE w:val="0"/>
              <w:autoSpaceDN w:val="0"/>
              <w:adjustRightInd w:val="0"/>
              <w:rPr>
                <w:rFonts w:eastAsiaTheme="minorHAnsi"/>
                <w:sz w:val="20"/>
                <w:szCs w:val="20"/>
                <w14:ligatures w14:val="standardContextual"/>
              </w:rPr>
            </w:pPr>
            <w:r>
              <w:rPr>
                <w:sz w:val="20"/>
              </w:rPr>
              <w:t>2) Le ministre doit donner à l</w:t>
            </w:r>
            <w:r w:rsidR="007E1BA4">
              <w:rPr>
                <w:sz w:val="20"/>
              </w:rPr>
              <w:t>’</w:t>
            </w:r>
            <w:r>
              <w:rPr>
                <w:sz w:val="20"/>
              </w:rPr>
              <w:t>organisme de perception un préavis raisonnable de la révocation visée au paragraphe 1.a).</w:t>
            </w:r>
          </w:p>
          <w:p w14:paraId="1F9C34B7" w14:textId="77777777" w:rsidR="00D1568C" w:rsidRDefault="00D1568C" w:rsidP="006E1F18">
            <w:pPr>
              <w:autoSpaceDE w:val="0"/>
              <w:autoSpaceDN w:val="0"/>
              <w:adjustRightInd w:val="0"/>
              <w:rPr>
                <w:b/>
                <w:bCs/>
                <w:sz w:val="20"/>
              </w:rPr>
            </w:pPr>
          </w:p>
          <w:p w14:paraId="547BAC2B" w14:textId="7506C40E" w:rsidR="00C47E48" w:rsidRPr="0058575E" w:rsidRDefault="00C47E48" w:rsidP="006E1F18">
            <w:pPr>
              <w:autoSpaceDE w:val="0"/>
              <w:autoSpaceDN w:val="0"/>
              <w:adjustRightInd w:val="0"/>
              <w:rPr>
                <w:rFonts w:eastAsiaTheme="minorHAnsi"/>
                <w:b/>
                <w:bCs/>
                <w:sz w:val="20"/>
                <w:szCs w:val="20"/>
                <w14:ligatures w14:val="standardContextual"/>
              </w:rPr>
            </w:pPr>
            <w:r>
              <w:rPr>
                <w:b/>
                <w:bCs/>
                <w:sz w:val="20"/>
              </w:rPr>
              <w:t>24 Fonction, obligations et fonctionnement de l</w:t>
            </w:r>
            <w:r w:rsidR="007E1BA4">
              <w:rPr>
                <w:b/>
                <w:bCs/>
                <w:sz w:val="20"/>
              </w:rPr>
              <w:t>’</w:t>
            </w:r>
            <w:r>
              <w:rPr>
                <w:b/>
                <w:bCs/>
                <w:sz w:val="20"/>
              </w:rPr>
              <w:t>organisme de perception</w:t>
            </w:r>
          </w:p>
          <w:p w14:paraId="2788D6D2" w14:textId="6AF8421A" w:rsidR="00C47E48" w:rsidRPr="0058575E" w:rsidRDefault="00C47E48" w:rsidP="006E1F18">
            <w:pPr>
              <w:autoSpaceDE w:val="0"/>
              <w:autoSpaceDN w:val="0"/>
              <w:adjustRightInd w:val="0"/>
              <w:rPr>
                <w:rFonts w:eastAsiaTheme="minorHAnsi"/>
                <w:sz w:val="20"/>
                <w:szCs w:val="20"/>
                <w14:ligatures w14:val="standardContextual"/>
              </w:rPr>
            </w:pPr>
            <w:r>
              <w:rPr>
                <w:sz w:val="20"/>
              </w:rPr>
              <w:t>1) La fonction de l</w:t>
            </w:r>
            <w:r w:rsidR="007E1BA4">
              <w:rPr>
                <w:sz w:val="20"/>
              </w:rPr>
              <w:t>’</w:t>
            </w:r>
            <w:r>
              <w:rPr>
                <w:sz w:val="20"/>
              </w:rPr>
              <w:t>organisme de perception est de percevoir et distribuer les redevances perçues au titre de la revente aux titulaires de droits.</w:t>
            </w:r>
          </w:p>
          <w:p w14:paraId="47A61107" w14:textId="7268FD9A" w:rsidR="00C47E48" w:rsidRPr="0058575E" w:rsidRDefault="00C47E48" w:rsidP="006E1F18">
            <w:pPr>
              <w:autoSpaceDE w:val="0"/>
              <w:autoSpaceDN w:val="0"/>
              <w:adjustRightInd w:val="0"/>
              <w:rPr>
                <w:rFonts w:eastAsiaTheme="minorHAnsi"/>
                <w:sz w:val="20"/>
                <w:szCs w:val="20"/>
                <w14:ligatures w14:val="standardContextual"/>
              </w:rPr>
            </w:pPr>
            <w:r>
              <w:rPr>
                <w:sz w:val="20"/>
              </w:rPr>
              <w:t>2) L</w:t>
            </w:r>
            <w:r w:rsidR="007E1BA4">
              <w:rPr>
                <w:sz w:val="20"/>
              </w:rPr>
              <w:t>’</w:t>
            </w:r>
            <w:r>
              <w:rPr>
                <w:sz w:val="20"/>
              </w:rPr>
              <w:t>organisme de perception doit</w:t>
            </w:r>
            <w:r w:rsidR="007E1BA4">
              <w:rPr>
                <w:sz w:val="20"/>
              </w:rPr>
              <w:t> :</w:t>
            </w:r>
          </w:p>
          <w:p w14:paraId="48E8121C" w14:textId="64206B6E"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a) se conformer aux règles de fonctionnement énoncées dans les </w:t>
            </w:r>
            <w:proofErr w:type="gramStart"/>
            <w:r>
              <w:rPr>
                <w:sz w:val="20"/>
              </w:rPr>
              <w:t>règlements;  et</w:t>
            </w:r>
            <w:proofErr w:type="gramEnd"/>
          </w:p>
          <w:p w14:paraId="0A0B8A7A"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b) opérer de manière transparente, responsable et </w:t>
            </w:r>
            <w:proofErr w:type="gramStart"/>
            <w:r>
              <w:rPr>
                <w:sz w:val="20"/>
              </w:rPr>
              <w:t>respectueuse;  et</w:t>
            </w:r>
            <w:proofErr w:type="gramEnd"/>
          </w:p>
          <w:p w14:paraId="77CC16AD"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c) agir au mieux des intérêts des titulaires de </w:t>
            </w:r>
            <w:proofErr w:type="gramStart"/>
            <w:r>
              <w:rPr>
                <w:sz w:val="20"/>
              </w:rPr>
              <w:t>droits;  et</w:t>
            </w:r>
            <w:proofErr w:type="gramEnd"/>
          </w:p>
          <w:p w14:paraId="6B8ED911" w14:textId="6C380E4E" w:rsidR="00C47E48" w:rsidRPr="0058575E" w:rsidRDefault="00C47E48" w:rsidP="006E1F18">
            <w:pPr>
              <w:autoSpaceDE w:val="0"/>
              <w:autoSpaceDN w:val="0"/>
              <w:adjustRightInd w:val="0"/>
              <w:rPr>
                <w:rFonts w:eastAsiaTheme="minorHAnsi"/>
                <w:sz w:val="20"/>
                <w:szCs w:val="20"/>
                <w14:ligatures w14:val="standardContextual"/>
              </w:rPr>
            </w:pPr>
            <w:r>
              <w:rPr>
                <w:sz w:val="20"/>
              </w:rPr>
              <w:t>d) dans l</w:t>
            </w:r>
            <w:r w:rsidR="007E1BA4">
              <w:rPr>
                <w:sz w:val="20"/>
              </w:rPr>
              <w:t>’</w:t>
            </w:r>
            <w:r>
              <w:rPr>
                <w:sz w:val="20"/>
              </w:rPr>
              <w:t>exercice de ses fonctions et de ses tâches</w:t>
            </w:r>
            <w:r w:rsidR="007E1BA4">
              <w:rPr>
                <w:sz w:val="20"/>
              </w:rPr>
              <w:t> :</w:t>
            </w:r>
          </w:p>
          <w:p w14:paraId="622A4282"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i) reconnaître et respecter le rôle des </w:t>
            </w:r>
            <w:proofErr w:type="spellStart"/>
            <w:r>
              <w:rPr>
                <w:sz w:val="20"/>
              </w:rPr>
              <w:t>Māori</w:t>
            </w:r>
            <w:proofErr w:type="spellEnd"/>
            <w:r>
              <w:rPr>
                <w:sz w:val="20"/>
              </w:rPr>
              <w:t xml:space="preserve"> en tant que </w:t>
            </w:r>
            <w:proofErr w:type="spellStart"/>
            <w:r>
              <w:rPr>
                <w:sz w:val="20"/>
              </w:rPr>
              <w:t>tangata</w:t>
            </w:r>
            <w:proofErr w:type="spellEnd"/>
            <w:r>
              <w:rPr>
                <w:sz w:val="20"/>
              </w:rPr>
              <w:t xml:space="preserve"> </w:t>
            </w:r>
            <w:proofErr w:type="spellStart"/>
            <w:r>
              <w:rPr>
                <w:sz w:val="20"/>
              </w:rPr>
              <w:t>whenua</w:t>
            </w:r>
            <w:proofErr w:type="spellEnd"/>
            <w:r>
              <w:rPr>
                <w:sz w:val="20"/>
              </w:rPr>
              <w:t xml:space="preserve"> et apporter un soutien approprié sur le plan culturel aux artistes </w:t>
            </w:r>
            <w:proofErr w:type="spellStart"/>
            <w:proofErr w:type="gramStart"/>
            <w:r>
              <w:rPr>
                <w:sz w:val="20"/>
              </w:rPr>
              <w:t>Māori</w:t>
            </w:r>
            <w:proofErr w:type="spellEnd"/>
            <w:r>
              <w:rPr>
                <w:sz w:val="20"/>
              </w:rPr>
              <w:t>;  et</w:t>
            </w:r>
            <w:proofErr w:type="gramEnd"/>
          </w:p>
          <w:p w14:paraId="0A464D45" w14:textId="0DF69CE1" w:rsidR="00C47E48" w:rsidRPr="0058575E" w:rsidRDefault="00C47E48" w:rsidP="006E1F18">
            <w:pPr>
              <w:autoSpaceDE w:val="0"/>
              <w:autoSpaceDN w:val="0"/>
              <w:adjustRightInd w:val="0"/>
              <w:rPr>
                <w:rFonts w:eastAsiaTheme="minorHAnsi"/>
                <w:sz w:val="20"/>
                <w:szCs w:val="20"/>
                <w14:ligatures w14:val="standardContextual"/>
              </w:rPr>
            </w:pPr>
            <w:r>
              <w:rPr>
                <w:sz w:val="20"/>
              </w:rPr>
              <w:t>ii) inclure et reconnaître les différents besoins de tous les peuples de Nouvelle</w:t>
            </w:r>
            <w:r w:rsidR="00460A1B">
              <w:rPr>
                <w:sz w:val="20"/>
              </w:rPr>
              <w:noBreakHyphen/>
            </w:r>
            <w:r>
              <w:rPr>
                <w:sz w:val="20"/>
              </w:rPr>
              <w:t>Zélande.</w:t>
            </w:r>
          </w:p>
          <w:p w14:paraId="460F13F4" w14:textId="113C1293" w:rsidR="00C47E48" w:rsidRPr="0058575E" w:rsidRDefault="00C47E48" w:rsidP="006E1F18">
            <w:pPr>
              <w:autoSpaceDE w:val="0"/>
              <w:autoSpaceDN w:val="0"/>
              <w:adjustRightInd w:val="0"/>
              <w:rPr>
                <w:rFonts w:eastAsiaTheme="minorHAnsi"/>
                <w:sz w:val="20"/>
                <w:szCs w:val="20"/>
                <w14:ligatures w14:val="standardContextual"/>
              </w:rPr>
            </w:pPr>
            <w:r>
              <w:rPr>
                <w:sz w:val="20"/>
              </w:rPr>
              <w:t>3) Les règlements peuvent préciser les règles de fonctionnement de l</w:t>
            </w:r>
            <w:r w:rsidR="007E1BA4">
              <w:rPr>
                <w:sz w:val="20"/>
              </w:rPr>
              <w:t>’</w:t>
            </w:r>
            <w:r>
              <w:rPr>
                <w:sz w:val="20"/>
              </w:rPr>
              <w:t xml:space="preserve">organisme de perception, </w:t>
            </w:r>
            <w:r w:rsidR="007E1BA4">
              <w:rPr>
                <w:sz w:val="20"/>
              </w:rPr>
              <w:t>y compris</w:t>
            </w:r>
            <w:r>
              <w:rPr>
                <w:sz w:val="20"/>
              </w:rPr>
              <w:t xml:space="preserve"> celles relatives à l</w:t>
            </w:r>
            <w:r w:rsidR="007E1BA4">
              <w:rPr>
                <w:sz w:val="20"/>
              </w:rPr>
              <w:t>’</w:t>
            </w:r>
            <w:r>
              <w:rPr>
                <w:sz w:val="20"/>
              </w:rPr>
              <w:t>un ou à l</w:t>
            </w:r>
            <w:r w:rsidR="007E1BA4">
              <w:rPr>
                <w:sz w:val="20"/>
              </w:rPr>
              <w:t>’</w:t>
            </w:r>
            <w:r>
              <w:rPr>
                <w:sz w:val="20"/>
              </w:rPr>
              <w:t>ensemble des points suivants</w:t>
            </w:r>
            <w:r w:rsidR="007E1BA4">
              <w:rPr>
                <w:sz w:val="20"/>
              </w:rPr>
              <w:t> :</w:t>
            </w:r>
          </w:p>
          <w:p w14:paraId="4B7D40D8"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a) comment les redevances au titre de la revente doivent être perçues, détenues et </w:t>
            </w:r>
            <w:proofErr w:type="gramStart"/>
            <w:r>
              <w:rPr>
                <w:sz w:val="20"/>
              </w:rPr>
              <w:t>réparties;</w:t>
            </w:r>
            <w:proofErr w:type="gramEnd"/>
          </w:p>
          <w:p w14:paraId="1F2D8A11"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b) comment les redevances au titre de la revente qui ne sont pas distribuées doivent être utilisées </w:t>
            </w:r>
            <w:r>
              <w:rPr>
                <w:sz w:val="20"/>
              </w:rPr>
              <w:lastRenderedPageBreak/>
              <w:t>ou gérées (par exemple, lorsque les titulaires de droits refusent le paiement ou sont introuvables</w:t>
            </w:r>
            <w:proofErr w:type="gramStart"/>
            <w:r>
              <w:rPr>
                <w:sz w:val="20"/>
              </w:rPr>
              <w:t>);</w:t>
            </w:r>
            <w:proofErr w:type="gramEnd"/>
          </w:p>
          <w:p w14:paraId="311681B9" w14:textId="6CC580F5" w:rsidR="00C47E48" w:rsidRPr="0058575E" w:rsidRDefault="00C47E48" w:rsidP="006E1F18">
            <w:pPr>
              <w:autoSpaceDE w:val="0"/>
              <w:autoSpaceDN w:val="0"/>
              <w:adjustRightInd w:val="0"/>
              <w:rPr>
                <w:rFonts w:eastAsiaTheme="minorHAnsi"/>
                <w:sz w:val="20"/>
                <w:szCs w:val="20"/>
                <w14:ligatures w14:val="standardContextual"/>
              </w:rPr>
            </w:pPr>
            <w:r>
              <w:rPr>
                <w:sz w:val="20"/>
              </w:rPr>
              <w:t>c) comment les titulaires de droits doivent être représentés dans la gestion de l</w:t>
            </w:r>
            <w:r w:rsidR="007E1BA4">
              <w:rPr>
                <w:sz w:val="20"/>
              </w:rPr>
              <w:t>’</w:t>
            </w:r>
            <w:r>
              <w:rPr>
                <w:sz w:val="20"/>
              </w:rPr>
              <w:t xml:space="preserve">organisme de </w:t>
            </w:r>
            <w:proofErr w:type="gramStart"/>
            <w:r>
              <w:rPr>
                <w:sz w:val="20"/>
              </w:rPr>
              <w:t>perception;</w:t>
            </w:r>
            <w:proofErr w:type="gramEnd"/>
          </w:p>
          <w:p w14:paraId="477B5DFD"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d) les modalités de divulgation des documents </w:t>
            </w:r>
            <w:proofErr w:type="gramStart"/>
            <w:r>
              <w:rPr>
                <w:sz w:val="20"/>
              </w:rPr>
              <w:t>financiers;</w:t>
            </w:r>
            <w:proofErr w:type="gramEnd"/>
          </w:p>
          <w:p w14:paraId="62D18D32"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e) comment les informations relatives aux droits de suite doivent être recueillies et </w:t>
            </w:r>
            <w:proofErr w:type="gramStart"/>
            <w:r>
              <w:rPr>
                <w:sz w:val="20"/>
              </w:rPr>
              <w:t>conservées;</w:t>
            </w:r>
            <w:proofErr w:type="gramEnd"/>
          </w:p>
          <w:p w14:paraId="1C22B2A6" w14:textId="77777777" w:rsidR="00C47E48" w:rsidRPr="0058575E" w:rsidRDefault="00C47E48" w:rsidP="006E1F18">
            <w:pPr>
              <w:autoSpaceDE w:val="0"/>
              <w:autoSpaceDN w:val="0"/>
              <w:adjustRightInd w:val="0"/>
              <w:rPr>
                <w:rFonts w:eastAsiaTheme="minorHAnsi"/>
                <w:sz w:val="20"/>
                <w:szCs w:val="20"/>
                <w14:ligatures w14:val="standardContextual"/>
              </w:rPr>
            </w:pPr>
            <w:r>
              <w:rPr>
                <w:sz w:val="20"/>
              </w:rPr>
              <w:t xml:space="preserve">f) quels documents doivent être conservés et comment ils doivent être conservés et mis à </w:t>
            </w:r>
            <w:proofErr w:type="gramStart"/>
            <w:r>
              <w:rPr>
                <w:sz w:val="20"/>
              </w:rPr>
              <w:t>disposition;</w:t>
            </w:r>
            <w:proofErr w:type="gramEnd"/>
          </w:p>
          <w:p w14:paraId="7A2C4AF7" w14:textId="0F1CF4D7" w:rsidR="00C47E48" w:rsidRPr="0058575E" w:rsidRDefault="00C47E48" w:rsidP="006E1F18">
            <w:pPr>
              <w:autoSpaceDE w:val="0"/>
              <w:autoSpaceDN w:val="0"/>
              <w:adjustRightInd w:val="0"/>
              <w:rPr>
                <w:rFonts w:eastAsiaTheme="minorHAnsi"/>
                <w:sz w:val="20"/>
                <w:szCs w:val="20"/>
                <w14:ligatures w14:val="standardContextual"/>
              </w:rPr>
            </w:pPr>
            <w:r>
              <w:rPr>
                <w:sz w:val="20"/>
              </w:rPr>
              <w:t>g) toute autre question relative au rôle de l</w:t>
            </w:r>
            <w:r w:rsidR="007E1BA4">
              <w:rPr>
                <w:sz w:val="20"/>
              </w:rPr>
              <w:t>’</w:t>
            </w:r>
            <w:r>
              <w:rPr>
                <w:sz w:val="20"/>
              </w:rPr>
              <w:t>organisme de perception en vertu de la présente loi.</w:t>
            </w:r>
          </w:p>
          <w:p w14:paraId="1044DC92" w14:textId="6D982B6C" w:rsidR="00C47E48" w:rsidRPr="0058575E" w:rsidRDefault="00C47E48" w:rsidP="006E1F18">
            <w:pPr>
              <w:autoSpaceDE w:val="0"/>
              <w:autoSpaceDN w:val="0"/>
              <w:adjustRightInd w:val="0"/>
              <w:rPr>
                <w:rFonts w:eastAsiaTheme="minorHAnsi"/>
                <w:sz w:val="20"/>
                <w:szCs w:val="20"/>
                <w14:ligatures w14:val="standardContextual"/>
              </w:rPr>
            </w:pPr>
            <w:r>
              <w:rPr>
                <w:sz w:val="20"/>
              </w:rPr>
              <w:t>4) Les règlements peuvent prévoir que l</w:t>
            </w:r>
            <w:r w:rsidR="007E1BA4">
              <w:rPr>
                <w:sz w:val="20"/>
              </w:rPr>
              <w:t>’</w:t>
            </w:r>
            <w:r>
              <w:rPr>
                <w:sz w:val="20"/>
              </w:rPr>
              <w:t>organisme de perception établisse et tienne un registre des titulaires de droits.</w:t>
            </w:r>
          </w:p>
        </w:tc>
        <w:tc>
          <w:tcPr>
            <w:tcW w:w="2778" w:type="dxa"/>
          </w:tcPr>
          <w:p w14:paraId="3CCE83D0" w14:textId="60C6D492" w:rsidR="00C47E48" w:rsidRPr="0058575E" w:rsidRDefault="00C47E48" w:rsidP="006E1F18">
            <w:pPr>
              <w:autoSpaceDE w:val="0"/>
              <w:autoSpaceDN w:val="0"/>
              <w:adjustRightInd w:val="0"/>
              <w:rPr>
                <w:rFonts w:eastAsiaTheme="minorHAnsi"/>
                <w:sz w:val="23"/>
                <w:szCs w:val="23"/>
                <w14:ligatures w14:val="standardContextual"/>
              </w:rPr>
            </w:pPr>
            <w:r>
              <w:lastRenderedPageBreak/>
              <w:t>Cette nouvelle législation est particulièrement détaillée quant aux qualités de la direction de l</w:t>
            </w:r>
            <w:r w:rsidR="007E1BA4">
              <w:t>’</w:t>
            </w:r>
            <w:r w:rsidR="002F124C">
              <w:t>organisation</w:t>
            </w:r>
            <w:r>
              <w:t xml:space="preserve"> de gestion collective, à sa gestion et à la nécessité pour elle d</w:t>
            </w:r>
            <w:r w:rsidR="007E1BA4">
              <w:t>’</w:t>
            </w:r>
            <w:r>
              <w:t>agir dans l</w:t>
            </w:r>
            <w:r w:rsidR="007E1BA4">
              <w:t>’</w:t>
            </w:r>
            <w:r>
              <w:t>intérêt des titulaires de droits, avec une mention particulière de l</w:t>
            </w:r>
            <w:r w:rsidR="007E1BA4">
              <w:t>’</w:t>
            </w:r>
            <w:r>
              <w:t xml:space="preserve">intérêt des artistes </w:t>
            </w:r>
            <w:proofErr w:type="spellStart"/>
            <w:r>
              <w:t>Māori</w:t>
            </w:r>
            <w:proofErr w:type="spellEnd"/>
            <w:r>
              <w:t>.</w:t>
            </w:r>
          </w:p>
        </w:tc>
      </w:tr>
    </w:tbl>
    <w:p w14:paraId="4E018849" w14:textId="77777777" w:rsidR="00834004" w:rsidRDefault="00834004" w:rsidP="00C47E48">
      <w:pPr>
        <w:autoSpaceDE w:val="0"/>
        <w:autoSpaceDN w:val="0"/>
        <w:adjustRightInd w:val="0"/>
      </w:pPr>
    </w:p>
    <w:p w14:paraId="30C55AB3" w14:textId="76DE0687" w:rsidR="00C47E48" w:rsidRPr="008D6E84" w:rsidRDefault="008D6E84" w:rsidP="00A928D2">
      <w:pPr>
        <w:pStyle w:val="Heading1"/>
        <w:rPr>
          <w:szCs w:val="22"/>
        </w:rPr>
      </w:pPr>
      <w:r>
        <w:t>F</w:t>
      </w:r>
      <w:r w:rsidRPr="008D6E84">
        <w:t>ondement juridique sur lequel les organisations de gestion collective gèrent le droit de suite des artistes</w:t>
      </w:r>
      <w:r w:rsidR="007E1BA4">
        <w:t> :</w:t>
      </w:r>
      <w:r w:rsidRPr="008D6E84">
        <w:t xml:space="preserve"> la question des mandats</w:t>
      </w:r>
    </w:p>
    <w:p w14:paraId="4836F465" w14:textId="6381CADD" w:rsidR="00834004" w:rsidRDefault="00C47E48" w:rsidP="00C47E48">
      <w:pPr>
        <w:pStyle w:val="ONUMFS"/>
      </w:pPr>
      <w:r>
        <w:t>Le fondement juridique sur lequel repose la gestion du droit de suite des artistes par une organisation de gestion collective peut considérablement varier d</w:t>
      </w:r>
      <w:r w:rsidR="007E1BA4">
        <w:t>’</w:t>
      </w:r>
      <w:r>
        <w:t>un pays à l</w:t>
      </w:r>
      <w:r w:rsidR="007E1BA4">
        <w:t>’</w:t>
      </w:r>
      <w:r>
        <w:t>aut</w:t>
      </w:r>
      <w:r w:rsidR="00805272">
        <w:t>re.  En</w:t>
      </w:r>
      <w:r>
        <w:t xml:space="preserve"> règle générale, cependant, la relation entre le titulaire des droits et l</w:t>
      </w:r>
      <w:r w:rsidR="007E1BA4">
        <w:t>’</w:t>
      </w:r>
      <w:r w:rsidR="002F124C">
        <w:t>organisation</w:t>
      </w:r>
      <w:r>
        <w:t xml:space="preserve"> de gestion collective est une relation de représentation, dans laquelle l</w:t>
      </w:r>
      <w:r w:rsidR="007E1BA4">
        <w:t>’</w:t>
      </w:r>
      <w:r>
        <w:t>organisation de gestion collective agit en qualité d</w:t>
      </w:r>
      <w:r w:rsidR="007E1BA4">
        <w:t>’</w:t>
      </w:r>
      <w:r>
        <w:t>intermédiaire habilité à percevoir et à distribuer les redevances au titre du droit de suite des artistes au nom des titulaires de droits, plutôt qu</w:t>
      </w:r>
      <w:r w:rsidR="007E1BA4">
        <w:t>’</w:t>
      </w:r>
      <w:r>
        <w:t>en tant que bénéficiaire du droit ou preneur de licence, comme cela peut être le cas pour d</w:t>
      </w:r>
      <w:r w:rsidR="007E1BA4">
        <w:t>’</w:t>
      </w:r>
      <w:r>
        <w:t>autres droits exclusifs gérés collectivement (en effet, toute cession du droit de suite des artistes serait incompatible avec son inaliénabilité prévue à l</w:t>
      </w:r>
      <w:r w:rsidR="007E1BA4">
        <w:t>’</w:t>
      </w:r>
      <w:r>
        <w:t>article 14</w:t>
      </w:r>
      <w:r>
        <w:rPr>
          <w:i/>
          <w:iCs/>
        </w:rPr>
        <w:t>ter</w:t>
      </w:r>
      <w:r>
        <w:t>.1) de la Convention de Ber</w:t>
      </w:r>
      <w:r w:rsidR="00805272">
        <w:t>ne).  Ce</w:t>
      </w:r>
      <w:r>
        <w:t>la met en évidence le caractère particulier du droit de suite des artistes, en ce sens qu</w:t>
      </w:r>
      <w:r w:rsidR="007E1BA4">
        <w:t>’</w:t>
      </w:r>
      <w:r>
        <w:t>il s</w:t>
      </w:r>
      <w:r w:rsidR="007E1BA4">
        <w:t>’</w:t>
      </w:r>
      <w:r>
        <w:t>agit d</w:t>
      </w:r>
      <w:r w:rsidR="007E1BA4">
        <w:t>’</w:t>
      </w:r>
      <w:r>
        <w:t xml:space="preserve">un droit à </w:t>
      </w:r>
      <w:r w:rsidR="006675FA">
        <w:t xml:space="preserve">un </w:t>
      </w:r>
      <w:r w:rsidR="00872846" w:rsidRPr="00872846">
        <w:t>“intérêt”</w:t>
      </w:r>
      <w:r w:rsidR="00F40669">
        <w:t xml:space="preserve"> </w:t>
      </w:r>
      <w:r w:rsidR="00424FAE">
        <w:t xml:space="preserve">ou une redevance </w:t>
      </w:r>
      <w:r w:rsidR="00834004">
        <w:t xml:space="preserve">– </w:t>
      </w:r>
      <w:r>
        <w:t>dans les faits, un titre de créance</w:t>
      </w:r>
      <w:r w:rsidR="00834004">
        <w:t xml:space="preserve"> – </w:t>
      </w:r>
      <w:r>
        <w:t>découlant d</w:t>
      </w:r>
      <w:r w:rsidR="007E1BA4">
        <w:t>’</w:t>
      </w:r>
      <w:r>
        <w:t xml:space="preserve">une transaction particulière </w:t>
      </w:r>
      <w:r w:rsidR="00ED1B7F">
        <w:t>–</w:t>
      </w:r>
      <w:r w:rsidR="00470B78">
        <w:t xml:space="preserve"> la revente </w:t>
      </w:r>
      <w:r w:rsidR="00ED1B7F">
        <w:t>–</w:t>
      </w:r>
      <w:r w:rsidR="00470B78">
        <w:t xml:space="preserve"> </w:t>
      </w:r>
      <w:r>
        <w:t>plutôt que de la concession d</w:t>
      </w:r>
      <w:r w:rsidR="007E1BA4">
        <w:t>’</w:t>
      </w:r>
      <w:r>
        <w:t>une licence pour une utilisation particulière d</w:t>
      </w:r>
      <w:r w:rsidR="007E1BA4">
        <w:t>’</w:t>
      </w:r>
      <w:r>
        <w:t>une œuvre protégée par le droit d</w:t>
      </w:r>
      <w:r w:rsidR="007E1BA4">
        <w:t>’</w:t>
      </w:r>
      <w:r>
        <w:t>auteur, qui peut être continue (et à venir), comme c</w:t>
      </w:r>
      <w:r w:rsidR="007E1BA4">
        <w:t>’</w:t>
      </w:r>
      <w:r>
        <w:t>est généralement le cas pour les droits exclusifs de reproduction, d</w:t>
      </w:r>
      <w:r w:rsidR="007E1BA4">
        <w:t>’</w:t>
      </w:r>
      <w:r>
        <w:t>interprétation et de communicati</w:t>
      </w:r>
      <w:r w:rsidR="00805272">
        <w:t>on.  Co</w:t>
      </w:r>
      <w:r>
        <w:t>mme indiqué précédemment, l</w:t>
      </w:r>
      <w:r w:rsidR="007E1BA4">
        <w:t>’</w:t>
      </w:r>
      <w:r>
        <w:t>alinéa 3 de l</w:t>
      </w:r>
      <w:r w:rsidR="007E1BA4">
        <w:t>’</w:t>
      </w:r>
      <w:r>
        <w:t>article 14</w:t>
      </w:r>
      <w:r>
        <w:rPr>
          <w:i/>
          <w:iCs/>
        </w:rPr>
        <w:t>ter</w:t>
      </w:r>
      <w:r>
        <w:t xml:space="preserve"> de la Convention de Berne laisse aux parties contractantes la possibilité de déterminer comment les montants dus au titre du droit de suite des artistes doivent être perçus, ce qui laisse une grande latitude aux législations nationales pour traiter cette question, par exemple, dans le cadre d</w:t>
      </w:r>
      <w:r w:rsidR="007E1BA4">
        <w:t>’</w:t>
      </w:r>
      <w:r>
        <w:t>un régime de gestion collective ou d</w:t>
      </w:r>
      <w:r w:rsidR="007E1BA4">
        <w:t>’</w:t>
      </w:r>
      <w:r>
        <w:t>une variante d</w:t>
      </w:r>
      <w:r w:rsidR="007E1BA4">
        <w:t>’</w:t>
      </w:r>
      <w:r>
        <w:t>un tel régime.</w:t>
      </w:r>
    </w:p>
    <w:p w14:paraId="5342A600" w14:textId="680BAAEB" w:rsidR="00834004" w:rsidRDefault="00C47E48" w:rsidP="00C47E48">
      <w:pPr>
        <w:pStyle w:val="ONUMFS"/>
      </w:pPr>
      <w:r>
        <w:t>Dans de nombreux cas, les législations nationales qui reconnaissent le droit de suite des artistes prévoient en outre que ce droit peut être géré collectivement, c</w:t>
      </w:r>
      <w:r w:rsidR="007E1BA4">
        <w:t>’</w:t>
      </w:r>
      <w:r>
        <w:t>est</w:t>
      </w:r>
      <w:r w:rsidR="00460A1B">
        <w:noBreakHyphen/>
      </w:r>
      <w:r>
        <w:t>à</w:t>
      </w:r>
      <w:r w:rsidR="00460A1B">
        <w:noBreakHyphen/>
      </w:r>
      <w:r>
        <w:t>dire par une organisation de gestion collective désignée ou autorisée, plutôt qu</w:t>
      </w:r>
      <w:r w:rsidR="007E1BA4">
        <w:t>’</w:t>
      </w:r>
      <w:r>
        <w:t>individuelleme</w:t>
      </w:r>
      <w:r w:rsidR="00805272">
        <w:t>nt.  Ma</w:t>
      </w:r>
      <w:r>
        <w:t>is, comme nous l</w:t>
      </w:r>
      <w:r w:rsidR="007E1BA4">
        <w:t>’</w:t>
      </w:r>
      <w:r>
        <w:t>avons vu, il peut exister des différences considérables quant à l</w:t>
      </w:r>
      <w:r w:rsidR="007E1BA4">
        <w:t>’</w:t>
      </w:r>
      <w:r>
        <w:t>étendue de la mission de l</w:t>
      </w:r>
      <w:r w:rsidR="007E1BA4">
        <w:t>’</w:t>
      </w:r>
      <w:r>
        <w:t>organisation de gestion collective.</w:t>
      </w:r>
    </w:p>
    <w:p w14:paraId="4371E5FA" w14:textId="42AD056D" w:rsidR="00834004" w:rsidRDefault="00C47E48" w:rsidP="00C47E48">
      <w:pPr>
        <w:pStyle w:val="ONUMFS"/>
      </w:pPr>
      <w:r>
        <w:t>Dans l</w:t>
      </w:r>
      <w:r w:rsidR="007E1BA4">
        <w:t>’</w:t>
      </w:r>
      <w:r>
        <w:t>approche du Royaume</w:t>
      </w:r>
      <w:r w:rsidR="00460A1B">
        <w:noBreakHyphen/>
      </w:r>
      <w:r>
        <w:t>Uni, le droit de suite ne peut être exercé que par l</w:t>
      </w:r>
      <w:r w:rsidR="007E1BA4">
        <w:t>’</w:t>
      </w:r>
      <w:r>
        <w:t>intermédiaire d</w:t>
      </w:r>
      <w:r w:rsidR="007E1BA4">
        <w:t>’</w:t>
      </w:r>
      <w:r>
        <w:t>une organisation de gestion collective</w:t>
      </w:r>
      <w:r w:rsidR="00546A5A">
        <w:rPr>
          <w:rStyle w:val="FootnoteReference"/>
        </w:rPr>
        <w:footnoteReference w:id="32"/>
      </w:r>
      <w:r w:rsidR="00B06F60">
        <w:t>.  Ai</w:t>
      </w:r>
      <w:r>
        <w:t>nsi, un particulier, titulaire du droit de suite (l</w:t>
      </w:r>
      <w:r w:rsidR="007E1BA4">
        <w:t>’</w:t>
      </w:r>
      <w:r>
        <w:t>artiste visuel ou ses héritiers) peut confier un “mandat” à l</w:t>
      </w:r>
      <w:r w:rsidR="007E1BA4">
        <w:t>’</w:t>
      </w:r>
      <w:r>
        <w:t xml:space="preserve">organisation de </w:t>
      </w:r>
      <w:r>
        <w:lastRenderedPageBreak/>
        <w:t>gestion collective afin qu</w:t>
      </w:r>
      <w:r w:rsidR="007E1BA4">
        <w:t>’</w:t>
      </w:r>
      <w:r>
        <w:t>elle agisse en son nom, en d</w:t>
      </w:r>
      <w:r w:rsidR="007E1BA4">
        <w:t>’</w:t>
      </w:r>
      <w:r>
        <w:t>autres termes en tant que représentant du titulaire du dro</w:t>
      </w:r>
      <w:r w:rsidR="00805272">
        <w:t>it.  Da</w:t>
      </w:r>
      <w:r>
        <w:t>ns le cas de la DACS, l</w:t>
      </w:r>
      <w:r w:rsidR="007E1BA4">
        <w:t>’</w:t>
      </w:r>
      <w:r>
        <w:t>une des organisations de gestion collective britanniques actives en la matière, le mandat proposé aux titulaires de droits se présente ainsi</w:t>
      </w:r>
      <w:r w:rsidR="007E1BA4">
        <w:t> :</w:t>
      </w:r>
    </w:p>
    <w:p w14:paraId="4234768C" w14:textId="3EE71DE0" w:rsidR="00C47E48" w:rsidRPr="0058575E" w:rsidRDefault="00C47E48" w:rsidP="00102EF8">
      <w:pPr>
        <w:pStyle w:val="Quote"/>
        <w:keepNext/>
        <w:ind w:left="1134"/>
        <w:rPr>
          <w:rFonts w:ascii="Arial" w:hAnsi="Arial" w:cs="Arial"/>
          <w:color w:val="auto"/>
        </w:rPr>
      </w:pPr>
      <w:r>
        <w:rPr>
          <w:rFonts w:ascii="Arial" w:hAnsi="Arial"/>
          <w:color w:val="auto"/>
        </w:rPr>
        <w:t>Mandat</w:t>
      </w:r>
    </w:p>
    <w:p w14:paraId="71B4A582" w14:textId="1F241C83" w:rsidR="00C47E48" w:rsidRPr="0058575E" w:rsidRDefault="00C47E48" w:rsidP="00102EF8">
      <w:pPr>
        <w:pStyle w:val="Quote"/>
        <w:ind w:left="1134"/>
        <w:rPr>
          <w:rFonts w:ascii="Arial" w:hAnsi="Arial" w:cs="Arial"/>
          <w:color w:val="auto"/>
        </w:rPr>
      </w:pPr>
      <w:r>
        <w:rPr>
          <w:rFonts w:ascii="Arial" w:hAnsi="Arial"/>
          <w:color w:val="auto"/>
        </w:rPr>
        <w:t>Par la présente, l</w:t>
      </w:r>
      <w:r w:rsidR="007E1BA4">
        <w:rPr>
          <w:rFonts w:ascii="Arial" w:hAnsi="Arial"/>
          <w:color w:val="auto"/>
        </w:rPr>
        <w:t>’</w:t>
      </w:r>
      <w:r>
        <w:rPr>
          <w:rFonts w:ascii="Arial" w:hAnsi="Arial"/>
          <w:color w:val="auto"/>
        </w:rPr>
        <w:t>artiste autorise exclusivement la DACS à administrer et à gérer le droit de suite des artistes, tel qu</w:t>
      </w:r>
      <w:r w:rsidR="007E1BA4">
        <w:rPr>
          <w:rFonts w:ascii="Arial" w:hAnsi="Arial"/>
          <w:color w:val="auto"/>
        </w:rPr>
        <w:t>’</w:t>
      </w:r>
      <w:r>
        <w:rPr>
          <w:rFonts w:ascii="Arial" w:hAnsi="Arial"/>
          <w:color w:val="auto"/>
        </w:rPr>
        <w:t>amendé ou modifié le cas échéant, ainsi que tout droit de nature similaire dans n</w:t>
      </w:r>
      <w:r w:rsidR="007E1BA4">
        <w:rPr>
          <w:rFonts w:ascii="Arial" w:hAnsi="Arial"/>
          <w:color w:val="auto"/>
        </w:rPr>
        <w:t>’</w:t>
      </w:r>
      <w:r>
        <w:rPr>
          <w:rFonts w:ascii="Arial" w:hAnsi="Arial"/>
          <w:color w:val="auto"/>
        </w:rPr>
        <w:t>importe quelle partie du monde en ce qui concerne les œuvres artistiques créées par l</w:t>
      </w:r>
      <w:r w:rsidR="007E1BA4">
        <w:rPr>
          <w:rFonts w:ascii="Arial" w:hAnsi="Arial"/>
          <w:color w:val="auto"/>
        </w:rPr>
        <w:t>’</w:t>
      </w:r>
      <w:r>
        <w:rPr>
          <w:rFonts w:ascii="Arial" w:hAnsi="Arial"/>
          <w:color w:val="auto"/>
        </w:rPr>
        <w:t>artiste, seul ou conjointement.</w:t>
      </w:r>
    </w:p>
    <w:p w14:paraId="3A3E6576" w14:textId="75053123" w:rsidR="00C47E48" w:rsidRPr="0058575E" w:rsidRDefault="00C47E48" w:rsidP="00C47E48">
      <w:pPr>
        <w:pStyle w:val="ONUMFS"/>
      </w:pPr>
      <w:r>
        <w:t>Ce mandat autorise entre autres choses, mais avant tout, l</w:t>
      </w:r>
      <w:r w:rsidR="007E1BA4">
        <w:t>’</w:t>
      </w:r>
      <w:r>
        <w:t>organisation de gestion collective (la DACS) à prendre toutes les mesures nécessaires pour obtenir le paiement de tout droit de suite des artistes dû, puisque l</w:t>
      </w:r>
      <w:r w:rsidR="007E1BA4">
        <w:t>’</w:t>
      </w:r>
      <w:r>
        <w:t>organisation de gestion collective est désormais sur un pied d</w:t>
      </w:r>
      <w:r w:rsidR="007E1BA4">
        <w:t>’</w:t>
      </w:r>
      <w:r>
        <w:t>égalité avec le titulaire du droit concer</w:t>
      </w:r>
      <w:r w:rsidR="00805272">
        <w:t>né.  Ce</w:t>
      </w:r>
      <w:r>
        <w:t>la vient s</w:t>
      </w:r>
      <w:r w:rsidR="007E1BA4">
        <w:t>’</w:t>
      </w:r>
      <w:r>
        <w:t>ajouter à tous les autres droits statutaires dont l</w:t>
      </w:r>
      <w:r w:rsidR="007E1BA4">
        <w:t>’</w:t>
      </w:r>
      <w:r>
        <w:t>organisation de gestion collective peut jouir en vertu de la législation britannique, tels que le droit de demander des informations sur les reventes aux professionnels du marché de l</w:t>
      </w:r>
      <w:r w:rsidR="007E1BA4">
        <w:t>’</w:t>
      </w:r>
      <w:r>
        <w:t>art</w:t>
      </w:r>
      <w:r w:rsidR="007E1BA4">
        <w:t> :</w:t>
      </w:r>
      <w:r>
        <w:t xml:space="preserve"> voir le tableau 23 ci</w:t>
      </w:r>
      <w:r w:rsidR="00460A1B">
        <w:noBreakHyphen/>
      </w:r>
      <w:r>
        <w:t>apr</w:t>
      </w:r>
      <w:r w:rsidR="00805272">
        <w:t>ès.  Lo</w:t>
      </w:r>
      <w:r>
        <w:t>rsqu</w:t>
      </w:r>
      <w:r w:rsidR="007E1BA4">
        <w:t>’</w:t>
      </w:r>
      <w:r>
        <w:t>un titulaire de droits n</w:t>
      </w:r>
      <w:r w:rsidR="007E1BA4">
        <w:t>’</w:t>
      </w:r>
      <w:r>
        <w:t>a pas transféré la gestion de son droit de suite à une organisation de gestion collective, cette dernière est “réputée être mandatée” pour gérer ce droit</w:t>
      </w:r>
      <w:r w:rsidR="004B2F91">
        <w:t xml:space="preserve"> pour le compte du titulaire du droit</w:t>
      </w:r>
      <w:r w:rsidR="004B2F91">
        <w:rPr>
          <w:rStyle w:val="FootnoteReference"/>
        </w:rPr>
        <w:footnoteReference w:id="33"/>
      </w:r>
      <w:r w:rsidR="00A575AC">
        <w:t>.</w:t>
      </w:r>
      <w:r>
        <w:t xml:space="preserve"> </w:t>
      </w:r>
      <w:r w:rsidR="00B06F60">
        <w:t xml:space="preserve"> Da</w:t>
      </w:r>
      <w:r>
        <w:t>ns les grandes lignes, le régime britannique peut donc être décrit comme un exemple de gestion collective obligatoire en ce sens que le droit de suite des artistes ne peut être exercé que par l</w:t>
      </w:r>
      <w:r w:rsidR="007E1BA4">
        <w:t>’</w:t>
      </w:r>
      <w:r>
        <w:t>intermédiaire d</w:t>
      </w:r>
      <w:r w:rsidR="007E1BA4">
        <w:t>’</w:t>
      </w:r>
      <w:r>
        <w:t>une organisation de gestion collective, qui peut gérer le droit de suite d</w:t>
      </w:r>
      <w:r w:rsidR="007E1BA4">
        <w:t>’</w:t>
      </w:r>
      <w:r>
        <w:t>un titulaire de droits, qu</w:t>
      </w:r>
      <w:r w:rsidR="007E1BA4">
        <w:t>’</w:t>
      </w:r>
      <w:r>
        <w:t>elle ait reçu ou non un mandat dudit titulaire à cet eff</w:t>
      </w:r>
      <w:r w:rsidR="00805272">
        <w:t>et.  To</w:t>
      </w:r>
      <w:r>
        <w:t>utefois, comme indiqué dans le tableau 19, s</w:t>
      </w:r>
      <w:r w:rsidR="007E1BA4">
        <w:t>’</w:t>
      </w:r>
      <w:r>
        <w:t>il existe plus d</w:t>
      </w:r>
      <w:r w:rsidR="007E1BA4">
        <w:t>’</w:t>
      </w:r>
      <w:r>
        <w:t>une organisation de gestion collective, les titulaires de droits britanniques peuvent décider quelle organisation de gestion collective est mandatée</w:t>
      </w:r>
      <w:r w:rsidR="007E1BA4">
        <w:t> :</w:t>
      </w:r>
      <w:r>
        <w:t xml:space="preserve"> voir l</w:t>
      </w:r>
      <w:r w:rsidR="007E1BA4">
        <w:t>’</w:t>
      </w:r>
      <w:r>
        <w:t>article 14.3) (au Royaume</w:t>
      </w:r>
      <w:r w:rsidR="00460A1B">
        <w:noBreakHyphen/>
      </w:r>
      <w:r>
        <w:t>Uni, il existe deux</w:t>
      </w:r>
      <w:r w:rsidR="002F124C">
        <w:t> </w:t>
      </w:r>
      <w:r>
        <w:t>organisations de gestion collective actives</w:t>
      </w:r>
      <w:r w:rsidR="007E1BA4">
        <w:t> :</w:t>
      </w:r>
      <w:r w:rsidR="00834004">
        <w:t xml:space="preserve"> la DAC</w:t>
      </w:r>
      <w:r>
        <w:t>S et l</w:t>
      </w:r>
      <w:r w:rsidR="007E1BA4">
        <w:t>’</w:t>
      </w:r>
      <w:r>
        <w:t>ACS).</w:t>
      </w:r>
    </w:p>
    <w:p w14:paraId="06C735D0" w14:textId="6B8CE4CF" w:rsidR="00C47E48" w:rsidRPr="0058575E" w:rsidRDefault="00C47E48" w:rsidP="00C47E48">
      <w:pPr>
        <w:pStyle w:val="ONUMFS"/>
      </w:pPr>
      <w:r w:rsidRPr="00B532E9">
        <w:t>Une situation similaire règne en Hongrie où le droit de suite des artistes est soumis à une gestion collective obligatoire, mais avec un “</w:t>
      </w:r>
      <w:r>
        <w:t xml:space="preserve">effet élargi”. </w:t>
      </w:r>
      <w:r w:rsidR="002F124C">
        <w:t xml:space="preserve"> </w:t>
      </w:r>
      <w:r>
        <w:t>Ainsi, l</w:t>
      </w:r>
      <w:r w:rsidR="007E1BA4">
        <w:t>’</w:t>
      </w:r>
      <w:r>
        <w:t>organisation de gestion collective agréée, la HUNGART, peut recevoir un mandat spécifique de ses membres ou de titulaires de droits, mais est autorisée par la loi hongroise à fournir sans mandat des services de gestion collective à tous les titulaires de droits hongrois et étrangers qui ne peuvent pas exercer de droit de retrait</w:t>
      </w:r>
      <w:r w:rsidRPr="0058575E">
        <w:rPr>
          <w:rStyle w:val="FootnoteReference"/>
        </w:rPr>
        <w:footnoteReference w:id="34"/>
      </w:r>
      <w:r>
        <w:t xml:space="preserve">. </w:t>
      </w:r>
      <w:r w:rsidR="002F124C">
        <w:t xml:space="preserve"> </w:t>
      </w:r>
      <w:r>
        <w:t>La gestion collective obligatoire s</w:t>
      </w:r>
      <w:r w:rsidR="007E1BA4">
        <w:t>’</w:t>
      </w:r>
      <w:r>
        <w:t>applique également en Italie, sans possibilité de dérogation</w:t>
      </w:r>
      <w:r w:rsidR="007E1BA4">
        <w:t> :</w:t>
      </w:r>
      <w:r>
        <w:t xml:space="preserve"> les perceptions des droits de suite des artistes sont effectuées pour les membres et les non</w:t>
      </w:r>
      <w:r w:rsidR="00460A1B">
        <w:noBreakHyphen/>
      </w:r>
      <w:r>
        <w:t>membres</w:t>
      </w:r>
      <w:r w:rsidRPr="0058575E">
        <w:rPr>
          <w:rStyle w:val="FootnoteReference"/>
        </w:rPr>
        <w:footnoteReference w:id="35"/>
      </w:r>
      <w:r>
        <w:t xml:space="preserve">. </w:t>
      </w:r>
      <w:r w:rsidR="002F124C">
        <w:t xml:space="preserve"> </w:t>
      </w:r>
      <w:r>
        <w:t>De même, la gestion collective obligatoire du droit de suite des artistes existe dans un certain nombre d</w:t>
      </w:r>
      <w:r w:rsidR="007E1BA4">
        <w:t>’</w:t>
      </w:r>
      <w:r>
        <w:t>autres États membres de l</w:t>
      </w:r>
      <w:r w:rsidR="007E1BA4">
        <w:t>’</w:t>
      </w:r>
      <w:r>
        <w:t>Union européenne, notamment l</w:t>
      </w:r>
      <w:r w:rsidR="007E1BA4">
        <w:t>’</w:t>
      </w:r>
      <w:r>
        <w:t>Espagne, la Belgique, la République tchèque, le Danemark, la Finlande, la Lettonie, la Roumanie, la Slovaquie et la Suède</w:t>
      </w:r>
      <w:r w:rsidRPr="0058575E">
        <w:rPr>
          <w:rStyle w:val="FootnoteReference"/>
        </w:rPr>
        <w:footnoteReference w:id="36"/>
      </w:r>
      <w:r>
        <w:t>.</w:t>
      </w:r>
    </w:p>
    <w:p w14:paraId="5B604FD4" w14:textId="35EA49D8" w:rsidR="00834004" w:rsidRDefault="00C47E48" w:rsidP="00C47E48">
      <w:pPr>
        <w:pStyle w:val="ONUMFS"/>
      </w:pPr>
      <w:r>
        <w:lastRenderedPageBreak/>
        <w:t>L</w:t>
      </w:r>
      <w:r w:rsidR="007E1BA4">
        <w:t>’</w:t>
      </w:r>
      <w:r>
        <w:t>Australie applique une autre approche</w:t>
      </w:r>
      <w:r w:rsidR="007E1BA4">
        <w:t> :</w:t>
      </w:r>
      <w:r>
        <w:t xml:space="preserve"> l</w:t>
      </w:r>
      <w:r w:rsidR="007E1BA4">
        <w:t>’</w:t>
      </w:r>
      <w:r>
        <w:t>organisation de gestion collective agréée (la CA) est tenue par la loi de percevoir le droit de suite des artistes sur les reventes déclarées (à cet égard, voir le tableau 21 ci</w:t>
      </w:r>
      <w:r w:rsidR="00460A1B">
        <w:noBreakHyphen/>
      </w:r>
      <w:r>
        <w:t>dessous), mais le titulaire des droits peut notifier 21 jours à l</w:t>
      </w:r>
      <w:r w:rsidR="007E1BA4">
        <w:t>’</w:t>
      </w:r>
      <w:r>
        <w:t>avance qu</w:t>
      </w:r>
      <w:r w:rsidR="007E1BA4">
        <w:t>’</w:t>
      </w:r>
      <w:r>
        <w:t>un paiement donné ne doit pas être perçu ou réclamé et peut alors percevoir lui</w:t>
      </w:r>
      <w:r w:rsidR="00460A1B">
        <w:noBreakHyphen/>
      </w:r>
      <w:r>
        <w:t>même le droit de sui</w:t>
      </w:r>
      <w:r w:rsidR="00B06F60">
        <w:t>te</w:t>
      </w:r>
      <w:r w:rsidR="004B2F91">
        <w:t xml:space="preserve"> (voir le tableau 19 ci</w:t>
      </w:r>
      <w:r w:rsidR="00460A1B">
        <w:noBreakHyphen/>
      </w:r>
      <w:r w:rsidR="004B2F91">
        <w:t>dess</w:t>
      </w:r>
      <w:r w:rsidR="00805272">
        <w:t>us).  Le</w:t>
      </w:r>
      <w:r>
        <w:t>s titulaires de droits peuvent enregistrer leurs coordonnées auprès de l</w:t>
      </w:r>
      <w:r w:rsidR="007E1BA4">
        <w:t>’</w:t>
      </w:r>
      <w:r>
        <w:t>organisation de gestion collective ou devenir membres de celle</w:t>
      </w:r>
      <w:r w:rsidR="00460A1B">
        <w:noBreakHyphen/>
      </w:r>
      <w:r>
        <w:t>ci, mais dans les deux</w:t>
      </w:r>
      <w:r w:rsidR="002F124C">
        <w:t> </w:t>
      </w:r>
      <w:r>
        <w:t>cas, le pouvoir de l</w:t>
      </w:r>
      <w:r w:rsidR="007E1BA4">
        <w:t>’</w:t>
      </w:r>
      <w:r>
        <w:t>organisation de gestion collective de gérer les droits de suite des artistes ne découle pas d</w:t>
      </w:r>
      <w:r w:rsidR="007E1BA4">
        <w:t>’</w:t>
      </w:r>
      <w:r>
        <w:t>un mandat ou d</w:t>
      </w:r>
      <w:r w:rsidR="007E1BA4">
        <w:t>’</w:t>
      </w:r>
      <w:r>
        <w:t>une autorité exprès du titulaire de droits, mais des pouvoirs qui lui sont conférés en vertu de la législation applicable, même si celle</w:t>
      </w:r>
      <w:r w:rsidR="00460A1B">
        <w:noBreakHyphen/>
      </w:r>
      <w:r>
        <w:t>ci indique que l</w:t>
      </w:r>
      <w:r w:rsidR="007E1BA4">
        <w:t>’</w:t>
      </w:r>
      <w:r>
        <w:t>organisation de gestion collective agit uniquement au nom du ou des titulaire(s) de droits.</w:t>
      </w:r>
    </w:p>
    <w:p w14:paraId="6E98FAAC" w14:textId="42221F2D" w:rsidR="00C47E48" w:rsidRPr="0058575E" w:rsidRDefault="00C47E48" w:rsidP="00C47E48">
      <w:pPr>
        <w:pStyle w:val="ONUMFS"/>
      </w:pPr>
      <w:r>
        <w:t>La loi néo</w:t>
      </w:r>
      <w:r w:rsidR="00460A1B">
        <w:noBreakHyphen/>
      </w:r>
      <w:r>
        <w:t>zélandaise sur le droit de suite des artistes récemment adoptée prévoit une approche légèrement différente</w:t>
      </w:r>
      <w:r w:rsidR="007E1BA4">
        <w:t> :</w:t>
      </w:r>
      <w:r>
        <w:t xml:space="preserve"> l</w:t>
      </w:r>
      <w:r w:rsidR="007E1BA4">
        <w:t>’</w:t>
      </w:r>
      <w:r>
        <w:t>organisation de gestion collective proposée est la seule entité habilitée à réclamer et à percevoir les paiements de droit de suite des artistes, mais elle est tenue de rendre compte de ces paiements, après déduction des coûts administratifs, aux titulaires de droi</w:t>
      </w:r>
      <w:r w:rsidR="00805272">
        <w:t>ts.  Ce</w:t>
      </w:r>
      <w:r>
        <w:t>s derniers peuvent toutefois choisir de ne pas accepter les paiements, mais ne peuvent alors pas les faire valoir à titre individuel</w:t>
      </w:r>
      <w:r w:rsidR="007E1BA4">
        <w:t> :</w:t>
      </w:r>
      <w:r>
        <w:t xml:space="preserve"> voir les dispositions correspondantes dans le tableau 21 ci</w:t>
      </w:r>
      <w:r w:rsidR="00460A1B">
        <w:noBreakHyphen/>
      </w:r>
      <w:r>
        <w:t>desso</w:t>
      </w:r>
      <w:r w:rsidR="00805272">
        <w:t>us.  La</w:t>
      </w:r>
      <w:r>
        <w:t xml:space="preserve"> situation du Danemark est similaire, comme nous le verrons plus loin.</w:t>
      </w:r>
    </w:p>
    <w:p w14:paraId="689EF87D" w14:textId="3EBF25D1" w:rsidR="00834004" w:rsidRDefault="00C47E48" w:rsidP="00C47E48">
      <w:pPr>
        <w:pStyle w:val="ONUMFS"/>
      </w:pPr>
      <w:r>
        <w:t>Dans les pays susmentionnés, l</w:t>
      </w:r>
      <w:r w:rsidR="007E1BA4">
        <w:t>’</w:t>
      </w:r>
      <w:r>
        <w:t>autorité conférée à l</w:t>
      </w:r>
      <w:r w:rsidR="007E1BA4">
        <w:t>’</w:t>
      </w:r>
      <w:r w:rsidR="002F124C">
        <w:t>organisation</w:t>
      </w:r>
      <w:r>
        <w:t xml:space="preserve"> de gestion collective découle essentiellement de dispositions législatives qui l</w:t>
      </w:r>
      <w:r w:rsidR="007E1BA4">
        <w:t>’</w:t>
      </w:r>
      <w:r>
        <w:t>habilitent à agir au nom des titulaires de droi</w:t>
      </w:r>
      <w:r w:rsidR="00805272">
        <w:t>ts.  En</w:t>
      </w:r>
      <w:r>
        <w:t xml:space="preserve"> revanche, dans les pays dotés de régimes de gestion collective volontaire, cette autorité dépend directement d</w:t>
      </w:r>
      <w:r w:rsidR="007E1BA4">
        <w:t>’</w:t>
      </w:r>
      <w:r>
        <w:t>un mandat exprès donné par les membres à l</w:t>
      </w:r>
      <w:r w:rsidR="007E1BA4">
        <w:t>’</w:t>
      </w:r>
      <w:r>
        <w:t xml:space="preserve">organisation de gestion collective, </w:t>
      </w:r>
      <w:r w:rsidR="00A63F27">
        <w:t xml:space="preserve">laquelle </w:t>
      </w:r>
      <w:r>
        <w:t>ne peut agir qu</w:t>
      </w:r>
      <w:r w:rsidR="007E1BA4">
        <w:t>’</w:t>
      </w:r>
      <w:r>
        <w:t>au nom des titulaires de droits qui sont membres et non pour le compte des non</w:t>
      </w:r>
      <w:r w:rsidR="00460A1B">
        <w:noBreakHyphen/>
      </w:r>
      <w:r>
        <w:t>membres, en l</w:t>
      </w:r>
      <w:r w:rsidR="007E1BA4">
        <w:t>’</w:t>
      </w:r>
      <w:r>
        <w:t>absence d</w:t>
      </w:r>
      <w:r w:rsidR="007E1BA4">
        <w:t>’</w:t>
      </w:r>
      <w:r>
        <w:t>une disposition de la législation nationale autorisant une gestion collective élarg</w:t>
      </w:r>
      <w:r w:rsidR="00805272">
        <w:t>ie.  C’e</w:t>
      </w:r>
      <w:r>
        <w:t>st le cas dans des pays comme l</w:t>
      </w:r>
      <w:r w:rsidR="007E1BA4">
        <w:t>’</w:t>
      </w:r>
      <w:r>
        <w:t>Allemagne, les Pays</w:t>
      </w:r>
      <w:r w:rsidR="00460A1B">
        <w:noBreakHyphen/>
      </w:r>
      <w:r>
        <w:t>Bas et la France, où il existe des organisations de gestion collective bien établies dans le domaine des arts visue</w:t>
      </w:r>
      <w:r w:rsidR="00805272">
        <w:t>ls.  Da</w:t>
      </w:r>
      <w:r>
        <w:t>ns ces pays, si les mandats demandés aux membres incluent le droit de suite des artistes ainsi que d</w:t>
      </w:r>
      <w:r w:rsidR="007E1BA4">
        <w:t>’</w:t>
      </w:r>
      <w:r>
        <w:t>autres droits que l</w:t>
      </w:r>
      <w:r w:rsidR="007E1BA4">
        <w:t>’</w:t>
      </w:r>
      <w:r>
        <w:t>organisation de gestion collective administre, il n</w:t>
      </w:r>
      <w:r w:rsidR="007E1BA4">
        <w:t>’</w:t>
      </w:r>
      <w:r>
        <w:t>existe pas de mandat présumé ou d</w:t>
      </w:r>
      <w:r w:rsidR="007E1BA4">
        <w:t>’</w:t>
      </w:r>
      <w:r>
        <w:t>autre représentation présumée qui s</w:t>
      </w:r>
      <w:r w:rsidR="007E1BA4">
        <w:t>’</w:t>
      </w:r>
      <w:r>
        <w:t>applique aux non</w:t>
      </w:r>
      <w:r w:rsidR="00460A1B">
        <w:noBreakHyphen/>
      </w:r>
      <w:r>
        <w:t>membr</w:t>
      </w:r>
      <w:r w:rsidR="00805272">
        <w:t>es.  Le</w:t>
      </w:r>
      <w:r>
        <w:t>s mandats individuels confiés par les membres peuvent également varier selon le droit concerné</w:t>
      </w:r>
      <w:r w:rsidR="007E1BA4">
        <w:t> :</w:t>
      </w:r>
      <w:r>
        <w:t xml:space="preserve"> il existe par exemple des mandats généraux portant sur tous les droits détenus sur des œuvres d</w:t>
      </w:r>
      <w:r w:rsidR="007E1BA4">
        <w:t>’</w:t>
      </w:r>
      <w:r>
        <w:t xml:space="preserve">art visuel, </w:t>
      </w:r>
      <w:r w:rsidR="007E1BA4">
        <w:t>y compris</w:t>
      </w:r>
      <w:r>
        <w:t xml:space="preserve"> le droit de suite des artistes, à l</w:t>
      </w:r>
      <w:r w:rsidR="007E1BA4">
        <w:t>’</w:t>
      </w:r>
      <w:r>
        <w:t>instar de ceux proposés aux membres de l</w:t>
      </w:r>
      <w:r w:rsidR="007E1BA4">
        <w:t>’</w:t>
      </w:r>
      <w:r>
        <w:t xml:space="preserve">ADAGP (France) et de la </w:t>
      </w:r>
      <w:proofErr w:type="spellStart"/>
      <w:r>
        <w:t>Bildkunst</w:t>
      </w:r>
      <w:proofErr w:type="spellEnd"/>
      <w:r>
        <w:t xml:space="preserve"> (Allemagne</w:t>
      </w:r>
      <w:r w:rsidR="007E1BA4">
        <w:t> :</w:t>
      </w:r>
      <w:r>
        <w:t xml:space="preserve"> voir le tableau ci</w:t>
      </w:r>
      <w:r w:rsidR="00460A1B">
        <w:noBreakHyphen/>
      </w:r>
      <w:r>
        <w:t>desso</w:t>
      </w:r>
      <w:r w:rsidR="00805272">
        <w:t>us).  Au</w:t>
      </w:r>
      <w:r>
        <w:t>tre exemple de ce fonctionnement, l</w:t>
      </w:r>
      <w:r w:rsidR="007E1BA4">
        <w:t>’</w:t>
      </w:r>
      <w:r>
        <w:t>AGADU en Uruguay, l</w:t>
      </w:r>
      <w:r w:rsidR="007E1BA4">
        <w:t>’</w:t>
      </w:r>
      <w:r>
        <w:t>une des plus anciennes organisations de gestion collective dans ce domaine, où les artistes visuels deviennent membres de l</w:t>
      </w:r>
      <w:r w:rsidR="007E1BA4">
        <w:t>’</w:t>
      </w:r>
      <w:r>
        <w:t>organisation en contresignant un mandat permettant de les représenter légalement pour tous les droits d</w:t>
      </w:r>
      <w:r w:rsidR="007E1BA4">
        <w:t>’</w:t>
      </w:r>
      <w:r>
        <w:t>auteur qu</w:t>
      </w:r>
      <w:r w:rsidR="007E1BA4">
        <w:t>’</w:t>
      </w:r>
      <w:r>
        <w:t>ils ont générés et qui sont envisagés par la loi uruguayenne sur le droit d</w:t>
      </w:r>
      <w:r w:rsidR="007E1BA4">
        <w:t>’</w:t>
      </w:r>
      <w:r>
        <w:t xml:space="preserve">auteur, </w:t>
      </w:r>
      <w:r w:rsidR="007E1BA4">
        <w:t>y compris</w:t>
      </w:r>
      <w:r>
        <w:t xml:space="preserve"> le droit de suite des artist</w:t>
      </w:r>
      <w:r w:rsidR="00805272">
        <w:t>es.  Le</w:t>
      </w:r>
      <w:r>
        <w:t xml:space="preserve"> pouvoir de ces organisations de gestion collective de faire respecter le droit de suite des artistes, au moyen, par exemple, de procédures judiciaires, découlera donc des termes du mandat qu</w:t>
      </w:r>
      <w:r w:rsidR="007E1BA4">
        <w:t>’</w:t>
      </w:r>
      <w:r>
        <w:t xml:space="preserve">elles ont reçu de leurs membres et sera inapplicable </w:t>
      </w:r>
      <w:r w:rsidR="007E1BA4">
        <w:t>à l’égard</w:t>
      </w:r>
      <w:r>
        <w:t xml:space="preserve"> des non</w:t>
      </w:r>
      <w:r w:rsidR="00460A1B">
        <w:noBreakHyphen/>
      </w:r>
      <w:r>
        <w:t>membr</w:t>
      </w:r>
      <w:r w:rsidR="00805272">
        <w:t>es.  To</w:t>
      </w:r>
      <w:r>
        <w:t>utefois, ces organisations de gestion collective bénéficieront généralement d</w:t>
      </w:r>
      <w:r w:rsidR="007E1BA4">
        <w:t>’</w:t>
      </w:r>
      <w:r>
        <w:t>autres pouvoirs qui leur sont conférés par leur législation nationale, comme le pouvoir fondamental de demander des informations sur les reventes aux professionnels du marché de l</w:t>
      </w:r>
      <w:r w:rsidR="007E1BA4">
        <w:t>’</w:t>
      </w:r>
      <w:r>
        <w:t>art</w:t>
      </w:r>
      <w:r w:rsidR="007E1BA4">
        <w:t> :</w:t>
      </w:r>
      <w:r>
        <w:t xml:space="preserve"> voir le tableau 23 ci</w:t>
      </w:r>
      <w:r w:rsidR="00460A1B">
        <w:noBreakHyphen/>
      </w:r>
      <w:r>
        <w:t>après, ainsi</w:t>
      </w:r>
      <w:r w:rsidR="009D4E7E">
        <w:t>,</w:t>
      </w:r>
      <w:r>
        <w:t xml:space="preserve"> </w:t>
      </w:r>
      <w:r w:rsidR="00703C60">
        <w:t>éventuellement</w:t>
      </w:r>
      <w:r w:rsidR="009D4E7E">
        <w:t>,</w:t>
      </w:r>
      <w:r w:rsidR="00703C60">
        <w:t xml:space="preserve"> </w:t>
      </w:r>
      <w:r>
        <w:t>que d</w:t>
      </w:r>
      <w:r w:rsidR="007E1BA4">
        <w:t>’</w:t>
      </w:r>
      <w:r>
        <w:t>autres obligations, comme celle de contacter les titulaires de droits non membres pouvant prétendre à un paiement lorsque l</w:t>
      </w:r>
      <w:r w:rsidR="007E1BA4">
        <w:t>’</w:t>
      </w:r>
      <w:r>
        <w:t>organisation de gestion collective a connaissance de reventes donnant lieu à un droit de suite, comme dans le cas de l</w:t>
      </w:r>
      <w:r w:rsidR="007E1BA4">
        <w:t>’</w:t>
      </w:r>
      <w:r>
        <w:t>ADAGP.</w:t>
      </w:r>
    </w:p>
    <w:p w14:paraId="01A67F49" w14:textId="54EFE19D" w:rsidR="00C47E48" w:rsidRPr="008D6E84" w:rsidRDefault="008D6E84" w:rsidP="00B75740">
      <w:pPr>
        <w:pStyle w:val="Heading2"/>
        <w:keepLines/>
        <w:rPr>
          <w:szCs w:val="22"/>
        </w:rPr>
      </w:pPr>
      <w:r>
        <w:lastRenderedPageBreak/>
        <w:t>T</w:t>
      </w:r>
      <w:r w:rsidRPr="008D6E84">
        <w:t xml:space="preserve">ableau 21 – </w:t>
      </w:r>
      <w:r>
        <w:t>F</w:t>
      </w:r>
      <w:r w:rsidRPr="008D6E84">
        <w:t>ondements juridiques de la gestion collective du droit de suite des artistes</w:t>
      </w:r>
    </w:p>
    <w:tbl>
      <w:tblPr>
        <w:tblStyle w:val="TableGrid"/>
        <w:tblpPr w:leftFromText="180" w:rightFromText="180" w:vertAnchor="text" w:tblpY="1"/>
        <w:tblOverlap w:val="never"/>
        <w:tblW w:w="8926" w:type="dxa"/>
        <w:tblLayout w:type="fixed"/>
        <w:tblLook w:val="04A0" w:firstRow="1" w:lastRow="0" w:firstColumn="1" w:lastColumn="0" w:noHBand="0" w:noVBand="1"/>
      </w:tblPr>
      <w:tblGrid>
        <w:gridCol w:w="2122"/>
        <w:gridCol w:w="3969"/>
        <w:gridCol w:w="2835"/>
      </w:tblGrid>
      <w:tr w:rsidR="00164599" w:rsidRPr="0058575E" w14:paraId="571C1621" w14:textId="6E0EE05D" w:rsidTr="00102EF8">
        <w:tc>
          <w:tcPr>
            <w:tcW w:w="2122" w:type="dxa"/>
          </w:tcPr>
          <w:p w14:paraId="6AFF92C2" w14:textId="77777777" w:rsidR="00164599" w:rsidRPr="0058575E" w:rsidRDefault="00164599" w:rsidP="00102EF8">
            <w:pPr>
              <w:keepNext/>
              <w:keepLines/>
              <w:rPr>
                <w:b/>
                <w:bCs/>
              </w:rPr>
            </w:pPr>
            <w:r>
              <w:rPr>
                <w:b/>
              </w:rPr>
              <w:t>Pays</w:t>
            </w:r>
          </w:p>
        </w:tc>
        <w:tc>
          <w:tcPr>
            <w:tcW w:w="3969" w:type="dxa"/>
          </w:tcPr>
          <w:p w14:paraId="69AE19AE" w14:textId="19A46FD5" w:rsidR="00164599" w:rsidRPr="0058575E" w:rsidRDefault="00164599" w:rsidP="00102EF8">
            <w:pPr>
              <w:keepNext/>
              <w:keepLines/>
              <w:rPr>
                <w:b/>
                <w:bCs/>
              </w:rPr>
            </w:pPr>
            <w:r>
              <w:rPr>
                <w:b/>
              </w:rPr>
              <w:t>Dispositions législatives et autres</w:t>
            </w:r>
          </w:p>
        </w:tc>
        <w:tc>
          <w:tcPr>
            <w:tcW w:w="2835" w:type="dxa"/>
          </w:tcPr>
          <w:p w14:paraId="4BC24D5D" w14:textId="191708D1" w:rsidR="00164599" w:rsidRDefault="00164599" w:rsidP="00102EF8">
            <w:pPr>
              <w:keepNext/>
              <w:keepLines/>
              <w:rPr>
                <w:b/>
              </w:rPr>
            </w:pPr>
            <w:r>
              <w:rPr>
                <w:b/>
              </w:rPr>
              <w:t>Observations</w:t>
            </w:r>
          </w:p>
        </w:tc>
      </w:tr>
      <w:tr w:rsidR="00164599" w:rsidRPr="0058575E" w14:paraId="2BEE6446" w14:textId="758E7C97" w:rsidTr="00102EF8">
        <w:tc>
          <w:tcPr>
            <w:tcW w:w="2122" w:type="dxa"/>
          </w:tcPr>
          <w:p w14:paraId="6B89DBBC" w14:textId="56E5A5B2" w:rsidR="00164599" w:rsidRPr="0058575E" w:rsidRDefault="00164599" w:rsidP="00102EF8">
            <w:pPr>
              <w:rPr>
                <w:sz w:val="20"/>
                <w:szCs w:val="20"/>
              </w:rPr>
            </w:pPr>
            <w:r>
              <w:rPr>
                <w:sz w:val="20"/>
              </w:rPr>
              <w:t>Danemark</w:t>
            </w:r>
            <w:r>
              <w:rPr>
                <w:rStyle w:val="FootnoteReference"/>
                <w:sz w:val="20"/>
              </w:rPr>
              <w:footnoteReference w:id="37"/>
            </w:r>
          </w:p>
        </w:tc>
        <w:tc>
          <w:tcPr>
            <w:tcW w:w="3969" w:type="dxa"/>
          </w:tcPr>
          <w:p w14:paraId="22BF9CC8" w14:textId="12981911" w:rsidR="00164599" w:rsidRPr="0058575E" w:rsidRDefault="00164599" w:rsidP="00102EF8">
            <w:pPr>
              <w:autoSpaceDE w:val="0"/>
              <w:autoSpaceDN w:val="0"/>
              <w:adjustRightInd w:val="0"/>
              <w:rPr>
                <w:rFonts w:eastAsiaTheme="minorHAnsi"/>
                <w:sz w:val="20"/>
                <w:szCs w:val="20"/>
                <w14:ligatures w14:val="standardContextual"/>
              </w:rPr>
            </w:pPr>
            <w:r>
              <w:rPr>
                <w:sz w:val="20"/>
              </w:rPr>
              <w:t xml:space="preserve">5) Le droit à rémunération du droit de suite ne peut être exercé que par un organisme agréé par le ministre de la </w:t>
            </w:r>
            <w:proofErr w:type="gramStart"/>
            <w:r>
              <w:rPr>
                <w:sz w:val="20"/>
              </w:rPr>
              <w:t>cultu</w:t>
            </w:r>
            <w:r w:rsidR="00805272">
              <w:rPr>
                <w:sz w:val="20"/>
              </w:rPr>
              <w:t>re</w:t>
            </w:r>
            <w:proofErr w:type="gramEnd"/>
            <w:r w:rsidR="00805272">
              <w:rPr>
                <w:sz w:val="20"/>
              </w:rPr>
              <w:t>.  Ce</w:t>
            </w:r>
            <w:r>
              <w:rPr>
                <w:sz w:val="20"/>
              </w:rPr>
              <w:t>t organisme est chargé de la perception et de la distribution aux bénéficiair</w:t>
            </w:r>
            <w:r w:rsidR="00805272">
              <w:rPr>
                <w:sz w:val="20"/>
              </w:rPr>
              <w:t>es.  La</w:t>
            </w:r>
            <w:r>
              <w:rPr>
                <w:sz w:val="20"/>
              </w:rPr>
              <w:t xml:space="preserve"> réclamation du bénéficiaire </w:t>
            </w:r>
            <w:r w:rsidR="007E1BA4">
              <w:rPr>
                <w:sz w:val="20"/>
              </w:rPr>
              <w:t>à l’égard</w:t>
            </w:r>
            <w:r>
              <w:rPr>
                <w:sz w:val="20"/>
              </w:rPr>
              <w:t xml:space="preserve"> de l</w:t>
            </w:r>
            <w:r w:rsidR="007E1BA4">
              <w:rPr>
                <w:sz w:val="20"/>
              </w:rPr>
              <w:t>’</w:t>
            </w:r>
            <w:r>
              <w:rPr>
                <w:sz w:val="20"/>
              </w:rPr>
              <w:t>organisme est valable pendant trois ans à compter de la fin de l</w:t>
            </w:r>
            <w:r w:rsidR="007E1BA4">
              <w:rPr>
                <w:sz w:val="20"/>
              </w:rPr>
              <w:t>’</w:t>
            </w:r>
            <w:r>
              <w:rPr>
                <w:sz w:val="20"/>
              </w:rPr>
              <w:t>année au cours de laquelle la revente a eu li</w:t>
            </w:r>
            <w:r w:rsidR="00805272">
              <w:rPr>
                <w:sz w:val="20"/>
              </w:rPr>
              <w:t>eu.  Le</w:t>
            </w:r>
            <w:r>
              <w:rPr>
                <w:sz w:val="20"/>
              </w:rPr>
              <w:t xml:space="preserve"> délai de prescription est suspendu sur demande écrite du bénéficiaire.</w:t>
            </w:r>
          </w:p>
        </w:tc>
        <w:tc>
          <w:tcPr>
            <w:tcW w:w="2835" w:type="dxa"/>
          </w:tcPr>
          <w:p w14:paraId="16F1FF3E" w14:textId="60E73F18" w:rsidR="00164599" w:rsidRDefault="004C767E" w:rsidP="00102EF8">
            <w:pPr>
              <w:pStyle w:val="ListParagraph"/>
              <w:numPr>
                <w:ilvl w:val="0"/>
                <w:numId w:val="41"/>
              </w:numPr>
              <w:autoSpaceDE w:val="0"/>
              <w:autoSpaceDN w:val="0"/>
              <w:adjustRightInd w:val="0"/>
              <w:ind w:left="320"/>
              <w:rPr>
                <w:sz w:val="20"/>
                <w:szCs w:val="24"/>
              </w:rPr>
            </w:pPr>
            <w:r>
              <w:rPr>
                <w:sz w:val="20"/>
                <w:szCs w:val="24"/>
              </w:rPr>
              <w:t>L</w:t>
            </w:r>
            <w:r w:rsidR="007E1BA4">
              <w:rPr>
                <w:sz w:val="20"/>
                <w:szCs w:val="24"/>
              </w:rPr>
              <w:t>’</w:t>
            </w:r>
            <w:r w:rsidR="008310CD">
              <w:rPr>
                <w:sz w:val="20"/>
                <w:szCs w:val="24"/>
              </w:rPr>
              <w:t xml:space="preserve">organisme </w:t>
            </w:r>
            <w:r>
              <w:rPr>
                <w:sz w:val="20"/>
                <w:szCs w:val="24"/>
              </w:rPr>
              <w:t xml:space="preserve">de gestion collective est seul responsable de la </w:t>
            </w:r>
            <w:r w:rsidR="003D6869">
              <w:rPr>
                <w:sz w:val="20"/>
                <w:szCs w:val="24"/>
              </w:rPr>
              <w:t xml:space="preserve">collecte </w:t>
            </w:r>
            <w:r>
              <w:rPr>
                <w:sz w:val="20"/>
                <w:szCs w:val="24"/>
              </w:rPr>
              <w:t xml:space="preserve">et de la distribution </w:t>
            </w:r>
            <w:r w:rsidR="008310CD">
              <w:rPr>
                <w:sz w:val="20"/>
                <w:szCs w:val="24"/>
              </w:rPr>
              <w:t xml:space="preserve">des </w:t>
            </w:r>
            <w:r>
              <w:rPr>
                <w:sz w:val="20"/>
                <w:szCs w:val="24"/>
              </w:rPr>
              <w:t>redevance</w:t>
            </w:r>
            <w:r w:rsidR="008310CD">
              <w:rPr>
                <w:sz w:val="20"/>
                <w:szCs w:val="24"/>
              </w:rPr>
              <w:t>s</w:t>
            </w:r>
            <w:r>
              <w:rPr>
                <w:sz w:val="20"/>
                <w:szCs w:val="24"/>
              </w:rPr>
              <w:t xml:space="preserve"> aux bénéficiaires (les titulaires de droits).</w:t>
            </w:r>
          </w:p>
          <w:p w14:paraId="764EB512" w14:textId="5C312108" w:rsidR="004C767E" w:rsidRPr="00751AB6" w:rsidRDefault="008310CD" w:rsidP="00102EF8">
            <w:pPr>
              <w:pStyle w:val="ListParagraph"/>
              <w:numPr>
                <w:ilvl w:val="0"/>
                <w:numId w:val="41"/>
              </w:numPr>
              <w:autoSpaceDE w:val="0"/>
              <w:autoSpaceDN w:val="0"/>
              <w:adjustRightInd w:val="0"/>
              <w:ind w:left="320"/>
              <w:rPr>
                <w:sz w:val="20"/>
              </w:rPr>
            </w:pPr>
            <w:r w:rsidRPr="008310CD">
              <w:rPr>
                <w:sz w:val="20"/>
                <w:szCs w:val="24"/>
              </w:rPr>
              <w:t>Le bénéficiaire doit adresser sa réclamation à l</w:t>
            </w:r>
            <w:r w:rsidR="007E1BA4">
              <w:rPr>
                <w:sz w:val="20"/>
                <w:szCs w:val="24"/>
              </w:rPr>
              <w:t>’</w:t>
            </w:r>
            <w:r w:rsidRPr="008310CD">
              <w:rPr>
                <w:sz w:val="20"/>
                <w:szCs w:val="24"/>
              </w:rPr>
              <w:t>organisme dans un délai de trois ans.</w:t>
            </w:r>
          </w:p>
        </w:tc>
      </w:tr>
      <w:tr w:rsidR="00164599" w:rsidRPr="0058575E" w14:paraId="0F5BF55C" w14:textId="31BC8E3E" w:rsidTr="00102EF8">
        <w:tc>
          <w:tcPr>
            <w:tcW w:w="2122" w:type="dxa"/>
          </w:tcPr>
          <w:p w14:paraId="73898D12" w14:textId="6377E4F4" w:rsidR="00164599" w:rsidRPr="0058575E" w:rsidRDefault="00164599" w:rsidP="00102EF8">
            <w:pPr>
              <w:rPr>
                <w:sz w:val="20"/>
                <w:szCs w:val="20"/>
              </w:rPr>
            </w:pPr>
            <w:r>
              <w:rPr>
                <w:sz w:val="20"/>
              </w:rPr>
              <w:t>Australie</w:t>
            </w:r>
            <w:r w:rsidR="005A6DF3">
              <w:rPr>
                <w:rStyle w:val="FootnoteReference"/>
                <w:sz w:val="20"/>
              </w:rPr>
              <w:footnoteReference w:id="38"/>
            </w:r>
            <w:r>
              <w:rPr>
                <w:sz w:val="20"/>
              </w:rPr>
              <w:t xml:space="preserve"> </w:t>
            </w:r>
          </w:p>
        </w:tc>
        <w:tc>
          <w:tcPr>
            <w:tcW w:w="3969" w:type="dxa"/>
          </w:tcPr>
          <w:p w14:paraId="24EF6755" w14:textId="7C5841E5" w:rsidR="00164599" w:rsidRPr="0058575E" w:rsidRDefault="001010AC" w:rsidP="00102EF8">
            <w:pPr>
              <w:autoSpaceDE w:val="0"/>
              <w:autoSpaceDN w:val="0"/>
              <w:adjustRightInd w:val="0"/>
              <w:rPr>
                <w:sz w:val="20"/>
                <w:szCs w:val="20"/>
              </w:rPr>
            </w:pPr>
            <w:r w:rsidRPr="00102EF8">
              <w:rPr>
                <w:sz w:val="20"/>
              </w:rPr>
              <w:t>Pour le texte de cette disposition (art.</w:t>
            </w:r>
            <w:r w:rsidR="005609BB" w:rsidRPr="00102EF8">
              <w:rPr>
                <w:sz w:val="20"/>
              </w:rPr>
              <w:t> </w:t>
            </w:r>
            <w:r w:rsidRPr="00102EF8">
              <w:rPr>
                <w:sz w:val="20"/>
              </w:rPr>
              <w:t>23), voir le tableau</w:t>
            </w:r>
            <w:r w:rsidR="005609BB" w:rsidRPr="00102EF8">
              <w:rPr>
                <w:sz w:val="20"/>
              </w:rPr>
              <w:t> </w:t>
            </w:r>
            <w:r w:rsidRPr="00102EF8">
              <w:rPr>
                <w:sz w:val="20"/>
              </w:rPr>
              <w:t>19.</w:t>
            </w:r>
          </w:p>
        </w:tc>
        <w:tc>
          <w:tcPr>
            <w:tcW w:w="2835" w:type="dxa"/>
          </w:tcPr>
          <w:p w14:paraId="21875D01" w14:textId="01821543" w:rsidR="00A939D8" w:rsidRPr="00F32E1C" w:rsidRDefault="00A939D8" w:rsidP="00102EF8">
            <w:pPr>
              <w:pStyle w:val="ListParagraph"/>
              <w:numPr>
                <w:ilvl w:val="0"/>
                <w:numId w:val="42"/>
              </w:numPr>
              <w:autoSpaceDE w:val="0"/>
              <w:autoSpaceDN w:val="0"/>
              <w:adjustRightInd w:val="0"/>
              <w:ind w:left="320"/>
              <w:rPr>
                <w:sz w:val="20"/>
                <w:szCs w:val="24"/>
              </w:rPr>
            </w:pPr>
            <w:r w:rsidRPr="00751AB6">
              <w:rPr>
                <w:sz w:val="20"/>
                <w:szCs w:val="24"/>
              </w:rPr>
              <w:t xml:space="preserve">La </w:t>
            </w:r>
            <w:r w:rsidR="003D6869" w:rsidRPr="00751AB6">
              <w:rPr>
                <w:sz w:val="20"/>
                <w:szCs w:val="24"/>
              </w:rPr>
              <w:t xml:space="preserve">collecte </w:t>
            </w:r>
            <w:r w:rsidRPr="00751AB6">
              <w:rPr>
                <w:sz w:val="20"/>
                <w:szCs w:val="24"/>
              </w:rPr>
              <w:t>et la distribution sont assurées par l</w:t>
            </w:r>
            <w:r w:rsidR="007E1BA4">
              <w:rPr>
                <w:sz w:val="20"/>
                <w:szCs w:val="24"/>
              </w:rPr>
              <w:t>’</w:t>
            </w:r>
            <w:r w:rsidRPr="00751AB6">
              <w:rPr>
                <w:sz w:val="20"/>
                <w:szCs w:val="24"/>
              </w:rPr>
              <w:t>organisation de gestion collective</w:t>
            </w:r>
            <w:r w:rsidR="008A610F">
              <w:rPr>
                <w:sz w:val="20"/>
                <w:szCs w:val="24"/>
              </w:rPr>
              <w:t xml:space="preserve"> </w:t>
            </w:r>
            <w:r w:rsidR="008A610F" w:rsidRPr="0004478C">
              <w:rPr>
                <w:sz w:val="20"/>
                <w:szCs w:val="20"/>
              </w:rPr>
              <w:t>qui doit</w:t>
            </w:r>
            <w:r w:rsidR="00AF461F" w:rsidRPr="0004478C">
              <w:rPr>
                <w:sz w:val="20"/>
                <w:szCs w:val="20"/>
              </w:rPr>
              <w:t xml:space="preserve"> </w:t>
            </w:r>
            <w:r w:rsidR="002F63AC" w:rsidRPr="002F63AC">
              <w:rPr>
                <w:sz w:val="20"/>
                <w:szCs w:val="20"/>
              </w:rPr>
              <w:t>“faire de son mieux”</w:t>
            </w:r>
            <w:r w:rsidR="002F63AC">
              <w:rPr>
                <w:sz w:val="20"/>
                <w:szCs w:val="20"/>
              </w:rPr>
              <w:t xml:space="preserve"> </w:t>
            </w:r>
            <w:r w:rsidR="00AF461F" w:rsidRPr="00484F3B">
              <w:rPr>
                <w:sz w:val="20"/>
                <w:szCs w:val="20"/>
              </w:rPr>
              <w:t xml:space="preserve">pour percevoir </w:t>
            </w:r>
            <w:r w:rsidR="00FF6BE8" w:rsidRPr="00484F3B">
              <w:rPr>
                <w:sz w:val="20"/>
                <w:szCs w:val="20"/>
              </w:rPr>
              <w:t xml:space="preserve">et faire appliquer </w:t>
            </w:r>
            <w:r w:rsidR="00AF461F" w:rsidRPr="00484F3B">
              <w:rPr>
                <w:sz w:val="20"/>
                <w:szCs w:val="20"/>
              </w:rPr>
              <w:t>le droit de suite des artistes au nom du titulaire du droit</w:t>
            </w:r>
            <w:r w:rsidRPr="00751AB6">
              <w:rPr>
                <w:sz w:val="20"/>
                <w:szCs w:val="24"/>
              </w:rPr>
              <w:t>.</w:t>
            </w:r>
          </w:p>
          <w:p w14:paraId="5B45B109" w14:textId="42498132" w:rsidR="003D6869" w:rsidRPr="00751AB6" w:rsidRDefault="00CC3C5B" w:rsidP="00102EF8">
            <w:pPr>
              <w:pStyle w:val="ListParagraph"/>
              <w:numPr>
                <w:ilvl w:val="0"/>
                <w:numId w:val="42"/>
              </w:numPr>
              <w:autoSpaceDE w:val="0"/>
              <w:autoSpaceDN w:val="0"/>
              <w:adjustRightInd w:val="0"/>
              <w:ind w:left="320"/>
              <w:rPr>
                <w:sz w:val="20"/>
                <w:szCs w:val="24"/>
              </w:rPr>
            </w:pPr>
            <w:r>
              <w:rPr>
                <w:sz w:val="20"/>
                <w:szCs w:val="24"/>
              </w:rPr>
              <w:t>L</w:t>
            </w:r>
            <w:r w:rsidR="003D6869" w:rsidRPr="00751AB6">
              <w:rPr>
                <w:sz w:val="20"/>
                <w:szCs w:val="24"/>
              </w:rPr>
              <w:t xml:space="preserve">e </w:t>
            </w:r>
            <w:r w:rsidR="00A939D8" w:rsidRPr="00751AB6">
              <w:rPr>
                <w:sz w:val="20"/>
                <w:szCs w:val="24"/>
              </w:rPr>
              <w:t>titulaire de droit peut</w:t>
            </w:r>
            <w:r w:rsidR="000D4271" w:rsidRPr="00751AB6">
              <w:rPr>
                <w:sz w:val="20"/>
                <w:szCs w:val="24"/>
              </w:rPr>
              <w:t>, à</w:t>
            </w:r>
            <w:r w:rsidR="00F32E1C">
              <w:rPr>
                <w:sz w:val="20"/>
                <w:szCs w:val="24"/>
              </w:rPr>
              <w:t> </w:t>
            </w:r>
            <w:r w:rsidR="000D4271" w:rsidRPr="00751AB6">
              <w:rPr>
                <w:sz w:val="20"/>
                <w:szCs w:val="24"/>
              </w:rPr>
              <w:t xml:space="preserve">titre individuel, notifier </w:t>
            </w:r>
            <w:r w:rsidR="00A939D8" w:rsidRPr="00751AB6">
              <w:rPr>
                <w:sz w:val="20"/>
                <w:szCs w:val="24"/>
              </w:rPr>
              <w:t>l</w:t>
            </w:r>
            <w:r w:rsidR="007E1BA4">
              <w:rPr>
                <w:sz w:val="20"/>
                <w:szCs w:val="24"/>
              </w:rPr>
              <w:t>’</w:t>
            </w:r>
            <w:r w:rsidR="00A939D8" w:rsidRPr="00751AB6">
              <w:rPr>
                <w:sz w:val="20"/>
                <w:szCs w:val="24"/>
              </w:rPr>
              <w:t xml:space="preserve">organisation en temps opportun (21 jours) de ne pas </w:t>
            </w:r>
            <w:r w:rsidR="000D4271" w:rsidRPr="00751AB6">
              <w:rPr>
                <w:sz w:val="20"/>
                <w:szCs w:val="24"/>
              </w:rPr>
              <w:t xml:space="preserve">collecter </w:t>
            </w:r>
            <w:r w:rsidR="00EA508A">
              <w:rPr>
                <w:sz w:val="20"/>
                <w:szCs w:val="24"/>
              </w:rPr>
              <w:t xml:space="preserve">le droit de suite </w:t>
            </w:r>
            <w:r w:rsidR="007B5964">
              <w:rPr>
                <w:sz w:val="20"/>
                <w:szCs w:val="24"/>
              </w:rPr>
              <w:t>et peut alors le percevoir en son nom propre (art. 23.1))</w:t>
            </w:r>
            <w:r w:rsidR="00A939D8" w:rsidRPr="00751AB6">
              <w:rPr>
                <w:sz w:val="20"/>
                <w:szCs w:val="24"/>
              </w:rPr>
              <w:t>.</w:t>
            </w:r>
          </w:p>
          <w:p w14:paraId="0B5F8707" w14:textId="5395DDED" w:rsidR="000D4271" w:rsidRPr="00751AB6" w:rsidRDefault="00A42750" w:rsidP="00102EF8">
            <w:pPr>
              <w:pStyle w:val="ListParagraph"/>
              <w:numPr>
                <w:ilvl w:val="0"/>
                <w:numId w:val="42"/>
              </w:numPr>
              <w:autoSpaceDE w:val="0"/>
              <w:autoSpaceDN w:val="0"/>
              <w:adjustRightInd w:val="0"/>
              <w:ind w:left="320"/>
              <w:rPr>
                <w:sz w:val="20"/>
              </w:rPr>
            </w:pPr>
            <w:r>
              <w:rPr>
                <w:sz w:val="20"/>
                <w:szCs w:val="24"/>
              </w:rPr>
              <w:t xml:space="preserve">Le titulaire du droit ne peut </w:t>
            </w:r>
            <w:r w:rsidR="00BC2E25">
              <w:rPr>
                <w:sz w:val="20"/>
                <w:szCs w:val="24"/>
              </w:rPr>
              <w:t xml:space="preserve">aucunement </w:t>
            </w:r>
            <w:r>
              <w:rPr>
                <w:sz w:val="20"/>
                <w:szCs w:val="24"/>
              </w:rPr>
              <w:t xml:space="preserve">ordonner à </w:t>
            </w:r>
            <w:r w:rsidR="00BC2E25">
              <w:rPr>
                <w:sz w:val="20"/>
                <w:szCs w:val="24"/>
              </w:rPr>
              <w:t>l’organisme</w:t>
            </w:r>
            <w:r>
              <w:rPr>
                <w:sz w:val="20"/>
                <w:szCs w:val="24"/>
              </w:rPr>
              <w:t xml:space="preserve"> de gestion collective de percevoir ou </w:t>
            </w:r>
            <w:r w:rsidR="00BC2E25">
              <w:rPr>
                <w:sz w:val="20"/>
                <w:szCs w:val="24"/>
              </w:rPr>
              <w:t xml:space="preserve">de </w:t>
            </w:r>
            <w:r>
              <w:rPr>
                <w:sz w:val="20"/>
                <w:szCs w:val="24"/>
              </w:rPr>
              <w:t>faire appliquer le droit de suite (art. 23.3))</w:t>
            </w:r>
            <w:r w:rsidR="000D4271" w:rsidRPr="000D4271">
              <w:rPr>
                <w:sz w:val="20"/>
                <w:szCs w:val="24"/>
              </w:rPr>
              <w:t>.</w:t>
            </w:r>
          </w:p>
          <w:p w14:paraId="29A9AFB9" w14:textId="77777777" w:rsidR="00164599" w:rsidRDefault="00164599" w:rsidP="00102EF8">
            <w:pPr>
              <w:autoSpaceDE w:val="0"/>
              <w:autoSpaceDN w:val="0"/>
              <w:adjustRightInd w:val="0"/>
              <w:ind w:left="320"/>
              <w:rPr>
                <w:sz w:val="20"/>
              </w:rPr>
            </w:pPr>
          </w:p>
        </w:tc>
      </w:tr>
      <w:tr w:rsidR="00164599" w:rsidRPr="00186750" w14:paraId="0BCCE943" w14:textId="62690AB2" w:rsidTr="00102EF8">
        <w:tc>
          <w:tcPr>
            <w:tcW w:w="2122" w:type="dxa"/>
          </w:tcPr>
          <w:p w14:paraId="55E076DA" w14:textId="099754F6" w:rsidR="00164599" w:rsidRPr="0058575E" w:rsidRDefault="00164599" w:rsidP="00102EF8">
            <w:pPr>
              <w:rPr>
                <w:sz w:val="20"/>
                <w:szCs w:val="20"/>
              </w:rPr>
            </w:pPr>
            <w:r>
              <w:rPr>
                <w:sz w:val="20"/>
              </w:rPr>
              <w:t>France (ADAGP)</w:t>
            </w:r>
          </w:p>
          <w:p w14:paraId="1F3C7E63" w14:textId="77777777" w:rsidR="00164599" w:rsidRPr="0058575E" w:rsidRDefault="00164599" w:rsidP="00102EF8">
            <w:pPr>
              <w:rPr>
                <w:sz w:val="20"/>
                <w:szCs w:val="20"/>
              </w:rPr>
            </w:pPr>
          </w:p>
        </w:tc>
        <w:tc>
          <w:tcPr>
            <w:tcW w:w="3969" w:type="dxa"/>
          </w:tcPr>
          <w:p w14:paraId="338CF445" w14:textId="25A0485C" w:rsidR="00164599" w:rsidRDefault="00164599" w:rsidP="00102EF8">
            <w:pPr>
              <w:spacing w:before="100" w:beforeAutospacing="1" w:after="100" w:afterAutospacing="1"/>
              <w:rPr>
                <w:sz w:val="20"/>
              </w:rPr>
            </w:pPr>
            <w:r>
              <w:rPr>
                <w:sz w:val="20"/>
              </w:rPr>
              <w:t>Droits gérés</w:t>
            </w:r>
          </w:p>
          <w:p w14:paraId="79F0356C" w14:textId="6A29626C" w:rsidR="00164599" w:rsidRDefault="00164599" w:rsidP="00102EF8">
            <w:pPr>
              <w:spacing w:before="100" w:beforeAutospacing="1" w:after="100" w:afterAutospacing="1"/>
              <w:rPr>
                <w:sz w:val="20"/>
              </w:rPr>
            </w:pPr>
            <w:r>
              <w:rPr>
                <w:sz w:val="20"/>
              </w:rPr>
              <w:t>Par la présente adhésion aux statuts et au règlement général de l</w:t>
            </w:r>
            <w:r w:rsidR="007E1BA4">
              <w:rPr>
                <w:sz w:val="20"/>
              </w:rPr>
              <w:t>’</w:t>
            </w:r>
            <w:r>
              <w:rPr>
                <w:sz w:val="20"/>
              </w:rPr>
              <w:t>ADAGP (accessibles à l</w:t>
            </w:r>
            <w:r w:rsidR="007E1BA4">
              <w:rPr>
                <w:sz w:val="20"/>
              </w:rPr>
              <w:t>’</w:t>
            </w:r>
            <w:r>
              <w:rPr>
                <w:sz w:val="20"/>
              </w:rPr>
              <w:t xml:space="preserve">adresse www.adagp.fr), </w:t>
            </w:r>
            <w:r w:rsidR="007E1BA4">
              <w:rPr>
                <w:sz w:val="20"/>
              </w:rPr>
              <w:t>y compris</w:t>
            </w:r>
            <w:r>
              <w:rPr>
                <w:sz w:val="20"/>
              </w:rPr>
              <w:t xml:space="preserve"> les modifications susceptibles d</w:t>
            </w:r>
            <w:r w:rsidR="007E1BA4">
              <w:rPr>
                <w:sz w:val="20"/>
              </w:rPr>
              <w:t>’</w:t>
            </w:r>
            <w:r>
              <w:rPr>
                <w:sz w:val="20"/>
              </w:rPr>
              <w:t>y être apportées ultérieurement par l</w:t>
            </w:r>
            <w:r w:rsidR="007E1BA4">
              <w:rPr>
                <w:sz w:val="20"/>
              </w:rPr>
              <w:t>’</w:t>
            </w:r>
            <w:r>
              <w:rPr>
                <w:sz w:val="20"/>
              </w:rPr>
              <w:t>assemblée générale</w:t>
            </w:r>
            <w:r w:rsidR="007E1BA4">
              <w:rPr>
                <w:sz w:val="20"/>
              </w:rPr>
              <w:t> :</w:t>
            </w:r>
          </w:p>
          <w:p w14:paraId="5FF38CEF" w14:textId="11102030" w:rsidR="00164599" w:rsidRPr="0058575E" w:rsidRDefault="00164599" w:rsidP="00102EF8">
            <w:pPr>
              <w:spacing w:before="100" w:beforeAutospacing="1" w:after="100" w:afterAutospacing="1"/>
              <w:rPr>
                <w:rFonts w:eastAsia="Times New Roman"/>
                <w:sz w:val="20"/>
                <w:szCs w:val="20"/>
              </w:rPr>
            </w:pPr>
            <w:r>
              <w:rPr>
                <w:sz w:val="20"/>
              </w:rPr>
              <w:t>J</w:t>
            </w:r>
            <w:r w:rsidR="007E1BA4">
              <w:rPr>
                <w:sz w:val="20"/>
              </w:rPr>
              <w:t>’</w:t>
            </w:r>
            <w:r>
              <w:rPr>
                <w:sz w:val="20"/>
              </w:rPr>
              <w:t>autorise l</w:t>
            </w:r>
            <w:r w:rsidR="007E1BA4">
              <w:rPr>
                <w:sz w:val="20"/>
              </w:rPr>
              <w:t>’</w:t>
            </w:r>
            <w:r>
              <w:rPr>
                <w:sz w:val="20"/>
              </w:rPr>
              <w:t>ADAGP à déduire ma part de capital social de 15,24 € de mon premier règlement de droi</w:t>
            </w:r>
            <w:r w:rsidR="00805272">
              <w:rPr>
                <w:sz w:val="20"/>
              </w:rPr>
              <w:t>ts.  Ce</w:t>
            </w:r>
            <w:r>
              <w:rPr>
                <w:sz w:val="20"/>
              </w:rPr>
              <w:t>tte somme sera restituée en cas de démission, et n</w:t>
            </w:r>
            <w:r w:rsidR="007E1BA4">
              <w:rPr>
                <w:sz w:val="20"/>
              </w:rPr>
              <w:t>’</w:t>
            </w:r>
            <w:r>
              <w:rPr>
                <w:sz w:val="20"/>
              </w:rPr>
              <w:t xml:space="preserve">est </w:t>
            </w:r>
            <w:r>
              <w:rPr>
                <w:sz w:val="20"/>
              </w:rPr>
              <w:lastRenderedPageBreak/>
              <w:t>due qu</w:t>
            </w:r>
            <w:r w:rsidR="007E1BA4">
              <w:rPr>
                <w:sz w:val="20"/>
              </w:rPr>
              <w:t>’</w:t>
            </w:r>
            <w:r>
              <w:rPr>
                <w:sz w:val="20"/>
              </w:rPr>
              <w:t>une seule fois au moment de l</w:t>
            </w:r>
            <w:r w:rsidR="007E1BA4">
              <w:rPr>
                <w:sz w:val="20"/>
              </w:rPr>
              <w:t>’</w:t>
            </w:r>
            <w:r>
              <w:rPr>
                <w:sz w:val="20"/>
              </w:rPr>
              <w:t>adhésion.</w:t>
            </w:r>
          </w:p>
          <w:p w14:paraId="6ABC9B3A" w14:textId="3D798A80" w:rsidR="00164599" w:rsidRDefault="00164599" w:rsidP="00102EF8">
            <w:pPr>
              <w:spacing w:before="100" w:beforeAutospacing="1" w:after="100" w:afterAutospacing="1"/>
              <w:rPr>
                <w:sz w:val="20"/>
              </w:rPr>
            </w:pPr>
            <w:r>
              <w:rPr>
                <w:sz w:val="20"/>
              </w:rPr>
              <w:t>Je confie à titre exclusif à l</w:t>
            </w:r>
            <w:r w:rsidR="007E1BA4">
              <w:rPr>
                <w:sz w:val="20"/>
              </w:rPr>
              <w:t>’</w:t>
            </w:r>
            <w:r>
              <w:rPr>
                <w:sz w:val="20"/>
              </w:rPr>
              <w:t>ADAGP la gestion des droits suivants</w:t>
            </w:r>
            <w:r w:rsidR="007E1BA4">
              <w:rPr>
                <w:sz w:val="20"/>
              </w:rPr>
              <w:t> :</w:t>
            </w:r>
          </w:p>
          <w:p w14:paraId="586D9583" w14:textId="77777777" w:rsidR="00164599" w:rsidRDefault="00164599" w:rsidP="00102EF8">
            <w:pPr>
              <w:spacing w:before="100" w:beforeAutospacing="1" w:after="100" w:afterAutospacing="1"/>
              <w:rPr>
                <w:sz w:val="20"/>
              </w:rPr>
            </w:pPr>
            <w:r>
              <w:rPr>
                <w:sz w:val="20"/>
              </w:rPr>
              <w:t>A Droits collectifs</w:t>
            </w:r>
          </w:p>
          <w:p w14:paraId="4798E0BF" w14:textId="77777777" w:rsidR="00164599" w:rsidRDefault="00164599" w:rsidP="00102EF8">
            <w:pPr>
              <w:spacing w:before="100" w:beforeAutospacing="1" w:after="100" w:afterAutospacing="1"/>
              <w:rPr>
                <w:sz w:val="20"/>
              </w:rPr>
            </w:pPr>
            <w:r>
              <w:rPr>
                <w:sz w:val="20"/>
              </w:rPr>
              <w:t>….</w:t>
            </w:r>
          </w:p>
          <w:p w14:paraId="54EEDE77" w14:textId="0E2F11F2" w:rsidR="00164599" w:rsidRDefault="00164599" w:rsidP="00102EF8">
            <w:pPr>
              <w:spacing w:before="100" w:beforeAutospacing="1" w:after="100" w:afterAutospacing="1"/>
              <w:rPr>
                <w:sz w:val="20"/>
              </w:rPr>
            </w:pPr>
            <w:r>
              <w:rPr>
                <w:sz w:val="20"/>
              </w:rPr>
              <w:t>Droit de suite, droit à bénéficier d</w:t>
            </w:r>
            <w:r w:rsidR="007E1BA4">
              <w:rPr>
                <w:sz w:val="20"/>
              </w:rPr>
              <w:t>’</w:t>
            </w:r>
            <w:r>
              <w:rPr>
                <w:sz w:val="20"/>
              </w:rPr>
              <w:t>un pourcentage sur la revente des œuvres par un professionnel du marché de l</w:t>
            </w:r>
            <w:r w:rsidR="007E1BA4">
              <w:rPr>
                <w:sz w:val="20"/>
              </w:rPr>
              <w:t>’</w:t>
            </w:r>
            <w:r>
              <w:rPr>
                <w:sz w:val="20"/>
              </w:rPr>
              <w:t xml:space="preserve">art, </w:t>
            </w:r>
            <w:r w:rsidR="007E1BA4">
              <w:rPr>
                <w:sz w:val="20"/>
              </w:rPr>
              <w:t>y compris</w:t>
            </w:r>
            <w:r>
              <w:rPr>
                <w:sz w:val="20"/>
              </w:rPr>
              <w:t xml:space="preserve"> pour les ventes antérieures à l</w:t>
            </w:r>
            <w:r w:rsidR="007E1BA4">
              <w:rPr>
                <w:sz w:val="20"/>
              </w:rPr>
              <w:t>’</w:t>
            </w:r>
            <w:r>
              <w:rPr>
                <w:sz w:val="20"/>
              </w:rPr>
              <w:t>adhésion.</w:t>
            </w:r>
          </w:p>
          <w:p w14:paraId="31EE7F31" w14:textId="40A5F138" w:rsidR="00164599" w:rsidRDefault="00164599" w:rsidP="00102EF8">
            <w:pPr>
              <w:spacing w:before="100" w:beforeAutospacing="1" w:after="100" w:afterAutospacing="1"/>
              <w:rPr>
                <w:sz w:val="20"/>
              </w:rPr>
            </w:pPr>
            <w:r>
              <w:rPr>
                <w:sz w:val="20"/>
              </w:rPr>
              <w:t>Sauf instruction contraire, la gestion des droits mentionnés ci</w:t>
            </w:r>
            <w:r w:rsidR="00460A1B">
              <w:rPr>
                <w:sz w:val="20"/>
              </w:rPr>
              <w:noBreakHyphen/>
            </w:r>
            <w:r>
              <w:rPr>
                <w:sz w:val="20"/>
              </w:rPr>
              <w:t>dessus est confiée à l</w:t>
            </w:r>
            <w:r w:rsidR="007E1BA4">
              <w:rPr>
                <w:sz w:val="20"/>
              </w:rPr>
              <w:t>’</w:t>
            </w:r>
            <w:r>
              <w:rPr>
                <w:sz w:val="20"/>
              </w:rPr>
              <w:t>ADAGP pour le monde entier.  L</w:t>
            </w:r>
            <w:r w:rsidR="007E1BA4">
              <w:rPr>
                <w:sz w:val="20"/>
              </w:rPr>
              <w:t>’</w:t>
            </w:r>
            <w:r>
              <w:rPr>
                <w:sz w:val="20"/>
              </w:rPr>
              <w:t>ADAGP pourra, au besoin, agir en justice pour la défense de ces droits.  L</w:t>
            </w:r>
            <w:r w:rsidR="007E1BA4">
              <w:rPr>
                <w:sz w:val="20"/>
              </w:rPr>
              <w:t>’</w:t>
            </w:r>
            <w:r>
              <w:rPr>
                <w:sz w:val="20"/>
              </w:rPr>
              <w:t>ADAGP pourra se faire substituer, en totalité ou en partie, sur tous territoires, par d</w:t>
            </w:r>
            <w:r w:rsidR="007E1BA4">
              <w:rPr>
                <w:sz w:val="20"/>
              </w:rPr>
              <w:t>’</w:t>
            </w:r>
            <w:r>
              <w:rPr>
                <w:sz w:val="20"/>
              </w:rPr>
              <w:t>autres organismes de gestion collective tant français qu</w:t>
            </w:r>
            <w:r w:rsidR="007E1BA4">
              <w:rPr>
                <w:sz w:val="20"/>
              </w:rPr>
              <w:t>’</w:t>
            </w:r>
            <w:r>
              <w:rPr>
                <w:sz w:val="20"/>
              </w:rPr>
              <w:t>étrangers dans la mesure nécessaire à une bonne gestion des droits.</w:t>
            </w:r>
          </w:p>
          <w:p w14:paraId="765C1090" w14:textId="7888CFE7" w:rsidR="00164599" w:rsidRDefault="00164599" w:rsidP="00102EF8">
            <w:pPr>
              <w:spacing w:before="100" w:beforeAutospacing="1" w:after="100" w:afterAutospacing="1"/>
              <w:rPr>
                <w:sz w:val="20"/>
              </w:rPr>
            </w:pPr>
            <w:r>
              <w:rPr>
                <w:sz w:val="20"/>
              </w:rPr>
              <w:t>Consignes particulières de gestion de mes droits d</w:t>
            </w:r>
            <w:r w:rsidR="007E1BA4">
              <w:rPr>
                <w:sz w:val="20"/>
              </w:rPr>
              <w:t>’</w:t>
            </w:r>
            <w:r>
              <w:rPr>
                <w:sz w:val="20"/>
              </w:rPr>
              <w:t>auteur (territoire, catégories d</w:t>
            </w:r>
            <w:r w:rsidR="007E1BA4">
              <w:rPr>
                <w:sz w:val="20"/>
              </w:rPr>
              <w:t>’</w:t>
            </w:r>
            <w:r>
              <w:rPr>
                <w:sz w:val="20"/>
              </w:rPr>
              <w:t>œuvres, support de diffusion, etc.)</w:t>
            </w:r>
            <w:r w:rsidR="007E1BA4">
              <w:rPr>
                <w:sz w:val="20"/>
              </w:rPr>
              <w:t> :</w:t>
            </w:r>
          </w:p>
          <w:p w14:paraId="235D1F82" w14:textId="25923DDD" w:rsidR="00164599" w:rsidRPr="0058575E" w:rsidRDefault="00164599" w:rsidP="00102EF8">
            <w:pPr>
              <w:spacing w:before="100" w:beforeAutospacing="1" w:after="100" w:afterAutospacing="1"/>
              <w:rPr>
                <w:rFonts w:eastAsia="Times New Roman"/>
                <w:sz w:val="20"/>
                <w:szCs w:val="20"/>
              </w:rPr>
            </w:pPr>
            <w:r>
              <w:rPr>
                <w:sz w:val="20"/>
              </w:rPr>
              <w:t>…</w:t>
            </w:r>
          </w:p>
          <w:p w14:paraId="6CB5C53C" w14:textId="0FDD076F" w:rsidR="00164599" w:rsidRDefault="00164599" w:rsidP="00102EF8">
            <w:pPr>
              <w:spacing w:before="100" w:beforeAutospacing="1" w:after="100" w:afterAutospacing="1"/>
              <w:rPr>
                <w:sz w:val="20"/>
              </w:rPr>
            </w:pPr>
            <w:r>
              <w:rPr>
                <w:sz w:val="20"/>
              </w:rPr>
              <w:t>En adhérant aux statuts et au règlement général de l</w:t>
            </w:r>
            <w:r w:rsidR="007E1BA4">
              <w:rPr>
                <w:sz w:val="20"/>
              </w:rPr>
              <w:t>’</w:t>
            </w:r>
            <w:r>
              <w:rPr>
                <w:sz w:val="20"/>
              </w:rPr>
              <w:t>ADAGP, je prends l</w:t>
            </w:r>
            <w:r w:rsidR="007E1BA4">
              <w:rPr>
                <w:sz w:val="20"/>
              </w:rPr>
              <w:t>’</w:t>
            </w:r>
            <w:r>
              <w:rPr>
                <w:sz w:val="20"/>
              </w:rPr>
              <w:t>engagement de m</w:t>
            </w:r>
            <w:r w:rsidR="007E1BA4">
              <w:rPr>
                <w:sz w:val="20"/>
              </w:rPr>
              <w:t>’</w:t>
            </w:r>
            <w:r>
              <w:rPr>
                <w:sz w:val="20"/>
              </w:rPr>
              <w:t>y conformer.</w:t>
            </w:r>
          </w:p>
          <w:p w14:paraId="3C4BB72A" w14:textId="37BE184B" w:rsidR="00164599" w:rsidRDefault="00164599" w:rsidP="00102EF8">
            <w:pPr>
              <w:spacing w:before="100" w:beforeAutospacing="1" w:after="100" w:afterAutospacing="1"/>
              <w:rPr>
                <w:sz w:val="20"/>
              </w:rPr>
            </w:pPr>
            <w:r>
              <w:rPr>
                <w:sz w:val="20"/>
              </w:rPr>
              <w:t xml:space="preserve">Fait </w:t>
            </w:r>
            <w:proofErr w:type="gramStart"/>
            <w:r>
              <w:rPr>
                <w:sz w:val="20"/>
              </w:rPr>
              <w:t xml:space="preserve">à,   </w:t>
            </w:r>
            <w:proofErr w:type="gramEnd"/>
            <w:r>
              <w:rPr>
                <w:sz w:val="20"/>
              </w:rPr>
              <w:t xml:space="preserve">      le          , Signature</w:t>
            </w:r>
          </w:p>
          <w:p w14:paraId="22B4C3EC" w14:textId="145C844A" w:rsidR="00164599" w:rsidRPr="0058575E" w:rsidRDefault="00164599" w:rsidP="00102EF8">
            <w:pPr>
              <w:autoSpaceDE w:val="0"/>
              <w:autoSpaceDN w:val="0"/>
              <w:adjustRightInd w:val="0"/>
              <w:rPr>
                <w:rFonts w:eastAsiaTheme="minorHAnsi"/>
                <w:sz w:val="20"/>
                <w:szCs w:val="20"/>
                <w14:ligatures w14:val="standardContextual"/>
              </w:rPr>
            </w:pPr>
            <w:r>
              <w:rPr>
                <w:sz w:val="20"/>
              </w:rPr>
              <w:t>Signature figurant sur les œuvres</w:t>
            </w:r>
            <w:r w:rsidRPr="0058575E">
              <w:rPr>
                <w:rStyle w:val="FootnoteReference"/>
                <w:rFonts w:eastAsia="Times New Roman"/>
                <w:sz w:val="20"/>
                <w:szCs w:val="20"/>
                <w:lang w:val="en-AU" w:eastAsia="en-GB"/>
              </w:rPr>
              <w:footnoteReference w:id="39"/>
            </w:r>
          </w:p>
        </w:tc>
        <w:tc>
          <w:tcPr>
            <w:tcW w:w="2835" w:type="dxa"/>
          </w:tcPr>
          <w:p w14:paraId="77F38C40" w14:textId="4EF0DF12" w:rsidR="00186750" w:rsidRPr="00102EF8" w:rsidRDefault="00186750" w:rsidP="00102EF8">
            <w:pPr>
              <w:pStyle w:val="ListParagraph"/>
              <w:numPr>
                <w:ilvl w:val="0"/>
                <w:numId w:val="43"/>
              </w:numPr>
              <w:rPr>
                <w:sz w:val="20"/>
                <w:szCs w:val="20"/>
              </w:rPr>
            </w:pPr>
            <w:r w:rsidRPr="00102EF8">
              <w:rPr>
                <w:sz w:val="20"/>
                <w:szCs w:val="20"/>
              </w:rPr>
              <w:lastRenderedPageBreak/>
              <w:t>Il s</w:t>
            </w:r>
            <w:r w:rsidR="007E1BA4" w:rsidRPr="00102EF8">
              <w:rPr>
                <w:sz w:val="20"/>
                <w:szCs w:val="20"/>
              </w:rPr>
              <w:t>’</w:t>
            </w:r>
            <w:r w:rsidRPr="00102EF8">
              <w:rPr>
                <w:sz w:val="20"/>
                <w:szCs w:val="20"/>
              </w:rPr>
              <w:t xml:space="preserve">agit du mandat général sollicité des membres, </w:t>
            </w:r>
            <w:r w:rsidR="00C0687C" w:rsidRPr="00102EF8">
              <w:rPr>
                <w:sz w:val="20"/>
                <w:szCs w:val="20"/>
              </w:rPr>
              <w:t>englobant le droit de suite des artistes</w:t>
            </w:r>
            <w:r w:rsidRPr="00102EF8">
              <w:rPr>
                <w:sz w:val="20"/>
                <w:szCs w:val="20"/>
              </w:rPr>
              <w:t>, et qui figure sur le site Web</w:t>
            </w:r>
            <w:r w:rsidR="00F32E1C" w:rsidRPr="00102EF8">
              <w:rPr>
                <w:sz w:val="20"/>
                <w:szCs w:val="20"/>
              </w:rPr>
              <w:t xml:space="preserve"> de l</w:t>
            </w:r>
            <w:r w:rsidR="007E1BA4" w:rsidRPr="00102EF8">
              <w:rPr>
                <w:sz w:val="20"/>
                <w:szCs w:val="20"/>
              </w:rPr>
              <w:t>’</w:t>
            </w:r>
            <w:r w:rsidR="00F32E1C" w:rsidRPr="00102EF8">
              <w:rPr>
                <w:sz w:val="20"/>
                <w:szCs w:val="20"/>
              </w:rPr>
              <w:t>ADAGP</w:t>
            </w:r>
            <w:r w:rsidRPr="00102EF8">
              <w:rPr>
                <w:sz w:val="20"/>
                <w:szCs w:val="20"/>
              </w:rPr>
              <w:t>.</w:t>
            </w:r>
          </w:p>
          <w:p w14:paraId="37FB1795" w14:textId="4C1F75CE" w:rsidR="00186750" w:rsidRPr="00102EF8" w:rsidRDefault="00186750" w:rsidP="00102EF8">
            <w:pPr>
              <w:pStyle w:val="ListParagraph"/>
              <w:numPr>
                <w:ilvl w:val="0"/>
                <w:numId w:val="43"/>
              </w:numPr>
              <w:rPr>
                <w:sz w:val="20"/>
                <w:szCs w:val="20"/>
              </w:rPr>
            </w:pPr>
            <w:r w:rsidRPr="00102EF8">
              <w:rPr>
                <w:sz w:val="20"/>
                <w:szCs w:val="20"/>
              </w:rPr>
              <w:t>L</w:t>
            </w:r>
            <w:r w:rsidR="007E1BA4" w:rsidRPr="00102EF8">
              <w:rPr>
                <w:sz w:val="20"/>
                <w:szCs w:val="20"/>
              </w:rPr>
              <w:t>’</w:t>
            </w:r>
            <w:r w:rsidRPr="00102EF8">
              <w:rPr>
                <w:sz w:val="20"/>
                <w:szCs w:val="20"/>
              </w:rPr>
              <w:t>ADAGP ne peut agir que sur mandat des titulaires de droits qui sont membres de l</w:t>
            </w:r>
            <w:r w:rsidR="007E1BA4" w:rsidRPr="00102EF8">
              <w:rPr>
                <w:sz w:val="20"/>
                <w:szCs w:val="20"/>
              </w:rPr>
              <w:t>’</w:t>
            </w:r>
            <w:r w:rsidR="00F32E1C" w:rsidRPr="00102EF8">
              <w:rPr>
                <w:sz w:val="20"/>
                <w:szCs w:val="20"/>
              </w:rPr>
              <w:t>organisation</w:t>
            </w:r>
            <w:r w:rsidRPr="00102EF8">
              <w:rPr>
                <w:sz w:val="20"/>
                <w:szCs w:val="20"/>
              </w:rPr>
              <w:t>.</w:t>
            </w:r>
          </w:p>
          <w:p w14:paraId="36C48E5D" w14:textId="533B6CC1" w:rsidR="00186750" w:rsidRPr="00102EF8" w:rsidRDefault="00C0687C" w:rsidP="00102EF8">
            <w:pPr>
              <w:pStyle w:val="ListParagraph"/>
              <w:numPr>
                <w:ilvl w:val="0"/>
                <w:numId w:val="43"/>
              </w:numPr>
              <w:rPr>
                <w:sz w:val="20"/>
                <w:szCs w:val="20"/>
              </w:rPr>
            </w:pPr>
            <w:r w:rsidRPr="00102EF8">
              <w:rPr>
                <w:sz w:val="20"/>
                <w:szCs w:val="20"/>
              </w:rPr>
              <w:t>Le mandat est général et s</w:t>
            </w:r>
            <w:r w:rsidR="007E1BA4" w:rsidRPr="00102EF8">
              <w:rPr>
                <w:sz w:val="20"/>
                <w:szCs w:val="20"/>
              </w:rPr>
              <w:t>’</w:t>
            </w:r>
            <w:r w:rsidRPr="00102EF8">
              <w:rPr>
                <w:sz w:val="20"/>
                <w:szCs w:val="20"/>
              </w:rPr>
              <w:t>applique aux futures reventes d</w:t>
            </w:r>
            <w:r w:rsidR="007E1BA4" w:rsidRPr="00102EF8">
              <w:rPr>
                <w:sz w:val="20"/>
                <w:szCs w:val="20"/>
              </w:rPr>
              <w:t>’</w:t>
            </w:r>
            <w:r w:rsidRPr="00102EF8">
              <w:rPr>
                <w:sz w:val="20"/>
                <w:szCs w:val="20"/>
              </w:rPr>
              <w:t>œuvre</w:t>
            </w:r>
            <w:r w:rsidR="0072324A" w:rsidRPr="00102EF8">
              <w:rPr>
                <w:sz w:val="20"/>
                <w:szCs w:val="20"/>
              </w:rPr>
              <w:t>s</w:t>
            </w:r>
            <w:r w:rsidRPr="00102EF8">
              <w:rPr>
                <w:sz w:val="20"/>
                <w:szCs w:val="20"/>
              </w:rPr>
              <w:t>.</w:t>
            </w:r>
          </w:p>
          <w:p w14:paraId="2D965A75" w14:textId="3AC5EA45" w:rsidR="00186750" w:rsidRPr="00102EF8" w:rsidRDefault="00C0687C" w:rsidP="00102EF8">
            <w:pPr>
              <w:pStyle w:val="ListParagraph"/>
              <w:numPr>
                <w:ilvl w:val="0"/>
                <w:numId w:val="43"/>
              </w:numPr>
              <w:rPr>
                <w:sz w:val="20"/>
                <w:szCs w:val="20"/>
              </w:rPr>
            </w:pPr>
            <w:r w:rsidRPr="00102EF8">
              <w:rPr>
                <w:sz w:val="20"/>
                <w:szCs w:val="20"/>
              </w:rPr>
              <w:lastRenderedPageBreak/>
              <w:t>Il s</w:t>
            </w:r>
            <w:r w:rsidR="007E1BA4" w:rsidRPr="00102EF8">
              <w:rPr>
                <w:sz w:val="20"/>
                <w:szCs w:val="20"/>
              </w:rPr>
              <w:t>’</w:t>
            </w:r>
            <w:r w:rsidRPr="00102EF8">
              <w:rPr>
                <w:sz w:val="20"/>
                <w:szCs w:val="20"/>
              </w:rPr>
              <w:t>applique dans d</w:t>
            </w:r>
            <w:r w:rsidR="007E1BA4" w:rsidRPr="00102EF8">
              <w:rPr>
                <w:sz w:val="20"/>
                <w:szCs w:val="20"/>
              </w:rPr>
              <w:t>’</w:t>
            </w:r>
            <w:r w:rsidRPr="00102EF8">
              <w:rPr>
                <w:sz w:val="20"/>
                <w:szCs w:val="20"/>
              </w:rPr>
              <w:t xml:space="preserve">autres territoires que la </w:t>
            </w:r>
            <w:r w:rsidR="00186750" w:rsidRPr="00102EF8">
              <w:rPr>
                <w:sz w:val="20"/>
                <w:szCs w:val="20"/>
              </w:rPr>
              <w:t xml:space="preserve">France </w:t>
            </w:r>
            <w:r w:rsidRPr="00102EF8">
              <w:rPr>
                <w:sz w:val="20"/>
                <w:szCs w:val="20"/>
              </w:rPr>
              <w:t>où le droit de suite est protégé.</w:t>
            </w:r>
          </w:p>
          <w:p w14:paraId="7C18F7B8" w14:textId="48B6346C" w:rsidR="00186750" w:rsidRPr="00102EF8" w:rsidRDefault="00C0687C" w:rsidP="00102EF8">
            <w:pPr>
              <w:pStyle w:val="ListParagraph"/>
              <w:numPr>
                <w:ilvl w:val="0"/>
                <w:numId w:val="43"/>
              </w:numPr>
              <w:rPr>
                <w:sz w:val="20"/>
                <w:szCs w:val="20"/>
              </w:rPr>
            </w:pPr>
            <w:r w:rsidRPr="00102EF8">
              <w:rPr>
                <w:sz w:val="20"/>
                <w:szCs w:val="20"/>
              </w:rPr>
              <w:t xml:space="preserve">Il comprend </w:t>
            </w:r>
            <w:r w:rsidR="005758E7" w:rsidRPr="00102EF8">
              <w:rPr>
                <w:sz w:val="20"/>
                <w:szCs w:val="20"/>
              </w:rPr>
              <w:t xml:space="preserve">la possibilité </w:t>
            </w:r>
            <w:r w:rsidRPr="00102EF8">
              <w:rPr>
                <w:sz w:val="20"/>
                <w:szCs w:val="20"/>
              </w:rPr>
              <w:t>de faire valoir les droits devant les tribunaux.</w:t>
            </w:r>
          </w:p>
          <w:p w14:paraId="1C82AAEE" w14:textId="2C79D393" w:rsidR="00C0687C" w:rsidRPr="00102EF8" w:rsidRDefault="00C0687C" w:rsidP="00102EF8">
            <w:pPr>
              <w:pStyle w:val="ListParagraph"/>
              <w:numPr>
                <w:ilvl w:val="0"/>
                <w:numId w:val="43"/>
              </w:numPr>
              <w:rPr>
                <w:sz w:val="20"/>
                <w:szCs w:val="20"/>
              </w:rPr>
            </w:pPr>
            <w:r w:rsidRPr="00102EF8">
              <w:rPr>
                <w:sz w:val="20"/>
                <w:szCs w:val="20"/>
              </w:rPr>
              <w:t>Il permet la déduction des frais administratifs.</w:t>
            </w:r>
          </w:p>
          <w:p w14:paraId="72CC4918" w14:textId="6FC8E7B7" w:rsidR="00164599" w:rsidRPr="00102EF8" w:rsidRDefault="00164599" w:rsidP="00102EF8">
            <w:pPr>
              <w:spacing w:before="100" w:beforeAutospacing="1" w:after="100" w:afterAutospacing="1"/>
              <w:rPr>
                <w:sz w:val="20"/>
                <w:szCs w:val="20"/>
              </w:rPr>
            </w:pPr>
          </w:p>
        </w:tc>
      </w:tr>
      <w:tr w:rsidR="00164599" w:rsidRPr="0058575E" w14:paraId="44E23FB0" w14:textId="1CD0F632" w:rsidTr="00102EF8">
        <w:tc>
          <w:tcPr>
            <w:tcW w:w="2122" w:type="dxa"/>
          </w:tcPr>
          <w:p w14:paraId="4F1D6F7A" w14:textId="2BDDAB44" w:rsidR="00164599" w:rsidRPr="0058575E" w:rsidRDefault="00164599" w:rsidP="00102EF8">
            <w:pPr>
              <w:rPr>
                <w:sz w:val="20"/>
                <w:szCs w:val="20"/>
              </w:rPr>
            </w:pPr>
            <w:r>
              <w:rPr>
                <w:sz w:val="20"/>
              </w:rPr>
              <w:lastRenderedPageBreak/>
              <w:t>Allemagne (</w:t>
            </w:r>
            <w:proofErr w:type="spellStart"/>
            <w:r>
              <w:rPr>
                <w:sz w:val="20"/>
              </w:rPr>
              <w:t>Bild</w:t>
            </w:r>
            <w:r w:rsidR="00460A1B">
              <w:rPr>
                <w:sz w:val="20"/>
              </w:rPr>
              <w:noBreakHyphen/>
            </w:r>
            <w:r>
              <w:rPr>
                <w:sz w:val="20"/>
              </w:rPr>
              <w:t>kunst</w:t>
            </w:r>
            <w:proofErr w:type="spellEnd"/>
            <w:r>
              <w:rPr>
                <w:sz w:val="20"/>
              </w:rPr>
              <w:t xml:space="preserve">), </w:t>
            </w:r>
          </w:p>
        </w:tc>
        <w:tc>
          <w:tcPr>
            <w:tcW w:w="3969" w:type="dxa"/>
          </w:tcPr>
          <w:p w14:paraId="374A87BE" w14:textId="25B836BF" w:rsidR="00164599" w:rsidRPr="0058575E" w:rsidRDefault="00164599" w:rsidP="00102EF8">
            <w:pPr>
              <w:pStyle w:val="HTMLPreformatted"/>
              <w:shd w:val="clear" w:color="auto" w:fill="F8F9FA"/>
              <w:rPr>
                <w:rStyle w:val="y2iqfc"/>
                <w:rFonts w:ascii="Arial" w:hAnsi="Arial" w:cs="Arial"/>
              </w:rPr>
            </w:pPr>
            <w:r>
              <w:rPr>
                <w:rStyle w:val="y2iqfc"/>
                <w:rFonts w:ascii="Arial" w:hAnsi="Arial"/>
              </w:rPr>
              <w:t>Par la présente, l</w:t>
            </w:r>
            <w:r w:rsidR="007E1BA4">
              <w:rPr>
                <w:rStyle w:val="y2iqfc"/>
                <w:rFonts w:ascii="Arial" w:hAnsi="Arial"/>
              </w:rPr>
              <w:t>’</w:t>
            </w:r>
            <w:r>
              <w:rPr>
                <w:rStyle w:val="y2iqfc"/>
                <w:rFonts w:ascii="Arial" w:hAnsi="Arial"/>
              </w:rPr>
              <w:t xml:space="preserve">ayant droit, en tant que mandataire, cède à VG </w:t>
            </w:r>
            <w:proofErr w:type="spellStart"/>
            <w:r>
              <w:rPr>
                <w:rStyle w:val="y2iqfc"/>
                <w:rFonts w:ascii="Arial" w:hAnsi="Arial"/>
              </w:rPr>
              <w:t>Bild</w:t>
            </w:r>
            <w:proofErr w:type="spellEnd"/>
            <w:r w:rsidR="00460A1B">
              <w:rPr>
                <w:rStyle w:val="y2iqfc"/>
                <w:rFonts w:ascii="Arial" w:hAnsi="Arial"/>
              </w:rPr>
              <w:noBreakHyphen/>
            </w:r>
            <w:r>
              <w:rPr>
                <w:rStyle w:val="y2iqfc"/>
                <w:rFonts w:ascii="Arial" w:hAnsi="Arial"/>
              </w:rPr>
              <w:t>Kunst les droits qui lui reviennent actuellement au titre de ses droits d</w:t>
            </w:r>
            <w:r w:rsidR="007E1BA4">
              <w:rPr>
                <w:rStyle w:val="y2iqfc"/>
                <w:rFonts w:ascii="Arial" w:hAnsi="Arial"/>
              </w:rPr>
              <w:t>’</w:t>
            </w:r>
            <w:r>
              <w:rPr>
                <w:rStyle w:val="y2iqfc"/>
                <w:rFonts w:ascii="Arial" w:hAnsi="Arial"/>
              </w:rPr>
              <w:t>auteur ou de ses droits d</w:t>
            </w:r>
            <w:r w:rsidR="007E1BA4">
              <w:rPr>
                <w:rStyle w:val="y2iqfc"/>
                <w:rFonts w:ascii="Arial" w:hAnsi="Arial"/>
              </w:rPr>
              <w:t>’</w:t>
            </w:r>
            <w:r>
              <w:rPr>
                <w:rStyle w:val="y2iqfc"/>
                <w:rFonts w:ascii="Arial" w:hAnsi="Arial"/>
              </w:rPr>
              <w:t>utilisation futurs énumérés ci</w:t>
            </w:r>
            <w:r w:rsidR="00460A1B">
              <w:rPr>
                <w:rStyle w:val="y2iqfc"/>
                <w:rFonts w:ascii="Arial" w:hAnsi="Arial"/>
              </w:rPr>
              <w:noBreakHyphen/>
            </w:r>
            <w:r>
              <w:rPr>
                <w:rStyle w:val="y2iqfc"/>
                <w:rFonts w:ascii="Arial" w:hAnsi="Arial"/>
              </w:rPr>
              <w:t>dessous, ainsi que les droits à rémunération et à information à des fins de perception au sein de la République fédérale d</w:t>
            </w:r>
            <w:r w:rsidR="007E1BA4">
              <w:rPr>
                <w:rStyle w:val="y2iqfc"/>
                <w:rFonts w:ascii="Arial" w:hAnsi="Arial"/>
              </w:rPr>
              <w:t>’</w:t>
            </w:r>
            <w:r>
              <w:rPr>
                <w:rStyle w:val="y2iqfc"/>
                <w:rFonts w:ascii="Arial" w:hAnsi="Arial"/>
              </w:rPr>
              <w:t>Allemagne</w:t>
            </w:r>
            <w:r w:rsidR="007E1BA4">
              <w:rPr>
                <w:rStyle w:val="y2iqfc"/>
                <w:rFonts w:ascii="Arial" w:hAnsi="Arial"/>
              </w:rPr>
              <w:t> :</w:t>
            </w:r>
          </w:p>
          <w:p w14:paraId="4146577E" w14:textId="77777777" w:rsidR="00164599" w:rsidRPr="0058575E" w:rsidRDefault="00164599" w:rsidP="00102EF8">
            <w:pPr>
              <w:pStyle w:val="HTMLPreformatted"/>
              <w:shd w:val="clear" w:color="auto" w:fill="F8F9FA"/>
              <w:rPr>
                <w:rStyle w:val="y2iqfc"/>
                <w:rFonts w:ascii="Arial" w:hAnsi="Arial" w:cs="Arial"/>
              </w:rPr>
            </w:pPr>
            <w:r>
              <w:rPr>
                <w:rStyle w:val="y2iqfc"/>
                <w:rFonts w:ascii="Arial" w:hAnsi="Arial"/>
              </w:rPr>
              <w:t>…</w:t>
            </w:r>
          </w:p>
          <w:p w14:paraId="429763F3" w14:textId="2522DA16" w:rsidR="00164599" w:rsidRPr="0058575E" w:rsidRDefault="00164599" w:rsidP="00102EF8">
            <w:pPr>
              <w:pStyle w:val="HTMLPreformatted"/>
              <w:shd w:val="clear" w:color="auto" w:fill="F8F9FA"/>
              <w:rPr>
                <w:rFonts w:ascii="Arial" w:hAnsi="Arial" w:cs="Arial"/>
              </w:rPr>
            </w:pPr>
            <w:r>
              <w:rPr>
                <w:rStyle w:val="y2iqfc"/>
                <w:rFonts w:ascii="Arial" w:hAnsi="Arial"/>
              </w:rPr>
              <w:t>1.4 le droit à l</w:t>
            </w:r>
            <w:r w:rsidR="007E1BA4">
              <w:rPr>
                <w:rStyle w:val="y2iqfc"/>
                <w:rFonts w:ascii="Arial" w:hAnsi="Arial"/>
              </w:rPr>
              <w:t>’</w:t>
            </w:r>
            <w:r>
              <w:rPr>
                <w:rStyle w:val="y2iqfc"/>
                <w:rFonts w:ascii="Arial" w:hAnsi="Arial"/>
              </w:rPr>
              <w:t>information et à la compensation en cas de revente d</w:t>
            </w:r>
            <w:r w:rsidR="007E1BA4">
              <w:rPr>
                <w:rStyle w:val="y2iqfc"/>
                <w:rFonts w:ascii="Arial" w:hAnsi="Arial"/>
              </w:rPr>
              <w:t>’</w:t>
            </w:r>
            <w:r>
              <w:rPr>
                <w:rStyle w:val="y2iqfc"/>
                <w:rFonts w:ascii="Arial" w:hAnsi="Arial"/>
              </w:rPr>
              <w:t>une œuvre d</w:t>
            </w:r>
            <w:r w:rsidR="007E1BA4">
              <w:rPr>
                <w:rStyle w:val="y2iqfc"/>
                <w:rFonts w:ascii="Arial" w:hAnsi="Arial"/>
              </w:rPr>
              <w:t>’</w:t>
            </w:r>
            <w:r>
              <w:rPr>
                <w:rStyle w:val="y2iqfc"/>
                <w:rFonts w:ascii="Arial" w:hAnsi="Arial"/>
              </w:rPr>
              <w:t>art ou d</w:t>
            </w:r>
            <w:r w:rsidR="007E1BA4">
              <w:rPr>
                <w:rStyle w:val="y2iqfc"/>
                <w:rFonts w:ascii="Arial" w:hAnsi="Arial"/>
              </w:rPr>
              <w:t>’</w:t>
            </w:r>
            <w:r>
              <w:rPr>
                <w:rStyle w:val="y2iqfc"/>
                <w:rFonts w:ascii="Arial" w:hAnsi="Arial"/>
              </w:rPr>
              <w:t xml:space="preserve">une œuvre </w:t>
            </w:r>
            <w:r>
              <w:rPr>
                <w:rStyle w:val="y2iqfc"/>
                <w:rFonts w:ascii="Arial" w:hAnsi="Arial"/>
              </w:rPr>
              <w:lastRenderedPageBreak/>
              <w:t>photographique conformément à l</w:t>
            </w:r>
            <w:r w:rsidR="007E1BA4">
              <w:rPr>
                <w:rStyle w:val="y2iqfc"/>
                <w:rFonts w:ascii="Arial" w:hAnsi="Arial"/>
              </w:rPr>
              <w:t>’</w:t>
            </w:r>
            <w:r>
              <w:rPr>
                <w:rStyle w:val="y2iqfc"/>
                <w:rFonts w:ascii="Arial" w:hAnsi="Arial"/>
              </w:rPr>
              <w:t>article 26 de la loi sur le droit d</w:t>
            </w:r>
            <w:r w:rsidR="007E1BA4">
              <w:rPr>
                <w:rStyle w:val="y2iqfc"/>
                <w:rFonts w:ascii="Arial" w:hAnsi="Arial"/>
              </w:rPr>
              <w:t>’</w:t>
            </w:r>
            <w:r>
              <w:rPr>
                <w:rStyle w:val="y2iqfc"/>
                <w:rFonts w:ascii="Arial" w:hAnsi="Arial"/>
              </w:rPr>
              <w:t>auteur</w:t>
            </w:r>
            <w:r w:rsidRPr="0058575E">
              <w:rPr>
                <w:rStyle w:val="FootnoteReference"/>
                <w:rFonts w:ascii="Arial" w:hAnsi="Arial" w:cs="Arial"/>
                <w:sz w:val="22"/>
                <w:szCs w:val="22"/>
                <w:lang w:val="en"/>
              </w:rPr>
              <w:footnoteReference w:id="40"/>
            </w:r>
            <w:r>
              <w:rPr>
                <w:rStyle w:val="y2iqfc"/>
                <w:rFonts w:ascii="Arial" w:hAnsi="Arial"/>
              </w:rPr>
              <w:t>;</w:t>
            </w:r>
          </w:p>
        </w:tc>
        <w:tc>
          <w:tcPr>
            <w:tcW w:w="2835" w:type="dxa"/>
          </w:tcPr>
          <w:p w14:paraId="1781A66C" w14:textId="689C16A1" w:rsidR="00164599" w:rsidRDefault="00C0687C" w:rsidP="00102EF8">
            <w:pPr>
              <w:pStyle w:val="HTMLPreformatted"/>
              <w:shd w:val="clear" w:color="auto" w:fill="F8F9FA"/>
              <w:rPr>
                <w:rStyle w:val="y2iqfc"/>
                <w:rFonts w:ascii="Arial" w:hAnsi="Arial"/>
              </w:rPr>
            </w:pPr>
            <w:r>
              <w:rPr>
                <w:rStyle w:val="y2iqfc"/>
                <w:rFonts w:ascii="Arial" w:hAnsi="Arial"/>
              </w:rPr>
              <w:lastRenderedPageBreak/>
              <w:t>Il s</w:t>
            </w:r>
            <w:r w:rsidR="007E1BA4">
              <w:rPr>
                <w:rStyle w:val="y2iqfc"/>
                <w:rFonts w:ascii="Arial" w:hAnsi="Arial"/>
              </w:rPr>
              <w:t>’</w:t>
            </w:r>
            <w:r>
              <w:rPr>
                <w:rStyle w:val="y2iqfc"/>
                <w:rFonts w:ascii="Arial" w:hAnsi="Arial"/>
              </w:rPr>
              <w:t xml:space="preserve">agit du </w:t>
            </w:r>
            <w:r w:rsidRPr="00751AB6">
              <w:rPr>
                <w:rStyle w:val="y2iqfc"/>
                <w:rFonts w:ascii="Arial" w:hAnsi="Arial"/>
              </w:rPr>
              <w:t xml:space="preserve">mandat général </w:t>
            </w:r>
            <w:r w:rsidR="005758E7">
              <w:rPr>
                <w:rStyle w:val="y2iqfc"/>
                <w:rFonts w:ascii="Arial" w:hAnsi="Arial"/>
              </w:rPr>
              <w:t xml:space="preserve">demandé aux </w:t>
            </w:r>
            <w:r w:rsidRPr="00751AB6">
              <w:rPr>
                <w:rStyle w:val="y2iqfc"/>
                <w:rFonts w:ascii="Arial" w:hAnsi="Arial"/>
              </w:rPr>
              <w:t>membres en ce qui concerne tous les droits sur des œuvres d</w:t>
            </w:r>
            <w:r w:rsidR="007E1BA4">
              <w:rPr>
                <w:rStyle w:val="y2iqfc"/>
                <w:rFonts w:ascii="Arial" w:hAnsi="Arial"/>
              </w:rPr>
              <w:t>’</w:t>
            </w:r>
            <w:r w:rsidRPr="00751AB6">
              <w:rPr>
                <w:rStyle w:val="y2iqfc"/>
                <w:rFonts w:ascii="Arial" w:hAnsi="Arial"/>
              </w:rPr>
              <w:t xml:space="preserve">art visuel, </w:t>
            </w:r>
            <w:r w:rsidR="007E1BA4">
              <w:rPr>
                <w:rStyle w:val="y2iqfc"/>
                <w:rFonts w:ascii="Arial" w:hAnsi="Arial"/>
              </w:rPr>
              <w:t>y compris</w:t>
            </w:r>
            <w:r w:rsidRPr="00751AB6">
              <w:rPr>
                <w:rStyle w:val="y2iqfc"/>
                <w:rFonts w:ascii="Arial" w:hAnsi="Arial"/>
              </w:rPr>
              <w:t xml:space="preserve"> le droit de suite des artistes</w:t>
            </w:r>
            <w:r>
              <w:rPr>
                <w:rStyle w:val="y2iqfc"/>
                <w:rFonts w:ascii="Arial" w:hAnsi="Arial"/>
              </w:rPr>
              <w:t>.</w:t>
            </w:r>
          </w:p>
        </w:tc>
      </w:tr>
      <w:tr w:rsidR="00164599" w:rsidRPr="00C0687C" w14:paraId="50BCABB1" w14:textId="02B86773" w:rsidTr="00102EF8">
        <w:tc>
          <w:tcPr>
            <w:tcW w:w="2122" w:type="dxa"/>
          </w:tcPr>
          <w:p w14:paraId="36B217AF" w14:textId="04C00A3C" w:rsidR="00164599" w:rsidRPr="0058575E" w:rsidRDefault="00164599" w:rsidP="00102EF8">
            <w:pPr>
              <w:rPr>
                <w:sz w:val="20"/>
                <w:szCs w:val="20"/>
              </w:rPr>
            </w:pPr>
            <w:r>
              <w:rPr>
                <w:sz w:val="20"/>
              </w:rPr>
              <w:t>Nouvelle</w:t>
            </w:r>
            <w:r w:rsidR="00460A1B">
              <w:rPr>
                <w:sz w:val="20"/>
              </w:rPr>
              <w:noBreakHyphen/>
            </w:r>
            <w:r>
              <w:rPr>
                <w:sz w:val="20"/>
              </w:rPr>
              <w:t>Zélande</w:t>
            </w:r>
          </w:p>
        </w:tc>
        <w:tc>
          <w:tcPr>
            <w:tcW w:w="3969" w:type="dxa"/>
          </w:tcPr>
          <w:p w14:paraId="694358C2" w14:textId="402CE0A2" w:rsidR="00164599" w:rsidRPr="0058575E" w:rsidRDefault="00164599" w:rsidP="00102EF8">
            <w:pPr>
              <w:autoSpaceDE w:val="0"/>
              <w:autoSpaceDN w:val="0"/>
              <w:adjustRightInd w:val="0"/>
              <w:rPr>
                <w:rFonts w:eastAsiaTheme="minorHAnsi"/>
                <w:b/>
                <w:bCs/>
                <w:sz w:val="20"/>
                <w:szCs w:val="20"/>
                <w14:ligatures w14:val="standardContextual"/>
              </w:rPr>
            </w:pPr>
            <w:r>
              <w:rPr>
                <w:b/>
                <w:sz w:val="20"/>
              </w:rPr>
              <w:t>17 Responsabilité du paiement du droit de suite à l</w:t>
            </w:r>
            <w:r w:rsidR="007E1BA4">
              <w:rPr>
                <w:b/>
                <w:sz w:val="20"/>
              </w:rPr>
              <w:t>’</w:t>
            </w:r>
            <w:r>
              <w:rPr>
                <w:b/>
                <w:sz w:val="20"/>
              </w:rPr>
              <w:t>organisme de perception</w:t>
            </w:r>
          </w:p>
          <w:p w14:paraId="57B0EF8E" w14:textId="1DB826B8" w:rsidR="00164599" w:rsidRPr="0058575E" w:rsidRDefault="00164599" w:rsidP="00102EF8">
            <w:pPr>
              <w:autoSpaceDE w:val="0"/>
              <w:autoSpaceDN w:val="0"/>
              <w:adjustRightInd w:val="0"/>
              <w:rPr>
                <w:rFonts w:eastAsiaTheme="minorHAnsi"/>
                <w:sz w:val="20"/>
                <w:szCs w:val="20"/>
                <w14:ligatures w14:val="standardContextual"/>
              </w:rPr>
            </w:pPr>
            <w:r>
              <w:rPr>
                <w:sz w:val="20"/>
              </w:rPr>
              <w:t>1) Les personnes suivantes sont conjointement et solidairement responsables du paiement du droit de suite à l</w:t>
            </w:r>
            <w:r w:rsidR="007E1BA4">
              <w:rPr>
                <w:sz w:val="20"/>
              </w:rPr>
              <w:t>’</w:t>
            </w:r>
            <w:r>
              <w:rPr>
                <w:sz w:val="20"/>
              </w:rPr>
              <w:t>organisme de perception</w:t>
            </w:r>
            <w:r w:rsidR="007E1BA4">
              <w:rPr>
                <w:sz w:val="20"/>
              </w:rPr>
              <w:t> :</w:t>
            </w:r>
          </w:p>
          <w:p w14:paraId="39E2F5B3" w14:textId="77777777" w:rsidR="00164599" w:rsidRPr="0058575E" w:rsidRDefault="00164599" w:rsidP="00102EF8">
            <w:pPr>
              <w:autoSpaceDE w:val="0"/>
              <w:autoSpaceDN w:val="0"/>
              <w:adjustRightInd w:val="0"/>
              <w:rPr>
                <w:rFonts w:eastAsiaTheme="minorHAnsi"/>
                <w:sz w:val="20"/>
                <w:szCs w:val="20"/>
                <w14:ligatures w14:val="standardContextual"/>
              </w:rPr>
            </w:pPr>
            <w:r>
              <w:rPr>
                <w:sz w:val="20"/>
              </w:rPr>
              <w:t xml:space="preserve">a) le </w:t>
            </w:r>
            <w:proofErr w:type="gramStart"/>
            <w:r>
              <w:rPr>
                <w:sz w:val="20"/>
              </w:rPr>
              <w:t>vendeur;  et</w:t>
            </w:r>
            <w:proofErr w:type="gramEnd"/>
          </w:p>
          <w:p w14:paraId="52F8A912" w14:textId="74174C44" w:rsidR="00164599" w:rsidRPr="0058575E" w:rsidRDefault="00164599" w:rsidP="00102EF8">
            <w:pPr>
              <w:autoSpaceDE w:val="0"/>
              <w:autoSpaceDN w:val="0"/>
              <w:adjustRightInd w:val="0"/>
              <w:rPr>
                <w:rFonts w:eastAsiaTheme="minorHAnsi"/>
                <w:sz w:val="20"/>
                <w:szCs w:val="20"/>
                <w14:ligatures w14:val="standardContextual"/>
              </w:rPr>
            </w:pPr>
            <w:r>
              <w:rPr>
                <w:sz w:val="20"/>
              </w:rPr>
              <w:t>b) soit</w:t>
            </w:r>
            <w:r w:rsidR="007E1BA4">
              <w:rPr>
                <w:sz w:val="20"/>
              </w:rPr>
              <w:t> :</w:t>
            </w:r>
          </w:p>
          <w:p w14:paraId="287AF799" w14:textId="181B4FF2" w:rsidR="00164599" w:rsidRPr="0058575E" w:rsidRDefault="00164599" w:rsidP="00102EF8">
            <w:pPr>
              <w:autoSpaceDE w:val="0"/>
              <w:autoSpaceDN w:val="0"/>
              <w:adjustRightInd w:val="0"/>
              <w:rPr>
                <w:rFonts w:eastAsiaTheme="minorHAnsi"/>
                <w:sz w:val="20"/>
                <w:szCs w:val="20"/>
                <w14:ligatures w14:val="standardContextual"/>
              </w:rPr>
            </w:pPr>
            <w:r>
              <w:rPr>
                <w:sz w:val="20"/>
              </w:rPr>
              <w:t>i) l</w:t>
            </w:r>
            <w:r w:rsidR="007E1BA4">
              <w:rPr>
                <w:sz w:val="20"/>
              </w:rPr>
              <w:t>’</w:t>
            </w:r>
            <w:r>
              <w:rPr>
                <w:sz w:val="20"/>
              </w:rPr>
              <w:t xml:space="preserve">agent qui agit pour le compte du vendeur lors de la </w:t>
            </w:r>
            <w:proofErr w:type="gramStart"/>
            <w:r>
              <w:rPr>
                <w:sz w:val="20"/>
              </w:rPr>
              <w:t>revente;  ou</w:t>
            </w:r>
            <w:proofErr w:type="gramEnd"/>
          </w:p>
          <w:p w14:paraId="10797D2E" w14:textId="3B30C9C4" w:rsidR="00164599" w:rsidRPr="0058575E" w:rsidRDefault="00164599" w:rsidP="00102EF8">
            <w:pPr>
              <w:autoSpaceDE w:val="0"/>
              <w:autoSpaceDN w:val="0"/>
              <w:adjustRightInd w:val="0"/>
              <w:rPr>
                <w:rFonts w:eastAsiaTheme="minorHAnsi"/>
                <w:sz w:val="20"/>
                <w:szCs w:val="20"/>
                <w14:ligatures w14:val="standardContextual"/>
              </w:rPr>
            </w:pPr>
            <w:r>
              <w:rPr>
                <w:sz w:val="20"/>
              </w:rPr>
              <w:t>ii) si le vendeur n</w:t>
            </w:r>
            <w:r w:rsidR="007E1BA4">
              <w:rPr>
                <w:sz w:val="20"/>
              </w:rPr>
              <w:t>’</w:t>
            </w:r>
            <w:r>
              <w:rPr>
                <w:sz w:val="20"/>
              </w:rPr>
              <w:t>a pas d</w:t>
            </w:r>
            <w:r w:rsidR="007E1BA4">
              <w:rPr>
                <w:sz w:val="20"/>
              </w:rPr>
              <w:t>’</w:t>
            </w:r>
            <w:r>
              <w:rPr>
                <w:sz w:val="20"/>
              </w:rPr>
              <w:t>agent, l</w:t>
            </w:r>
            <w:r w:rsidR="007E1BA4">
              <w:rPr>
                <w:sz w:val="20"/>
              </w:rPr>
              <w:t>’</w:t>
            </w:r>
            <w:r>
              <w:rPr>
                <w:sz w:val="20"/>
              </w:rPr>
              <w:t>agent agissant pour le compte de l</w:t>
            </w:r>
            <w:r w:rsidR="007E1BA4">
              <w:rPr>
                <w:sz w:val="20"/>
              </w:rPr>
              <w:t>’</w:t>
            </w:r>
            <w:r>
              <w:rPr>
                <w:sz w:val="20"/>
              </w:rPr>
              <w:t xml:space="preserve">acheteur lors de la </w:t>
            </w:r>
            <w:proofErr w:type="gramStart"/>
            <w:r>
              <w:rPr>
                <w:sz w:val="20"/>
              </w:rPr>
              <w:t>revente;  ou</w:t>
            </w:r>
            <w:proofErr w:type="gramEnd"/>
          </w:p>
          <w:p w14:paraId="1FC403F6" w14:textId="1AA7EA9C" w:rsidR="00164599" w:rsidRPr="0058575E" w:rsidRDefault="00164599" w:rsidP="00102EF8">
            <w:pPr>
              <w:autoSpaceDE w:val="0"/>
              <w:autoSpaceDN w:val="0"/>
              <w:adjustRightInd w:val="0"/>
              <w:rPr>
                <w:rFonts w:eastAsiaTheme="minorHAnsi"/>
                <w:sz w:val="20"/>
                <w:szCs w:val="20"/>
                <w14:ligatures w14:val="standardContextual"/>
              </w:rPr>
            </w:pPr>
            <w:r>
              <w:rPr>
                <w:sz w:val="20"/>
              </w:rPr>
              <w:t>iii) s</w:t>
            </w:r>
            <w:r w:rsidR="007E1BA4">
              <w:rPr>
                <w:sz w:val="20"/>
              </w:rPr>
              <w:t>’</w:t>
            </w:r>
            <w:r>
              <w:rPr>
                <w:sz w:val="20"/>
              </w:rPr>
              <w:t>il n</w:t>
            </w:r>
            <w:r w:rsidR="007E1BA4">
              <w:rPr>
                <w:sz w:val="20"/>
              </w:rPr>
              <w:t>’</w:t>
            </w:r>
            <w:r>
              <w:rPr>
                <w:sz w:val="20"/>
              </w:rPr>
              <w:t>y a pas d</w:t>
            </w:r>
            <w:r w:rsidR="007E1BA4">
              <w:rPr>
                <w:sz w:val="20"/>
              </w:rPr>
              <w:t>’</w:t>
            </w:r>
            <w:r>
              <w:rPr>
                <w:sz w:val="20"/>
              </w:rPr>
              <w:t>agent, l</w:t>
            </w:r>
            <w:r w:rsidR="007E1BA4">
              <w:rPr>
                <w:sz w:val="20"/>
              </w:rPr>
              <w:t>’</w:t>
            </w:r>
            <w:r>
              <w:rPr>
                <w:sz w:val="20"/>
              </w:rPr>
              <w:t>acheteur.</w:t>
            </w:r>
          </w:p>
          <w:p w14:paraId="3DD8BB53" w14:textId="52676BCE" w:rsidR="00164599" w:rsidRPr="0058575E" w:rsidRDefault="00164599" w:rsidP="00102EF8">
            <w:pPr>
              <w:autoSpaceDE w:val="0"/>
              <w:autoSpaceDN w:val="0"/>
              <w:adjustRightInd w:val="0"/>
              <w:rPr>
                <w:rFonts w:eastAsiaTheme="minorHAnsi"/>
                <w:sz w:val="20"/>
                <w:szCs w:val="20"/>
                <w14:ligatures w14:val="standardContextual"/>
              </w:rPr>
            </w:pPr>
            <w:r>
              <w:rPr>
                <w:sz w:val="20"/>
              </w:rPr>
              <w:t>2) La responsabilité prend effet à l</w:t>
            </w:r>
            <w:r w:rsidR="007E1BA4">
              <w:rPr>
                <w:sz w:val="20"/>
              </w:rPr>
              <w:t>’</w:t>
            </w:r>
            <w:r>
              <w:rPr>
                <w:sz w:val="20"/>
              </w:rPr>
              <w:t>achèvement de la revente remplissant les conditions requises.</w:t>
            </w:r>
          </w:p>
          <w:p w14:paraId="3E973984" w14:textId="4CAED45B" w:rsidR="00164599" w:rsidRPr="0058575E" w:rsidRDefault="00164599" w:rsidP="00102EF8">
            <w:pPr>
              <w:autoSpaceDE w:val="0"/>
              <w:autoSpaceDN w:val="0"/>
              <w:adjustRightInd w:val="0"/>
              <w:rPr>
                <w:rFonts w:eastAsiaTheme="minorHAnsi"/>
                <w:sz w:val="20"/>
                <w:szCs w:val="20"/>
                <w14:ligatures w14:val="standardContextual"/>
              </w:rPr>
            </w:pPr>
            <w:r>
              <w:rPr>
                <w:sz w:val="20"/>
              </w:rPr>
              <w:t>3) La responsabilité s</w:t>
            </w:r>
            <w:r w:rsidR="007E1BA4">
              <w:rPr>
                <w:sz w:val="20"/>
              </w:rPr>
              <w:t>’</w:t>
            </w:r>
            <w:r>
              <w:rPr>
                <w:sz w:val="20"/>
              </w:rPr>
              <w:t>éteint lorsque le montant total du droit de suite des artistes est payé à l</w:t>
            </w:r>
            <w:r w:rsidR="007E1BA4">
              <w:rPr>
                <w:sz w:val="20"/>
              </w:rPr>
              <w:t>’</w:t>
            </w:r>
            <w:r>
              <w:rPr>
                <w:sz w:val="20"/>
              </w:rPr>
              <w:t>organisme de perception.</w:t>
            </w:r>
          </w:p>
          <w:p w14:paraId="4A86590A" w14:textId="58910B9C" w:rsidR="00164599" w:rsidRPr="0058575E" w:rsidRDefault="00164599" w:rsidP="00102EF8">
            <w:pPr>
              <w:autoSpaceDE w:val="0"/>
              <w:autoSpaceDN w:val="0"/>
              <w:adjustRightInd w:val="0"/>
              <w:rPr>
                <w:rFonts w:eastAsiaTheme="minorHAnsi"/>
                <w:sz w:val="20"/>
                <w:szCs w:val="20"/>
                <w14:ligatures w14:val="standardContextual"/>
              </w:rPr>
            </w:pPr>
            <w:r>
              <w:rPr>
                <w:sz w:val="20"/>
              </w:rPr>
              <w:t>4) Le paiement du droit de suite doit être effectué à l</w:t>
            </w:r>
            <w:r w:rsidR="007E1BA4">
              <w:rPr>
                <w:sz w:val="20"/>
              </w:rPr>
              <w:t>’</w:t>
            </w:r>
            <w:r>
              <w:rPr>
                <w:sz w:val="20"/>
              </w:rPr>
              <w:t xml:space="preserve">organisme de perception dans les délais et selon </w:t>
            </w:r>
            <w:proofErr w:type="gramStart"/>
            <w:r>
              <w:rPr>
                <w:sz w:val="20"/>
              </w:rPr>
              <w:t>les modalités précisés</w:t>
            </w:r>
            <w:proofErr w:type="gramEnd"/>
            <w:r>
              <w:rPr>
                <w:sz w:val="20"/>
              </w:rPr>
              <w:t xml:space="preserve"> par la réglementation.</w:t>
            </w:r>
          </w:p>
          <w:p w14:paraId="1F12B78A" w14:textId="77777777" w:rsidR="00164599" w:rsidRPr="0058575E" w:rsidRDefault="00164599" w:rsidP="00102EF8">
            <w:pPr>
              <w:autoSpaceDE w:val="0"/>
              <w:autoSpaceDN w:val="0"/>
              <w:adjustRightInd w:val="0"/>
              <w:rPr>
                <w:rFonts w:eastAsiaTheme="minorHAnsi"/>
                <w:sz w:val="20"/>
                <w:szCs w:val="20"/>
                <w14:ligatures w14:val="standardContextual"/>
              </w:rPr>
            </w:pPr>
            <w:r>
              <w:rPr>
                <w:sz w:val="20"/>
              </w:rPr>
              <w:t>5) Tout accord de partage ou de remboursement du droit de suite, autre que celui prévu par la présente loi, est nul.</w:t>
            </w:r>
          </w:p>
          <w:p w14:paraId="2C17F9FB" w14:textId="77777777" w:rsidR="00164599" w:rsidRPr="0058575E" w:rsidRDefault="00164599" w:rsidP="00102EF8">
            <w:pPr>
              <w:autoSpaceDE w:val="0"/>
              <w:autoSpaceDN w:val="0"/>
              <w:adjustRightInd w:val="0"/>
              <w:rPr>
                <w:rFonts w:eastAsiaTheme="minorHAnsi"/>
                <w:b/>
                <w:bCs/>
                <w:sz w:val="20"/>
                <w:szCs w:val="20"/>
                <w14:ligatures w14:val="standardContextual"/>
              </w:rPr>
            </w:pPr>
            <w:r>
              <w:rPr>
                <w:b/>
                <w:sz w:val="20"/>
              </w:rPr>
              <w:t>18 Responsabilité du paiement du droit de suite aux titulaires de droit</w:t>
            </w:r>
          </w:p>
          <w:p w14:paraId="2EDDEBA6" w14:textId="1E834989" w:rsidR="00164599" w:rsidRPr="0058575E" w:rsidRDefault="00164599" w:rsidP="00102EF8">
            <w:pPr>
              <w:autoSpaceDE w:val="0"/>
              <w:autoSpaceDN w:val="0"/>
              <w:adjustRightInd w:val="0"/>
              <w:rPr>
                <w:rFonts w:eastAsiaTheme="minorHAnsi"/>
                <w:sz w:val="20"/>
                <w:szCs w:val="20"/>
                <w14:ligatures w14:val="standardContextual"/>
              </w:rPr>
            </w:pPr>
            <w:r>
              <w:rPr>
                <w:sz w:val="20"/>
              </w:rPr>
              <w:t>1) L</w:t>
            </w:r>
            <w:r w:rsidR="007E1BA4">
              <w:rPr>
                <w:sz w:val="20"/>
              </w:rPr>
              <w:t>’</w:t>
            </w:r>
            <w:r>
              <w:rPr>
                <w:sz w:val="20"/>
              </w:rPr>
              <w:t>organisme de perception est tenu de verser au titulaire du droit chaque droit de suite perçu au titre d</w:t>
            </w:r>
            <w:r w:rsidR="007E1BA4">
              <w:rPr>
                <w:sz w:val="20"/>
              </w:rPr>
              <w:t>’</w:t>
            </w:r>
            <w:r>
              <w:rPr>
                <w:sz w:val="20"/>
              </w:rPr>
              <w:t>une revente en vertu de l</w:t>
            </w:r>
            <w:r w:rsidR="007E1BA4">
              <w:rPr>
                <w:sz w:val="20"/>
              </w:rPr>
              <w:t>’</w:t>
            </w:r>
            <w:r>
              <w:rPr>
                <w:sz w:val="20"/>
              </w:rPr>
              <w:t>article 17.</w:t>
            </w:r>
          </w:p>
          <w:p w14:paraId="12A61480" w14:textId="42730E0D" w:rsidR="00164599" w:rsidRPr="0058575E" w:rsidRDefault="00164599" w:rsidP="00102EF8">
            <w:pPr>
              <w:autoSpaceDE w:val="0"/>
              <w:autoSpaceDN w:val="0"/>
              <w:adjustRightInd w:val="0"/>
              <w:rPr>
                <w:rFonts w:eastAsiaTheme="minorHAnsi"/>
                <w:sz w:val="20"/>
                <w:szCs w:val="20"/>
                <w14:ligatures w14:val="standardContextual"/>
              </w:rPr>
            </w:pPr>
            <w:r>
              <w:rPr>
                <w:sz w:val="20"/>
              </w:rPr>
              <w:t>2) La responsabilité prend effet lorsque le montant total du droit de suite est payé à l</w:t>
            </w:r>
            <w:r w:rsidR="007E1BA4">
              <w:rPr>
                <w:sz w:val="20"/>
              </w:rPr>
              <w:t>’</w:t>
            </w:r>
            <w:r>
              <w:rPr>
                <w:sz w:val="20"/>
              </w:rPr>
              <w:t>organisme de perception.</w:t>
            </w:r>
          </w:p>
          <w:p w14:paraId="086D3A23" w14:textId="339E6728" w:rsidR="00164599" w:rsidRPr="0058575E" w:rsidRDefault="00164599" w:rsidP="00102EF8">
            <w:pPr>
              <w:autoSpaceDE w:val="0"/>
              <w:autoSpaceDN w:val="0"/>
              <w:adjustRightInd w:val="0"/>
              <w:rPr>
                <w:rFonts w:eastAsiaTheme="minorHAnsi"/>
                <w:sz w:val="20"/>
                <w:szCs w:val="20"/>
                <w14:ligatures w14:val="standardContextual"/>
              </w:rPr>
            </w:pPr>
            <w:r>
              <w:rPr>
                <w:sz w:val="20"/>
              </w:rPr>
              <w:t>3) La responsabilité s</w:t>
            </w:r>
            <w:r w:rsidR="007E1BA4">
              <w:rPr>
                <w:sz w:val="20"/>
              </w:rPr>
              <w:t>’</w:t>
            </w:r>
            <w:r>
              <w:rPr>
                <w:sz w:val="20"/>
              </w:rPr>
              <w:t>éteint</w:t>
            </w:r>
            <w:r w:rsidR="007E1BA4">
              <w:rPr>
                <w:sz w:val="20"/>
              </w:rPr>
              <w:t> :</w:t>
            </w:r>
          </w:p>
          <w:p w14:paraId="615BF6B4" w14:textId="0BC44F59" w:rsidR="00164599" w:rsidRPr="0058575E" w:rsidRDefault="00164599" w:rsidP="00102EF8">
            <w:pPr>
              <w:autoSpaceDE w:val="0"/>
              <w:autoSpaceDN w:val="0"/>
              <w:adjustRightInd w:val="0"/>
              <w:rPr>
                <w:rFonts w:eastAsiaTheme="minorHAnsi"/>
                <w:sz w:val="20"/>
                <w:szCs w:val="20"/>
                <w14:ligatures w14:val="standardContextual"/>
              </w:rPr>
            </w:pPr>
            <w:r>
              <w:rPr>
                <w:sz w:val="20"/>
              </w:rPr>
              <w:t>a) à la date à laquelle le montant total, déduction faite du pourcentage que l</w:t>
            </w:r>
            <w:r w:rsidR="007E1BA4">
              <w:rPr>
                <w:sz w:val="20"/>
              </w:rPr>
              <w:t>’</w:t>
            </w:r>
            <w:r>
              <w:rPr>
                <w:sz w:val="20"/>
              </w:rPr>
              <w:t xml:space="preserve">organisme de perception a le droit de conserver (voir article 20), est </w:t>
            </w:r>
            <w:proofErr w:type="gramStart"/>
            <w:r>
              <w:rPr>
                <w:sz w:val="20"/>
              </w:rPr>
              <w:t>payé;</w:t>
            </w:r>
            <w:proofErr w:type="gramEnd"/>
          </w:p>
          <w:p w14:paraId="201434C1" w14:textId="221239FC" w:rsidR="00164599" w:rsidRPr="0058575E" w:rsidRDefault="00164599" w:rsidP="00102EF8">
            <w:pPr>
              <w:autoSpaceDE w:val="0"/>
              <w:autoSpaceDN w:val="0"/>
              <w:adjustRightInd w:val="0"/>
              <w:rPr>
                <w:rFonts w:eastAsiaTheme="minorHAnsi"/>
                <w:sz w:val="20"/>
                <w:szCs w:val="20"/>
                <w14:ligatures w14:val="standardContextual"/>
              </w:rPr>
            </w:pPr>
            <w:r>
              <w:rPr>
                <w:sz w:val="20"/>
              </w:rPr>
              <w:t>i) au titulaire du droit, si le titulaire du droit est installé en Nouvelle</w:t>
            </w:r>
            <w:r w:rsidR="00460A1B">
              <w:rPr>
                <w:sz w:val="20"/>
              </w:rPr>
              <w:noBreakHyphen/>
            </w:r>
            <w:proofErr w:type="gramStart"/>
            <w:r>
              <w:rPr>
                <w:sz w:val="20"/>
              </w:rPr>
              <w:t>Zélande;</w:t>
            </w:r>
            <w:proofErr w:type="gramEnd"/>
          </w:p>
          <w:p w14:paraId="42389007" w14:textId="0334E488" w:rsidR="00164599" w:rsidRPr="0058575E" w:rsidRDefault="00164599" w:rsidP="00102EF8">
            <w:pPr>
              <w:autoSpaceDE w:val="0"/>
              <w:autoSpaceDN w:val="0"/>
              <w:adjustRightInd w:val="0"/>
              <w:rPr>
                <w:rFonts w:eastAsiaTheme="minorHAnsi"/>
                <w:sz w:val="20"/>
                <w:szCs w:val="20"/>
                <w14:ligatures w14:val="standardContextual"/>
              </w:rPr>
            </w:pPr>
            <w:r>
              <w:rPr>
                <w:sz w:val="20"/>
              </w:rPr>
              <w:t>ii) à l</w:t>
            </w:r>
            <w:r w:rsidR="007E1BA4">
              <w:rPr>
                <w:sz w:val="20"/>
              </w:rPr>
              <w:t>’</w:t>
            </w:r>
            <w:r>
              <w:rPr>
                <w:sz w:val="20"/>
              </w:rPr>
              <w:t>équivalent de l</w:t>
            </w:r>
            <w:r w:rsidR="007E1BA4">
              <w:rPr>
                <w:sz w:val="20"/>
              </w:rPr>
              <w:t>’</w:t>
            </w:r>
            <w:r>
              <w:rPr>
                <w:sz w:val="20"/>
              </w:rPr>
              <w:t xml:space="preserve">organisme de perception dans le pays concerné pratiquant la réciprocité, dans tous les autres </w:t>
            </w:r>
            <w:proofErr w:type="gramStart"/>
            <w:r>
              <w:rPr>
                <w:sz w:val="20"/>
              </w:rPr>
              <w:t>cas;  ou</w:t>
            </w:r>
            <w:proofErr w:type="gramEnd"/>
          </w:p>
          <w:p w14:paraId="0EFA3410" w14:textId="4F569985" w:rsidR="00164599" w:rsidRPr="0058575E" w:rsidRDefault="00164599" w:rsidP="00102EF8">
            <w:pPr>
              <w:autoSpaceDE w:val="0"/>
              <w:autoSpaceDN w:val="0"/>
              <w:adjustRightInd w:val="0"/>
              <w:rPr>
                <w:rFonts w:eastAsiaTheme="minorHAnsi"/>
                <w:sz w:val="20"/>
                <w:szCs w:val="20"/>
                <w14:ligatures w14:val="standardContextual"/>
              </w:rPr>
            </w:pPr>
            <w:r>
              <w:rPr>
                <w:sz w:val="20"/>
              </w:rPr>
              <w:t>b) si le montant total est impayé à l</w:t>
            </w:r>
            <w:r w:rsidR="007E1BA4">
              <w:rPr>
                <w:sz w:val="20"/>
              </w:rPr>
              <w:t>’</w:t>
            </w:r>
            <w:r>
              <w:rPr>
                <w:sz w:val="20"/>
              </w:rPr>
              <w:t>expiration du délai indiqué par</w:t>
            </w:r>
            <w:r>
              <w:rPr>
                <w:rFonts w:eastAsiaTheme="minorHAnsi"/>
                <w:sz w:val="20"/>
                <w:szCs w:val="20"/>
                <w14:ligatures w14:val="standardContextual"/>
              </w:rPr>
              <w:t xml:space="preserve"> </w:t>
            </w:r>
            <w:r>
              <w:rPr>
                <w:sz w:val="20"/>
              </w:rPr>
              <w:t>la réglementation malgré les efforts de l</w:t>
            </w:r>
            <w:r w:rsidR="007E1BA4">
              <w:rPr>
                <w:sz w:val="20"/>
              </w:rPr>
              <w:t>’</w:t>
            </w:r>
            <w:r>
              <w:rPr>
                <w:sz w:val="20"/>
              </w:rPr>
              <w:t>organisme de perception, à l</w:t>
            </w:r>
            <w:r w:rsidR="007E1BA4">
              <w:rPr>
                <w:sz w:val="20"/>
              </w:rPr>
              <w:t>’</w:t>
            </w:r>
            <w:r>
              <w:rPr>
                <w:sz w:val="20"/>
              </w:rPr>
              <w:t>expiration du délai.</w:t>
            </w:r>
          </w:p>
          <w:p w14:paraId="2FAC0349" w14:textId="77777777" w:rsidR="00164599" w:rsidRPr="0058575E" w:rsidRDefault="00164599" w:rsidP="00102EF8">
            <w:pPr>
              <w:rPr>
                <w:sz w:val="20"/>
                <w:szCs w:val="20"/>
              </w:rPr>
            </w:pPr>
            <w:r>
              <w:rPr>
                <w:sz w:val="20"/>
              </w:rPr>
              <w:t>…</w:t>
            </w:r>
          </w:p>
          <w:p w14:paraId="7506C735" w14:textId="77777777" w:rsidR="00164599" w:rsidRPr="0058575E" w:rsidRDefault="00164599" w:rsidP="00102EF8">
            <w:pPr>
              <w:autoSpaceDE w:val="0"/>
              <w:autoSpaceDN w:val="0"/>
              <w:adjustRightInd w:val="0"/>
              <w:rPr>
                <w:rFonts w:eastAsiaTheme="minorHAnsi"/>
                <w:b/>
                <w:bCs/>
                <w:sz w:val="20"/>
                <w:szCs w:val="20"/>
                <w14:ligatures w14:val="standardContextual"/>
              </w:rPr>
            </w:pPr>
            <w:r>
              <w:rPr>
                <w:b/>
                <w:sz w:val="20"/>
              </w:rPr>
              <w:lastRenderedPageBreak/>
              <w:t>19 Le titulaire du droit peut renoncer au paiement du droit de suite</w:t>
            </w:r>
          </w:p>
          <w:p w14:paraId="2015253B" w14:textId="778A3A5F" w:rsidR="00164599" w:rsidRPr="0058575E" w:rsidRDefault="00164599" w:rsidP="00102EF8">
            <w:pPr>
              <w:autoSpaceDE w:val="0"/>
              <w:autoSpaceDN w:val="0"/>
              <w:adjustRightInd w:val="0"/>
              <w:rPr>
                <w:rFonts w:eastAsiaTheme="minorHAnsi"/>
                <w:sz w:val="20"/>
                <w:szCs w:val="20"/>
                <w14:ligatures w14:val="standardContextual"/>
              </w:rPr>
            </w:pPr>
            <w:r>
              <w:rPr>
                <w:sz w:val="20"/>
              </w:rPr>
              <w:t>1) Le titulaire du droit peut, conformément à la procédure prévue par la réglementation, refuser de recevoir</w:t>
            </w:r>
            <w:r w:rsidR="007E1BA4">
              <w:rPr>
                <w:sz w:val="20"/>
              </w:rPr>
              <w:t> :</w:t>
            </w:r>
          </w:p>
          <w:p w14:paraId="66420E57" w14:textId="2C5A3F4C" w:rsidR="00164599" w:rsidRPr="0058575E" w:rsidRDefault="00164599" w:rsidP="00102EF8">
            <w:pPr>
              <w:autoSpaceDE w:val="0"/>
              <w:autoSpaceDN w:val="0"/>
              <w:adjustRightInd w:val="0"/>
              <w:rPr>
                <w:rFonts w:eastAsiaTheme="minorHAnsi"/>
                <w:sz w:val="20"/>
                <w:szCs w:val="20"/>
                <w14:ligatures w14:val="standardContextual"/>
              </w:rPr>
            </w:pPr>
            <w:r>
              <w:rPr>
                <w:sz w:val="20"/>
              </w:rPr>
              <w:t>a) le paiement de tout ou partie du droit de suite</w:t>
            </w:r>
            <w:r w:rsidR="007E1BA4">
              <w:rPr>
                <w:sz w:val="20"/>
              </w:rPr>
              <w:t> :</w:t>
            </w:r>
          </w:p>
          <w:p w14:paraId="0F2D0B81" w14:textId="658A3ABE" w:rsidR="00164599" w:rsidRPr="0058575E" w:rsidRDefault="00164599" w:rsidP="00102EF8">
            <w:pPr>
              <w:autoSpaceDE w:val="0"/>
              <w:autoSpaceDN w:val="0"/>
              <w:adjustRightInd w:val="0"/>
              <w:rPr>
                <w:rFonts w:eastAsiaTheme="minorHAnsi"/>
                <w:sz w:val="20"/>
                <w:szCs w:val="20"/>
                <w14:ligatures w14:val="standardContextual"/>
              </w:rPr>
            </w:pPr>
            <w:r>
              <w:rPr>
                <w:sz w:val="20"/>
              </w:rPr>
              <w:t>b) le paiement d</w:t>
            </w:r>
            <w:r w:rsidR="007E1BA4">
              <w:rPr>
                <w:sz w:val="20"/>
              </w:rPr>
              <w:t>’</w:t>
            </w:r>
            <w:r>
              <w:rPr>
                <w:sz w:val="20"/>
              </w:rPr>
              <w:t>un droit de suite sur la revente future de tout ou partie de ses œuvres d</w:t>
            </w:r>
            <w:r w:rsidR="007E1BA4">
              <w:rPr>
                <w:sz w:val="20"/>
              </w:rPr>
              <w:t>’</w:t>
            </w:r>
            <w:r>
              <w:rPr>
                <w:sz w:val="20"/>
              </w:rPr>
              <w:t>art visuel.</w:t>
            </w:r>
          </w:p>
          <w:p w14:paraId="4E1F1CEB" w14:textId="052778B2" w:rsidR="00164599" w:rsidRPr="0058575E" w:rsidRDefault="00164599" w:rsidP="00102EF8">
            <w:pPr>
              <w:autoSpaceDE w:val="0"/>
              <w:autoSpaceDN w:val="0"/>
              <w:adjustRightInd w:val="0"/>
              <w:rPr>
                <w:rFonts w:eastAsiaTheme="minorHAnsi"/>
                <w:sz w:val="20"/>
                <w:szCs w:val="20"/>
                <w14:ligatures w14:val="standardContextual"/>
              </w:rPr>
            </w:pPr>
            <w:r>
              <w:rPr>
                <w:sz w:val="20"/>
              </w:rPr>
              <w:t>2) Si un titulaire de droits renonce à recevoir le paiement d</w:t>
            </w:r>
            <w:r w:rsidR="007E1BA4">
              <w:rPr>
                <w:sz w:val="20"/>
              </w:rPr>
              <w:t>’</w:t>
            </w:r>
            <w:r>
              <w:rPr>
                <w:sz w:val="20"/>
              </w:rPr>
              <w:t>un montant quelconque du droit de suite, l</w:t>
            </w:r>
            <w:r w:rsidR="007E1BA4">
              <w:rPr>
                <w:sz w:val="20"/>
              </w:rPr>
              <w:t>’</w:t>
            </w:r>
            <w:r>
              <w:rPr>
                <w:sz w:val="20"/>
              </w:rPr>
              <w:t>organisme de perception doit utiliser ou gérer ce montant de la manière prévue par la réglementation</w:t>
            </w:r>
            <w:r w:rsidRPr="0058575E">
              <w:rPr>
                <w:rStyle w:val="FootnoteReference"/>
                <w:rFonts w:eastAsiaTheme="minorHAnsi"/>
                <w:sz w:val="20"/>
                <w:szCs w:val="20"/>
              </w:rPr>
              <w:footnoteReference w:id="41"/>
            </w:r>
            <w:r>
              <w:rPr>
                <w:sz w:val="20"/>
              </w:rPr>
              <w:t>.</w:t>
            </w:r>
          </w:p>
          <w:p w14:paraId="1AA54109" w14:textId="490DA74A" w:rsidR="00164599" w:rsidRPr="0058575E" w:rsidRDefault="00164599" w:rsidP="00102EF8">
            <w:pPr>
              <w:pStyle w:val="HTMLPreformatted"/>
              <w:shd w:val="clear" w:color="auto" w:fill="F8F9FA"/>
              <w:rPr>
                <w:rStyle w:val="y2iqfc"/>
                <w:rFonts w:ascii="Arial" w:hAnsi="Arial" w:cs="Arial"/>
              </w:rPr>
            </w:pPr>
            <w:r>
              <w:rPr>
                <w:rFonts w:ascii="Arial" w:hAnsi="Arial"/>
              </w:rPr>
              <w:t>3) Un titulaire de droits peut, conformément à la procédure indiquée par la réglementation, opter pour le paiement d</w:t>
            </w:r>
            <w:r w:rsidR="007E1BA4">
              <w:rPr>
                <w:rFonts w:ascii="Arial" w:hAnsi="Arial"/>
              </w:rPr>
              <w:t>’</w:t>
            </w:r>
            <w:r>
              <w:rPr>
                <w:rFonts w:ascii="Arial" w:hAnsi="Arial"/>
              </w:rPr>
              <w:t>une redevance sur les reventes futures de tout ou partie des œuvres d</w:t>
            </w:r>
            <w:r w:rsidR="007E1BA4">
              <w:rPr>
                <w:rFonts w:ascii="Arial" w:hAnsi="Arial"/>
              </w:rPr>
              <w:t>’</w:t>
            </w:r>
            <w:r>
              <w:rPr>
                <w:rFonts w:ascii="Arial" w:hAnsi="Arial"/>
              </w:rPr>
              <w:t>art auquel il avait précédemment renoncé en vertu du paragraphe 1.b)</w:t>
            </w:r>
            <w:r w:rsidR="002B31C5">
              <w:rPr>
                <w:rStyle w:val="FootnoteReference"/>
                <w:rFonts w:ascii="Arial" w:hAnsi="Arial"/>
              </w:rPr>
              <w:footnoteReference w:id="42"/>
            </w:r>
            <w:r>
              <w:rPr>
                <w:rFonts w:ascii="Arial" w:hAnsi="Arial"/>
              </w:rPr>
              <w:t>.</w:t>
            </w:r>
          </w:p>
        </w:tc>
        <w:tc>
          <w:tcPr>
            <w:tcW w:w="2835" w:type="dxa"/>
          </w:tcPr>
          <w:p w14:paraId="4745CE44" w14:textId="2A4FD34E" w:rsidR="00C0687C" w:rsidRPr="00C0687C" w:rsidRDefault="00C0687C" w:rsidP="00102EF8">
            <w:pPr>
              <w:pStyle w:val="ListParagraph"/>
              <w:numPr>
                <w:ilvl w:val="0"/>
                <w:numId w:val="44"/>
              </w:numPr>
              <w:rPr>
                <w:szCs w:val="24"/>
              </w:rPr>
            </w:pPr>
            <w:r w:rsidRPr="00751AB6">
              <w:rPr>
                <w:szCs w:val="24"/>
              </w:rPr>
              <w:lastRenderedPageBreak/>
              <w:t>Établit la responsabilité des personnes chargée</w:t>
            </w:r>
            <w:r w:rsidR="002B31C5">
              <w:rPr>
                <w:szCs w:val="24"/>
              </w:rPr>
              <w:t>s</w:t>
            </w:r>
            <w:r w:rsidRPr="00751AB6">
              <w:rPr>
                <w:szCs w:val="24"/>
              </w:rPr>
              <w:t xml:space="preserve"> de payer</w:t>
            </w:r>
            <w:r>
              <w:rPr>
                <w:szCs w:val="24"/>
              </w:rPr>
              <w:t xml:space="preserve"> la redevance </w:t>
            </w:r>
            <w:r w:rsidR="002B31C5">
              <w:rPr>
                <w:szCs w:val="24"/>
              </w:rPr>
              <w:t>à l</w:t>
            </w:r>
            <w:r w:rsidR="007E1BA4">
              <w:rPr>
                <w:szCs w:val="24"/>
              </w:rPr>
              <w:t>’</w:t>
            </w:r>
            <w:r w:rsidR="002B31C5">
              <w:rPr>
                <w:szCs w:val="24"/>
              </w:rPr>
              <w:t>organisme de gestion collective.</w:t>
            </w:r>
          </w:p>
          <w:p w14:paraId="5C06EDF4" w14:textId="09F6BAC1" w:rsidR="00C0687C" w:rsidRPr="002B31C5" w:rsidRDefault="002B31C5" w:rsidP="00102EF8">
            <w:pPr>
              <w:pStyle w:val="ListParagraph"/>
              <w:numPr>
                <w:ilvl w:val="0"/>
                <w:numId w:val="44"/>
              </w:numPr>
              <w:rPr>
                <w:szCs w:val="24"/>
              </w:rPr>
            </w:pPr>
            <w:r w:rsidRPr="00751AB6">
              <w:rPr>
                <w:szCs w:val="24"/>
              </w:rPr>
              <w:t>L</w:t>
            </w:r>
            <w:r w:rsidR="007E1BA4">
              <w:rPr>
                <w:szCs w:val="24"/>
              </w:rPr>
              <w:t>’</w:t>
            </w:r>
            <w:r w:rsidRPr="00751AB6">
              <w:rPr>
                <w:szCs w:val="24"/>
              </w:rPr>
              <w:t>organisme de gestion collective est responsable du paiement des red</w:t>
            </w:r>
            <w:r>
              <w:rPr>
                <w:szCs w:val="24"/>
              </w:rPr>
              <w:t>e</w:t>
            </w:r>
            <w:r w:rsidRPr="00751AB6">
              <w:rPr>
                <w:szCs w:val="24"/>
              </w:rPr>
              <w:t>vances aux titu</w:t>
            </w:r>
            <w:r>
              <w:rPr>
                <w:szCs w:val="24"/>
              </w:rPr>
              <w:t>la</w:t>
            </w:r>
            <w:r w:rsidRPr="00751AB6">
              <w:rPr>
                <w:szCs w:val="24"/>
              </w:rPr>
              <w:t>ires de droits.</w:t>
            </w:r>
          </w:p>
          <w:p w14:paraId="10E38F06" w14:textId="742EBD57" w:rsidR="00C0687C" w:rsidRDefault="002B31C5" w:rsidP="00102EF8">
            <w:pPr>
              <w:pStyle w:val="ListParagraph"/>
              <w:numPr>
                <w:ilvl w:val="0"/>
                <w:numId w:val="44"/>
              </w:numPr>
              <w:rPr>
                <w:szCs w:val="24"/>
              </w:rPr>
            </w:pPr>
            <w:r>
              <w:rPr>
                <w:szCs w:val="24"/>
              </w:rPr>
              <w:t>Les titulaires de droits peuvent renoncer au paiement.</w:t>
            </w:r>
          </w:p>
          <w:p w14:paraId="6972A858" w14:textId="77777777" w:rsidR="007E1BA4" w:rsidRDefault="002B31C5" w:rsidP="00102EF8">
            <w:pPr>
              <w:pStyle w:val="ListParagraph"/>
              <w:numPr>
                <w:ilvl w:val="0"/>
                <w:numId w:val="44"/>
              </w:numPr>
              <w:rPr>
                <w:szCs w:val="24"/>
              </w:rPr>
            </w:pPr>
            <w:r>
              <w:rPr>
                <w:szCs w:val="24"/>
              </w:rPr>
              <w:t>Les titulaires de droits ne peuvent pas exercer leur droit à</w:t>
            </w:r>
            <w:r w:rsidR="005758E7">
              <w:rPr>
                <w:szCs w:val="24"/>
              </w:rPr>
              <w:t> </w:t>
            </w:r>
            <w:r>
              <w:rPr>
                <w:szCs w:val="24"/>
              </w:rPr>
              <w:t>titre individuel.</w:t>
            </w:r>
          </w:p>
          <w:p w14:paraId="77654FC3" w14:textId="373438C5" w:rsidR="002B31C5" w:rsidRPr="00422B75" w:rsidRDefault="002B31C5" w:rsidP="00102EF8">
            <w:pPr>
              <w:autoSpaceDE w:val="0"/>
              <w:autoSpaceDN w:val="0"/>
              <w:adjustRightInd w:val="0"/>
              <w:rPr>
                <w:b/>
                <w:sz w:val="20"/>
              </w:rPr>
            </w:pPr>
          </w:p>
        </w:tc>
      </w:tr>
    </w:tbl>
    <w:p w14:paraId="2C925F7E" w14:textId="0CF68268" w:rsidR="005758E7" w:rsidRPr="00751AB6" w:rsidRDefault="00102EF8" w:rsidP="00C47E48">
      <w:pPr>
        <w:rPr>
          <w:lang w:val="fr-FR"/>
        </w:rPr>
      </w:pPr>
      <w:r>
        <w:rPr>
          <w:lang w:val="fr-FR"/>
        </w:rPr>
        <w:br w:type="textWrapping" w:clear="all"/>
      </w:r>
    </w:p>
    <w:p w14:paraId="1E5F7C19" w14:textId="284E30D1" w:rsidR="00C47E48" w:rsidRPr="008D6E84" w:rsidRDefault="008D6E84" w:rsidP="00811E27">
      <w:pPr>
        <w:pStyle w:val="Heading1"/>
      </w:pPr>
      <w:r>
        <w:t>T</w:t>
      </w:r>
      <w:r w:rsidRPr="008D6E84">
        <w:t>itulaires de droits concernés et adhésion aux organisations de gestion collective</w:t>
      </w:r>
    </w:p>
    <w:p w14:paraId="3FCDAB9E" w14:textId="50CC5874" w:rsidR="00C47E48" w:rsidRPr="0058575E" w:rsidRDefault="00C47E48" w:rsidP="00C47E48">
      <w:pPr>
        <w:pStyle w:val="ONUMFS"/>
      </w:pPr>
      <w:r>
        <w:t>Selon la manière dont le droit de suite des artistes est établi par la législation nationale, l</w:t>
      </w:r>
      <w:r w:rsidR="007E1BA4">
        <w:t>’</w:t>
      </w:r>
      <w:r>
        <w:t>appartenance à une organisation de gestion collective peut ne pas être une question essentielle, comme au Royaume</w:t>
      </w:r>
      <w:r w:rsidR="00460A1B">
        <w:noBreakHyphen/>
      </w:r>
      <w:r>
        <w:t>Uni, en Australie et en Nouvelle</w:t>
      </w:r>
      <w:r w:rsidR="00460A1B">
        <w:noBreakHyphen/>
      </w:r>
      <w:r>
        <w:t>Zélande, ainsi que dans d</w:t>
      </w:r>
      <w:r w:rsidR="007E1BA4">
        <w:t>’</w:t>
      </w:r>
      <w:r>
        <w:t>autres pays où la gestion collective du droit de suite des artistes repose sur une base élargie ou obligatoire, comme en Hongrie, au Danemark, en Norvège et en Slovaqu</w:t>
      </w:r>
      <w:r w:rsidR="00805272">
        <w:t>ie.  En</w:t>
      </w:r>
      <w:r>
        <w:t xml:space="preserve"> revanche, cette question sera de toute évidence d</w:t>
      </w:r>
      <w:r w:rsidR="007E1BA4">
        <w:t>’</w:t>
      </w:r>
      <w:r>
        <w:t>une importance capitale dans les pays dotés de régimes de droit de suite volontaires où les organisations de gestion collective ne peuvent agir qu</w:t>
      </w:r>
      <w:r w:rsidR="007E1BA4">
        <w:t>’</w:t>
      </w:r>
      <w:r>
        <w:t>au nom de leurs propres membres, comme c</w:t>
      </w:r>
      <w:r w:rsidR="007E1BA4">
        <w:t>’</w:t>
      </w:r>
      <w:r>
        <w:t>est le cas en France et en Allemag</w:t>
      </w:r>
      <w:r w:rsidR="00805272">
        <w:t>ne.  Ce</w:t>
      </w:r>
      <w:r>
        <w:t>la dit, l</w:t>
      </w:r>
      <w:r w:rsidR="007E1BA4">
        <w:t>’</w:t>
      </w:r>
      <w:r>
        <w:t>appartenance à une organisation de gestion collective présente des avantages indéniables en ce qui concerne les questions de responsabilité et de représentation dans les opérations de ladite organisati</w:t>
      </w:r>
      <w:r w:rsidR="00805272">
        <w:t>on.  Il</w:t>
      </w:r>
      <w:r>
        <w:t xml:space="preserve"> n</w:t>
      </w:r>
      <w:r w:rsidR="007E1BA4">
        <w:t>’</w:t>
      </w:r>
      <w:r>
        <w:t>est pas nécessaire de rappeler ici les avantages les plus généraux</w:t>
      </w:r>
      <w:r w:rsidR="007E1BA4">
        <w:t> :</w:t>
      </w:r>
      <w:r>
        <w:t xml:space="preserve"> pour de plus amples informations à ce sujet, voir la </w:t>
      </w:r>
      <w:r>
        <w:rPr>
          <w:b/>
          <w:bCs/>
        </w:rPr>
        <w:t>Boîte à outils des organismes de gestion collective</w:t>
      </w:r>
      <w:r>
        <w:t>, en particulier les parties 3 et 4.</w:t>
      </w:r>
      <w:r w:rsidR="002F124C">
        <w:t xml:space="preserve"> </w:t>
      </w:r>
      <w:r>
        <w:t xml:space="preserve"> Dans le cas du droit de suite, cependant, l</w:t>
      </w:r>
      <w:r w:rsidR="007E1BA4">
        <w:t>’</w:t>
      </w:r>
      <w:r>
        <w:t>adhésion à l</w:t>
      </w:r>
      <w:r w:rsidR="007E1BA4">
        <w:t>’</w:t>
      </w:r>
      <w:r>
        <w:t>organisation de gestion collective peut présenter d</w:t>
      </w:r>
      <w:r w:rsidR="007E1BA4">
        <w:t>’</w:t>
      </w:r>
      <w:r>
        <w:t>autres avantages, notamment favoriser une meilleure transmission des informations aux membres et la mise en place de mécanismes permettant à ceux</w:t>
      </w:r>
      <w:r w:rsidR="00460A1B">
        <w:noBreakHyphen/>
      </w:r>
      <w:r>
        <w:t>ci de faire part à l</w:t>
      </w:r>
      <w:r w:rsidR="007E1BA4">
        <w:t>’</w:t>
      </w:r>
      <w:r>
        <w:t>organisation de gestion collective de leurs observations sur la manière dont le régime du droit de suite est administré, sur les répartitions effectuées et sur l</w:t>
      </w:r>
      <w:r w:rsidR="007E1BA4">
        <w:t>’</w:t>
      </w:r>
      <w:r>
        <w:t>utilisation des sommes non distribuées.</w:t>
      </w:r>
    </w:p>
    <w:p w14:paraId="503DAE8E" w14:textId="7CED907B" w:rsidR="00C47E48" w:rsidRPr="00811E27" w:rsidRDefault="00C47E48" w:rsidP="00C47E48">
      <w:pPr>
        <w:pStyle w:val="ONUMFS"/>
      </w:pPr>
      <w:r w:rsidRPr="00811E27">
        <w:t xml:space="preserve">La </w:t>
      </w:r>
      <w:proofErr w:type="spellStart"/>
      <w:r w:rsidRPr="00811E27">
        <w:t>Bild</w:t>
      </w:r>
      <w:proofErr w:type="spellEnd"/>
      <w:r w:rsidR="00460A1B">
        <w:noBreakHyphen/>
      </w:r>
      <w:r w:rsidRPr="00811E27">
        <w:t xml:space="preserve">Kunst (Allemagne), par exemple, énumère </w:t>
      </w:r>
      <w:r w:rsidR="006F1DAE">
        <w:t xml:space="preserve">sur son site Web </w:t>
      </w:r>
      <w:r w:rsidRPr="00811E27">
        <w:t>les avantages généraux de l</w:t>
      </w:r>
      <w:r w:rsidR="007E1BA4">
        <w:t>’</w:t>
      </w:r>
      <w:r w:rsidRPr="00811E27">
        <w:t>adhésion (en ce qui concerne tous les droits faisant l</w:t>
      </w:r>
      <w:r w:rsidR="007E1BA4">
        <w:t>’</w:t>
      </w:r>
      <w:r w:rsidRPr="00811E27">
        <w:t>objet d</w:t>
      </w:r>
      <w:r w:rsidR="007E1BA4">
        <w:t>’</w:t>
      </w:r>
      <w:r w:rsidRPr="00811E27">
        <w:t xml:space="preserve">un mandat, pas uniquement le droit de suite) dans </w:t>
      </w:r>
      <w:r w:rsidR="006F1DAE">
        <w:t xml:space="preserve">un langage très convivial et </w:t>
      </w:r>
      <w:proofErr w:type="gramStart"/>
      <w:r w:rsidR="006F1DAE">
        <w:t>donne</w:t>
      </w:r>
      <w:proofErr w:type="gramEnd"/>
      <w:r w:rsidR="006F1DAE">
        <w:t xml:space="preserve"> des conseils clairs aux membres potentiels sur les démarches à entreprendre pour devenir memb</w:t>
      </w:r>
      <w:r w:rsidR="00805272">
        <w:t>re.  El</w:t>
      </w:r>
      <w:r w:rsidR="006F1DAE">
        <w:t>le ne facture pas de frais d</w:t>
      </w:r>
      <w:r w:rsidR="007E1BA4">
        <w:t>’</w:t>
      </w:r>
      <w:r w:rsidR="006F1DAE">
        <w:t xml:space="preserve">adhésion et souligne que les membres ont leur mot à dire dans </w:t>
      </w:r>
      <w:r w:rsidR="006F1DAE">
        <w:lastRenderedPageBreak/>
        <w:t>l</w:t>
      </w:r>
      <w:r w:rsidR="007E1BA4">
        <w:t>’</w:t>
      </w:r>
      <w:r w:rsidR="006F1DAE">
        <w:t>association</w:t>
      </w:r>
      <w:r w:rsidR="006F1DAE">
        <w:rPr>
          <w:rStyle w:val="FootnoteReference"/>
        </w:rPr>
        <w:footnoteReference w:id="43"/>
      </w:r>
      <w:r w:rsidR="006F1DAE">
        <w:t xml:space="preserve">. </w:t>
      </w:r>
      <w:r w:rsidR="00ED1B7F">
        <w:t xml:space="preserve"> </w:t>
      </w:r>
      <w:r w:rsidR="006F1DAE">
        <w:t>En outre, les membres sont libres de la quitter à tout moment, moyennant un préavis approprié</w:t>
      </w:r>
      <w:r w:rsidR="006F1DAE">
        <w:rPr>
          <w:rStyle w:val="FootnoteReference"/>
        </w:rPr>
        <w:footnoteReference w:id="44"/>
      </w:r>
      <w:r w:rsidR="006F1DAE">
        <w:t xml:space="preserve">; </w:t>
      </w:r>
      <w:r w:rsidR="005758E7">
        <w:t xml:space="preserve"> tout </w:t>
      </w:r>
      <w:r w:rsidR="006F1DAE">
        <w:t xml:space="preserve">comme en France, la </w:t>
      </w:r>
      <w:proofErr w:type="spellStart"/>
      <w:r w:rsidR="006F1DAE">
        <w:t>Bild</w:t>
      </w:r>
      <w:proofErr w:type="spellEnd"/>
      <w:r w:rsidR="00460A1B">
        <w:noBreakHyphen/>
      </w:r>
      <w:r w:rsidR="006F1DAE">
        <w:t>Kunst ne peut agir qu</w:t>
      </w:r>
      <w:r w:rsidR="007E1BA4">
        <w:t>’</w:t>
      </w:r>
      <w:r w:rsidR="006F1DAE">
        <w:t>au nom de ses membres et les non</w:t>
      </w:r>
      <w:r w:rsidR="00460A1B">
        <w:noBreakHyphen/>
      </w:r>
      <w:r w:rsidR="006F1DAE">
        <w:t xml:space="preserve">membres doivent </w:t>
      </w:r>
      <w:r w:rsidR="005758E7">
        <w:t xml:space="preserve">réclamer </w:t>
      </w:r>
      <w:r w:rsidR="00961BD2">
        <w:t>individuellement l</w:t>
      </w:r>
      <w:r w:rsidR="007E1BA4">
        <w:t>’</w:t>
      </w:r>
      <w:r w:rsidR="00961BD2">
        <w:t>exercice de leur droit de suite.</w:t>
      </w:r>
    </w:p>
    <w:p w14:paraId="70F0F862" w14:textId="0784F615" w:rsidR="00834004" w:rsidRPr="00811E27" w:rsidRDefault="00C47E48" w:rsidP="00C47E48">
      <w:pPr>
        <w:pStyle w:val="ONUMFS"/>
      </w:pPr>
      <w:r w:rsidRPr="00811E27">
        <w:t>En France, l</w:t>
      </w:r>
      <w:r w:rsidR="007E1BA4">
        <w:t>’</w:t>
      </w:r>
      <w:r w:rsidRPr="00811E27">
        <w:t>ADAGP, pour sa part, ne peut pas percevoir de paiements pour le compte d</w:t>
      </w:r>
      <w:r w:rsidR="007E1BA4">
        <w:t>’</w:t>
      </w:r>
      <w:r w:rsidRPr="00811E27">
        <w:t>artistes et d</w:t>
      </w:r>
      <w:r w:rsidR="007E1BA4">
        <w:t>’</w:t>
      </w:r>
      <w:r w:rsidRPr="00811E27">
        <w:t>ayants droit qui ne sont pas membres de l</w:t>
      </w:r>
      <w:r w:rsidR="007E1BA4">
        <w:t>’</w:t>
      </w:r>
      <w:r w:rsidRPr="00811E27">
        <w:t>organisation</w:t>
      </w:r>
      <w:r w:rsidR="007E1BA4">
        <w:t> :</w:t>
      </w:r>
      <w:r w:rsidRPr="00811E27">
        <w:t xml:space="preserve"> ces personnes doivent s</w:t>
      </w:r>
      <w:r w:rsidR="007E1BA4">
        <w:t>’</w:t>
      </w:r>
      <w:r w:rsidRPr="00811E27">
        <w:t>adresser au professionnel du marché de l</w:t>
      </w:r>
      <w:r w:rsidR="007E1BA4">
        <w:t>’</w:t>
      </w:r>
      <w:r w:rsidRPr="00811E27">
        <w:t>art impliqué dans la revente de leur œuvre si elles veulent réclamer un paieme</w:t>
      </w:r>
      <w:r w:rsidR="00805272" w:rsidRPr="00811E27">
        <w:t>nt</w:t>
      </w:r>
      <w:r w:rsidR="00805272">
        <w:t xml:space="preserve">.  </w:t>
      </w:r>
      <w:r w:rsidR="00805272" w:rsidRPr="00811E27">
        <w:t>To</w:t>
      </w:r>
      <w:r w:rsidRPr="00811E27">
        <w:t>utefois, si un professionnel du marché de l</w:t>
      </w:r>
      <w:r w:rsidR="007E1BA4">
        <w:t>’</w:t>
      </w:r>
      <w:r w:rsidRPr="00811E27">
        <w:t>art dépose une déclaration auprès de l</w:t>
      </w:r>
      <w:r w:rsidR="007E1BA4">
        <w:t>’</w:t>
      </w:r>
      <w:r w:rsidRPr="00811E27">
        <w:t>ADAGP pour déclarer un droit de suite au titre de la vente d</w:t>
      </w:r>
      <w:r w:rsidR="007E1BA4">
        <w:t>’</w:t>
      </w:r>
      <w:r w:rsidRPr="00811E27">
        <w:t>une œuvre d</w:t>
      </w:r>
      <w:r w:rsidR="007E1BA4">
        <w:t>’</w:t>
      </w:r>
      <w:r w:rsidRPr="00811E27">
        <w:t>un artiste qui n</w:t>
      </w:r>
      <w:r w:rsidR="007E1BA4">
        <w:t>’</w:t>
      </w:r>
      <w:r w:rsidRPr="00811E27">
        <w:t>était pas membre de l</w:t>
      </w:r>
      <w:r w:rsidR="007E1BA4">
        <w:t>’</w:t>
      </w:r>
      <w:r w:rsidRPr="00811E27">
        <w:t>ADAGP au moment de la vente, cette information peut être trouvée dans l</w:t>
      </w:r>
      <w:r w:rsidR="007E1BA4">
        <w:t>’</w:t>
      </w:r>
      <w:r w:rsidRPr="00811E27">
        <w:t>Avis de recherche des non</w:t>
      </w:r>
      <w:r w:rsidR="00460A1B">
        <w:noBreakHyphen/>
      </w:r>
      <w:r w:rsidRPr="00811E27">
        <w:t>adhérents à disposition sur le site</w:t>
      </w:r>
      <w:r w:rsidR="002F124C" w:rsidRPr="00811E27">
        <w:t> </w:t>
      </w:r>
      <w:r w:rsidRPr="00811E27">
        <w:t>Web de l</w:t>
      </w:r>
      <w:r w:rsidR="007E1BA4">
        <w:t>’</w:t>
      </w:r>
      <w:r w:rsidRPr="00811E27">
        <w:t>ADAGP et l</w:t>
      </w:r>
      <w:r w:rsidR="007E1BA4">
        <w:t>’</w:t>
      </w:r>
      <w:r w:rsidRPr="00811E27">
        <w:t>adhésion de l</w:t>
      </w:r>
      <w:r w:rsidR="007E1BA4">
        <w:t>’</w:t>
      </w:r>
      <w:r w:rsidRPr="00811E27">
        <w:t>artiste concerné peut être facilement effectuée</w:t>
      </w:r>
      <w:r w:rsidR="003A01F4">
        <w:rPr>
          <w:rStyle w:val="FootnoteReference"/>
        </w:rPr>
        <w:footnoteReference w:id="45"/>
      </w:r>
      <w:r w:rsidRPr="00811E27">
        <w:rPr>
          <w:rStyle w:val="Hyperlink"/>
          <w:color w:val="auto"/>
          <w:u w:val="none"/>
        </w:rPr>
        <w:t>.  Dans de tels cas, l</w:t>
      </w:r>
      <w:r w:rsidR="007E1BA4">
        <w:rPr>
          <w:rStyle w:val="Hyperlink"/>
          <w:color w:val="auto"/>
          <w:u w:val="none"/>
        </w:rPr>
        <w:t>’</w:t>
      </w:r>
      <w:r w:rsidRPr="00811E27">
        <w:rPr>
          <w:rStyle w:val="Hyperlink"/>
          <w:color w:val="auto"/>
          <w:u w:val="none"/>
        </w:rPr>
        <w:t>ADAGP</w:t>
      </w:r>
      <w:r w:rsidR="00834004" w:rsidRPr="00811E27">
        <w:rPr>
          <w:rStyle w:val="Hyperlink"/>
          <w:color w:val="auto"/>
          <w:u w:val="none"/>
        </w:rPr>
        <w:t xml:space="preserve"> – </w:t>
      </w:r>
      <w:r w:rsidRPr="00811E27">
        <w:rPr>
          <w:rStyle w:val="Hyperlink"/>
          <w:color w:val="auto"/>
          <w:u w:val="none"/>
        </w:rPr>
        <w:t>et toute autre organisation de gestion collective française compétente</w:t>
      </w:r>
      <w:r w:rsidR="00834004" w:rsidRPr="00811E27">
        <w:t xml:space="preserve"> – </w:t>
      </w:r>
      <w:r w:rsidRPr="00811E27">
        <w:t>est tenue de prendre toutes les mesures appropriées pour s</w:t>
      </w:r>
      <w:r w:rsidR="007E1BA4">
        <w:t>’</w:t>
      </w:r>
      <w:r w:rsidRPr="00811E27">
        <w:t>assurer que les bénéficiaires potentiels du droit de suite des artistes qui ne sont pas membres de l</w:t>
      </w:r>
      <w:r w:rsidR="007E1BA4">
        <w:t>’</w:t>
      </w:r>
      <w:r w:rsidRPr="00811E27">
        <w:t>ADAGP soient informés de leur droit de réclamer le paiement du droit de suite</w:t>
      </w:r>
      <w:r w:rsidR="004B0426">
        <w:rPr>
          <w:rStyle w:val="FootnoteReference"/>
        </w:rPr>
        <w:footnoteReference w:id="46"/>
      </w:r>
      <w:r w:rsidRPr="00811E27">
        <w:t>.</w:t>
      </w:r>
    </w:p>
    <w:p w14:paraId="1B9D3182" w14:textId="0F80087C" w:rsidR="007E1BA4" w:rsidRDefault="004B0426" w:rsidP="00C47E48">
      <w:pPr>
        <w:pStyle w:val="ONUMFS"/>
      </w:pPr>
      <w:r>
        <w:t xml:space="preserve">On peut </w:t>
      </w:r>
      <w:r w:rsidR="00C47E48" w:rsidRPr="00811E27">
        <w:t>également noter que dans un pays comme l</w:t>
      </w:r>
      <w:r w:rsidR="007E1BA4">
        <w:t>’</w:t>
      </w:r>
      <w:r w:rsidR="00C47E48" w:rsidRPr="00811E27">
        <w:t>Australie, où les titulaires de droits doivent s</w:t>
      </w:r>
      <w:r w:rsidR="007E1BA4">
        <w:t>’</w:t>
      </w:r>
      <w:r w:rsidR="00C47E48" w:rsidRPr="00811E27">
        <w:t>inscrire auprès de l</w:t>
      </w:r>
      <w:r w:rsidR="007E1BA4">
        <w:t>’</w:t>
      </w:r>
      <w:r w:rsidR="00C47E48" w:rsidRPr="00811E27">
        <w:t>organisation de gestion collective afin de faciliter la perception de tout droit de suite des</w:t>
      </w:r>
      <w:r w:rsidR="00C47E48">
        <w:t xml:space="preserve"> artistes, il est de fait très facile et gratuit de devenir membre</w:t>
      </w:r>
      <w:r>
        <w:rPr>
          <w:rStyle w:val="FootnoteReference"/>
        </w:rPr>
        <w:footnoteReference w:id="47"/>
      </w:r>
      <w:r>
        <w:t>.</w:t>
      </w:r>
    </w:p>
    <w:p w14:paraId="27E7508E" w14:textId="7CF98A8F" w:rsidR="00834004" w:rsidRDefault="00C47E48" w:rsidP="00C47E48">
      <w:pPr>
        <w:pStyle w:val="ONUMFS"/>
      </w:pPr>
      <w:r>
        <w:t>S</w:t>
      </w:r>
      <w:r w:rsidR="007E1BA4">
        <w:t>’</w:t>
      </w:r>
      <w:r w:rsidR="008A5971">
        <w:t xml:space="preserve">agissant </w:t>
      </w:r>
      <w:r>
        <w:t>des modalités d</w:t>
      </w:r>
      <w:r w:rsidR="007E1BA4">
        <w:t>’</w:t>
      </w:r>
      <w:r>
        <w:t>adhésion, les détails peuvent varier d</w:t>
      </w:r>
      <w:r w:rsidR="007E1BA4">
        <w:t>’</w:t>
      </w:r>
      <w:r>
        <w:t>une organisation de gestion collective à l</w:t>
      </w:r>
      <w:r w:rsidR="007E1BA4">
        <w:t>’</w:t>
      </w:r>
      <w:r>
        <w:t>autre, mais le principe général, dans le cas du droit de suite, devrait être le suivant</w:t>
      </w:r>
      <w:r w:rsidR="007E1BA4">
        <w:t> :</w:t>
      </w:r>
      <w:r>
        <w:t xml:space="preserve"> les conditions à remplir pour devenir membre devraient être identiques aux conditions à remplir pour bénéficier du droit de suite, c</w:t>
      </w:r>
      <w:r w:rsidR="007E1BA4">
        <w:t>’</w:t>
      </w:r>
      <w:r>
        <w:t>est</w:t>
      </w:r>
      <w:r w:rsidR="00460A1B">
        <w:noBreakHyphen/>
      </w:r>
      <w:r>
        <w:t>à</w:t>
      </w:r>
      <w:r w:rsidR="00460A1B">
        <w:noBreakHyphen/>
      </w:r>
      <w:r>
        <w:t>dire être un artiste visuel ou un représentant personnel de celui</w:t>
      </w:r>
      <w:r w:rsidR="00460A1B">
        <w:noBreakHyphen/>
      </w:r>
      <w:r>
        <w:t>ci ou son hériti</w:t>
      </w:r>
      <w:r w:rsidR="00805272">
        <w:t>er.  Da</w:t>
      </w:r>
      <w:r>
        <w:t>ns le cas de l</w:t>
      </w:r>
      <w:r w:rsidR="007E1BA4">
        <w:t>’</w:t>
      </w:r>
      <w:r>
        <w:t>ADAGP, par exemple, les artistes vivants peuvent s</w:t>
      </w:r>
      <w:r w:rsidR="007E1BA4">
        <w:t>’</w:t>
      </w:r>
      <w:r>
        <w:t xml:space="preserve">inscrire et payer une petite </w:t>
      </w:r>
      <w:proofErr w:type="gramStart"/>
      <w:r>
        <w:t>contribution;  pour</w:t>
      </w:r>
      <w:proofErr w:type="gramEnd"/>
      <w:r>
        <w:t xml:space="preserve"> ce qui est des héritiers, une déclaration notariée est requise.</w:t>
      </w:r>
    </w:p>
    <w:p w14:paraId="0F369590" w14:textId="74AE6EF0" w:rsidR="00C47E48" w:rsidRPr="0058575E" w:rsidRDefault="00C47E48" w:rsidP="00C47E48">
      <w:pPr>
        <w:pStyle w:val="ONUMFS"/>
      </w:pPr>
      <w:r>
        <w:t>Enfin, en Italie, pays qui applique la gestion collective obligatoire, s</w:t>
      </w:r>
      <w:r w:rsidR="007E1BA4">
        <w:t>’</w:t>
      </w:r>
      <w:r>
        <w:t>il n</w:t>
      </w:r>
      <w:r w:rsidR="007E1BA4">
        <w:t>’</w:t>
      </w:r>
      <w:r>
        <w:t>est pas nécessaire d</w:t>
      </w:r>
      <w:r w:rsidR="007E1BA4">
        <w:t>’</w:t>
      </w:r>
      <w:r>
        <w:t>être membre de l</w:t>
      </w:r>
      <w:r w:rsidR="007E1BA4">
        <w:t>’</w:t>
      </w:r>
      <w:r>
        <w:t>organisation de gestion collective (en l</w:t>
      </w:r>
      <w:r w:rsidR="007E1BA4">
        <w:t>’</w:t>
      </w:r>
      <w:r>
        <w:t>occurrence, de la SIAE) pour percevoir un droit de suite</w:t>
      </w:r>
      <w:r w:rsidR="002F124C">
        <w:t xml:space="preserve">; </w:t>
      </w:r>
      <w:r>
        <w:t xml:space="preserve"> il semble que le statut de “titulaire de droits administré” (“</w:t>
      </w:r>
      <w:proofErr w:type="spellStart"/>
      <w:r>
        <w:t>administrato</w:t>
      </w:r>
      <w:proofErr w:type="spellEnd"/>
      <w:r>
        <w:t>”) soit différent de celui de membre à part entière (“</w:t>
      </w:r>
      <w:proofErr w:type="spellStart"/>
      <w:r>
        <w:t>associato</w:t>
      </w:r>
      <w:proofErr w:type="spellEnd"/>
      <w:r>
        <w:t>” ou “mandante”), parce qu</w:t>
      </w:r>
      <w:r w:rsidR="007E1BA4">
        <w:t>’</w:t>
      </w:r>
      <w:r>
        <w:t>il est généralement plus facile de rester en contact avec le membre lorsqu</w:t>
      </w:r>
      <w:r w:rsidR="007E1BA4">
        <w:t>’</w:t>
      </w:r>
      <w:r>
        <w:t>une revente remplissant les conditions requises se produit et qu</w:t>
      </w:r>
      <w:r w:rsidR="007E1BA4">
        <w:t>’</w:t>
      </w:r>
      <w:r>
        <w:t>un droit de suite est exigib</w:t>
      </w:r>
      <w:r w:rsidR="00805272">
        <w:t>le.  Ce</w:t>
      </w:r>
      <w:r>
        <w:t>rtes, l</w:t>
      </w:r>
      <w:r w:rsidR="007E1BA4">
        <w:t>’</w:t>
      </w:r>
      <w:r>
        <w:t>adhésion présente d</w:t>
      </w:r>
      <w:r w:rsidR="007E1BA4">
        <w:t>’</w:t>
      </w:r>
      <w:r>
        <w:t xml:space="preserve">autres avantages et la SIAE a donc mené des </w:t>
      </w:r>
      <w:r>
        <w:lastRenderedPageBreak/>
        <w:t>campagnes de promotion afin de sensibiliser les artistes au droit de suite et aux avantages que procure la qualité de membre.</w:t>
      </w:r>
    </w:p>
    <w:p w14:paraId="4DFDC379" w14:textId="77777777" w:rsidR="00834004" w:rsidRDefault="008D6E84" w:rsidP="00A928D2">
      <w:pPr>
        <w:pStyle w:val="Heading1"/>
      </w:pPr>
      <w:r>
        <w:t>I</w:t>
      </w:r>
      <w:r w:rsidRPr="008D6E84">
        <w:t>dentification des titulaires de droits concernés</w:t>
      </w:r>
    </w:p>
    <w:p w14:paraId="2208E098" w14:textId="35D7C527" w:rsidR="00834004" w:rsidRDefault="00C47E48" w:rsidP="00C47E48">
      <w:pPr>
        <w:pStyle w:val="ONUMFS"/>
      </w:pPr>
      <w:r>
        <w:t>La circulation de l</w:t>
      </w:r>
      <w:r w:rsidR="007E1BA4">
        <w:t>’</w:t>
      </w:r>
      <w:r>
        <w:t>information est un élément essentiel de la gestion de tout régime de droit de suite des artistes</w:t>
      </w:r>
      <w:r w:rsidR="007E1BA4">
        <w:t> :</w:t>
      </w:r>
      <w:r>
        <w:t xml:space="preserve"> il s</w:t>
      </w:r>
      <w:r w:rsidR="007E1BA4">
        <w:t>’</w:t>
      </w:r>
      <w:r>
        <w:t>agit de s</w:t>
      </w:r>
      <w:r w:rsidR="007E1BA4">
        <w:t>’</w:t>
      </w:r>
      <w:r>
        <w:t>assurer que les titulaires de droits concernés sont correctement identifiés et que les reventes qui remplissent les conditions requises sont également recensées au fur et à mesure de leur occurren</w:t>
      </w:r>
      <w:r w:rsidR="00805272">
        <w:t>ce.  Un</w:t>
      </w:r>
      <w:r>
        <w:t>e fois ces éléments en place, les versements appropriés peuvent alors être déterminés et effectués au(x) titulaire(s) de droits concerné(s).</w:t>
      </w:r>
    </w:p>
    <w:p w14:paraId="21ACAE45" w14:textId="0CD52C00" w:rsidR="00834004" w:rsidRDefault="00C47E48" w:rsidP="00C47E48">
      <w:pPr>
        <w:pStyle w:val="ONUMFS"/>
      </w:pPr>
      <w:r>
        <w:t>En ce qui concerne l</w:t>
      </w:r>
      <w:r w:rsidR="007E1BA4">
        <w:t>’</w:t>
      </w:r>
      <w:r>
        <w:t>identification des titulaires de droits, il est souhaitable que l</w:t>
      </w:r>
      <w:r w:rsidR="007E1BA4">
        <w:t>’</w:t>
      </w:r>
      <w:r>
        <w:t>organisation de gestion collective dispose à l</w:t>
      </w:r>
      <w:r w:rsidR="007E1BA4">
        <w:t>’</w:t>
      </w:r>
      <w:r>
        <w:t>avance de ces informations afin qu</w:t>
      </w:r>
      <w:r w:rsidR="007E1BA4">
        <w:t>’</w:t>
      </w:r>
      <w:r>
        <w:t>elles puissent être mises à la disposition des professionnels du marché de l</w:t>
      </w:r>
      <w:r w:rsidR="007E1BA4">
        <w:t>’</w:t>
      </w:r>
      <w:r>
        <w:t>art qui seront impliqués dans les futures reventes remplissant les conditions requis</w:t>
      </w:r>
      <w:r w:rsidR="00805272">
        <w:t>es.  Da</w:t>
      </w:r>
      <w:r>
        <w:t>ns le cas d</w:t>
      </w:r>
      <w:r w:rsidR="007E1BA4">
        <w:t>’</w:t>
      </w:r>
      <w:r>
        <w:t>un régime de droit de suite volontaire, cela peut se faire grâce à l</w:t>
      </w:r>
      <w:r w:rsidR="007E1BA4">
        <w:t>’</w:t>
      </w:r>
      <w:r>
        <w:t>adhésion des titulaires de droits à l</w:t>
      </w:r>
      <w:r w:rsidR="007E1BA4">
        <w:t>’</w:t>
      </w:r>
      <w:r>
        <w:t>organisation de gestion collective qui les représentera, et il doit exister des canaux clairs par lesquels les titulaires de droits (les artistes visuels et leurs héritiers) peuvent facilement adhérer et devenir membr</w:t>
      </w:r>
      <w:r w:rsidR="00B06F60">
        <w:t>es</w:t>
      </w:r>
      <w:r w:rsidR="00B70D5E">
        <w:t>, par exemple par l</w:t>
      </w:r>
      <w:r w:rsidR="007E1BA4">
        <w:t>’</w:t>
      </w:r>
      <w:r w:rsidR="00B70D5E">
        <w:t>intermédiaire de sites Web conviviaux, tels que ceux mentionnés aux paragraphes</w:t>
      </w:r>
      <w:r w:rsidR="008A5971">
        <w:t> </w:t>
      </w:r>
      <w:r w:rsidR="00B70D5E">
        <w:t>33 à 37 ci</w:t>
      </w:r>
      <w:r w:rsidR="00460A1B">
        <w:noBreakHyphen/>
      </w:r>
      <w:r w:rsidR="00B70D5E">
        <w:t>dess</w:t>
      </w:r>
      <w:r w:rsidR="00805272">
        <w:t>us.  Si</w:t>
      </w:r>
      <w:r>
        <w:t xml:space="preserve"> l</w:t>
      </w:r>
      <w:r w:rsidR="007E1BA4">
        <w:t>’</w:t>
      </w:r>
      <w:r>
        <w:t>adhésion à l</w:t>
      </w:r>
      <w:r w:rsidR="007E1BA4">
        <w:t>’</w:t>
      </w:r>
      <w:r>
        <w:t>organisation de gestion collective demeure très importante dans le cas de systèmes de droit de suite obligatoires ou élargis, ces systèmes nécessiteront également d</w:t>
      </w:r>
      <w:r w:rsidR="007E1BA4">
        <w:t>’</w:t>
      </w:r>
      <w:r>
        <w:t>autres mécanismes permettant aux titulaires de droits de déclarer ou d</w:t>
      </w:r>
      <w:r w:rsidR="007E1BA4">
        <w:t>’</w:t>
      </w:r>
      <w:r>
        <w:t>enregistrer leurs intérêts à l</w:t>
      </w:r>
      <w:r w:rsidR="007E1BA4">
        <w:t>’</w:t>
      </w:r>
      <w:r>
        <w:t>avan</w:t>
      </w:r>
      <w:r w:rsidR="00805272">
        <w:t>ce.  Au</w:t>
      </w:r>
      <w:r>
        <w:t xml:space="preserve"> niveau des recommandations d</w:t>
      </w:r>
      <w:r w:rsidR="007E1BA4">
        <w:t>’</w:t>
      </w:r>
      <w:r>
        <w:t xml:space="preserve">ordre général, </w:t>
      </w:r>
      <w:r w:rsidR="00B70D5E">
        <w:t xml:space="preserve">on peut citer </w:t>
      </w:r>
      <w:r>
        <w:t>les Principes clés et recommandations de la Commission européenne sur la gestion du droit de suite des artistes, 2013 (</w:t>
      </w:r>
      <w:r>
        <w:rPr>
          <w:b/>
          <w:bCs/>
        </w:rPr>
        <w:t>Principes de la CE</w:t>
      </w:r>
      <w:r>
        <w:t xml:space="preserve">) </w:t>
      </w:r>
      <w:r w:rsidR="00B70D5E">
        <w:t xml:space="preserve">reproduits </w:t>
      </w:r>
      <w:r>
        <w:t>dans le tableau</w:t>
      </w:r>
      <w:r w:rsidR="00B70D5E">
        <w:t> 22 ci</w:t>
      </w:r>
      <w:r w:rsidR="00460A1B">
        <w:noBreakHyphen/>
      </w:r>
      <w:r w:rsidR="00B70D5E">
        <w:t>apr</w:t>
      </w:r>
      <w:r w:rsidR="00805272">
        <w:t>ès.  Ce</w:t>
      </w:r>
      <w:r w:rsidR="002C3BA1">
        <w:t xml:space="preserve">s principes </w:t>
      </w:r>
      <w:r w:rsidR="00B70D5E">
        <w:t xml:space="preserve">recommandent </w:t>
      </w:r>
      <w:r>
        <w:t>que les organisations de gestion collective joue</w:t>
      </w:r>
      <w:r w:rsidR="002C3BA1">
        <w:t>nt</w:t>
      </w:r>
      <w:r>
        <w:t xml:space="preserve"> un rôle moteur dans ce domaine, en particulier lorsqu</w:t>
      </w:r>
      <w:r w:rsidR="007E1BA4">
        <w:t>’</w:t>
      </w:r>
      <w:r>
        <w:t>elles opèrent dans le cadre de régimes de gestion collective obligatoires et élargis où des efforts significatifs peuvent être nécessaires pour retrouver et identifier les non</w:t>
      </w:r>
      <w:r w:rsidR="00460A1B">
        <w:noBreakHyphen/>
      </w:r>
      <w:r>
        <w:t>membres de l</w:t>
      </w:r>
      <w:r w:rsidR="007E1BA4">
        <w:t>’</w:t>
      </w:r>
      <w:r>
        <w:t>organisation de gestion collective qui peuvent prétendre à un droit de sui</w:t>
      </w:r>
      <w:r w:rsidR="00805272">
        <w:t>te.  Il</w:t>
      </w:r>
      <w:r>
        <w:t xml:space="preserve"> est essentiel que l</w:t>
      </w:r>
      <w:r w:rsidR="007E1BA4">
        <w:t>’</w:t>
      </w:r>
      <w:r>
        <w:t>organisation de gestion collective s</w:t>
      </w:r>
      <w:r w:rsidR="007E1BA4">
        <w:t>’</w:t>
      </w:r>
      <w:r>
        <w:t>assure que ces informations sont exactes et à jour, en particulier dans les cas d</w:t>
      </w:r>
      <w:r w:rsidR="007E1BA4">
        <w:t>’</w:t>
      </w:r>
      <w:r>
        <w:t>auteurs multiples et de succession comportant des héritiers, car cela donnera une garantie aux professionnels du marché de l</w:t>
      </w:r>
      <w:r w:rsidR="007E1BA4">
        <w:t>’</w:t>
      </w:r>
      <w:r>
        <w:t>art qui sont impliqués dans des reventes remplissant les conditions requises et qui peuvent être redevables de droits de suite des artist</w:t>
      </w:r>
      <w:r w:rsidR="00805272">
        <w:t>es.  Le</w:t>
      </w:r>
      <w:r>
        <w:t>s organisations de gestion collective disposent généralement de formulaires en ligne, facilement accessibles sur leurs sites</w:t>
      </w:r>
      <w:r w:rsidR="002F124C">
        <w:t> </w:t>
      </w:r>
      <w:r>
        <w:t>Web, qui permettent aux titulaires de droits d</w:t>
      </w:r>
      <w:r w:rsidR="007E1BA4">
        <w:t>’</w:t>
      </w:r>
      <w:r>
        <w:t>enregistrer leurs noms et d</w:t>
      </w:r>
      <w:r w:rsidR="007E1BA4">
        <w:t>’</w:t>
      </w:r>
      <w:r>
        <w:t>autres informations pertinentes auprès de leurs servic</w:t>
      </w:r>
      <w:r w:rsidR="00805272">
        <w:t>es.  No</w:t>
      </w:r>
      <w:r>
        <w:t>mbre d</w:t>
      </w:r>
      <w:r w:rsidR="007E1BA4">
        <w:t>’</w:t>
      </w:r>
      <w:r>
        <w:t xml:space="preserve">organisations de gestion collective opérant dans le cadre de régimes de droit de suite volontaires, conformément aux principes de la CE, publient également les noms des </w:t>
      </w:r>
      <w:r w:rsidR="002C3BA1">
        <w:t xml:space="preserve">artistes </w:t>
      </w:r>
      <w:r>
        <w:t>qu</w:t>
      </w:r>
      <w:r w:rsidR="007E1BA4">
        <w:t>’</w:t>
      </w:r>
      <w:r>
        <w:t xml:space="preserve">elles représentent, comme </w:t>
      </w:r>
      <w:r w:rsidR="00B231A0">
        <w:t>l</w:t>
      </w:r>
      <w:r w:rsidR="007E1BA4">
        <w:t>’</w:t>
      </w:r>
      <w:r w:rsidR="00B231A0">
        <w:t>ADAGP</w:t>
      </w:r>
      <w:r w:rsidR="008A5971">
        <w:t xml:space="preserve"> </w:t>
      </w:r>
      <w:r>
        <w:t>en France</w:t>
      </w:r>
      <w:r w:rsidR="002C3BA1">
        <w:rPr>
          <w:rStyle w:val="FootnoteReference"/>
        </w:rPr>
        <w:footnoteReference w:id="48"/>
      </w:r>
      <w:r>
        <w:t>, ou alors fournissent des moyens permettant d</w:t>
      </w:r>
      <w:r w:rsidR="007E1BA4">
        <w:t>’</w:t>
      </w:r>
      <w:r>
        <w:t>effectuer une recherche afin d</w:t>
      </w:r>
      <w:r w:rsidR="007E1BA4">
        <w:t>’</w:t>
      </w:r>
      <w:r>
        <w:t>identifier un titulaire de droits concerné, comme c</w:t>
      </w:r>
      <w:r w:rsidR="007E1BA4">
        <w:t>’</w:t>
      </w:r>
      <w:r>
        <w:t>est le cas en Allemagne (</w:t>
      </w:r>
      <w:proofErr w:type="spellStart"/>
      <w:r>
        <w:t>Bild</w:t>
      </w:r>
      <w:r w:rsidR="00460A1B">
        <w:noBreakHyphen/>
      </w:r>
      <w:r>
        <w:t>kun</w:t>
      </w:r>
      <w:r w:rsidR="00805272">
        <w:t>st</w:t>
      </w:r>
      <w:proofErr w:type="spellEnd"/>
      <w:r w:rsidR="00805272">
        <w:t>).  Le</w:t>
      </w:r>
      <w:r>
        <w:t xml:space="preserve"> tableau 22 ci</w:t>
      </w:r>
      <w:r w:rsidR="00460A1B">
        <w:noBreakHyphen/>
      </w:r>
      <w:r>
        <w:t>dessous présente quelques exemples de pratiques d</w:t>
      </w:r>
      <w:r w:rsidR="007E1BA4">
        <w:t>’</w:t>
      </w:r>
      <w:r>
        <w:t>organisations de gestion collective.</w:t>
      </w:r>
    </w:p>
    <w:p w14:paraId="1E939453" w14:textId="1BF2B86F" w:rsidR="00834004" w:rsidRDefault="00C47E48" w:rsidP="00C47E48">
      <w:pPr>
        <w:pStyle w:val="ONUMFS"/>
      </w:pPr>
      <w:r>
        <w:t>Imposer la communication de ces informations en amont de toute revente remplissant les conditions requises n</w:t>
      </w:r>
      <w:r w:rsidR="007E1BA4">
        <w:t>’</w:t>
      </w:r>
      <w:r>
        <w:t>est pas chose facile, si ce n</w:t>
      </w:r>
      <w:r w:rsidR="007E1BA4">
        <w:t>’</w:t>
      </w:r>
      <w:r>
        <w:t>est au moyen d</w:t>
      </w:r>
      <w:r w:rsidR="007E1BA4">
        <w:t>’</w:t>
      </w:r>
      <w:r>
        <w:t>une promotion et d</w:t>
      </w:r>
      <w:r w:rsidR="007E1BA4">
        <w:t>’</w:t>
      </w:r>
      <w:r>
        <w:t>une publicité générales de la part de l</w:t>
      </w:r>
      <w:r w:rsidR="007E1BA4">
        <w:t>’</w:t>
      </w:r>
      <w:r>
        <w:t>organisation de gestion collective concern</w:t>
      </w:r>
      <w:r w:rsidR="00805272">
        <w:t>ée.  Un</w:t>
      </w:r>
      <w:r>
        <w:t>e bonne pratique consistera à promouvoir les avantages de l</w:t>
      </w:r>
      <w:r w:rsidR="007E1BA4">
        <w:t>’</w:t>
      </w:r>
      <w:r>
        <w:t>enregistrement ou de la déclaration d</w:t>
      </w:r>
      <w:r w:rsidR="007E1BA4">
        <w:t>’</w:t>
      </w:r>
      <w:r>
        <w:t>intérêt auprès des communautés d</w:t>
      </w:r>
      <w:r w:rsidR="007E1BA4">
        <w:t>’</w:t>
      </w:r>
      <w:r>
        <w:t>artistes visuels concernées et de leurs membr</w:t>
      </w:r>
      <w:r w:rsidR="00805272">
        <w:t>es.  Ce</w:t>
      </w:r>
      <w:r>
        <w:t>s communautés devraient déjà être connues de l</w:t>
      </w:r>
      <w:r w:rsidR="007E1BA4">
        <w:t>’</w:t>
      </w:r>
      <w:r>
        <w:t xml:space="preserve">organisation de gestion collective et pourraient même être représentées au sein de ses </w:t>
      </w:r>
      <w:r>
        <w:lastRenderedPageBreak/>
        <w:t>organes d</w:t>
      </w:r>
      <w:r w:rsidR="007E1BA4">
        <w:t>’</w:t>
      </w:r>
      <w:r>
        <w:t>adhésion ou de gouvernan</w:t>
      </w:r>
      <w:r w:rsidR="00805272">
        <w:t>ce.  Vo</w:t>
      </w:r>
      <w:r>
        <w:t>us trouverez des exemples de brochures d</w:t>
      </w:r>
      <w:r w:rsidR="007E1BA4">
        <w:t>’</w:t>
      </w:r>
      <w:r>
        <w:t>information, de questions et réponses sur le droit de suite, etc., sur les sites</w:t>
      </w:r>
      <w:r w:rsidR="002F124C">
        <w:t> </w:t>
      </w:r>
      <w:r>
        <w:t>Web de la plupart des organisations de gestion collective qui gèrent le droit de suite des artistes</w:t>
      </w:r>
      <w:r w:rsidR="002C3BA1">
        <w:t xml:space="preserve"> qui ont été consultés durant la préparation de cette partie de l</w:t>
      </w:r>
      <w:r w:rsidR="007E1BA4">
        <w:t>’</w:t>
      </w:r>
      <w:r w:rsidR="002C3BA1">
        <w:t>instrument</w:t>
      </w:r>
      <w:r w:rsidR="002C3BA1">
        <w:rPr>
          <w:rStyle w:val="FootnoteReference"/>
        </w:rPr>
        <w:footnoteReference w:id="49"/>
      </w:r>
      <w:r>
        <w:t xml:space="preserve">. </w:t>
      </w:r>
      <w:r w:rsidR="002F124C">
        <w:t xml:space="preserve"> </w:t>
      </w:r>
      <w:r>
        <w:t>Dans les pays comptant d</w:t>
      </w:r>
      <w:r w:rsidR="007E1BA4">
        <w:t>’</w:t>
      </w:r>
      <w:r>
        <w:t>importantes communautés d</w:t>
      </w:r>
      <w:r w:rsidR="007E1BA4">
        <w:t>’</w:t>
      </w:r>
      <w:r>
        <w:t>artistes autochtones, comme l</w:t>
      </w:r>
      <w:r w:rsidR="007E1BA4">
        <w:t>’</w:t>
      </w:r>
      <w:r>
        <w:t>Australie et la Nouvelle</w:t>
      </w:r>
      <w:r w:rsidR="00460A1B">
        <w:noBreakHyphen/>
      </w:r>
      <w:r>
        <w:t>Zélande, il peut s</w:t>
      </w:r>
      <w:r w:rsidR="007E1BA4">
        <w:t>’</w:t>
      </w:r>
      <w:r>
        <w:t>avérer nécessaire d</w:t>
      </w:r>
      <w:r w:rsidR="007E1BA4">
        <w:t>’</w:t>
      </w:r>
      <w:r>
        <w:t>assurer une promotion et une publicité spécialisées auprès de ces groupes</w:t>
      </w:r>
      <w:r w:rsidR="002C3BA1">
        <w:rPr>
          <w:rStyle w:val="FootnoteReference"/>
        </w:rPr>
        <w:footnoteReference w:id="50"/>
      </w:r>
      <w:r>
        <w:t>, mais cela peut également être vrai pour d</w:t>
      </w:r>
      <w:r w:rsidR="007E1BA4">
        <w:t>’</w:t>
      </w:r>
      <w:r>
        <w:t>autres groupes défavorisés au sein d</w:t>
      </w:r>
      <w:r w:rsidR="007E1BA4">
        <w:t>’</w:t>
      </w:r>
      <w:r>
        <w:t>un pays membre, comme les personnes souffrant d</w:t>
      </w:r>
      <w:r w:rsidR="007E1BA4">
        <w:t>’</w:t>
      </w:r>
      <w:r>
        <w:t>un handicap physique ou autre</w:t>
      </w:r>
      <w:r w:rsidR="002C3BA1">
        <w:rPr>
          <w:rStyle w:val="FootnoteReference"/>
        </w:rPr>
        <w:footnoteReference w:id="51"/>
      </w:r>
      <w:r>
        <w:t>.</w:t>
      </w:r>
    </w:p>
    <w:p w14:paraId="2AE59F63" w14:textId="68FA079A" w:rsidR="00834004" w:rsidRDefault="00C47E48" w:rsidP="007365FB">
      <w:pPr>
        <w:pStyle w:val="ONUMFS"/>
      </w:pPr>
      <w:r>
        <w:t>Enfin, et indépendamment des mesures susmentionnées, les artistes seront incités à s</w:t>
      </w:r>
      <w:r w:rsidR="007E1BA4">
        <w:t>’</w:t>
      </w:r>
      <w:r>
        <w:t>enregistrer ou se faire connaître auprès des organisations de gestion collective lorsqu</w:t>
      </w:r>
      <w:r w:rsidR="007E1BA4">
        <w:t>’</w:t>
      </w:r>
      <w:r w:rsidR="00C7724B">
        <w:t xml:space="preserve">il existe un régime de gestion collective obligatoire au niveau </w:t>
      </w:r>
      <w:r>
        <w:t>national et que l</w:t>
      </w:r>
      <w:r w:rsidR="007E1BA4">
        <w:t>’</w:t>
      </w:r>
      <w:r>
        <w:t>artiste individuel n</w:t>
      </w:r>
      <w:r w:rsidR="007E1BA4">
        <w:t>’</w:t>
      </w:r>
      <w:r>
        <w:t>est pas en mesure de faire valoir ce droit autrement ou doit prendre des mesures spéciales pour ce fai</w:t>
      </w:r>
      <w:r w:rsidR="00805272">
        <w:t>re.  Le</w:t>
      </w:r>
      <w:r>
        <w:t>s organisations de gestion collective peuvent à tout le moins faciliter le processus d</w:t>
      </w:r>
      <w:r w:rsidR="007E1BA4">
        <w:t>’</w:t>
      </w:r>
      <w:r>
        <w:t xml:space="preserve">identification des titulaires de droits (et </w:t>
      </w:r>
      <w:r w:rsidR="00137E58">
        <w:t>d</w:t>
      </w:r>
      <w:r>
        <w:t xml:space="preserve">es reventes) grâce à </w:t>
      </w:r>
      <w:r w:rsidR="00137E58">
        <w:t>la mise en place d</w:t>
      </w:r>
      <w:r w:rsidR="007E1BA4">
        <w:t>’</w:t>
      </w:r>
      <w:r>
        <w:t>un site</w:t>
      </w:r>
      <w:r w:rsidR="002F124C">
        <w:t> </w:t>
      </w:r>
      <w:r>
        <w:t>Web attrayant</w:t>
      </w:r>
      <w:r w:rsidR="00137E58">
        <w:t xml:space="preserve"> et convivial</w:t>
      </w:r>
      <w:r>
        <w:t xml:space="preserve">, </w:t>
      </w:r>
      <w:r w:rsidR="00137E58">
        <w:t>qui permet aux titulaires de s</w:t>
      </w:r>
      <w:r w:rsidR="007E1BA4">
        <w:t>’</w:t>
      </w:r>
      <w:r w:rsidR="00137E58">
        <w:t>enregistrer ou d</w:t>
      </w:r>
      <w:r w:rsidR="007E1BA4">
        <w:t>’</w:t>
      </w:r>
      <w:r w:rsidR="00137E58">
        <w:t xml:space="preserve">enregistrer facilement leurs droits.  La plupart des </w:t>
      </w:r>
      <w:r>
        <w:t>différentes organisations de gestion collective consultées dans le cadre de la préparation de cet instrume</w:t>
      </w:r>
      <w:r w:rsidR="00B06F60">
        <w:t>nt</w:t>
      </w:r>
      <w:r w:rsidR="00137E58">
        <w:t xml:space="preserve"> constituent des modèles utiles de tels sites Web</w:t>
      </w:r>
      <w:r w:rsidR="00137E58">
        <w:rPr>
          <w:rStyle w:val="FootnoteReference"/>
        </w:rPr>
        <w:footnoteReference w:id="52"/>
      </w:r>
      <w:r w:rsidR="00B06F60">
        <w:t>.  Le</w:t>
      </w:r>
      <w:r>
        <w:t xml:space="preserve"> “guichet unique” multilingue que propose</w:t>
      </w:r>
      <w:r w:rsidR="00681022">
        <w:t>nt</w:t>
      </w:r>
      <w:r>
        <w:t xml:space="preserve"> la SABAM</w:t>
      </w:r>
      <w:r w:rsidR="00357EDC">
        <w:t xml:space="preserve"> et la SOFAM</w:t>
      </w:r>
      <w:r>
        <w:t xml:space="preserve"> dans le petit pays de l</w:t>
      </w:r>
      <w:r w:rsidR="007E1BA4">
        <w:t>’</w:t>
      </w:r>
      <w:r>
        <w:t>Union européenne qu</w:t>
      </w:r>
      <w:r w:rsidR="007E1BA4">
        <w:t>’</w:t>
      </w:r>
      <w:r>
        <w:t>est la Belgique est particulièrement intéressant</w:t>
      </w:r>
      <w:r w:rsidRPr="0058575E">
        <w:rPr>
          <w:rStyle w:val="FootnoteReference"/>
        </w:rPr>
        <w:footnoteReference w:id="53"/>
      </w:r>
      <w:r>
        <w:t>.</w:t>
      </w:r>
    </w:p>
    <w:p w14:paraId="7FE3D3FA" w14:textId="0247BA95" w:rsidR="00C47E48" w:rsidRPr="008D6E84" w:rsidRDefault="008D6E84" w:rsidP="00A928D2">
      <w:pPr>
        <w:pStyle w:val="Heading2"/>
        <w:rPr>
          <w:szCs w:val="22"/>
        </w:rPr>
      </w:pPr>
      <w:r>
        <w:t>T</w:t>
      </w:r>
      <w:r w:rsidRPr="008D6E84">
        <w:t xml:space="preserve">ableau 22 – </w:t>
      </w:r>
      <w:r>
        <w:t>I</w:t>
      </w:r>
      <w:r w:rsidRPr="008D6E84">
        <w:t xml:space="preserve">dentification des titulaires de droit concernés </w:t>
      </w:r>
    </w:p>
    <w:tbl>
      <w:tblPr>
        <w:tblStyle w:val="TableGrid"/>
        <w:tblW w:w="9351" w:type="dxa"/>
        <w:tblLayout w:type="fixed"/>
        <w:tblLook w:val="04A0" w:firstRow="1" w:lastRow="0" w:firstColumn="1" w:lastColumn="0" w:noHBand="0" w:noVBand="1"/>
      </w:tblPr>
      <w:tblGrid>
        <w:gridCol w:w="1650"/>
        <w:gridCol w:w="5149"/>
        <w:gridCol w:w="2552"/>
      </w:tblGrid>
      <w:tr w:rsidR="00CB345D" w:rsidRPr="0058575E" w14:paraId="5D6EDB31" w14:textId="5839082F" w:rsidTr="00751AB6">
        <w:tc>
          <w:tcPr>
            <w:tcW w:w="1650" w:type="dxa"/>
          </w:tcPr>
          <w:p w14:paraId="04E8302B" w14:textId="77777777" w:rsidR="00357EDC" w:rsidRPr="0058575E" w:rsidRDefault="00357EDC" w:rsidP="006E1F18">
            <w:pPr>
              <w:rPr>
                <w:b/>
                <w:bCs/>
              </w:rPr>
            </w:pPr>
            <w:r>
              <w:rPr>
                <w:b/>
              </w:rPr>
              <w:t xml:space="preserve">Régions et pays </w:t>
            </w:r>
          </w:p>
        </w:tc>
        <w:tc>
          <w:tcPr>
            <w:tcW w:w="5149" w:type="dxa"/>
          </w:tcPr>
          <w:p w14:paraId="5A8C8FA0" w14:textId="77777777" w:rsidR="00357EDC" w:rsidRPr="0058575E" w:rsidRDefault="00357EDC" w:rsidP="006E1F18">
            <w:pPr>
              <w:rPr>
                <w:b/>
                <w:bCs/>
              </w:rPr>
            </w:pPr>
            <w:r>
              <w:rPr>
                <w:b/>
              </w:rPr>
              <w:t>Exemples de bonnes pratiques régionales et nationales</w:t>
            </w:r>
          </w:p>
        </w:tc>
        <w:tc>
          <w:tcPr>
            <w:tcW w:w="2552" w:type="dxa"/>
          </w:tcPr>
          <w:p w14:paraId="1EFBD9BA" w14:textId="4570F433" w:rsidR="00357EDC" w:rsidRDefault="00357EDC" w:rsidP="006E1F18">
            <w:pPr>
              <w:rPr>
                <w:b/>
              </w:rPr>
            </w:pPr>
            <w:r>
              <w:rPr>
                <w:b/>
              </w:rPr>
              <w:t>Observations</w:t>
            </w:r>
          </w:p>
        </w:tc>
      </w:tr>
      <w:tr w:rsidR="00CB345D" w:rsidRPr="0058575E" w14:paraId="077D589A" w14:textId="3A069ED8" w:rsidTr="00751AB6">
        <w:tc>
          <w:tcPr>
            <w:tcW w:w="1650" w:type="dxa"/>
          </w:tcPr>
          <w:p w14:paraId="00DBE07D" w14:textId="1F3458AC" w:rsidR="00357EDC" w:rsidRPr="0058575E" w:rsidRDefault="00357EDC" w:rsidP="006E1F18">
            <w:pPr>
              <w:rPr>
                <w:sz w:val="20"/>
                <w:szCs w:val="20"/>
              </w:rPr>
            </w:pPr>
            <w:r w:rsidRPr="00751AB6">
              <w:rPr>
                <w:sz w:val="20"/>
              </w:rPr>
              <w:t>Union européenne</w:t>
            </w:r>
            <w:r>
              <w:rPr>
                <w:rStyle w:val="FootnoteReference"/>
                <w:sz w:val="20"/>
              </w:rPr>
              <w:footnoteReference w:id="54"/>
            </w:r>
            <w:r>
              <w:rPr>
                <w:i/>
                <w:iCs/>
                <w:sz w:val="20"/>
              </w:rPr>
              <w:t xml:space="preserve"> </w:t>
            </w:r>
          </w:p>
        </w:tc>
        <w:tc>
          <w:tcPr>
            <w:tcW w:w="5149" w:type="dxa"/>
          </w:tcPr>
          <w:p w14:paraId="0E3FCE4A" w14:textId="5B027D34" w:rsidR="00357EDC" w:rsidRPr="0058575E" w:rsidRDefault="00357EDC" w:rsidP="006E1F18">
            <w:pPr>
              <w:autoSpaceDE w:val="0"/>
              <w:autoSpaceDN w:val="0"/>
              <w:adjustRightInd w:val="0"/>
              <w:rPr>
                <w:rFonts w:eastAsiaTheme="minorHAnsi"/>
                <w:sz w:val="20"/>
                <w:szCs w:val="20"/>
                <w14:ligatures w14:val="standardContextual"/>
              </w:rPr>
            </w:pPr>
            <w:r>
              <w:rPr>
                <w:sz w:val="20"/>
              </w:rPr>
              <w:t>1. Les organisations de gestion collective s</w:t>
            </w:r>
            <w:r w:rsidR="007E1BA4">
              <w:rPr>
                <w:sz w:val="20"/>
              </w:rPr>
              <w:t>’</w:t>
            </w:r>
            <w:r>
              <w:rPr>
                <w:sz w:val="20"/>
              </w:rPr>
              <w:t>engagent à mettre à la disposition des professionnels du marché de l</w:t>
            </w:r>
            <w:r w:rsidR="007E1BA4">
              <w:rPr>
                <w:sz w:val="20"/>
              </w:rPr>
              <w:t>’</w:t>
            </w:r>
            <w:r>
              <w:rPr>
                <w:sz w:val="20"/>
              </w:rPr>
              <w:t>art (en ligne et sur papier) des registres complets des artistes représentés.</w:t>
            </w:r>
          </w:p>
          <w:p w14:paraId="40D9AD2C" w14:textId="098A2111" w:rsidR="00357EDC" w:rsidRPr="0058575E" w:rsidRDefault="00357EDC" w:rsidP="006E1F18">
            <w:pPr>
              <w:autoSpaceDE w:val="0"/>
              <w:autoSpaceDN w:val="0"/>
              <w:adjustRightInd w:val="0"/>
              <w:rPr>
                <w:rFonts w:eastAsiaTheme="minorHAnsi"/>
                <w:sz w:val="20"/>
                <w:szCs w:val="20"/>
                <w14:ligatures w14:val="standardContextual"/>
              </w:rPr>
            </w:pPr>
            <w:r>
              <w:rPr>
                <w:sz w:val="20"/>
              </w:rPr>
              <w:t>2. Les organisations de gestion collective s</w:t>
            </w:r>
            <w:r w:rsidR="007E1BA4">
              <w:rPr>
                <w:sz w:val="20"/>
              </w:rPr>
              <w:t>’</w:t>
            </w:r>
            <w:r>
              <w:rPr>
                <w:sz w:val="20"/>
              </w:rPr>
              <w:t>engagent à déclarer les mandats qu</w:t>
            </w:r>
            <w:r w:rsidR="007E1BA4">
              <w:rPr>
                <w:sz w:val="20"/>
              </w:rPr>
              <w:t>’</w:t>
            </w:r>
            <w:r>
              <w:rPr>
                <w:sz w:val="20"/>
              </w:rPr>
              <w:t>elles détiennent et à en fournir la preuve en cas de doute justifié.</w:t>
            </w:r>
          </w:p>
          <w:p w14:paraId="79D5507A" w14:textId="13232F3E" w:rsidR="00357EDC" w:rsidRPr="0058575E" w:rsidRDefault="00357EDC" w:rsidP="006E1F18">
            <w:pPr>
              <w:autoSpaceDE w:val="0"/>
              <w:autoSpaceDN w:val="0"/>
              <w:adjustRightInd w:val="0"/>
              <w:rPr>
                <w:rFonts w:eastAsiaTheme="minorHAnsi"/>
                <w:sz w:val="20"/>
                <w:szCs w:val="20"/>
                <w14:ligatures w14:val="standardContextual"/>
              </w:rPr>
            </w:pPr>
            <w:r>
              <w:rPr>
                <w:sz w:val="20"/>
              </w:rPr>
              <w:t>3. Les organisations de gestion collective opérant dans le cadre d</w:t>
            </w:r>
            <w:r w:rsidR="007E1BA4">
              <w:rPr>
                <w:sz w:val="20"/>
              </w:rPr>
              <w:t>’</w:t>
            </w:r>
            <w:r>
              <w:rPr>
                <w:sz w:val="20"/>
              </w:rPr>
              <w:t>un système de gestion collective obligatoire acceptent de déployer tous les efforts raisonnables pour identifier et retrouver les Artistes qui ne sont pas leurs membres.</w:t>
            </w:r>
          </w:p>
        </w:tc>
        <w:tc>
          <w:tcPr>
            <w:tcW w:w="2552" w:type="dxa"/>
          </w:tcPr>
          <w:p w14:paraId="5FD2C298" w14:textId="274323B4" w:rsidR="00DC7BF8" w:rsidRPr="00DC7BF8" w:rsidRDefault="00DC7BF8" w:rsidP="00DC7BF8">
            <w:pPr>
              <w:autoSpaceDE w:val="0"/>
              <w:autoSpaceDN w:val="0"/>
              <w:adjustRightInd w:val="0"/>
              <w:rPr>
                <w:sz w:val="20"/>
              </w:rPr>
            </w:pPr>
            <w:r w:rsidRPr="00DC7BF8">
              <w:rPr>
                <w:sz w:val="20"/>
              </w:rPr>
              <w:t>Ces éléments peuvent être considérés comme un condensé de ce que l</w:t>
            </w:r>
            <w:r w:rsidR="007E1BA4">
              <w:rPr>
                <w:sz w:val="20"/>
              </w:rPr>
              <w:t>’</w:t>
            </w:r>
            <w:r w:rsidRPr="00DC7BF8">
              <w:rPr>
                <w:sz w:val="20"/>
              </w:rPr>
              <w:t>on pourrait qualifier de “pratiques recommandées” à l</w:t>
            </w:r>
            <w:r w:rsidR="007E1BA4">
              <w:rPr>
                <w:sz w:val="20"/>
              </w:rPr>
              <w:t>’</w:t>
            </w:r>
            <w:r w:rsidRPr="00DC7BF8">
              <w:rPr>
                <w:sz w:val="20"/>
              </w:rPr>
              <w:t>intention des organisations de gestion collective de l</w:t>
            </w:r>
            <w:r w:rsidR="007E1BA4">
              <w:rPr>
                <w:sz w:val="20"/>
              </w:rPr>
              <w:t>’</w:t>
            </w:r>
            <w:r w:rsidRPr="00DC7BF8">
              <w:rPr>
                <w:sz w:val="20"/>
              </w:rPr>
              <w:t>Union européenne.</w:t>
            </w:r>
          </w:p>
          <w:p w14:paraId="2B089BD6" w14:textId="62E5B12F" w:rsidR="00357EDC" w:rsidRDefault="00DC7BF8" w:rsidP="00DC7BF8">
            <w:pPr>
              <w:autoSpaceDE w:val="0"/>
              <w:autoSpaceDN w:val="0"/>
              <w:adjustRightInd w:val="0"/>
              <w:rPr>
                <w:sz w:val="20"/>
              </w:rPr>
            </w:pPr>
            <w:r w:rsidRPr="00DC7BF8">
              <w:rPr>
                <w:sz w:val="20"/>
              </w:rPr>
              <w:t>Les points importants à cet égard sont les suivants</w:t>
            </w:r>
            <w:r w:rsidR="007E1BA4">
              <w:rPr>
                <w:sz w:val="20"/>
              </w:rPr>
              <w:t> :</w:t>
            </w:r>
            <w:r w:rsidRPr="00DC7BF8">
              <w:rPr>
                <w:sz w:val="20"/>
              </w:rPr>
              <w:t xml:space="preserve"> la transparence quant aux artistes représentés et l</w:t>
            </w:r>
            <w:r w:rsidR="007E1BA4">
              <w:rPr>
                <w:sz w:val="20"/>
              </w:rPr>
              <w:t>’</w:t>
            </w:r>
            <w:r w:rsidRPr="00DC7BF8">
              <w:rPr>
                <w:sz w:val="20"/>
              </w:rPr>
              <w:t xml:space="preserve">engagement à </w:t>
            </w:r>
            <w:r w:rsidRPr="00DC7BF8">
              <w:rPr>
                <w:sz w:val="20"/>
              </w:rPr>
              <w:lastRenderedPageBreak/>
              <w:t xml:space="preserve">rechercher activement les artistes </w:t>
            </w:r>
            <w:r w:rsidR="00313845">
              <w:rPr>
                <w:sz w:val="20"/>
              </w:rPr>
              <w:t xml:space="preserve">qui ne sont pas </w:t>
            </w:r>
            <w:r w:rsidRPr="00DC7BF8">
              <w:rPr>
                <w:sz w:val="20"/>
              </w:rPr>
              <w:t>membres.</w:t>
            </w:r>
          </w:p>
        </w:tc>
      </w:tr>
      <w:tr w:rsidR="00CB345D" w:rsidRPr="0058575E" w14:paraId="16AE1536" w14:textId="2B4CB474" w:rsidTr="00751AB6">
        <w:tc>
          <w:tcPr>
            <w:tcW w:w="1650" w:type="dxa"/>
          </w:tcPr>
          <w:p w14:paraId="6EBCBE38" w14:textId="363A88E4" w:rsidR="00357EDC" w:rsidRPr="0058575E" w:rsidRDefault="00357EDC" w:rsidP="006E1F18">
            <w:pPr>
              <w:rPr>
                <w:sz w:val="20"/>
                <w:szCs w:val="20"/>
              </w:rPr>
            </w:pPr>
            <w:r>
              <w:rPr>
                <w:sz w:val="20"/>
              </w:rPr>
              <w:lastRenderedPageBreak/>
              <w:t xml:space="preserve">Australie </w:t>
            </w:r>
          </w:p>
        </w:tc>
        <w:tc>
          <w:tcPr>
            <w:tcW w:w="5149" w:type="dxa"/>
          </w:tcPr>
          <w:p w14:paraId="118D524D" w14:textId="27D2A557" w:rsidR="00357EDC" w:rsidRDefault="00357EDC" w:rsidP="006E1F18">
            <w:pPr>
              <w:rPr>
                <w:sz w:val="20"/>
              </w:rPr>
            </w:pPr>
            <w:r>
              <w:t>Les titulaires de droits peuvent enregistrer leurs coordonnées en ligne auprès de la CA</w:t>
            </w:r>
            <w:r w:rsidR="007E1BA4">
              <w:t> :</w:t>
            </w:r>
            <w:r>
              <w:t xml:space="preserve"> voir la page </w:t>
            </w:r>
            <w:hyperlink r:id="rId9" w:history="1">
              <w:r>
                <w:rPr>
                  <w:rStyle w:val="Hyperlink"/>
                  <w:color w:val="auto"/>
                  <w:sz w:val="20"/>
                </w:rPr>
                <w:t>https://www.resaleroyalty.org.au/Registration.aspx</w:t>
              </w:r>
            </w:hyperlink>
            <w:r>
              <w:t xml:space="preserve"> où l</w:t>
            </w:r>
            <w:r w:rsidR="007E1BA4">
              <w:t>’</w:t>
            </w:r>
            <w:r>
              <w:t>on trouve des formulaires en ligne à remplir par les artistes et les bénéficiair</w:t>
            </w:r>
            <w:r w:rsidR="00805272">
              <w:t xml:space="preserve">es.  </w:t>
            </w:r>
            <w:r w:rsidR="00805272">
              <w:rPr>
                <w:sz w:val="20"/>
              </w:rPr>
              <w:t>Ce</w:t>
            </w:r>
            <w:r>
              <w:rPr>
                <w:sz w:val="20"/>
              </w:rPr>
              <w:t>s formulaires portent essentiellement sur la communication de noms, d</w:t>
            </w:r>
            <w:r w:rsidR="007E1BA4">
              <w:rPr>
                <w:sz w:val="20"/>
              </w:rPr>
              <w:t>’</w:t>
            </w:r>
            <w:r>
              <w:rPr>
                <w:sz w:val="20"/>
              </w:rPr>
              <w:t>adresses, de coordonnées et d</w:t>
            </w:r>
            <w:r w:rsidR="007E1BA4">
              <w:rPr>
                <w:sz w:val="20"/>
              </w:rPr>
              <w:t>’</w:t>
            </w:r>
            <w:r>
              <w:rPr>
                <w:sz w:val="20"/>
              </w:rPr>
              <w:t>informations bancair</w:t>
            </w:r>
            <w:r w:rsidR="00805272">
              <w:rPr>
                <w:sz w:val="20"/>
              </w:rPr>
              <w:t>es.  Il</w:t>
            </w:r>
            <w:r>
              <w:rPr>
                <w:sz w:val="20"/>
              </w:rPr>
              <w:t>s sont également protégés par un mot de passe et exigent des garanties quant à l</w:t>
            </w:r>
            <w:r w:rsidR="007E1BA4">
              <w:rPr>
                <w:sz w:val="20"/>
              </w:rPr>
              <w:t>’</w:t>
            </w:r>
            <w:r>
              <w:rPr>
                <w:sz w:val="20"/>
              </w:rPr>
              <w:t>exactitude des informations communiquées.  (L</w:t>
            </w:r>
            <w:r w:rsidR="007E1BA4">
              <w:rPr>
                <w:sz w:val="20"/>
              </w:rPr>
              <w:t>’</w:t>
            </w:r>
            <w:r>
              <w:rPr>
                <w:sz w:val="20"/>
              </w:rPr>
              <w:t>enregistrement est obligatoire, même si la personne est déjà membre de la CA).  Des formulaires similaires sont également prévus pour les professionnels du marché de l</w:t>
            </w:r>
            <w:r w:rsidR="007E1BA4">
              <w:rPr>
                <w:sz w:val="20"/>
              </w:rPr>
              <w:t>’</w:t>
            </w:r>
            <w:r>
              <w:rPr>
                <w:sz w:val="20"/>
              </w:rPr>
              <w:t>art, les acheteurs et les vendeurs d</w:t>
            </w:r>
            <w:r w:rsidR="007E1BA4">
              <w:rPr>
                <w:sz w:val="20"/>
              </w:rPr>
              <w:t>’</w:t>
            </w:r>
            <w:r>
              <w:rPr>
                <w:sz w:val="20"/>
              </w:rPr>
              <w:t>œuvres d</w:t>
            </w:r>
            <w:r w:rsidR="007E1BA4">
              <w:rPr>
                <w:sz w:val="20"/>
              </w:rPr>
              <w:t>’</w:t>
            </w:r>
            <w:r>
              <w:rPr>
                <w:sz w:val="20"/>
              </w:rPr>
              <w:t>art, car ces informations sont utiles pour l</w:t>
            </w:r>
            <w:r w:rsidR="007E1BA4">
              <w:rPr>
                <w:sz w:val="20"/>
              </w:rPr>
              <w:t>’</w:t>
            </w:r>
            <w:r>
              <w:rPr>
                <w:sz w:val="20"/>
              </w:rPr>
              <w:t>administration du régi</w:t>
            </w:r>
            <w:r w:rsidR="00805272">
              <w:rPr>
                <w:sz w:val="20"/>
              </w:rPr>
              <w:t>me.  Lo</w:t>
            </w:r>
            <w:r>
              <w:rPr>
                <w:sz w:val="20"/>
              </w:rPr>
              <w:t xml:space="preserve">rs de leur inscription, les artistes peuvent indiquer le support sur lequel ils travaillent en règle </w:t>
            </w:r>
            <w:proofErr w:type="gramStart"/>
            <w:r>
              <w:rPr>
                <w:sz w:val="20"/>
              </w:rPr>
              <w:t>générale;  une</w:t>
            </w:r>
            <w:proofErr w:type="gramEnd"/>
            <w:r>
              <w:rPr>
                <w:sz w:val="20"/>
              </w:rPr>
              <w:t xml:space="preserve"> fois inscrits, ils ont la possibilité de communiquer en ligne des listes de leurs œuvres susceptibles de remplir les conditions requises pour bénéficier du droit de suite des artistes en cas de revente et de mettre cette liste à jour.</w:t>
            </w:r>
          </w:p>
          <w:p w14:paraId="2A86F692" w14:textId="6AB4983C" w:rsidR="00357EDC" w:rsidRPr="0058575E" w:rsidRDefault="00357EDC" w:rsidP="006E1F18">
            <w:pPr>
              <w:rPr>
                <w:sz w:val="20"/>
                <w:szCs w:val="20"/>
              </w:rPr>
            </w:pPr>
            <w:r>
              <w:rPr>
                <w:sz w:val="20"/>
              </w:rPr>
              <w:t>Une note de la CA indique que dans la pratique, seul un petit nombre de titulaires de droits utilise cette possibilité d</w:t>
            </w:r>
            <w:r w:rsidR="007E1BA4">
              <w:rPr>
                <w:sz w:val="20"/>
              </w:rPr>
              <w:t>’</w:t>
            </w:r>
            <w:r>
              <w:rPr>
                <w:sz w:val="20"/>
              </w:rPr>
              <w:t>enregistrement</w:t>
            </w:r>
            <w:r w:rsidR="00DC7BF8">
              <w:rPr>
                <w:sz w:val="20"/>
              </w:rPr>
              <w:t xml:space="preserve"> </w:t>
            </w:r>
            <w:proofErr w:type="gramStart"/>
            <w:r w:rsidR="009E13EA">
              <w:rPr>
                <w:sz w:val="20"/>
              </w:rPr>
              <w:t>mentionnée</w:t>
            </w:r>
            <w:r>
              <w:rPr>
                <w:sz w:val="20"/>
              </w:rPr>
              <w:t>;  cette</w:t>
            </w:r>
            <w:proofErr w:type="gramEnd"/>
            <w:r>
              <w:rPr>
                <w:sz w:val="20"/>
              </w:rPr>
              <w:t xml:space="preserve"> information n</w:t>
            </w:r>
            <w:r w:rsidR="007E1BA4">
              <w:rPr>
                <w:sz w:val="20"/>
              </w:rPr>
              <w:t>’</w:t>
            </w:r>
            <w:r>
              <w:rPr>
                <w:sz w:val="20"/>
              </w:rPr>
              <w:t>est pas rendue publique, car le régime australien s</w:t>
            </w:r>
            <w:r w:rsidR="007E1BA4">
              <w:rPr>
                <w:sz w:val="20"/>
              </w:rPr>
              <w:t>’</w:t>
            </w:r>
            <w:r>
              <w:rPr>
                <w:sz w:val="20"/>
              </w:rPr>
              <w:t>applique de toute façon à tous les artistes.</w:t>
            </w:r>
          </w:p>
        </w:tc>
        <w:tc>
          <w:tcPr>
            <w:tcW w:w="2552" w:type="dxa"/>
          </w:tcPr>
          <w:p w14:paraId="38B39318" w14:textId="0BD73907" w:rsidR="00357EDC" w:rsidRPr="00751AB6" w:rsidRDefault="009E13EA" w:rsidP="006E1F18">
            <w:pPr>
              <w:rPr>
                <w:sz w:val="20"/>
                <w:szCs w:val="20"/>
              </w:rPr>
            </w:pPr>
            <w:r w:rsidRPr="00751AB6">
              <w:rPr>
                <w:sz w:val="20"/>
              </w:rPr>
              <w:t xml:space="preserve">Les formulaires sont faciles à lire et fournissent à la CA une base de données </w:t>
            </w:r>
            <w:r w:rsidR="000A377A">
              <w:rPr>
                <w:sz w:val="20"/>
                <w:szCs w:val="20"/>
              </w:rPr>
              <w:t xml:space="preserve">aisément </w:t>
            </w:r>
            <w:r w:rsidRPr="00751AB6">
              <w:rPr>
                <w:sz w:val="20"/>
              </w:rPr>
              <w:t>utilisable pour identifier les titulaires de droits concernés par les reventes remplissant potentiellement les conditions requises.</w:t>
            </w:r>
          </w:p>
        </w:tc>
      </w:tr>
      <w:tr w:rsidR="00CB345D" w:rsidRPr="0058575E" w14:paraId="104FEC50" w14:textId="2F4690A1" w:rsidTr="00751AB6">
        <w:tc>
          <w:tcPr>
            <w:tcW w:w="1650" w:type="dxa"/>
          </w:tcPr>
          <w:p w14:paraId="2F7067C0" w14:textId="77777777" w:rsidR="00357EDC" w:rsidRPr="0058575E" w:rsidRDefault="00357EDC" w:rsidP="006E1F18">
            <w:pPr>
              <w:rPr>
                <w:sz w:val="20"/>
                <w:szCs w:val="20"/>
              </w:rPr>
            </w:pPr>
            <w:r>
              <w:rPr>
                <w:sz w:val="20"/>
              </w:rPr>
              <w:t xml:space="preserve">Allemagne </w:t>
            </w:r>
          </w:p>
        </w:tc>
        <w:tc>
          <w:tcPr>
            <w:tcW w:w="5149" w:type="dxa"/>
          </w:tcPr>
          <w:p w14:paraId="5745DAC7" w14:textId="2ACA23AB" w:rsidR="00357EDC" w:rsidRPr="00DB66EC" w:rsidRDefault="00357EDC" w:rsidP="006E1F18">
            <w:pPr>
              <w:rPr>
                <w:sz w:val="20"/>
                <w:szCs w:val="20"/>
              </w:rPr>
            </w:pPr>
            <w:r w:rsidRPr="00751AB6">
              <w:rPr>
                <w:sz w:val="20"/>
              </w:rPr>
              <w:t>Une liste d</w:t>
            </w:r>
            <w:r w:rsidR="007E1BA4">
              <w:rPr>
                <w:sz w:val="20"/>
              </w:rPr>
              <w:t>’</w:t>
            </w:r>
            <w:r w:rsidRPr="00751AB6">
              <w:rPr>
                <w:sz w:val="20"/>
              </w:rPr>
              <w:t xml:space="preserve">artistes représentés par la </w:t>
            </w:r>
            <w:proofErr w:type="spellStart"/>
            <w:r w:rsidRPr="00751AB6">
              <w:rPr>
                <w:sz w:val="20"/>
              </w:rPr>
              <w:t>Bild</w:t>
            </w:r>
            <w:proofErr w:type="spellEnd"/>
            <w:r w:rsidR="00460A1B">
              <w:rPr>
                <w:sz w:val="20"/>
              </w:rPr>
              <w:noBreakHyphen/>
            </w:r>
            <w:r w:rsidRPr="00751AB6">
              <w:rPr>
                <w:sz w:val="20"/>
              </w:rPr>
              <w:t>Kunst et ses organisations de gestion collective étrangères apparentées figure sur sa page d</w:t>
            </w:r>
            <w:r w:rsidR="007E1BA4">
              <w:rPr>
                <w:sz w:val="20"/>
              </w:rPr>
              <w:t>’</w:t>
            </w:r>
            <w:r w:rsidRPr="00751AB6">
              <w:rPr>
                <w:sz w:val="20"/>
              </w:rPr>
              <w:t>accueil dans la zone de service réservée aux utilisateurs</w:t>
            </w:r>
            <w:r w:rsidR="007E1BA4">
              <w:rPr>
                <w:sz w:val="20"/>
              </w:rPr>
              <w:t> :</w:t>
            </w:r>
            <w:r w:rsidRPr="00751AB6">
              <w:rPr>
                <w:sz w:val="20"/>
              </w:rPr>
              <w:t xml:space="preserve"> pour de plus amples informations, consulter le site à l</w:t>
            </w:r>
            <w:r w:rsidR="007E1BA4">
              <w:rPr>
                <w:sz w:val="20"/>
              </w:rPr>
              <w:t>’</w:t>
            </w:r>
            <w:r w:rsidRPr="00751AB6">
              <w:rPr>
                <w:sz w:val="20"/>
              </w:rPr>
              <w:t xml:space="preserve">adresse </w:t>
            </w:r>
            <w:hyperlink r:id="rId10" w:history="1">
              <w:hyperlink r:id="rId11" w:history="1">
                <w:r w:rsidR="00AB3380" w:rsidRPr="00751AB6">
                  <w:rPr>
                    <w:rStyle w:val="Hyperlink"/>
                    <w:sz w:val="20"/>
                  </w:rPr>
                  <w:t>https://www.bildkunst.de/lizenzen/bildrechte_klaeren/kuenstlersuche/</w:t>
                </w:r>
              </w:hyperlink>
              <w:r w:rsidRPr="00DB66EC">
                <w:rPr>
                  <w:rStyle w:val="Hyperlink"/>
                  <w:color w:val="auto"/>
                  <w:sz w:val="20"/>
                  <w:szCs w:val="20"/>
                </w:rPr>
                <w:t>.</w:t>
              </w:r>
            </w:hyperlink>
          </w:p>
          <w:p w14:paraId="36DB260F" w14:textId="759B0619" w:rsidR="00357EDC" w:rsidRPr="00DB66EC" w:rsidRDefault="00357EDC" w:rsidP="006E1F18">
            <w:pPr>
              <w:rPr>
                <w:sz w:val="20"/>
                <w:szCs w:val="20"/>
              </w:rPr>
            </w:pPr>
          </w:p>
        </w:tc>
        <w:tc>
          <w:tcPr>
            <w:tcW w:w="2552" w:type="dxa"/>
          </w:tcPr>
          <w:p w14:paraId="41273426" w14:textId="3366E79C" w:rsidR="00357EDC" w:rsidRPr="00751AB6" w:rsidRDefault="009E13EA" w:rsidP="006E1F18">
            <w:pPr>
              <w:rPr>
                <w:sz w:val="20"/>
                <w:szCs w:val="20"/>
              </w:rPr>
            </w:pPr>
            <w:r w:rsidRPr="00751AB6">
              <w:rPr>
                <w:sz w:val="20"/>
              </w:rPr>
              <w:t>Il s</w:t>
            </w:r>
            <w:r w:rsidR="007E1BA4">
              <w:rPr>
                <w:sz w:val="20"/>
              </w:rPr>
              <w:t>’</w:t>
            </w:r>
            <w:r w:rsidRPr="00751AB6">
              <w:rPr>
                <w:sz w:val="20"/>
              </w:rPr>
              <w:t>agit d</w:t>
            </w:r>
            <w:r w:rsidR="007E1BA4">
              <w:rPr>
                <w:sz w:val="20"/>
              </w:rPr>
              <w:t>’</w:t>
            </w:r>
            <w:r w:rsidRPr="00751AB6">
              <w:rPr>
                <w:sz w:val="20"/>
              </w:rPr>
              <w:t>une liste très complète d</w:t>
            </w:r>
            <w:r w:rsidR="007E1BA4">
              <w:rPr>
                <w:sz w:val="20"/>
              </w:rPr>
              <w:t>’</w:t>
            </w:r>
            <w:r w:rsidRPr="00751AB6">
              <w:rPr>
                <w:sz w:val="20"/>
              </w:rPr>
              <w:t>artistes représentés qui peut être facilement consultée.</w:t>
            </w:r>
          </w:p>
        </w:tc>
      </w:tr>
      <w:tr w:rsidR="00CB345D" w:rsidRPr="0058575E" w14:paraId="09264503" w14:textId="31029339" w:rsidTr="00751AB6">
        <w:tc>
          <w:tcPr>
            <w:tcW w:w="1650" w:type="dxa"/>
          </w:tcPr>
          <w:p w14:paraId="65296AE3" w14:textId="77777777" w:rsidR="00357EDC" w:rsidRPr="0058575E" w:rsidRDefault="00357EDC" w:rsidP="006E1F18">
            <w:pPr>
              <w:rPr>
                <w:sz w:val="20"/>
                <w:szCs w:val="20"/>
              </w:rPr>
            </w:pPr>
            <w:r>
              <w:rPr>
                <w:sz w:val="20"/>
              </w:rPr>
              <w:t>France</w:t>
            </w:r>
          </w:p>
        </w:tc>
        <w:tc>
          <w:tcPr>
            <w:tcW w:w="5149" w:type="dxa"/>
          </w:tcPr>
          <w:p w14:paraId="00F67EA7" w14:textId="130AC9DE" w:rsidR="00357EDC" w:rsidRPr="0058575E" w:rsidRDefault="00357EDC" w:rsidP="006E1F18">
            <w:pPr>
              <w:rPr>
                <w:sz w:val="20"/>
                <w:szCs w:val="20"/>
              </w:rPr>
            </w:pPr>
            <w:r>
              <w:rPr>
                <w:sz w:val="20"/>
              </w:rPr>
              <w:t>L</w:t>
            </w:r>
            <w:r w:rsidR="007E1BA4">
              <w:rPr>
                <w:sz w:val="20"/>
              </w:rPr>
              <w:t>’</w:t>
            </w:r>
            <w:r>
              <w:rPr>
                <w:sz w:val="20"/>
              </w:rPr>
              <w:t>ADAGP dispose d</w:t>
            </w:r>
            <w:r w:rsidR="007E1BA4">
              <w:rPr>
                <w:sz w:val="20"/>
              </w:rPr>
              <w:t>’</w:t>
            </w:r>
            <w:r>
              <w:rPr>
                <w:sz w:val="20"/>
              </w:rPr>
              <w:t>un répertoire complet des artistes qu</w:t>
            </w:r>
            <w:r w:rsidR="007E1BA4">
              <w:rPr>
                <w:sz w:val="20"/>
              </w:rPr>
              <w:t>’</w:t>
            </w:r>
            <w:r>
              <w:rPr>
                <w:sz w:val="20"/>
              </w:rPr>
              <w:t xml:space="preserve">elle représente (près de 200 000), </w:t>
            </w:r>
            <w:r w:rsidR="007E1BA4">
              <w:rPr>
                <w:sz w:val="20"/>
              </w:rPr>
              <w:t>y compris</w:t>
            </w:r>
            <w:r>
              <w:rPr>
                <w:sz w:val="20"/>
              </w:rPr>
              <w:t xml:space="preserve"> pour le droit de suite des artistes, sur son site Internet à l</w:t>
            </w:r>
            <w:r w:rsidR="007E1BA4">
              <w:rPr>
                <w:sz w:val="20"/>
              </w:rPr>
              <w:t>’</w:t>
            </w:r>
            <w:r>
              <w:rPr>
                <w:sz w:val="20"/>
              </w:rPr>
              <w:t>adresse suivante</w:t>
            </w:r>
            <w:r w:rsidR="007E1BA4">
              <w:rPr>
                <w:sz w:val="20"/>
              </w:rPr>
              <w:t> :</w:t>
            </w:r>
          </w:p>
          <w:p w14:paraId="0B658DA2" w14:textId="2D116857" w:rsidR="00357EDC" w:rsidRDefault="00AB3380" w:rsidP="006E1F18">
            <w:hyperlink r:id="rId12" w:history="1">
              <w:r w:rsidRPr="0058575E">
                <w:rPr>
                  <w:rStyle w:val="Hyperlink"/>
                  <w:color w:val="auto"/>
                  <w:sz w:val="20"/>
                  <w:szCs w:val="20"/>
                </w:rPr>
                <w:t>https://www.adagp.fr/en/i</w:t>
              </w:r>
              <w:r w:rsidR="00460A1B">
                <w:rPr>
                  <w:rStyle w:val="Hyperlink"/>
                  <w:color w:val="auto"/>
                  <w:sz w:val="20"/>
                  <w:szCs w:val="20"/>
                </w:rPr>
                <w:noBreakHyphen/>
              </w:r>
              <w:r w:rsidRPr="0058575E">
                <w:rPr>
                  <w:rStyle w:val="Hyperlink"/>
                  <w:color w:val="auto"/>
                  <w:sz w:val="20"/>
                  <w:szCs w:val="20"/>
                </w:rPr>
                <w:t>am</w:t>
              </w:r>
              <w:r w:rsidR="00460A1B">
                <w:rPr>
                  <w:rStyle w:val="Hyperlink"/>
                  <w:color w:val="auto"/>
                  <w:sz w:val="20"/>
                  <w:szCs w:val="20"/>
                </w:rPr>
                <w:noBreakHyphen/>
              </w:r>
              <w:r w:rsidRPr="0058575E">
                <w:rPr>
                  <w:rStyle w:val="Hyperlink"/>
                  <w:color w:val="auto"/>
                  <w:sz w:val="20"/>
                  <w:szCs w:val="20"/>
                </w:rPr>
                <w:t>exploiting</w:t>
              </w:r>
              <w:r w:rsidR="00460A1B">
                <w:rPr>
                  <w:rStyle w:val="Hyperlink"/>
                  <w:color w:val="auto"/>
                  <w:sz w:val="20"/>
                  <w:szCs w:val="20"/>
                </w:rPr>
                <w:noBreakHyphen/>
              </w:r>
              <w:r w:rsidRPr="0058575E">
                <w:rPr>
                  <w:rStyle w:val="Hyperlink"/>
                  <w:color w:val="auto"/>
                  <w:sz w:val="20"/>
                  <w:szCs w:val="20"/>
                </w:rPr>
                <w:t>or</w:t>
              </w:r>
              <w:r w:rsidR="00460A1B">
                <w:rPr>
                  <w:rStyle w:val="Hyperlink"/>
                  <w:color w:val="auto"/>
                  <w:sz w:val="20"/>
                  <w:szCs w:val="20"/>
                </w:rPr>
                <w:noBreakHyphen/>
              </w:r>
              <w:r w:rsidRPr="0058575E">
                <w:rPr>
                  <w:rStyle w:val="Hyperlink"/>
                  <w:color w:val="auto"/>
                  <w:sz w:val="20"/>
                  <w:szCs w:val="20"/>
                </w:rPr>
                <w:t>selling</w:t>
              </w:r>
              <w:r w:rsidR="00460A1B">
                <w:rPr>
                  <w:rStyle w:val="Hyperlink"/>
                  <w:color w:val="auto"/>
                  <w:sz w:val="20"/>
                  <w:szCs w:val="20"/>
                </w:rPr>
                <w:noBreakHyphen/>
              </w:r>
              <w:r w:rsidRPr="0058575E">
                <w:rPr>
                  <w:rStyle w:val="Hyperlink"/>
                  <w:color w:val="auto"/>
                  <w:sz w:val="20"/>
                  <w:szCs w:val="20"/>
                </w:rPr>
                <w:t>work/my</w:t>
              </w:r>
              <w:r w:rsidR="00460A1B">
                <w:rPr>
                  <w:rStyle w:val="Hyperlink"/>
                  <w:color w:val="auto"/>
                  <w:sz w:val="20"/>
                  <w:szCs w:val="20"/>
                </w:rPr>
                <w:noBreakHyphen/>
              </w:r>
              <w:r w:rsidRPr="0058575E">
                <w:rPr>
                  <w:rStyle w:val="Hyperlink"/>
                  <w:color w:val="auto"/>
                  <w:sz w:val="20"/>
                  <w:szCs w:val="20"/>
                </w:rPr>
                <w:t>toolbox/artists</w:t>
              </w:r>
              <w:r w:rsidR="00460A1B">
                <w:rPr>
                  <w:rStyle w:val="Hyperlink"/>
                  <w:color w:val="auto"/>
                  <w:sz w:val="20"/>
                  <w:szCs w:val="20"/>
                </w:rPr>
                <w:noBreakHyphen/>
              </w:r>
              <w:r w:rsidRPr="0058575E">
                <w:rPr>
                  <w:rStyle w:val="Hyperlink"/>
                  <w:color w:val="auto"/>
                  <w:sz w:val="20"/>
                  <w:szCs w:val="20"/>
                </w:rPr>
                <w:t>directory</w:t>
              </w:r>
            </w:hyperlink>
          </w:p>
          <w:p w14:paraId="494C90EC" w14:textId="77777777" w:rsidR="00AB3380" w:rsidRPr="00751AB6" w:rsidRDefault="00AB3380" w:rsidP="006E1F18">
            <w:pPr>
              <w:rPr>
                <w:sz w:val="20"/>
                <w:u w:val="single"/>
              </w:rPr>
            </w:pPr>
          </w:p>
          <w:p w14:paraId="0C719533" w14:textId="08F0131C" w:rsidR="00357EDC" w:rsidRDefault="00357EDC" w:rsidP="006E1F18">
            <w:pPr>
              <w:rPr>
                <w:sz w:val="20"/>
              </w:rPr>
            </w:pPr>
            <w:r>
              <w:rPr>
                <w:sz w:val="20"/>
              </w:rPr>
              <w:t>Dans le cas d</w:t>
            </w:r>
            <w:r w:rsidR="007E1BA4">
              <w:rPr>
                <w:sz w:val="20"/>
              </w:rPr>
              <w:t>’</w:t>
            </w:r>
            <w:r>
              <w:rPr>
                <w:sz w:val="20"/>
              </w:rPr>
              <w:t>artistes ou d</w:t>
            </w:r>
            <w:r w:rsidR="007E1BA4">
              <w:rPr>
                <w:sz w:val="20"/>
              </w:rPr>
              <w:t>’</w:t>
            </w:r>
            <w:r>
              <w:rPr>
                <w:sz w:val="20"/>
              </w:rPr>
              <w:t xml:space="preserve">ayants droit </w:t>
            </w:r>
            <w:proofErr w:type="gramStart"/>
            <w:r>
              <w:rPr>
                <w:sz w:val="20"/>
              </w:rPr>
              <w:t>non membres</w:t>
            </w:r>
            <w:proofErr w:type="gramEnd"/>
            <w:r>
              <w:rPr>
                <w:sz w:val="20"/>
              </w:rPr>
              <w:t>, l</w:t>
            </w:r>
            <w:r w:rsidR="007E1BA4">
              <w:rPr>
                <w:sz w:val="20"/>
              </w:rPr>
              <w:t>’</w:t>
            </w:r>
            <w:r>
              <w:rPr>
                <w:sz w:val="20"/>
              </w:rPr>
              <w:t>ADAGP et les autres organisations de gestion collective françaises sont tenues</w:t>
            </w:r>
            <w:r w:rsidR="00CB345D">
              <w:rPr>
                <w:sz w:val="20"/>
              </w:rPr>
              <w:t>, de par la loi,</w:t>
            </w:r>
            <w:r>
              <w:rPr>
                <w:sz w:val="20"/>
              </w:rPr>
              <w:t xml:space="preserve"> de prendre des mesures pour informer ces personnes de leurs droi</w:t>
            </w:r>
            <w:r w:rsidR="00805272">
              <w:rPr>
                <w:sz w:val="20"/>
              </w:rPr>
              <w:t>ts.  La</w:t>
            </w:r>
            <w:r w:rsidR="00CB345D">
              <w:rPr>
                <w:sz w:val="20"/>
              </w:rPr>
              <w:t xml:space="preserve"> loi stipule</w:t>
            </w:r>
            <w:r w:rsidR="007E1BA4">
              <w:rPr>
                <w:sz w:val="20"/>
              </w:rPr>
              <w:t> :</w:t>
            </w:r>
          </w:p>
          <w:p w14:paraId="163EFAC0" w14:textId="6E8CB90C" w:rsidR="00357EDC" w:rsidRPr="0058575E" w:rsidRDefault="00357EDC" w:rsidP="006E1F18">
            <w:pPr>
              <w:rPr>
                <w:sz w:val="20"/>
                <w:szCs w:val="20"/>
              </w:rPr>
            </w:pPr>
            <w:r>
              <w:rPr>
                <w:sz w:val="20"/>
              </w:rPr>
              <w:t>“Lorsqu</w:t>
            </w:r>
            <w:r w:rsidR="007E1BA4">
              <w:rPr>
                <w:sz w:val="20"/>
              </w:rPr>
              <w:t>’</w:t>
            </w:r>
            <w:r>
              <w:rPr>
                <w:sz w:val="20"/>
              </w:rPr>
              <w:t>un organisme de gestion collective est avisé d</w:t>
            </w:r>
            <w:r w:rsidR="007E1BA4">
              <w:rPr>
                <w:sz w:val="20"/>
              </w:rPr>
              <w:t>’</w:t>
            </w:r>
            <w:r>
              <w:rPr>
                <w:sz w:val="20"/>
              </w:rPr>
              <w:t>une vente ouvrant droit à la perception du droit de suite au profit d</w:t>
            </w:r>
            <w:r w:rsidR="007E1BA4">
              <w:rPr>
                <w:sz w:val="20"/>
              </w:rPr>
              <w:t>’</w:t>
            </w:r>
            <w:r>
              <w:rPr>
                <w:sz w:val="20"/>
              </w:rPr>
              <w:t>un bénéficiaire mentionné à l</w:t>
            </w:r>
            <w:r w:rsidR="007E1BA4">
              <w:rPr>
                <w:sz w:val="20"/>
              </w:rPr>
              <w:t>’</w:t>
            </w:r>
            <w:r>
              <w:rPr>
                <w:sz w:val="20"/>
              </w:rPr>
              <w:t>article R. 122</w:t>
            </w:r>
            <w:r w:rsidR="00460A1B">
              <w:rPr>
                <w:sz w:val="20"/>
              </w:rPr>
              <w:noBreakHyphen/>
            </w:r>
            <w:r>
              <w:rPr>
                <w:sz w:val="20"/>
              </w:rPr>
              <w:t>8, il est tenu de l</w:t>
            </w:r>
            <w:r w:rsidR="007E1BA4">
              <w:rPr>
                <w:sz w:val="20"/>
              </w:rPr>
              <w:t>’</w:t>
            </w:r>
            <w:r>
              <w:rPr>
                <w:sz w:val="20"/>
              </w:rPr>
              <w:t>en inform</w:t>
            </w:r>
            <w:r w:rsidR="00805272">
              <w:rPr>
                <w:sz w:val="20"/>
              </w:rPr>
              <w:t>er.  Lo</w:t>
            </w:r>
            <w:r>
              <w:rPr>
                <w:sz w:val="20"/>
              </w:rPr>
              <w:t>rsque le bénéficiaire n</w:t>
            </w:r>
            <w:r w:rsidR="007E1BA4">
              <w:rPr>
                <w:sz w:val="20"/>
              </w:rPr>
              <w:t>’</w:t>
            </w:r>
            <w:r>
              <w:rPr>
                <w:sz w:val="20"/>
              </w:rPr>
              <w:t>est pas identifié, l</w:t>
            </w:r>
            <w:r w:rsidR="007E1BA4">
              <w:rPr>
                <w:sz w:val="20"/>
              </w:rPr>
              <w:t>’</w:t>
            </w:r>
            <w:r>
              <w:rPr>
                <w:sz w:val="20"/>
              </w:rPr>
              <w:t xml:space="preserve">organisme de gestion collective procède aux diligences utiles pour informer les personnes susceptibles de bénéficier du droit de suite, au besoin en faisant appel aux autres </w:t>
            </w:r>
            <w:r>
              <w:rPr>
                <w:sz w:val="20"/>
              </w:rPr>
              <w:lastRenderedPageBreak/>
              <w:t>organismes de gestion collective mentionnés à l</w:t>
            </w:r>
            <w:r w:rsidR="007E1BA4">
              <w:rPr>
                <w:sz w:val="20"/>
              </w:rPr>
              <w:t>’</w:t>
            </w:r>
            <w:r>
              <w:rPr>
                <w:sz w:val="20"/>
              </w:rPr>
              <w:t>article R. 122</w:t>
            </w:r>
            <w:r w:rsidR="00460A1B">
              <w:rPr>
                <w:sz w:val="20"/>
              </w:rPr>
              <w:noBreakHyphen/>
            </w:r>
            <w:r>
              <w:rPr>
                <w:sz w:val="20"/>
              </w:rPr>
              <w:t>8.  À défaut d</w:t>
            </w:r>
            <w:r w:rsidR="007E1BA4">
              <w:rPr>
                <w:sz w:val="20"/>
              </w:rPr>
              <w:t>’</w:t>
            </w:r>
            <w:r>
              <w:rPr>
                <w:sz w:val="20"/>
              </w:rPr>
              <w:t>avoir pu informer le bénéficiaire, il procède aux mesures de publicité appropriées sous forme électronique ou par tout autre moyen adapté.”</w:t>
            </w:r>
            <w:r w:rsidR="00CB345D">
              <w:rPr>
                <w:rStyle w:val="FootnoteReference"/>
                <w:sz w:val="20"/>
              </w:rPr>
              <w:footnoteReference w:id="55"/>
            </w:r>
          </w:p>
        </w:tc>
        <w:tc>
          <w:tcPr>
            <w:tcW w:w="2552" w:type="dxa"/>
          </w:tcPr>
          <w:p w14:paraId="4AD6C40E" w14:textId="55509783" w:rsidR="00357EDC" w:rsidRDefault="00CB345D" w:rsidP="006E1F18">
            <w:pPr>
              <w:rPr>
                <w:sz w:val="20"/>
              </w:rPr>
            </w:pPr>
            <w:r w:rsidRPr="00CB345D">
              <w:rPr>
                <w:sz w:val="20"/>
              </w:rPr>
              <w:lastRenderedPageBreak/>
              <w:t>L</w:t>
            </w:r>
            <w:r>
              <w:rPr>
                <w:sz w:val="20"/>
              </w:rPr>
              <w:t>a</w:t>
            </w:r>
            <w:r w:rsidRPr="00CB345D">
              <w:rPr>
                <w:sz w:val="20"/>
              </w:rPr>
              <w:t xml:space="preserve"> même </w:t>
            </w:r>
            <w:r>
              <w:rPr>
                <w:sz w:val="20"/>
              </w:rPr>
              <w:t xml:space="preserve">observation </w:t>
            </w:r>
            <w:r w:rsidRPr="00CB345D">
              <w:rPr>
                <w:sz w:val="20"/>
              </w:rPr>
              <w:t>s</w:t>
            </w:r>
            <w:r w:rsidR="007E1BA4">
              <w:rPr>
                <w:sz w:val="20"/>
              </w:rPr>
              <w:t>’</w:t>
            </w:r>
            <w:r w:rsidRPr="00CB345D">
              <w:rPr>
                <w:sz w:val="20"/>
              </w:rPr>
              <w:t>applique ici, ainsi que l</w:t>
            </w:r>
            <w:r w:rsidR="007E1BA4">
              <w:rPr>
                <w:sz w:val="20"/>
              </w:rPr>
              <w:t>’</w:t>
            </w:r>
            <w:r w:rsidRPr="00CB345D">
              <w:rPr>
                <w:sz w:val="20"/>
              </w:rPr>
              <w:t>obligation spécifique de notifier</w:t>
            </w:r>
            <w:r w:rsidR="00AB3380">
              <w:rPr>
                <w:sz w:val="20"/>
              </w:rPr>
              <w:t xml:space="preserve"> les non</w:t>
            </w:r>
            <w:r w:rsidR="00460A1B">
              <w:rPr>
                <w:sz w:val="20"/>
              </w:rPr>
              <w:noBreakHyphen/>
            </w:r>
            <w:r w:rsidR="00AB3380">
              <w:rPr>
                <w:sz w:val="20"/>
              </w:rPr>
              <w:t>membres</w:t>
            </w:r>
            <w:r>
              <w:rPr>
                <w:sz w:val="20"/>
              </w:rPr>
              <w:t>.</w:t>
            </w:r>
          </w:p>
        </w:tc>
      </w:tr>
      <w:tr w:rsidR="00CB345D" w:rsidRPr="0058575E" w14:paraId="15C202E8" w14:textId="25F9410F" w:rsidTr="00751AB6">
        <w:tc>
          <w:tcPr>
            <w:tcW w:w="1650" w:type="dxa"/>
          </w:tcPr>
          <w:p w14:paraId="1C322C7B" w14:textId="77777777" w:rsidR="00357EDC" w:rsidRPr="0058575E" w:rsidRDefault="00357EDC" w:rsidP="006E1F18">
            <w:pPr>
              <w:rPr>
                <w:sz w:val="20"/>
                <w:szCs w:val="20"/>
              </w:rPr>
            </w:pPr>
            <w:r>
              <w:rPr>
                <w:sz w:val="20"/>
              </w:rPr>
              <w:t>Danemark (VISDA)</w:t>
            </w:r>
          </w:p>
        </w:tc>
        <w:tc>
          <w:tcPr>
            <w:tcW w:w="5149" w:type="dxa"/>
          </w:tcPr>
          <w:p w14:paraId="4BE11A7D" w14:textId="24B0FCF3" w:rsidR="00357EDC" w:rsidRPr="002433FB" w:rsidRDefault="00357EDC" w:rsidP="006E1F18">
            <w:pPr>
              <w:rPr>
                <w:sz w:val="20"/>
                <w:szCs w:val="20"/>
              </w:rPr>
            </w:pPr>
            <w:r w:rsidRPr="00751AB6">
              <w:rPr>
                <w:sz w:val="20"/>
              </w:rPr>
              <w:t>La VSDA prévoit l</w:t>
            </w:r>
            <w:r w:rsidR="007E1BA4">
              <w:rPr>
                <w:sz w:val="20"/>
              </w:rPr>
              <w:t>’</w:t>
            </w:r>
            <w:r w:rsidRPr="00751AB6">
              <w:rPr>
                <w:sz w:val="20"/>
              </w:rPr>
              <w:t>enregistrement des artistes et des héritiers au moyen d</w:t>
            </w:r>
            <w:r w:rsidR="007E1BA4">
              <w:rPr>
                <w:sz w:val="20"/>
              </w:rPr>
              <w:t>’</w:t>
            </w:r>
            <w:r w:rsidRPr="00751AB6">
              <w:rPr>
                <w:sz w:val="20"/>
              </w:rPr>
              <w:t>un formulaire en ligne sur sa page Web à l</w:t>
            </w:r>
            <w:r w:rsidR="007E1BA4">
              <w:rPr>
                <w:sz w:val="20"/>
              </w:rPr>
              <w:t>’</w:t>
            </w:r>
            <w:r w:rsidRPr="00751AB6">
              <w:rPr>
                <w:sz w:val="20"/>
              </w:rPr>
              <w:t>adresse suivante</w:t>
            </w:r>
            <w:r w:rsidR="007E1BA4">
              <w:rPr>
                <w:sz w:val="20"/>
              </w:rPr>
              <w:t> :</w:t>
            </w:r>
            <w:r w:rsidRPr="00751AB6">
              <w:rPr>
                <w:sz w:val="20"/>
              </w:rPr>
              <w:t xml:space="preserve"> </w:t>
            </w:r>
            <w:hyperlink r:id="rId13" w:history="1">
              <w:r w:rsidRPr="002433FB">
                <w:rPr>
                  <w:rStyle w:val="Hyperlink"/>
                  <w:color w:val="auto"/>
                  <w:sz w:val="20"/>
                  <w:szCs w:val="20"/>
                </w:rPr>
                <w:t>https://www.visda.dk/en/artists</w:t>
              </w:r>
              <w:r w:rsidR="00460A1B">
                <w:rPr>
                  <w:rStyle w:val="Hyperlink"/>
                  <w:color w:val="auto"/>
                  <w:sz w:val="20"/>
                  <w:szCs w:val="20"/>
                </w:rPr>
                <w:noBreakHyphen/>
              </w:r>
              <w:r w:rsidRPr="002433FB">
                <w:rPr>
                  <w:rStyle w:val="Hyperlink"/>
                  <w:color w:val="auto"/>
                  <w:sz w:val="20"/>
                  <w:szCs w:val="20"/>
                </w:rPr>
                <w:t>resale</w:t>
              </w:r>
              <w:r w:rsidR="00460A1B">
                <w:rPr>
                  <w:rStyle w:val="Hyperlink"/>
                  <w:color w:val="auto"/>
                  <w:sz w:val="20"/>
                  <w:szCs w:val="20"/>
                </w:rPr>
                <w:noBreakHyphen/>
              </w:r>
              <w:r w:rsidRPr="002433FB">
                <w:rPr>
                  <w:rStyle w:val="Hyperlink"/>
                  <w:color w:val="auto"/>
                  <w:sz w:val="20"/>
                  <w:szCs w:val="20"/>
                </w:rPr>
                <w:t>right</w:t>
              </w:r>
              <w:proofErr w:type="gramStart"/>
              <w:r w:rsidRPr="002433FB">
                <w:rPr>
                  <w:rStyle w:val="Hyperlink"/>
                  <w:color w:val="auto"/>
                  <w:sz w:val="20"/>
                  <w:szCs w:val="20"/>
                </w:rPr>
                <w:t>/?</w:t>
              </w:r>
              <w:proofErr w:type="gramEnd"/>
              <w:r w:rsidRPr="002433FB">
                <w:rPr>
                  <w:rStyle w:val="Hyperlink"/>
                  <w:color w:val="auto"/>
                  <w:sz w:val="20"/>
                  <w:szCs w:val="20"/>
                </w:rPr>
                <w:t>lang=en</w:t>
              </w:r>
            </w:hyperlink>
            <w:r w:rsidRPr="00751AB6">
              <w:rPr>
                <w:sz w:val="20"/>
              </w:rPr>
              <w:t xml:space="preserve">.  </w:t>
            </w:r>
          </w:p>
        </w:tc>
        <w:tc>
          <w:tcPr>
            <w:tcW w:w="2552" w:type="dxa"/>
          </w:tcPr>
          <w:p w14:paraId="6641AF18" w14:textId="5BDFAA6A" w:rsidR="00357EDC" w:rsidRPr="00751AB6" w:rsidRDefault="00CB345D" w:rsidP="006E1F18">
            <w:pPr>
              <w:rPr>
                <w:sz w:val="20"/>
                <w:szCs w:val="20"/>
              </w:rPr>
            </w:pPr>
            <w:r w:rsidRPr="00751AB6">
              <w:rPr>
                <w:sz w:val="20"/>
              </w:rPr>
              <w:t>Il existe des formulaires d</w:t>
            </w:r>
            <w:r w:rsidR="007E1BA4">
              <w:rPr>
                <w:sz w:val="20"/>
              </w:rPr>
              <w:t>’</w:t>
            </w:r>
            <w:r w:rsidRPr="00751AB6">
              <w:rPr>
                <w:sz w:val="20"/>
              </w:rPr>
              <w:t>enregistrement pour les artistes et pour les héritiers.</w:t>
            </w:r>
          </w:p>
        </w:tc>
      </w:tr>
      <w:tr w:rsidR="00CB345D" w:rsidRPr="0058575E" w14:paraId="7C362E8B" w14:textId="263F8795" w:rsidTr="00751AB6">
        <w:tc>
          <w:tcPr>
            <w:tcW w:w="1650" w:type="dxa"/>
          </w:tcPr>
          <w:p w14:paraId="4EF63B6C" w14:textId="453F8C8B" w:rsidR="00357EDC" w:rsidRPr="0058575E" w:rsidRDefault="00357EDC" w:rsidP="006E1F18">
            <w:pPr>
              <w:rPr>
                <w:sz w:val="20"/>
                <w:szCs w:val="20"/>
              </w:rPr>
            </w:pPr>
            <w:r>
              <w:rPr>
                <w:sz w:val="20"/>
              </w:rPr>
              <w:t>Royaume</w:t>
            </w:r>
            <w:r w:rsidR="00460A1B">
              <w:rPr>
                <w:sz w:val="20"/>
              </w:rPr>
              <w:noBreakHyphen/>
            </w:r>
            <w:r>
              <w:rPr>
                <w:sz w:val="20"/>
              </w:rPr>
              <w:t>Uni (DACS)</w:t>
            </w:r>
          </w:p>
        </w:tc>
        <w:tc>
          <w:tcPr>
            <w:tcW w:w="5149" w:type="dxa"/>
          </w:tcPr>
          <w:p w14:paraId="57528077" w14:textId="510CB3F4" w:rsidR="00357EDC" w:rsidRPr="0058575E" w:rsidRDefault="00357EDC" w:rsidP="006E1F18">
            <w:pPr>
              <w:rPr>
                <w:sz w:val="20"/>
                <w:szCs w:val="20"/>
              </w:rPr>
            </w:pPr>
            <w:r>
              <w:rPr>
                <w:sz w:val="20"/>
              </w:rPr>
              <w:t>Il existe des formulaires en ligne qui peuvent être utilisés par les artistes et les bénéficiaires pour enregistrer leur déclaration d</w:t>
            </w:r>
            <w:r w:rsidR="007E1BA4">
              <w:rPr>
                <w:sz w:val="20"/>
              </w:rPr>
              <w:t>’</w:t>
            </w:r>
            <w:r>
              <w:rPr>
                <w:sz w:val="20"/>
              </w:rPr>
              <w:t xml:space="preserve">intérêt à percevoir un droit de </w:t>
            </w:r>
            <w:proofErr w:type="gramStart"/>
            <w:r>
              <w:rPr>
                <w:sz w:val="20"/>
              </w:rPr>
              <w:t>suite;  les</w:t>
            </w:r>
            <w:proofErr w:type="gramEnd"/>
            <w:r>
              <w:rPr>
                <w:sz w:val="20"/>
              </w:rPr>
              <w:t xml:space="preserve"> informations demandées sont des noms, des adresses, des informations bancaires, etc.</w:t>
            </w:r>
          </w:p>
          <w:p w14:paraId="13173418" w14:textId="79E0D229" w:rsidR="00357EDC" w:rsidRPr="0058575E" w:rsidRDefault="00357EDC" w:rsidP="006E1F18">
            <w:pPr>
              <w:rPr>
                <w:sz w:val="20"/>
                <w:szCs w:val="20"/>
              </w:rPr>
            </w:pPr>
            <w:r w:rsidRPr="004D6213">
              <w:rPr>
                <w:sz w:val="20"/>
              </w:rPr>
              <w:t>Pour de plus amples informations, voir le site Web</w:t>
            </w:r>
            <w:r w:rsidR="007E1BA4">
              <w:rPr>
                <w:sz w:val="20"/>
              </w:rPr>
              <w:t> :</w:t>
            </w:r>
            <w:r>
              <w:t xml:space="preserve"> </w:t>
            </w:r>
            <w:hyperlink r:id="rId14" w:history="1">
              <w:r>
                <w:rPr>
                  <w:rStyle w:val="Hyperlink"/>
                  <w:color w:val="auto"/>
                  <w:sz w:val="20"/>
                </w:rPr>
                <w:t>https://www.dacs.org.uk/artists</w:t>
              </w:r>
              <w:r w:rsidR="00460A1B">
                <w:rPr>
                  <w:rStyle w:val="Hyperlink"/>
                  <w:color w:val="auto"/>
                  <w:sz w:val="20"/>
                </w:rPr>
                <w:noBreakHyphen/>
              </w:r>
              <w:r>
                <w:rPr>
                  <w:rStyle w:val="Hyperlink"/>
                  <w:color w:val="auto"/>
                  <w:sz w:val="20"/>
                </w:rPr>
                <w:t>resale</w:t>
              </w:r>
              <w:r w:rsidR="00460A1B">
                <w:rPr>
                  <w:rStyle w:val="Hyperlink"/>
                  <w:color w:val="auto"/>
                  <w:sz w:val="20"/>
                </w:rPr>
                <w:noBreakHyphen/>
              </w:r>
              <w:r>
                <w:rPr>
                  <w:rStyle w:val="Hyperlink"/>
                  <w:color w:val="auto"/>
                  <w:sz w:val="20"/>
                </w:rPr>
                <w:t>right/register</w:t>
              </w:r>
              <w:r w:rsidR="00460A1B">
                <w:rPr>
                  <w:rStyle w:val="Hyperlink"/>
                  <w:color w:val="auto"/>
                  <w:sz w:val="20"/>
                </w:rPr>
                <w:noBreakHyphen/>
              </w:r>
              <w:r>
                <w:rPr>
                  <w:rStyle w:val="Hyperlink"/>
                  <w:color w:val="auto"/>
                  <w:sz w:val="20"/>
                </w:rPr>
                <w:t>for</w:t>
              </w:r>
              <w:r w:rsidR="00460A1B">
                <w:rPr>
                  <w:rStyle w:val="Hyperlink"/>
                  <w:color w:val="auto"/>
                  <w:sz w:val="20"/>
                </w:rPr>
                <w:noBreakHyphen/>
              </w:r>
              <w:r>
                <w:rPr>
                  <w:rStyle w:val="Hyperlink"/>
                  <w:color w:val="auto"/>
                  <w:sz w:val="20"/>
                </w:rPr>
                <w:t>arr.</w:t>
              </w:r>
            </w:hyperlink>
            <w:r>
              <w:rPr>
                <w:sz w:val="20"/>
              </w:rPr>
              <w:t xml:space="preserve"> </w:t>
            </w:r>
          </w:p>
        </w:tc>
        <w:tc>
          <w:tcPr>
            <w:tcW w:w="2552" w:type="dxa"/>
          </w:tcPr>
          <w:p w14:paraId="6E412F26" w14:textId="5BD868CD" w:rsidR="00357EDC" w:rsidRDefault="007534F8" w:rsidP="006E1F18">
            <w:pPr>
              <w:rPr>
                <w:sz w:val="20"/>
              </w:rPr>
            </w:pPr>
            <w:r>
              <w:rPr>
                <w:sz w:val="20"/>
              </w:rPr>
              <w:t>Des formulaires similaires sont fournis</w:t>
            </w:r>
            <w:r w:rsidR="004D6213">
              <w:rPr>
                <w:sz w:val="20"/>
              </w:rPr>
              <w:t xml:space="preserve"> </w:t>
            </w:r>
            <w:r>
              <w:rPr>
                <w:sz w:val="20"/>
              </w:rPr>
              <w:t>pour les artistes et les bénéficiaires</w:t>
            </w:r>
            <w:r w:rsidR="004D6213">
              <w:rPr>
                <w:rStyle w:val="FootnoteReference"/>
                <w:sz w:val="20"/>
              </w:rPr>
              <w:footnoteReference w:id="56"/>
            </w:r>
            <w:r w:rsidR="004D6213">
              <w:rPr>
                <w:sz w:val="20"/>
              </w:rPr>
              <w:t>.</w:t>
            </w:r>
          </w:p>
        </w:tc>
      </w:tr>
    </w:tbl>
    <w:p w14:paraId="53363489" w14:textId="6186D202" w:rsidR="00C47E48" w:rsidRPr="008D6E84" w:rsidRDefault="008D6E84" w:rsidP="00A928D2">
      <w:pPr>
        <w:pStyle w:val="Heading1"/>
        <w:rPr>
          <w:szCs w:val="22"/>
        </w:rPr>
      </w:pPr>
      <w:r>
        <w:t>I</w:t>
      </w:r>
      <w:r w:rsidRPr="008D6E84">
        <w:t xml:space="preserve">dentification des reventes remplissant les conditions requises – </w:t>
      </w:r>
      <w:r>
        <w:t>D</w:t>
      </w:r>
      <w:r w:rsidRPr="008D6E84">
        <w:t>ifficultés pour les organisations de gestion collective et obligations des revendeurs et des professionnels du marché de l</w:t>
      </w:r>
      <w:r w:rsidR="007E1BA4">
        <w:t>’</w:t>
      </w:r>
      <w:r w:rsidRPr="008D6E84">
        <w:t>art</w:t>
      </w:r>
    </w:p>
    <w:p w14:paraId="13634367" w14:textId="18351BAE" w:rsidR="00C47E48" w:rsidRPr="0058575E" w:rsidRDefault="00C47E48" w:rsidP="00751AB6">
      <w:pPr>
        <w:pStyle w:val="ONUMFS"/>
        <w:tabs>
          <w:tab w:val="left" w:pos="5954"/>
        </w:tabs>
      </w:pPr>
      <w:r>
        <w:t>Une autre étape consiste à identifier les reventes remplissant les conditions requis</w:t>
      </w:r>
      <w:r w:rsidR="00805272">
        <w:t>es.  Ce</w:t>
      </w:r>
      <w:r>
        <w:t>la comprend un aspect à la fois juridique et factu</w:t>
      </w:r>
      <w:r w:rsidR="00805272">
        <w:t>el.  L’a</w:t>
      </w:r>
      <w:r>
        <w:t>spect juridique a déjà été abordé dans la première partie</w:t>
      </w:r>
      <w:r w:rsidR="007E1BA4">
        <w:t> :</w:t>
      </w:r>
      <w:r>
        <w:t xml:space="preserve"> toutes les reventes ne relève</w:t>
      </w:r>
      <w:r w:rsidR="007534F8">
        <w:t>ro</w:t>
      </w:r>
      <w:r>
        <w:t>nt pas du droit de suite des artistes, car la revente doit être “commerciale” (impliquer un professionnel du marché de l</w:t>
      </w:r>
      <w:r w:rsidR="007E1BA4">
        <w:t>’</w:t>
      </w:r>
      <w:r>
        <w:t>art), (généralement) au</w:t>
      </w:r>
      <w:r w:rsidR="00460A1B">
        <w:noBreakHyphen/>
      </w:r>
      <w:r>
        <w:t>dessus d</w:t>
      </w:r>
      <w:r w:rsidR="007E1BA4">
        <w:t>’</w:t>
      </w:r>
      <w:r>
        <w:t>un certain prix minimum, e</w:t>
      </w:r>
      <w:r w:rsidR="00805272">
        <w:t>tc.  Ma</w:t>
      </w:r>
      <w:r>
        <w:t>is à supposer que ces conditions soient remplies, l</w:t>
      </w:r>
      <w:r w:rsidR="007E1BA4">
        <w:t>’</w:t>
      </w:r>
      <w:r>
        <w:t>aspect pratique exige que ces reventes soient avant tout portées à la connaissance de l</w:t>
      </w:r>
      <w:r w:rsidR="007E1BA4">
        <w:t>’</w:t>
      </w:r>
      <w:r>
        <w:t>organisation de gestion collecti</w:t>
      </w:r>
      <w:r w:rsidR="00805272">
        <w:t>ve.  Le</w:t>
      </w:r>
      <w:r>
        <w:t xml:space="preserve">s </w:t>
      </w:r>
      <w:r w:rsidR="007534F8">
        <w:t xml:space="preserve">meilleures </w:t>
      </w:r>
      <w:r>
        <w:t xml:space="preserve">sources </w:t>
      </w:r>
      <w:r w:rsidR="007534F8">
        <w:t xml:space="preserve">pour </w:t>
      </w:r>
      <w:r>
        <w:t>ces informations, outre les revendeurs eux</w:t>
      </w:r>
      <w:r w:rsidR="00460A1B">
        <w:noBreakHyphen/>
      </w:r>
      <w:r>
        <w:t>mêmes, seront les professionnels du marché de l</w:t>
      </w:r>
      <w:r w:rsidR="007E1BA4">
        <w:t>’</w:t>
      </w:r>
      <w:r>
        <w:t>art impliqués dans la revente, en particulier les marchands d</w:t>
      </w:r>
      <w:r w:rsidR="007E1BA4">
        <w:t>’</w:t>
      </w:r>
      <w:r>
        <w:t>art, les galeries et les maisons de vente aux enchères.</w:t>
      </w:r>
    </w:p>
    <w:p w14:paraId="38FF1141" w14:textId="07602FB7" w:rsidR="007E1BA4" w:rsidRDefault="00C47E48" w:rsidP="00C47E48">
      <w:pPr>
        <w:pStyle w:val="ONUMFS"/>
      </w:pPr>
      <w:r>
        <w:t>Pour obtenir ces informations, l</w:t>
      </w:r>
      <w:r w:rsidR="007E1BA4">
        <w:t>’</w:t>
      </w:r>
      <w:r>
        <w:t>organisation de gestion collective devra se montrer très active dans le suivi et la vérification du moment et de l</w:t>
      </w:r>
      <w:r w:rsidR="007E1BA4">
        <w:t>’</w:t>
      </w:r>
      <w:r>
        <w:t>endroit où les reventes ont lieu, par exemple en consultant les catalogues de vente, les réseaux sociaux, en se rendant personnellement dans les galeries, etc. (sur les petits marchés, cela peut être tout à fait faisable, comme en Uruguay et en Eston</w:t>
      </w:r>
      <w:r w:rsidR="00805272">
        <w:t>ie).  En</w:t>
      </w:r>
      <w:r>
        <w:t xml:space="preserve"> France, l</w:t>
      </w:r>
      <w:r w:rsidR="007E1BA4">
        <w:t>’</w:t>
      </w:r>
      <w:r>
        <w:t>ADAGP adopte également une “approche très dynamique”, en ce sens qu</w:t>
      </w:r>
      <w:r w:rsidR="007E1BA4">
        <w:t>’</w:t>
      </w:r>
      <w:r>
        <w:t>elle envoie une demande de déclaration aux professionnels du marché de l</w:t>
      </w:r>
      <w:r w:rsidR="007E1BA4">
        <w:t>’</w:t>
      </w:r>
      <w:r>
        <w:t>art dès qu</w:t>
      </w:r>
      <w:r w:rsidR="007E1BA4">
        <w:t>’</w:t>
      </w:r>
      <w:r>
        <w:t>une revente remplissant les conditions requises a été identifiée par son équipe chargée du droit de suite des artistes, plutôt que d</w:t>
      </w:r>
      <w:r w:rsidR="007E1BA4">
        <w:t>’</w:t>
      </w:r>
      <w:r>
        <w:t>attendre que ces derniers envoient spontanément leur déclarati</w:t>
      </w:r>
      <w:r w:rsidR="00805272">
        <w:t>on.  Ce</w:t>
      </w:r>
      <w:r>
        <w:t>la dit, toutes les reventes remplissant les conditions requises ne se font pas en public, même si elles impliquent des professionnels du marché de l</w:t>
      </w:r>
      <w:r w:rsidR="007E1BA4">
        <w:t>’</w:t>
      </w:r>
      <w:r>
        <w:t>art, comme les ventes privées d</w:t>
      </w:r>
      <w:r w:rsidR="007E1BA4">
        <w:t>’</w:t>
      </w:r>
      <w:r>
        <w:t>une galerie ou d</w:t>
      </w:r>
      <w:r w:rsidR="007E1BA4">
        <w:t>’</w:t>
      </w:r>
      <w:r>
        <w:t>un marchand, et ces informations doivent être recueillies si l</w:t>
      </w:r>
      <w:r w:rsidR="007E1BA4">
        <w:t>’</w:t>
      </w:r>
      <w:r>
        <w:t>on veut qu</w:t>
      </w:r>
      <w:r w:rsidR="007E1BA4">
        <w:t>’</w:t>
      </w:r>
      <w:r>
        <w:t>un régime national de droit de suite des artistes soit vraiment effica</w:t>
      </w:r>
      <w:r w:rsidR="00805272">
        <w:t>ce.  Af</w:t>
      </w:r>
      <w:r>
        <w:t>in de faciliter cette tâche, de nombreux régimes nationaux de droit de suite des artistes contiennent donc des dispositions législatives obligeant les vendeurs ou les professionnels du marché de l</w:t>
      </w:r>
      <w:r w:rsidR="007E1BA4">
        <w:t>’</w:t>
      </w:r>
      <w:r>
        <w:t>art à déclarer les reventes et à communiquer les informations pertinentes en temps utile (voir, par exemple, le cas de l</w:t>
      </w:r>
      <w:r w:rsidR="007E1BA4">
        <w:t>’</w:t>
      </w:r>
      <w:r w:rsidR="00AB657C">
        <w:t xml:space="preserve">Espagne et de la Suède, où </w:t>
      </w:r>
      <w:r w:rsidR="00AB657C" w:rsidRPr="00AB657C">
        <w:t>il est obligatoire d</w:t>
      </w:r>
      <w:r w:rsidR="007E1BA4">
        <w:t>’</w:t>
      </w:r>
      <w:r w:rsidR="00AB657C" w:rsidRPr="00AB657C">
        <w:t>indiquer un compte, même en l</w:t>
      </w:r>
      <w:r w:rsidR="007E1BA4">
        <w:t>’</w:t>
      </w:r>
      <w:r w:rsidR="00AB657C" w:rsidRPr="00AB657C">
        <w:t>absence de ventes donnant lieu à une rémunération</w:t>
      </w:r>
      <w:r w:rsidR="007E1BA4">
        <w:t> :</w:t>
      </w:r>
      <w:r w:rsidR="00AB657C" w:rsidRPr="00AB657C">
        <w:t xml:space="preserve"> voir le tableau</w:t>
      </w:r>
      <w:r w:rsidR="00AB657C">
        <w:t> </w:t>
      </w:r>
      <w:r w:rsidR="00AB657C" w:rsidRPr="00AB657C">
        <w:t>23 ci</w:t>
      </w:r>
      <w:r w:rsidR="00460A1B">
        <w:noBreakHyphen/>
      </w:r>
      <w:r w:rsidR="00AB657C" w:rsidRPr="00AB657C">
        <w:t>dessous</w:t>
      </w:r>
      <w:r>
        <w:t xml:space="preserve">);  ces dispositions peuvent éventuellement nécessiter une </w:t>
      </w:r>
      <w:r>
        <w:lastRenderedPageBreak/>
        <w:t>ordonnance du tribunal pour obtenir leur exécution si les informations demandées ne sont pas communiquées, comme au Royaume</w:t>
      </w:r>
      <w:r w:rsidR="00460A1B">
        <w:noBreakHyphen/>
      </w:r>
      <w:r>
        <w:t>Uni, et le défaut de déclaration peut entraîner des conséquences civiles, voire pénales, comme au Danemark et en Fran</w:t>
      </w:r>
      <w:r w:rsidR="00805272">
        <w:t>ce.  Da</w:t>
      </w:r>
      <w:r>
        <w:t>ns le régime australien, cette obligation incombe directement au vendeur de l</w:t>
      </w:r>
      <w:r w:rsidR="007E1BA4">
        <w:t>’</w:t>
      </w:r>
      <w:r>
        <w:t>œuvre et est assortie d</w:t>
      </w:r>
      <w:r w:rsidR="007E1BA4">
        <w:t>’</w:t>
      </w:r>
      <w:r>
        <w:t>un délai de 90 jou</w:t>
      </w:r>
      <w:r w:rsidR="00805272">
        <w:t>rs.  D’a</w:t>
      </w:r>
      <w:r>
        <w:t>utres législations nationales contiennent des dispositions permettant aux titulaires de droits ou aux organisations de gestion collective de demander aux professionnels du marché de l</w:t>
      </w:r>
      <w:r w:rsidR="007E1BA4">
        <w:t>’</w:t>
      </w:r>
      <w:r>
        <w:t>art des informations sur les reventes suspectées, comme en Allemagne, au Royaume</w:t>
      </w:r>
      <w:r w:rsidR="00460A1B">
        <w:noBreakHyphen/>
      </w:r>
      <w:r>
        <w:t>Uni et en France</w:t>
      </w:r>
      <w:r w:rsidR="007E1BA4">
        <w:t> :</w:t>
      </w:r>
      <w:r>
        <w:t xml:space="preserve"> voir à cet égard les exemples de dispositions dans le tableau</w:t>
      </w:r>
      <w:r w:rsidR="00AB657C">
        <w:t> 23</w:t>
      </w:r>
      <w:r w:rsidR="00AB3380">
        <w:t xml:space="preserve"> </w:t>
      </w:r>
      <w:r>
        <w:t>ci</w:t>
      </w:r>
      <w:r w:rsidR="00460A1B">
        <w:noBreakHyphen/>
      </w:r>
      <w:r>
        <w:t>desso</w:t>
      </w:r>
      <w:r w:rsidR="00805272">
        <w:t>us.  D’a</w:t>
      </w:r>
      <w:r>
        <w:t>utres dispositions peuvent exiger de l</w:t>
      </w:r>
      <w:r w:rsidR="007E1BA4">
        <w:t>’</w:t>
      </w:r>
      <w:r>
        <w:t>organisation de gestion collective qu</w:t>
      </w:r>
      <w:r w:rsidR="007E1BA4">
        <w:t>’</w:t>
      </w:r>
      <w:r>
        <w:t>elle publie un avis de revente commerciale dont elle a eu connaissance et pour laquelle elle a des raisons raisonnables de croire qu</w:t>
      </w:r>
      <w:r w:rsidR="007E1BA4">
        <w:t>’</w:t>
      </w:r>
      <w:r>
        <w:t xml:space="preserve">une personne peut détenir un droit de suite, comme en Australie (voir </w:t>
      </w:r>
      <w:r w:rsidR="00AB3380">
        <w:t xml:space="preserve">également </w:t>
      </w:r>
      <w:r>
        <w:t>le tableau 23 ci</w:t>
      </w:r>
      <w:r w:rsidR="00460A1B">
        <w:noBreakHyphen/>
      </w:r>
      <w:r>
        <w:t>dessous).</w:t>
      </w:r>
    </w:p>
    <w:p w14:paraId="345A1E3A" w14:textId="4B829395" w:rsidR="00834004" w:rsidRDefault="00C47E48" w:rsidP="00C47E48">
      <w:pPr>
        <w:pStyle w:val="ONUMFS"/>
      </w:pPr>
      <w:r>
        <w:t>La loi allemande prévoit également la possibilité pour l</w:t>
      </w:r>
      <w:r w:rsidR="007E1BA4">
        <w:t>’</w:t>
      </w:r>
      <w:r>
        <w:t>organisation de gestion collective de nommer un vérificateur chargé d</w:t>
      </w:r>
      <w:r w:rsidR="007E1BA4">
        <w:t>’</w:t>
      </w:r>
      <w:r>
        <w:t>inspecter les comptes du professionnel du marché de l</w:t>
      </w:r>
      <w:r w:rsidR="007E1BA4">
        <w:t>’</w:t>
      </w:r>
      <w:r>
        <w:t>art en cas de doute quant à l</w:t>
      </w:r>
      <w:r w:rsidR="007E1BA4">
        <w:t>’</w:t>
      </w:r>
      <w:r>
        <w:t>exactitude des informations communiqué</w:t>
      </w:r>
      <w:r w:rsidR="00805272">
        <w:t>es.  Il</w:t>
      </w:r>
      <w:r>
        <w:t xml:space="preserve"> s</w:t>
      </w:r>
      <w:r w:rsidR="007E1BA4">
        <w:t>’</w:t>
      </w:r>
      <w:r>
        <w:t>agit d</w:t>
      </w:r>
      <w:r w:rsidR="007E1BA4">
        <w:t>’</w:t>
      </w:r>
      <w:r>
        <w:t>une disposition relativement rare dans les législations nationales (les vérifications ordonnées par les tribunaux sont également possibles en France), mais plusieurs organisations de gestion collective consultées lors de la préparation de ce rapport ont exprimé l</w:t>
      </w:r>
      <w:r w:rsidR="007E1BA4">
        <w:t>’</w:t>
      </w:r>
      <w:r>
        <w:t>avis qu</w:t>
      </w:r>
      <w:r w:rsidR="007E1BA4">
        <w:t>’</w:t>
      </w:r>
      <w:r>
        <w:t>une telle disposition serait un ajout souhaitable pour leurs régimes nationaux</w:t>
      </w:r>
      <w:r w:rsidR="007E1BA4">
        <w:t> :</w:t>
      </w:r>
      <w:r>
        <w:t xml:space="preserve"> pour de plus amples informations, voir les </w:t>
      </w:r>
      <w:r w:rsidR="00834004">
        <w:t>paragraphes 6</w:t>
      </w:r>
      <w:r>
        <w:t xml:space="preserve">0 et 61. </w:t>
      </w:r>
      <w:r w:rsidR="002F124C">
        <w:t xml:space="preserve"> </w:t>
      </w:r>
      <w:r>
        <w:t>En France, les organisations de gestion collective ont également le pouvoir de demander et d</w:t>
      </w:r>
      <w:r w:rsidR="007E1BA4">
        <w:t>’</w:t>
      </w:r>
      <w:r>
        <w:t>obtenir des autorités fiscales des informations relatives aux revenus ou au chiffre d</w:t>
      </w:r>
      <w:r w:rsidR="007E1BA4">
        <w:t>’</w:t>
      </w:r>
      <w:r>
        <w:t>affaires du professionnel du marché de l</w:t>
      </w:r>
      <w:r w:rsidR="007E1BA4">
        <w:t>’</w:t>
      </w:r>
      <w:r>
        <w:t>art soumis au droit de suite lorsqu</w:t>
      </w:r>
      <w:r w:rsidR="007E1BA4">
        <w:t>’</w:t>
      </w:r>
      <w:r>
        <w:t>elles soupçonnent que les paiements des droits de suite n</w:t>
      </w:r>
      <w:r w:rsidR="007E1BA4">
        <w:t>’</w:t>
      </w:r>
      <w:r>
        <w:t>ont pas été effectués</w:t>
      </w:r>
      <w:r w:rsidR="007E1BA4">
        <w:t> :</w:t>
      </w:r>
      <w:r>
        <w:t xml:space="preserve"> voir </w:t>
      </w:r>
      <w:r w:rsidR="00AB657C">
        <w:t xml:space="preserve">également </w:t>
      </w:r>
      <w:r>
        <w:t>le tableau 23 ci</w:t>
      </w:r>
      <w:r w:rsidR="00460A1B">
        <w:noBreakHyphen/>
      </w:r>
      <w:r>
        <w:t>dessous.</w:t>
      </w:r>
    </w:p>
    <w:p w14:paraId="7C2F8450" w14:textId="5C89DD16" w:rsidR="00C47E48" w:rsidRPr="008D6E84" w:rsidRDefault="008D6E84" w:rsidP="00A928D2">
      <w:pPr>
        <w:pStyle w:val="Heading2"/>
        <w:rPr>
          <w:szCs w:val="22"/>
        </w:rPr>
      </w:pPr>
      <w:r w:rsidRPr="00D57394">
        <w:t>Tableau 23</w:t>
      </w:r>
      <w:r w:rsidR="00834004" w:rsidRPr="00D57394">
        <w:t xml:space="preserve"> – </w:t>
      </w:r>
      <w:r w:rsidRPr="00D57394">
        <w:t>Identification des reventes remplissant les conditions requises</w:t>
      </w:r>
      <w:r w:rsidRPr="008D6E84">
        <w:t xml:space="preserve"> </w:t>
      </w:r>
    </w:p>
    <w:tbl>
      <w:tblPr>
        <w:tblStyle w:val="TableGrid"/>
        <w:tblW w:w="9072" w:type="dxa"/>
        <w:tblInd w:w="137" w:type="dxa"/>
        <w:tblLayout w:type="fixed"/>
        <w:tblLook w:val="04A0" w:firstRow="1" w:lastRow="0" w:firstColumn="1" w:lastColumn="0" w:noHBand="0" w:noVBand="1"/>
      </w:tblPr>
      <w:tblGrid>
        <w:gridCol w:w="2268"/>
        <w:gridCol w:w="4111"/>
        <w:gridCol w:w="2693"/>
      </w:tblGrid>
      <w:tr w:rsidR="004D6213" w:rsidRPr="0058575E" w14:paraId="614FF55E" w14:textId="587E219A" w:rsidTr="00751AB6">
        <w:tc>
          <w:tcPr>
            <w:tcW w:w="2268" w:type="dxa"/>
          </w:tcPr>
          <w:p w14:paraId="3BE5BF28" w14:textId="77777777" w:rsidR="004D6213" w:rsidRPr="0058575E" w:rsidRDefault="004D6213" w:rsidP="006E1F18">
            <w:pPr>
              <w:rPr>
                <w:b/>
                <w:bCs/>
              </w:rPr>
            </w:pPr>
            <w:r>
              <w:rPr>
                <w:b/>
              </w:rPr>
              <w:t>Pays ou région</w:t>
            </w:r>
          </w:p>
        </w:tc>
        <w:tc>
          <w:tcPr>
            <w:tcW w:w="4111" w:type="dxa"/>
          </w:tcPr>
          <w:p w14:paraId="77E32D5B" w14:textId="77777777" w:rsidR="004D6213" w:rsidRPr="0058575E" w:rsidRDefault="004D6213" w:rsidP="006E1F18">
            <w:pPr>
              <w:rPr>
                <w:b/>
                <w:bCs/>
              </w:rPr>
            </w:pPr>
            <w:r>
              <w:rPr>
                <w:b/>
              </w:rPr>
              <w:t>Dispositions</w:t>
            </w:r>
          </w:p>
        </w:tc>
        <w:tc>
          <w:tcPr>
            <w:tcW w:w="2693" w:type="dxa"/>
          </w:tcPr>
          <w:p w14:paraId="79DBFD83" w14:textId="5A7A8A7F" w:rsidR="004D6213" w:rsidRDefault="004D6213" w:rsidP="006E1F18">
            <w:pPr>
              <w:rPr>
                <w:b/>
              </w:rPr>
            </w:pPr>
            <w:r>
              <w:rPr>
                <w:b/>
              </w:rPr>
              <w:t>Observations</w:t>
            </w:r>
          </w:p>
        </w:tc>
      </w:tr>
      <w:tr w:rsidR="004D6213" w:rsidRPr="004D6213" w14:paraId="4F85F5F2" w14:textId="2F172C38" w:rsidTr="00751AB6">
        <w:tc>
          <w:tcPr>
            <w:tcW w:w="2268" w:type="dxa"/>
          </w:tcPr>
          <w:p w14:paraId="5384F3FC" w14:textId="6574E229" w:rsidR="004D6213" w:rsidRPr="0058575E" w:rsidRDefault="004D6213" w:rsidP="004D6213">
            <w:pPr>
              <w:rPr>
                <w:sz w:val="20"/>
                <w:szCs w:val="20"/>
              </w:rPr>
            </w:pPr>
            <w:r>
              <w:rPr>
                <w:sz w:val="20"/>
              </w:rPr>
              <w:t>France</w:t>
            </w:r>
            <w:r>
              <w:rPr>
                <w:rStyle w:val="FootnoteReference"/>
                <w:sz w:val="20"/>
              </w:rPr>
              <w:footnoteReference w:id="57"/>
            </w:r>
            <w:r>
              <w:rPr>
                <w:sz w:val="20"/>
              </w:rPr>
              <w:t xml:space="preserve"> </w:t>
            </w:r>
          </w:p>
        </w:tc>
        <w:tc>
          <w:tcPr>
            <w:tcW w:w="4111" w:type="dxa"/>
          </w:tcPr>
          <w:p w14:paraId="2E90E669" w14:textId="0B3570F8" w:rsidR="004D6213" w:rsidRDefault="004D6213" w:rsidP="004D6213">
            <w:pPr>
              <w:pStyle w:val="HTMLPreformatted"/>
              <w:shd w:val="clear" w:color="auto" w:fill="F8F9FA"/>
              <w:rPr>
                <w:rStyle w:val="y2iqfc"/>
                <w:rFonts w:ascii="Arial" w:hAnsi="Arial"/>
              </w:rPr>
            </w:pPr>
            <w:r>
              <w:rPr>
                <w:rStyle w:val="y2iqfc"/>
                <w:rFonts w:ascii="Arial" w:hAnsi="Arial"/>
              </w:rPr>
              <w:t>Art. R122</w:t>
            </w:r>
            <w:r w:rsidR="00460A1B">
              <w:rPr>
                <w:rStyle w:val="y2iqfc"/>
                <w:rFonts w:ascii="Arial" w:hAnsi="Arial"/>
              </w:rPr>
              <w:noBreakHyphen/>
            </w:r>
            <w:r>
              <w:rPr>
                <w:rStyle w:val="y2iqfc"/>
                <w:rFonts w:ascii="Arial" w:hAnsi="Arial"/>
              </w:rPr>
              <w:t>8.4)</w:t>
            </w:r>
            <w:r w:rsidR="007E1BA4">
              <w:rPr>
                <w:rStyle w:val="y2iqfc"/>
                <w:rFonts w:ascii="Arial" w:hAnsi="Arial"/>
              </w:rPr>
              <w:t> :</w:t>
            </w:r>
            <w:r>
              <w:rPr>
                <w:rStyle w:val="y2iqfc"/>
                <w:rFonts w:ascii="Arial" w:hAnsi="Arial"/>
              </w:rPr>
              <w:t xml:space="preserve"> Les professionnels du marché de l</w:t>
            </w:r>
            <w:r w:rsidR="007E1BA4">
              <w:rPr>
                <w:rStyle w:val="y2iqfc"/>
                <w:rFonts w:ascii="Arial" w:hAnsi="Arial"/>
              </w:rPr>
              <w:t>’</w:t>
            </w:r>
            <w:r>
              <w:rPr>
                <w:rStyle w:val="y2iqfc"/>
                <w:rFonts w:ascii="Arial" w:hAnsi="Arial"/>
              </w:rPr>
              <w:t>art visés au premier alinéa doivent délivrer à l</w:t>
            </w:r>
            <w:r w:rsidR="007E1BA4">
              <w:rPr>
                <w:rStyle w:val="y2iqfc"/>
                <w:rFonts w:ascii="Arial" w:hAnsi="Arial"/>
              </w:rPr>
              <w:t>’</w:t>
            </w:r>
            <w:r>
              <w:rPr>
                <w:rStyle w:val="y2iqfc"/>
                <w:rFonts w:ascii="Arial" w:hAnsi="Arial"/>
              </w:rPr>
              <w:t>auteur ou à un organisme de gestion collective du droit de suite toute information nécessaire à la liquidation des sommes dues au titre du droit de suite pendant une période de trois ans à compter de la vente.</w:t>
            </w:r>
          </w:p>
          <w:p w14:paraId="72948D96" w14:textId="0B4BCCC7" w:rsidR="00AB3380" w:rsidRPr="0058575E" w:rsidRDefault="00AB3380" w:rsidP="004D6213">
            <w:pPr>
              <w:pStyle w:val="HTMLPreformatted"/>
              <w:shd w:val="clear" w:color="auto" w:fill="F8F9FA"/>
              <w:rPr>
                <w:rStyle w:val="y2iqfc"/>
                <w:rFonts w:ascii="Arial" w:hAnsi="Arial" w:cs="Arial"/>
              </w:rPr>
            </w:pPr>
            <w:r>
              <w:rPr>
                <w:rStyle w:val="y2iqfc"/>
                <w:rFonts w:ascii="Arial" w:hAnsi="Arial"/>
              </w:rPr>
              <w:t>…</w:t>
            </w:r>
          </w:p>
          <w:p w14:paraId="07E41826" w14:textId="354B1959" w:rsidR="004D6213" w:rsidRPr="0058575E" w:rsidRDefault="004D6213" w:rsidP="004D6213">
            <w:pPr>
              <w:pStyle w:val="HTMLPreformatted"/>
              <w:shd w:val="clear" w:color="auto" w:fill="F8F9FA"/>
              <w:rPr>
                <w:rStyle w:val="y2iqfc"/>
                <w:rFonts w:ascii="Arial" w:hAnsi="Arial" w:cs="Arial"/>
              </w:rPr>
            </w:pPr>
            <w:r>
              <w:rPr>
                <w:rStyle w:val="y2iqfc"/>
                <w:rFonts w:ascii="Arial" w:hAnsi="Arial"/>
              </w:rPr>
              <w:t>Art. R 122</w:t>
            </w:r>
            <w:r w:rsidR="00460A1B">
              <w:rPr>
                <w:rStyle w:val="y2iqfc"/>
                <w:rFonts w:ascii="Arial" w:hAnsi="Arial"/>
              </w:rPr>
              <w:noBreakHyphen/>
            </w:r>
            <w:r>
              <w:rPr>
                <w:rStyle w:val="y2iqfc"/>
                <w:rFonts w:ascii="Arial" w:hAnsi="Arial"/>
              </w:rPr>
              <w:t>10</w:t>
            </w:r>
            <w:r w:rsidR="007E1BA4">
              <w:rPr>
                <w:rStyle w:val="y2iqfc"/>
                <w:rFonts w:ascii="Arial" w:hAnsi="Arial"/>
              </w:rPr>
              <w:t> :</w:t>
            </w:r>
          </w:p>
          <w:p w14:paraId="547F20A7" w14:textId="459B8C3F" w:rsidR="004D6213" w:rsidRPr="0058575E" w:rsidRDefault="004D6213" w:rsidP="004D6213">
            <w:pPr>
              <w:rPr>
                <w:rFonts w:eastAsia="Calibri"/>
                <w:sz w:val="20"/>
                <w:szCs w:val="20"/>
              </w:rPr>
            </w:pPr>
            <w:r>
              <w:rPr>
                <w:sz w:val="20"/>
              </w:rPr>
              <w:t>I. – Lorsqu</w:t>
            </w:r>
            <w:r w:rsidR="007E1BA4">
              <w:rPr>
                <w:sz w:val="20"/>
              </w:rPr>
              <w:t>’</w:t>
            </w:r>
            <w:r>
              <w:rPr>
                <w:sz w:val="20"/>
              </w:rPr>
              <w:t>il est saisi d</w:t>
            </w:r>
            <w:r w:rsidR="007E1BA4">
              <w:rPr>
                <w:sz w:val="20"/>
              </w:rPr>
              <w:t>’</w:t>
            </w:r>
            <w:r>
              <w:rPr>
                <w:sz w:val="20"/>
              </w:rPr>
              <w:t>une demande du bénéficiaire, le professionnel responsable du paiement du droit de suite lui verse le montant de celui</w:t>
            </w:r>
            <w:r w:rsidR="00460A1B">
              <w:rPr>
                <w:sz w:val="20"/>
              </w:rPr>
              <w:noBreakHyphen/>
            </w:r>
            <w:r>
              <w:rPr>
                <w:sz w:val="20"/>
              </w:rPr>
              <w:t>ci dans un délai qui ne peut excéder quatre mois à compter de la date de réception de la demande ou, si cette demande est reçue antérieurement à la vente, à compter de la date de cette vente.</w:t>
            </w:r>
          </w:p>
          <w:p w14:paraId="2C147F03" w14:textId="77777777" w:rsidR="004D6213" w:rsidRPr="0058575E" w:rsidRDefault="004D6213" w:rsidP="004D6213">
            <w:pPr>
              <w:rPr>
                <w:rFonts w:eastAsia="Calibri"/>
                <w:b/>
                <w:sz w:val="20"/>
                <w:szCs w:val="20"/>
              </w:rPr>
            </w:pPr>
          </w:p>
          <w:p w14:paraId="29594F7D" w14:textId="60188671" w:rsidR="004D6213" w:rsidRPr="0058575E" w:rsidRDefault="004D6213" w:rsidP="004D6213">
            <w:pPr>
              <w:rPr>
                <w:rFonts w:eastAsia="Calibri"/>
                <w:sz w:val="20"/>
                <w:szCs w:val="20"/>
              </w:rPr>
            </w:pPr>
            <w:r>
              <w:rPr>
                <w:sz w:val="20"/>
              </w:rPr>
              <w:t>Si l</w:t>
            </w:r>
            <w:r w:rsidR="007E1BA4">
              <w:rPr>
                <w:sz w:val="20"/>
              </w:rPr>
              <w:t>’</w:t>
            </w:r>
            <w:r>
              <w:rPr>
                <w:sz w:val="20"/>
              </w:rPr>
              <w:t xml:space="preserve">œuvre est due à la collaboration de plusieurs auteurs, le bénéficiaire en fait la </w:t>
            </w:r>
            <w:r>
              <w:rPr>
                <w:sz w:val="20"/>
              </w:rPr>
              <w:lastRenderedPageBreak/>
              <w:t>déclaration et précise la répartition du droit de suite décidée entre les auteurs.</w:t>
            </w:r>
          </w:p>
          <w:p w14:paraId="624B2721" w14:textId="77777777" w:rsidR="004D6213" w:rsidRPr="0058575E" w:rsidRDefault="004D6213" w:rsidP="004D6213">
            <w:pPr>
              <w:rPr>
                <w:rFonts w:eastAsia="Calibri"/>
                <w:sz w:val="20"/>
                <w:szCs w:val="20"/>
              </w:rPr>
            </w:pPr>
          </w:p>
          <w:p w14:paraId="78290A15" w14:textId="306A59E2" w:rsidR="004D6213" w:rsidRPr="0058575E" w:rsidRDefault="004D6213" w:rsidP="004D6213">
            <w:pPr>
              <w:rPr>
                <w:rFonts w:eastAsia="Calibri"/>
                <w:sz w:val="20"/>
                <w:szCs w:val="20"/>
              </w:rPr>
            </w:pPr>
            <w:r>
              <w:rPr>
                <w:sz w:val="20"/>
              </w:rPr>
              <w:t>II. – S</w:t>
            </w:r>
            <w:r w:rsidR="007E1BA4">
              <w:rPr>
                <w:sz w:val="20"/>
              </w:rPr>
              <w:t>’</w:t>
            </w:r>
            <w:r>
              <w:rPr>
                <w:sz w:val="20"/>
              </w:rPr>
              <w:t>il n</w:t>
            </w:r>
            <w:r w:rsidR="007E1BA4">
              <w:rPr>
                <w:sz w:val="20"/>
              </w:rPr>
              <w:t>’</w:t>
            </w:r>
            <w:r>
              <w:rPr>
                <w:sz w:val="20"/>
              </w:rPr>
              <w:t>est saisi d</w:t>
            </w:r>
            <w:r w:rsidR="007E1BA4">
              <w:rPr>
                <w:sz w:val="20"/>
              </w:rPr>
              <w:t>’</w:t>
            </w:r>
            <w:r>
              <w:rPr>
                <w:sz w:val="20"/>
              </w:rPr>
              <w:t>aucune demande, le professionnel responsable du paiement du droit de suite avise par lettre recommandée avec demande d</w:t>
            </w:r>
            <w:r w:rsidR="007E1BA4">
              <w:rPr>
                <w:sz w:val="20"/>
              </w:rPr>
              <w:t>’</w:t>
            </w:r>
            <w:r>
              <w:rPr>
                <w:sz w:val="20"/>
              </w:rPr>
              <w:t>avis de réception, au plus tard trois mois après la fin du trimestre civil au cours duquel la vente a eu lieu, l</w:t>
            </w:r>
            <w:r w:rsidR="007E1BA4">
              <w:rPr>
                <w:sz w:val="20"/>
              </w:rPr>
              <w:t>’</w:t>
            </w:r>
            <w:r>
              <w:rPr>
                <w:sz w:val="20"/>
              </w:rPr>
              <w:t>un des organismes de gestion collective mentionnés à l</w:t>
            </w:r>
            <w:r w:rsidR="007E1BA4">
              <w:rPr>
                <w:sz w:val="20"/>
              </w:rPr>
              <w:t>’</w:t>
            </w:r>
            <w:r>
              <w:rPr>
                <w:sz w:val="20"/>
              </w:rPr>
              <w:t>article R. 122</w:t>
            </w:r>
            <w:r w:rsidR="00460A1B">
              <w:rPr>
                <w:sz w:val="20"/>
              </w:rPr>
              <w:noBreakHyphen/>
            </w:r>
            <w:r>
              <w:rPr>
                <w:sz w:val="20"/>
              </w:rPr>
              <w:t>8 de la réalisation de la vente en lui indiquant la date de la vente, le nom de l</w:t>
            </w:r>
            <w:r w:rsidR="007E1BA4">
              <w:rPr>
                <w:sz w:val="20"/>
              </w:rPr>
              <w:t>’</w:t>
            </w:r>
            <w:r>
              <w:rPr>
                <w:sz w:val="20"/>
              </w:rPr>
              <w:t>auteur de l</w:t>
            </w:r>
            <w:r w:rsidR="007E1BA4">
              <w:rPr>
                <w:sz w:val="20"/>
              </w:rPr>
              <w:t>’</w:t>
            </w:r>
            <w:r>
              <w:rPr>
                <w:sz w:val="20"/>
              </w:rPr>
              <w:t>œuvre et, le cas échéant, les informations relatives au bénéficiaire du droit de suite dont il dispose.</w:t>
            </w:r>
          </w:p>
          <w:p w14:paraId="5974B373" w14:textId="77777777" w:rsidR="004D6213" w:rsidRPr="0058575E" w:rsidRDefault="004D6213" w:rsidP="004D6213">
            <w:pPr>
              <w:rPr>
                <w:rFonts w:eastAsia="Calibri"/>
                <w:sz w:val="20"/>
                <w:szCs w:val="20"/>
              </w:rPr>
            </w:pPr>
          </w:p>
          <w:p w14:paraId="6FAA3679" w14:textId="6BC23AFC" w:rsidR="004D6213" w:rsidRPr="00811E27" w:rsidRDefault="004D6213" w:rsidP="004D6213">
            <w:pPr>
              <w:rPr>
                <w:rStyle w:val="y2iqfc"/>
                <w:rFonts w:eastAsia="Calibri"/>
              </w:rPr>
            </w:pPr>
            <w:r>
              <w:rPr>
                <w:sz w:val="20"/>
              </w:rPr>
              <w:t>Lorsqu</w:t>
            </w:r>
            <w:r w:rsidR="007E1BA4">
              <w:rPr>
                <w:sz w:val="20"/>
              </w:rPr>
              <w:t>’</w:t>
            </w:r>
            <w:r>
              <w:rPr>
                <w:sz w:val="20"/>
              </w:rPr>
              <w:t>un organisme de gestion collective est avisé d</w:t>
            </w:r>
            <w:r w:rsidR="007E1BA4">
              <w:rPr>
                <w:sz w:val="20"/>
              </w:rPr>
              <w:t>’</w:t>
            </w:r>
            <w:r>
              <w:rPr>
                <w:sz w:val="20"/>
              </w:rPr>
              <w:t>une vente ouvrant droit à la perception du droit de suite au profit d</w:t>
            </w:r>
            <w:r w:rsidR="007E1BA4">
              <w:rPr>
                <w:sz w:val="20"/>
              </w:rPr>
              <w:t>’</w:t>
            </w:r>
            <w:r>
              <w:rPr>
                <w:sz w:val="20"/>
              </w:rPr>
              <w:t>un bénéficiaire mentionné à l</w:t>
            </w:r>
            <w:r w:rsidR="007E1BA4">
              <w:rPr>
                <w:sz w:val="20"/>
              </w:rPr>
              <w:t>’</w:t>
            </w:r>
            <w:r>
              <w:rPr>
                <w:sz w:val="20"/>
              </w:rPr>
              <w:t>article R. 122</w:t>
            </w:r>
            <w:r w:rsidR="00460A1B">
              <w:rPr>
                <w:sz w:val="20"/>
              </w:rPr>
              <w:noBreakHyphen/>
            </w:r>
            <w:r>
              <w:rPr>
                <w:sz w:val="20"/>
              </w:rPr>
              <w:t>8, il est tenu de l</w:t>
            </w:r>
            <w:r w:rsidR="007E1BA4">
              <w:rPr>
                <w:sz w:val="20"/>
              </w:rPr>
              <w:t>’</w:t>
            </w:r>
            <w:r>
              <w:rPr>
                <w:sz w:val="20"/>
              </w:rPr>
              <w:t>en inform</w:t>
            </w:r>
            <w:r w:rsidR="00805272">
              <w:rPr>
                <w:sz w:val="20"/>
              </w:rPr>
              <w:t xml:space="preserve">er.  </w:t>
            </w:r>
            <w:r>
              <w:rPr>
                <w:sz w:val="20"/>
              </w:rPr>
              <w:t>Lorsqu</w:t>
            </w:r>
            <w:r w:rsidR="007E1BA4">
              <w:rPr>
                <w:sz w:val="20"/>
              </w:rPr>
              <w:t>’</w:t>
            </w:r>
            <w:r>
              <w:rPr>
                <w:sz w:val="20"/>
              </w:rPr>
              <w:t>un organisme de gestion collective est avisé d</w:t>
            </w:r>
            <w:r w:rsidR="007E1BA4">
              <w:rPr>
                <w:sz w:val="20"/>
              </w:rPr>
              <w:t>’</w:t>
            </w:r>
            <w:r>
              <w:rPr>
                <w:sz w:val="20"/>
              </w:rPr>
              <w:t>une vente ouvrant droit à la perception du droit de suite au profit d</w:t>
            </w:r>
            <w:r w:rsidR="007E1BA4">
              <w:rPr>
                <w:sz w:val="20"/>
              </w:rPr>
              <w:t>’</w:t>
            </w:r>
            <w:r>
              <w:rPr>
                <w:sz w:val="20"/>
              </w:rPr>
              <w:t>un bénéficiaire mentionné à l</w:t>
            </w:r>
            <w:r w:rsidR="007E1BA4">
              <w:rPr>
                <w:sz w:val="20"/>
              </w:rPr>
              <w:t>’</w:t>
            </w:r>
            <w:r>
              <w:rPr>
                <w:sz w:val="20"/>
              </w:rPr>
              <w:t>article R. 122</w:t>
            </w:r>
            <w:r w:rsidR="00460A1B">
              <w:rPr>
                <w:sz w:val="20"/>
              </w:rPr>
              <w:noBreakHyphen/>
            </w:r>
            <w:r>
              <w:rPr>
                <w:sz w:val="20"/>
              </w:rPr>
              <w:t>8, il est tenu de l</w:t>
            </w:r>
            <w:r w:rsidR="007E1BA4">
              <w:rPr>
                <w:sz w:val="20"/>
              </w:rPr>
              <w:t>’</w:t>
            </w:r>
            <w:r>
              <w:rPr>
                <w:sz w:val="20"/>
              </w:rPr>
              <w:t>en inform</w:t>
            </w:r>
            <w:r w:rsidR="00805272">
              <w:rPr>
                <w:sz w:val="20"/>
              </w:rPr>
              <w:t>er.  Lo</w:t>
            </w:r>
            <w:r>
              <w:rPr>
                <w:sz w:val="20"/>
              </w:rPr>
              <w:t>rsque le bénéficiaire n</w:t>
            </w:r>
            <w:r w:rsidR="007E1BA4">
              <w:rPr>
                <w:sz w:val="20"/>
              </w:rPr>
              <w:t>’</w:t>
            </w:r>
            <w:r>
              <w:rPr>
                <w:sz w:val="20"/>
              </w:rPr>
              <w:t>est pas identifié, l</w:t>
            </w:r>
            <w:r w:rsidR="007E1BA4">
              <w:rPr>
                <w:sz w:val="20"/>
              </w:rPr>
              <w:t>’</w:t>
            </w:r>
            <w:r>
              <w:rPr>
                <w:sz w:val="20"/>
              </w:rPr>
              <w:t>organisme de gestion collective procède aux diligences utiles pour informer les personnes susceptibles de bénéficier du droit de suite, au besoin en faisant appel aux autres organismes de gestion collective mentionnés à l</w:t>
            </w:r>
            <w:r w:rsidR="007E1BA4">
              <w:rPr>
                <w:sz w:val="20"/>
              </w:rPr>
              <w:t>’</w:t>
            </w:r>
            <w:r>
              <w:rPr>
                <w:sz w:val="20"/>
              </w:rPr>
              <w:t>article R. 122</w:t>
            </w:r>
            <w:r w:rsidR="00460A1B">
              <w:rPr>
                <w:sz w:val="20"/>
              </w:rPr>
              <w:noBreakHyphen/>
            </w:r>
            <w:r>
              <w:rPr>
                <w:sz w:val="20"/>
              </w:rPr>
              <w:t>8.  À défaut d</w:t>
            </w:r>
            <w:r w:rsidR="007E1BA4">
              <w:rPr>
                <w:sz w:val="20"/>
              </w:rPr>
              <w:t>’</w:t>
            </w:r>
            <w:r>
              <w:rPr>
                <w:sz w:val="20"/>
              </w:rPr>
              <w:t>avoir pu informer le bénéficiaire, il procède aux mesures de publicité appropriées sous forme électronique ou par tout autre moyen adapté.</w:t>
            </w:r>
          </w:p>
          <w:p w14:paraId="7A9F622B" w14:textId="05D8F7E1" w:rsidR="004D6213" w:rsidRPr="0058575E" w:rsidRDefault="004D6213" w:rsidP="004D6213">
            <w:pPr>
              <w:rPr>
                <w:sz w:val="20"/>
                <w:szCs w:val="20"/>
              </w:rPr>
            </w:pPr>
          </w:p>
        </w:tc>
        <w:tc>
          <w:tcPr>
            <w:tcW w:w="2693" w:type="dxa"/>
          </w:tcPr>
          <w:p w14:paraId="61DB4446" w14:textId="71801F91" w:rsidR="00267D4B" w:rsidRDefault="00267D4B" w:rsidP="00267D4B">
            <w:pPr>
              <w:pStyle w:val="ListParagraph"/>
              <w:numPr>
                <w:ilvl w:val="0"/>
                <w:numId w:val="45"/>
              </w:numPr>
              <w:ind w:left="318"/>
              <w:rPr>
                <w:rFonts w:cs="Arial"/>
                <w:sz w:val="20"/>
                <w:szCs w:val="20"/>
              </w:rPr>
            </w:pPr>
            <w:r w:rsidRPr="00267D4B">
              <w:rPr>
                <w:rFonts w:cs="Arial"/>
                <w:sz w:val="20"/>
                <w:szCs w:val="20"/>
              </w:rPr>
              <w:lastRenderedPageBreak/>
              <w:t xml:space="preserve">Liste législative détaillée </w:t>
            </w:r>
            <w:r w:rsidR="00B05A7D">
              <w:rPr>
                <w:rFonts w:cs="Arial"/>
                <w:sz w:val="20"/>
                <w:szCs w:val="20"/>
              </w:rPr>
              <w:t xml:space="preserve">des </w:t>
            </w:r>
            <w:r w:rsidRPr="00267D4B">
              <w:rPr>
                <w:rFonts w:cs="Arial"/>
                <w:sz w:val="20"/>
                <w:szCs w:val="20"/>
              </w:rPr>
              <w:t>obligation</w:t>
            </w:r>
            <w:r w:rsidR="00B05A7D">
              <w:rPr>
                <w:rFonts w:cs="Arial"/>
                <w:sz w:val="20"/>
                <w:szCs w:val="20"/>
              </w:rPr>
              <w:t>s</w:t>
            </w:r>
            <w:r w:rsidRPr="00267D4B">
              <w:rPr>
                <w:rFonts w:cs="Arial"/>
                <w:sz w:val="20"/>
                <w:szCs w:val="20"/>
              </w:rPr>
              <w:t xml:space="preserve"> des professionnels du marché </w:t>
            </w:r>
            <w:r w:rsidR="00B05A7D">
              <w:rPr>
                <w:rFonts w:cs="Arial"/>
                <w:sz w:val="20"/>
                <w:szCs w:val="20"/>
              </w:rPr>
              <w:t xml:space="preserve">en matière de </w:t>
            </w:r>
            <w:r w:rsidRPr="00267D4B">
              <w:rPr>
                <w:rFonts w:cs="Arial"/>
                <w:sz w:val="20"/>
                <w:szCs w:val="20"/>
              </w:rPr>
              <w:t>notification à l</w:t>
            </w:r>
            <w:r w:rsidR="007E1BA4">
              <w:rPr>
                <w:rFonts w:cs="Arial"/>
                <w:sz w:val="20"/>
                <w:szCs w:val="20"/>
              </w:rPr>
              <w:t>’</w:t>
            </w:r>
            <w:r w:rsidRPr="00267D4B">
              <w:rPr>
                <w:rFonts w:cs="Arial"/>
                <w:sz w:val="20"/>
                <w:szCs w:val="20"/>
              </w:rPr>
              <w:t>auteur ou à l</w:t>
            </w:r>
            <w:r w:rsidR="007E1BA4">
              <w:rPr>
                <w:rFonts w:cs="Arial"/>
                <w:sz w:val="20"/>
                <w:szCs w:val="20"/>
              </w:rPr>
              <w:t>’</w:t>
            </w:r>
            <w:r w:rsidRPr="00267D4B">
              <w:rPr>
                <w:rFonts w:cs="Arial"/>
                <w:sz w:val="20"/>
                <w:szCs w:val="20"/>
              </w:rPr>
              <w:t>organisation de gestion collective des informations relatives à la revente.</w:t>
            </w:r>
          </w:p>
          <w:p w14:paraId="2FB78813" w14:textId="77777777" w:rsidR="00F23960" w:rsidRDefault="00F23960" w:rsidP="00751AB6">
            <w:pPr>
              <w:pStyle w:val="ListParagraph"/>
              <w:ind w:left="318"/>
              <w:rPr>
                <w:rFonts w:cs="Arial"/>
                <w:sz w:val="20"/>
                <w:szCs w:val="20"/>
              </w:rPr>
            </w:pPr>
          </w:p>
          <w:p w14:paraId="55E65891" w14:textId="6F5192EB" w:rsidR="00267D4B" w:rsidRDefault="00267D4B" w:rsidP="00267D4B">
            <w:pPr>
              <w:pStyle w:val="ListParagraph"/>
              <w:numPr>
                <w:ilvl w:val="0"/>
                <w:numId w:val="45"/>
              </w:numPr>
              <w:ind w:left="318"/>
              <w:rPr>
                <w:rFonts w:cs="Arial"/>
                <w:sz w:val="20"/>
                <w:szCs w:val="20"/>
              </w:rPr>
            </w:pPr>
            <w:r w:rsidRPr="00267D4B">
              <w:rPr>
                <w:rFonts w:cs="Arial"/>
                <w:sz w:val="20"/>
                <w:szCs w:val="20"/>
              </w:rPr>
              <w:t>Aborde également la question des auteurs et bénéficiaires multiples.</w:t>
            </w:r>
          </w:p>
          <w:p w14:paraId="27082E0C" w14:textId="49D6E65B" w:rsidR="004D6213" w:rsidRPr="00751AB6" w:rsidRDefault="004D6213" w:rsidP="004D6213">
            <w:pPr>
              <w:pStyle w:val="HTMLPreformatted"/>
              <w:shd w:val="clear" w:color="auto" w:fill="F8F9FA"/>
              <w:rPr>
                <w:rStyle w:val="y2iqfc"/>
                <w:rFonts w:ascii="Arial" w:hAnsi="Arial"/>
              </w:rPr>
            </w:pPr>
          </w:p>
        </w:tc>
      </w:tr>
      <w:tr w:rsidR="004D6213" w:rsidRPr="0058575E" w14:paraId="45C95157" w14:textId="193D55BF" w:rsidTr="00751AB6">
        <w:tc>
          <w:tcPr>
            <w:tcW w:w="2268" w:type="dxa"/>
          </w:tcPr>
          <w:p w14:paraId="61391529" w14:textId="738D55E8" w:rsidR="004D6213" w:rsidRPr="0058575E" w:rsidRDefault="004D6213" w:rsidP="004D6213">
            <w:pPr>
              <w:rPr>
                <w:sz w:val="20"/>
                <w:szCs w:val="20"/>
              </w:rPr>
            </w:pPr>
            <w:r>
              <w:rPr>
                <w:sz w:val="20"/>
              </w:rPr>
              <w:t>Espagne</w:t>
            </w:r>
            <w:r w:rsidR="00267D4B">
              <w:rPr>
                <w:rStyle w:val="FootnoteReference"/>
                <w:sz w:val="20"/>
              </w:rPr>
              <w:footnoteReference w:id="58"/>
            </w:r>
          </w:p>
        </w:tc>
        <w:tc>
          <w:tcPr>
            <w:tcW w:w="4111" w:type="dxa"/>
          </w:tcPr>
          <w:p w14:paraId="65EDB456" w14:textId="5314F9D1" w:rsidR="004D6213" w:rsidRPr="0058575E" w:rsidRDefault="004D6213" w:rsidP="004D6213">
            <w:pPr>
              <w:rPr>
                <w:sz w:val="20"/>
                <w:szCs w:val="20"/>
              </w:rPr>
            </w:pPr>
            <w:r>
              <w:rPr>
                <w:sz w:val="20"/>
              </w:rPr>
              <w:t>14. Les professionnels du marché de l</w:t>
            </w:r>
            <w:r w:rsidR="007E1BA4">
              <w:rPr>
                <w:sz w:val="20"/>
              </w:rPr>
              <w:t>’</w:t>
            </w:r>
            <w:r>
              <w:rPr>
                <w:sz w:val="20"/>
              </w:rPr>
              <w:t>art qui ont participé à une revente soumise au droit de suite seront tenus de</w:t>
            </w:r>
            <w:r w:rsidR="007E1BA4">
              <w:rPr>
                <w:sz w:val="20"/>
              </w:rPr>
              <w:t> :</w:t>
            </w:r>
          </w:p>
          <w:p w14:paraId="6B2C3D67" w14:textId="06E83C62" w:rsidR="004D6213" w:rsidRPr="0058575E" w:rsidRDefault="004D6213" w:rsidP="004D6213">
            <w:pPr>
              <w:rPr>
                <w:sz w:val="20"/>
                <w:szCs w:val="20"/>
              </w:rPr>
            </w:pPr>
            <w:r>
              <w:rPr>
                <w:sz w:val="20"/>
              </w:rPr>
              <w:t>a) Notifier au vendeur et à l</w:t>
            </w:r>
            <w:r w:rsidR="007E1BA4">
              <w:rPr>
                <w:sz w:val="20"/>
              </w:rPr>
              <w:t>’</w:t>
            </w:r>
            <w:r>
              <w:rPr>
                <w:sz w:val="20"/>
              </w:rPr>
              <w:t>organisme de gestion correspondant la revente effectu</w:t>
            </w:r>
            <w:r w:rsidR="00805272">
              <w:rPr>
                <w:sz w:val="20"/>
              </w:rPr>
              <w:t>ée.  La</w:t>
            </w:r>
            <w:r>
              <w:rPr>
                <w:sz w:val="20"/>
              </w:rPr>
              <w:t xml:space="preserve"> notification sera faite par écrit ou par tout autre moyen permettant d</w:t>
            </w:r>
            <w:r w:rsidR="007E1BA4">
              <w:rPr>
                <w:sz w:val="20"/>
              </w:rPr>
              <w:t>’</w:t>
            </w:r>
            <w:r>
              <w:rPr>
                <w:sz w:val="20"/>
              </w:rPr>
              <w:t>enregistrer l</w:t>
            </w:r>
            <w:r w:rsidR="007E1BA4">
              <w:rPr>
                <w:sz w:val="20"/>
              </w:rPr>
              <w:t>’</w:t>
            </w:r>
            <w:r>
              <w:rPr>
                <w:sz w:val="20"/>
              </w:rPr>
              <w:t>envoi et la réception de la notification dans un délai de deux mois à compter du jour suivant la date de la revente et devra contenir dans tous les cas</w:t>
            </w:r>
            <w:r w:rsidR="007E1BA4">
              <w:rPr>
                <w:sz w:val="20"/>
              </w:rPr>
              <w:t> :</w:t>
            </w:r>
          </w:p>
          <w:p w14:paraId="1B3C836B" w14:textId="77777777" w:rsidR="004D6213" w:rsidRPr="0058575E" w:rsidRDefault="004D6213" w:rsidP="004D6213">
            <w:pPr>
              <w:rPr>
                <w:sz w:val="20"/>
                <w:szCs w:val="20"/>
              </w:rPr>
            </w:pPr>
            <w:r>
              <w:rPr>
                <w:sz w:val="20"/>
              </w:rPr>
              <w:t xml:space="preserve">i) le lieu et la date à laquelle la revente est </w:t>
            </w:r>
            <w:proofErr w:type="gramStart"/>
            <w:r>
              <w:rPr>
                <w:sz w:val="20"/>
              </w:rPr>
              <w:t>intervenue;</w:t>
            </w:r>
            <w:proofErr w:type="gramEnd"/>
          </w:p>
          <w:p w14:paraId="7B8A6208" w14:textId="77777777" w:rsidR="004D6213" w:rsidRPr="0058575E" w:rsidRDefault="004D6213" w:rsidP="004D6213">
            <w:pPr>
              <w:rPr>
                <w:sz w:val="20"/>
                <w:szCs w:val="20"/>
              </w:rPr>
            </w:pPr>
            <w:r>
              <w:rPr>
                <w:sz w:val="20"/>
              </w:rPr>
              <w:t xml:space="preserve">ii) le prix total de la </w:t>
            </w:r>
            <w:proofErr w:type="gramStart"/>
            <w:r>
              <w:rPr>
                <w:sz w:val="20"/>
              </w:rPr>
              <w:t>vente;</w:t>
            </w:r>
            <w:proofErr w:type="gramEnd"/>
          </w:p>
          <w:p w14:paraId="06DFB5A9" w14:textId="2DD8518A" w:rsidR="004D6213" w:rsidRPr="0058575E" w:rsidRDefault="004D6213" w:rsidP="004D6213">
            <w:pPr>
              <w:rPr>
                <w:sz w:val="20"/>
                <w:szCs w:val="20"/>
              </w:rPr>
            </w:pPr>
            <w:r>
              <w:rPr>
                <w:sz w:val="20"/>
              </w:rPr>
              <w:t>iii) la documentation prouvant la revente, nécessaire à la vérification des données et à l</w:t>
            </w:r>
            <w:r w:rsidR="007E1BA4">
              <w:rPr>
                <w:sz w:val="20"/>
              </w:rPr>
              <w:t>’</w:t>
            </w:r>
            <w:r>
              <w:rPr>
                <w:sz w:val="20"/>
              </w:rPr>
              <w:t>établissement du décompte corresponda</w:t>
            </w:r>
            <w:r w:rsidR="00805272">
              <w:rPr>
                <w:sz w:val="20"/>
              </w:rPr>
              <w:t>nt.  Ce</w:t>
            </w:r>
            <w:r>
              <w:rPr>
                <w:sz w:val="20"/>
              </w:rPr>
              <w:t xml:space="preserve">tte documentation doit comprendre au moins le lieu et la date de la </w:t>
            </w:r>
            <w:r>
              <w:rPr>
                <w:sz w:val="20"/>
              </w:rPr>
              <w:lastRenderedPageBreak/>
              <w:t>revente, son prix et les données d</w:t>
            </w:r>
            <w:r w:rsidR="007E1BA4">
              <w:rPr>
                <w:sz w:val="20"/>
              </w:rPr>
              <w:t>’</w:t>
            </w:r>
            <w:r>
              <w:rPr>
                <w:sz w:val="20"/>
              </w:rPr>
              <w:t>identification de l</w:t>
            </w:r>
            <w:r w:rsidR="007E1BA4">
              <w:rPr>
                <w:sz w:val="20"/>
              </w:rPr>
              <w:t>’</w:t>
            </w:r>
            <w:r>
              <w:rPr>
                <w:sz w:val="20"/>
              </w:rPr>
              <w:t>œuvre revendue, ainsi que les parties contractantes, les intermédiaires, le cas échéant, et l</w:t>
            </w:r>
            <w:r w:rsidR="007E1BA4">
              <w:rPr>
                <w:sz w:val="20"/>
              </w:rPr>
              <w:t>’</w:t>
            </w:r>
            <w:r>
              <w:rPr>
                <w:sz w:val="20"/>
              </w:rPr>
              <w:t>auteur de l</w:t>
            </w:r>
            <w:r w:rsidR="007E1BA4">
              <w:rPr>
                <w:sz w:val="20"/>
              </w:rPr>
              <w:t>’</w:t>
            </w:r>
            <w:r>
              <w:rPr>
                <w:sz w:val="20"/>
              </w:rPr>
              <w:t>œuvre.</w:t>
            </w:r>
          </w:p>
          <w:p w14:paraId="4F48C579" w14:textId="01B2049A" w:rsidR="004D6213" w:rsidRPr="0058575E" w:rsidRDefault="004D6213" w:rsidP="004D6213">
            <w:pPr>
              <w:rPr>
                <w:sz w:val="20"/>
                <w:szCs w:val="20"/>
              </w:rPr>
            </w:pPr>
            <w:r>
              <w:rPr>
                <w:sz w:val="20"/>
              </w:rPr>
              <w:t>b) Conserver le montant du droit de participation de l</w:t>
            </w:r>
            <w:r w:rsidR="007E1BA4">
              <w:rPr>
                <w:sz w:val="20"/>
              </w:rPr>
              <w:t>’</w:t>
            </w:r>
            <w:r>
              <w:rPr>
                <w:sz w:val="20"/>
              </w:rPr>
              <w:t>auteur sur le prix de l</w:t>
            </w:r>
            <w:r w:rsidR="007E1BA4">
              <w:rPr>
                <w:sz w:val="20"/>
              </w:rPr>
              <w:t>’</w:t>
            </w:r>
            <w:r>
              <w:rPr>
                <w:sz w:val="20"/>
              </w:rPr>
              <w:t>œuvre revendue.</w:t>
            </w:r>
          </w:p>
          <w:p w14:paraId="35CC8BD3" w14:textId="50D9D556" w:rsidR="004D6213" w:rsidRPr="0058575E" w:rsidRDefault="004D6213" w:rsidP="004D6213">
            <w:pPr>
              <w:rPr>
                <w:sz w:val="20"/>
                <w:szCs w:val="20"/>
              </w:rPr>
            </w:pPr>
            <w:r>
              <w:rPr>
                <w:sz w:val="20"/>
              </w:rPr>
              <w:t>c) Conserver en dépôt, à titre gracieux, et sans obligation de payer des intérêts, le montant retenu jusqu</w:t>
            </w:r>
            <w:r w:rsidR="007E1BA4">
              <w:rPr>
                <w:sz w:val="20"/>
              </w:rPr>
              <w:t>’</w:t>
            </w:r>
            <w:r>
              <w:rPr>
                <w:sz w:val="20"/>
              </w:rPr>
              <w:t>à sa remise à l</w:t>
            </w:r>
            <w:r w:rsidR="007E1BA4">
              <w:rPr>
                <w:sz w:val="20"/>
              </w:rPr>
              <w:t>’</w:t>
            </w:r>
            <w:r>
              <w:rPr>
                <w:sz w:val="20"/>
              </w:rPr>
              <w:t>organisme de gestion correspondant.</w:t>
            </w:r>
          </w:p>
          <w:p w14:paraId="031CE177" w14:textId="4A9ECD42" w:rsidR="004D6213" w:rsidRPr="0058575E" w:rsidRDefault="004D6213" w:rsidP="004D6213">
            <w:pPr>
              <w:rPr>
                <w:sz w:val="20"/>
                <w:szCs w:val="20"/>
              </w:rPr>
            </w:pPr>
            <w:r>
              <w:rPr>
                <w:sz w:val="20"/>
              </w:rPr>
              <w:t>d) Lorsque plus d</w:t>
            </w:r>
            <w:r w:rsidR="007E1BA4">
              <w:rPr>
                <w:sz w:val="20"/>
              </w:rPr>
              <w:t>’</w:t>
            </w:r>
            <w:r>
              <w:rPr>
                <w:sz w:val="20"/>
              </w:rPr>
              <w:t>un professionnel du marché de l</w:t>
            </w:r>
            <w:r w:rsidR="007E1BA4">
              <w:rPr>
                <w:sz w:val="20"/>
              </w:rPr>
              <w:t>’</w:t>
            </w:r>
            <w:r>
              <w:rPr>
                <w:sz w:val="20"/>
              </w:rPr>
              <w:t>art est intervenu dans la revente de l</w:t>
            </w:r>
            <w:r w:rsidR="007E1BA4">
              <w:rPr>
                <w:sz w:val="20"/>
              </w:rPr>
              <w:t>’</w:t>
            </w:r>
            <w:r>
              <w:rPr>
                <w:sz w:val="20"/>
              </w:rPr>
              <w:t>œuvre, la personne tenue de mener à bien l</w:t>
            </w:r>
            <w:r w:rsidR="007E1BA4">
              <w:rPr>
                <w:sz w:val="20"/>
              </w:rPr>
              <w:t>’</w:t>
            </w:r>
            <w:r>
              <w:rPr>
                <w:sz w:val="20"/>
              </w:rPr>
              <w:t>opération, tant en ce qui concerne la notification, la conservation, le dépôt et le paiement du droit, sera le professionnel du marché de l</w:t>
            </w:r>
            <w:r w:rsidR="007E1BA4">
              <w:rPr>
                <w:sz w:val="20"/>
              </w:rPr>
              <w:t>’</w:t>
            </w:r>
            <w:r>
              <w:rPr>
                <w:sz w:val="20"/>
              </w:rPr>
              <w:t>art qui a agi en qualité de vendeur et, à défaut, en qualité d</w:t>
            </w:r>
            <w:r w:rsidR="007E1BA4">
              <w:rPr>
                <w:sz w:val="20"/>
              </w:rPr>
              <w:t>’</w:t>
            </w:r>
            <w:r>
              <w:rPr>
                <w:sz w:val="20"/>
              </w:rPr>
              <w:t>intermédiaire.</w:t>
            </w:r>
          </w:p>
          <w:p w14:paraId="06025479" w14:textId="66C0A782" w:rsidR="004D6213" w:rsidRPr="0058575E" w:rsidRDefault="004D6213" w:rsidP="004D6213">
            <w:pPr>
              <w:pStyle w:val="HTMLPreformatted"/>
              <w:shd w:val="clear" w:color="auto" w:fill="F8F9FA"/>
              <w:rPr>
                <w:rFonts w:ascii="Arial" w:hAnsi="Arial" w:cs="Arial"/>
              </w:rPr>
            </w:pPr>
            <w:r>
              <w:rPr>
                <w:rFonts w:ascii="Arial" w:hAnsi="Arial"/>
              </w:rPr>
              <w:t>15. Une fois la notification visée au paragraphe a) de l</w:t>
            </w:r>
            <w:r w:rsidR="007E1BA4">
              <w:rPr>
                <w:rFonts w:ascii="Arial" w:hAnsi="Arial"/>
              </w:rPr>
              <w:t>’</w:t>
            </w:r>
            <w:r>
              <w:rPr>
                <w:rFonts w:ascii="Arial" w:hAnsi="Arial"/>
              </w:rPr>
              <w:t>article 14 effectuée, les professionnels du marché de l</w:t>
            </w:r>
            <w:r w:rsidR="007E1BA4">
              <w:rPr>
                <w:rFonts w:ascii="Arial" w:hAnsi="Arial"/>
              </w:rPr>
              <w:t>’</w:t>
            </w:r>
            <w:r>
              <w:rPr>
                <w:rFonts w:ascii="Arial" w:hAnsi="Arial"/>
              </w:rPr>
              <w:t>art procèdent au paiement du droit à l</w:t>
            </w:r>
            <w:r w:rsidR="007E1BA4">
              <w:rPr>
                <w:rFonts w:ascii="Arial" w:hAnsi="Arial"/>
              </w:rPr>
              <w:t>’</w:t>
            </w:r>
            <w:r>
              <w:rPr>
                <w:rFonts w:ascii="Arial" w:hAnsi="Arial"/>
              </w:rPr>
              <w:t>organisme de gestion correspondant dans un délai maximum de deux mois.</w:t>
            </w:r>
          </w:p>
          <w:p w14:paraId="226F48F4" w14:textId="77777777" w:rsidR="004D6213" w:rsidRPr="0058575E" w:rsidRDefault="004D6213" w:rsidP="004D6213">
            <w:pPr>
              <w:pStyle w:val="HTMLPreformatted"/>
              <w:shd w:val="clear" w:color="auto" w:fill="F8F9FA"/>
              <w:rPr>
                <w:rFonts w:ascii="Arial" w:hAnsi="Arial" w:cs="Arial"/>
              </w:rPr>
            </w:pPr>
            <w:r>
              <w:rPr>
                <w:rFonts w:ascii="Arial" w:hAnsi="Arial"/>
              </w:rPr>
              <w:t>…</w:t>
            </w:r>
          </w:p>
          <w:p w14:paraId="224E7C72" w14:textId="07E7053D" w:rsidR="004D6213" w:rsidRPr="0058575E" w:rsidRDefault="004D6213" w:rsidP="004D6213">
            <w:pPr>
              <w:rPr>
                <w:sz w:val="20"/>
                <w:szCs w:val="20"/>
              </w:rPr>
            </w:pPr>
            <w:r>
              <w:rPr>
                <w:sz w:val="20"/>
              </w:rPr>
              <w:t>17. Les organismes de gestion des droits de propriété intellectuelle peuvent exiger de tout professionnel du marché de l</w:t>
            </w:r>
            <w:r w:rsidR="007E1BA4">
              <w:rPr>
                <w:sz w:val="20"/>
              </w:rPr>
              <w:t>’</w:t>
            </w:r>
            <w:r>
              <w:rPr>
                <w:sz w:val="20"/>
              </w:rPr>
              <w:t>art visé à l</w:t>
            </w:r>
            <w:r w:rsidR="007E1BA4">
              <w:rPr>
                <w:sz w:val="20"/>
              </w:rPr>
              <w:t>’</w:t>
            </w:r>
            <w:r>
              <w:rPr>
                <w:sz w:val="20"/>
              </w:rPr>
              <w:t>article 4, pendant une période de trois ans à compter de la date de revente, les informations mentionnées au point </w:t>
            </w:r>
            <w:proofErr w:type="gramStart"/>
            <w:r>
              <w:rPr>
                <w:sz w:val="20"/>
              </w:rPr>
              <w:t>a</w:t>
            </w:r>
            <w:proofErr w:type="gramEnd"/>
            <w:r>
              <w:rPr>
                <w:sz w:val="20"/>
              </w:rPr>
              <w:t>) de l</w:t>
            </w:r>
            <w:r w:rsidR="007E1BA4">
              <w:rPr>
                <w:sz w:val="20"/>
              </w:rPr>
              <w:t>’</w:t>
            </w:r>
            <w:r>
              <w:rPr>
                <w:sz w:val="20"/>
              </w:rPr>
              <w:t>article 14 qui sont nécessaires pour calculer le montant du droit de participation.</w:t>
            </w:r>
          </w:p>
          <w:p w14:paraId="3808D467" w14:textId="77777777" w:rsidR="004D6213" w:rsidRPr="00F05357" w:rsidRDefault="004D6213" w:rsidP="004D6213">
            <w:pPr>
              <w:pStyle w:val="HTMLPreformatted"/>
              <w:shd w:val="clear" w:color="auto" w:fill="F8F9FA"/>
              <w:rPr>
                <w:rStyle w:val="y2iqfc"/>
                <w:rFonts w:ascii="Arial" w:eastAsia="MS Mincho" w:hAnsi="Arial" w:cs="Arial"/>
                <w:sz w:val="22"/>
                <w:szCs w:val="22"/>
                <w:lang w:eastAsia="en-US"/>
              </w:rPr>
            </w:pPr>
          </w:p>
        </w:tc>
        <w:tc>
          <w:tcPr>
            <w:tcW w:w="2693" w:type="dxa"/>
          </w:tcPr>
          <w:p w14:paraId="610F4E29" w14:textId="1C2390FD" w:rsidR="004D6213" w:rsidRPr="00751AB6" w:rsidRDefault="00F23960" w:rsidP="00751AB6">
            <w:pPr>
              <w:pStyle w:val="ListParagraph"/>
              <w:numPr>
                <w:ilvl w:val="0"/>
                <w:numId w:val="46"/>
              </w:numPr>
              <w:ind w:left="318"/>
              <w:rPr>
                <w:sz w:val="20"/>
              </w:rPr>
            </w:pPr>
            <w:r>
              <w:rPr>
                <w:sz w:val="20"/>
                <w:szCs w:val="24"/>
              </w:rPr>
              <w:lastRenderedPageBreak/>
              <w:t>Une a</w:t>
            </w:r>
            <w:r w:rsidR="00267D4B">
              <w:rPr>
                <w:sz w:val="20"/>
                <w:szCs w:val="24"/>
              </w:rPr>
              <w:t>utre approche législative détaillée</w:t>
            </w:r>
          </w:p>
        </w:tc>
      </w:tr>
      <w:tr w:rsidR="004D6213" w:rsidRPr="0058575E" w14:paraId="1F58CC65" w14:textId="3CC6DE17" w:rsidTr="00751AB6">
        <w:tc>
          <w:tcPr>
            <w:tcW w:w="2268" w:type="dxa"/>
          </w:tcPr>
          <w:p w14:paraId="57425790" w14:textId="10C8D92B" w:rsidR="004D6213" w:rsidRPr="0058575E" w:rsidRDefault="004D6213" w:rsidP="004D6213">
            <w:pPr>
              <w:rPr>
                <w:sz w:val="20"/>
                <w:szCs w:val="20"/>
              </w:rPr>
            </w:pPr>
            <w:r>
              <w:rPr>
                <w:sz w:val="20"/>
              </w:rPr>
              <w:t>Australie</w:t>
            </w:r>
            <w:r w:rsidR="008E379E">
              <w:rPr>
                <w:rStyle w:val="FootnoteReference"/>
                <w:sz w:val="20"/>
              </w:rPr>
              <w:footnoteReference w:id="59"/>
            </w:r>
            <w:r>
              <w:rPr>
                <w:sz w:val="20"/>
              </w:rPr>
              <w:t xml:space="preserve"> </w:t>
            </w:r>
          </w:p>
        </w:tc>
        <w:tc>
          <w:tcPr>
            <w:tcW w:w="4111" w:type="dxa"/>
          </w:tcPr>
          <w:p w14:paraId="27260ACD" w14:textId="77777777"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28 Notification de revente commerciale</w:t>
            </w:r>
          </w:p>
          <w:p w14:paraId="79792BFE" w14:textId="75B95F9C" w:rsidR="004D6213" w:rsidRPr="0058575E" w:rsidRDefault="004D6213" w:rsidP="004D6213">
            <w:pPr>
              <w:autoSpaceDE w:val="0"/>
              <w:autoSpaceDN w:val="0"/>
              <w:adjustRightInd w:val="0"/>
              <w:rPr>
                <w:rFonts w:eastAsiaTheme="minorHAnsi"/>
                <w:sz w:val="20"/>
                <w:szCs w:val="20"/>
                <w14:ligatures w14:val="standardContextual"/>
              </w:rPr>
            </w:pPr>
            <w:r>
              <w:rPr>
                <w:sz w:val="20"/>
              </w:rPr>
              <w:t>1) Une personne doit adresser à la société de perception une notification de revente commerciale conforme au paragraphe 2) d</w:t>
            </w:r>
            <w:r w:rsidR="007E1BA4">
              <w:rPr>
                <w:sz w:val="20"/>
              </w:rPr>
              <w:t>’</w:t>
            </w:r>
            <w:r>
              <w:rPr>
                <w:sz w:val="20"/>
              </w:rPr>
              <w:t>une œuvre d</w:t>
            </w:r>
            <w:r w:rsidR="007E1BA4">
              <w:rPr>
                <w:sz w:val="20"/>
              </w:rPr>
              <w:t>’</w:t>
            </w:r>
            <w:r>
              <w:rPr>
                <w:sz w:val="20"/>
              </w:rPr>
              <w:t>art si</w:t>
            </w:r>
            <w:r w:rsidR="007E1BA4">
              <w:rPr>
                <w:sz w:val="20"/>
              </w:rPr>
              <w:t> :</w:t>
            </w:r>
          </w:p>
          <w:p w14:paraId="3899A117"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a) cette personne est un vendeur dans le cadre de la revente </w:t>
            </w:r>
            <w:proofErr w:type="gramStart"/>
            <w:r>
              <w:rPr>
                <w:sz w:val="20"/>
              </w:rPr>
              <w:t>commerciale;  et</w:t>
            </w:r>
            <w:proofErr w:type="gramEnd"/>
          </w:p>
          <w:p w14:paraId="78C5C5E5" w14:textId="72E31C70" w:rsidR="004D6213" w:rsidRPr="0058575E" w:rsidRDefault="004D6213" w:rsidP="004D6213">
            <w:pPr>
              <w:autoSpaceDE w:val="0"/>
              <w:autoSpaceDN w:val="0"/>
              <w:adjustRightInd w:val="0"/>
              <w:rPr>
                <w:rFonts w:eastAsiaTheme="minorHAnsi"/>
                <w:sz w:val="20"/>
                <w:szCs w:val="20"/>
                <w14:ligatures w14:val="standardContextual"/>
              </w:rPr>
            </w:pPr>
            <w:r>
              <w:rPr>
                <w:sz w:val="20"/>
              </w:rPr>
              <w:t>b) la personne est</w:t>
            </w:r>
            <w:r w:rsidR="007E1BA4">
              <w:rPr>
                <w:sz w:val="20"/>
              </w:rPr>
              <w:t> :</w:t>
            </w:r>
          </w:p>
          <w:p w14:paraId="5645DA86"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i) un citoyen </w:t>
            </w:r>
            <w:proofErr w:type="gramStart"/>
            <w:r>
              <w:rPr>
                <w:sz w:val="20"/>
              </w:rPr>
              <w:t>australien;  ou</w:t>
            </w:r>
            <w:proofErr w:type="gramEnd"/>
          </w:p>
          <w:p w14:paraId="50DD3C17" w14:textId="07B00192"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ii) un résident permanent </w:t>
            </w:r>
            <w:proofErr w:type="gramStart"/>
            <w:r>
              <w:rPr>
                <w:sz w:val="20"/>
              </w:rPr>
              <w:t>d</w:t>
            </w:r>
            <w:r w:rsidR="007E1BA4">
              <w:rPr>
                <w:sz w:val="20"/>
              </w:rPr>
              <w:t>’</w:t>
            </w:r>
            <w:r>
              <w:rPr>
                <w:sz w:val="20"/>
              </w:rPr>
              <w:t>Australie;  ou</w:t>
            </w:r>
            <w:proofErr w:type="gramEnd"/>
          </w:p>
          <w:p w14:paraId="52573065" w14:textId="22FFC966"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iii) une société constituée en vertu de la Corporations </w:t>
            </w:r>
            <w:proofErr w:type="spellStart"/>
            <w:r>
              <w:rPr>
                <w:sz w:val="20"/>
              </w:rPr>
              <w:t>Act</w:t>
            </w:r>
            <w:proofErr w:type="spellEnd"/>
            <w:r>
              <w:rPr>
                <w:sz w:val="20"/>
              </w:rPr>
              <w:t xml:space="preserve"> (loi sur les entreprises) de </w:t>
            </w:r>
            <w:proofErr w:type="gramStart"/>
            <w:r>
              <w:rPr>
                <w:sz w:val="20"/>
              </w:rPr>
              <w:t>2001;  ou</w:t>
            </w:r>
            <w:proofErr w:type="gramEnd"/>
          </w:p>
          <w:p w14:paraId="75E87E10" w14:textId="3CD46D47" w:rsidR="004D6213" w:rsidRPr="0058575E" w:rsidRDefault="004D6213" w:rsidP="004D6213">
            <w:pPr>
              <w:autoSpaceDE w:val="0"/>
              <w:autoSpaceDN w:val="0"/>
              <w:adjustRightInd w:val="0"/>
              <w:rPr>
                <w:rFonts w:eastAsiaTheme="minorHAnsi"/>
                <w:sz w:val="20"/>
                <w:szCs w:val="20"/>
                <w14:ligatures w14:val="standardContextual"/>
              </w:rPr>
            </w:pPr>
            <w:r>
              <w:rPr>
                <w:sz w:val="20"/>
              </w:rPr>
              <w:t>iv) une personne (</w:t>
            </w:r>
            <w:r w:rsidR="007E1BA4">
              <w:rPr>
                <w:sz w:val="20"/>
              </w:rPr>
              <w:t>y compris</w:t>
            </w:r>
            <w:r>
              <w:rPr>
                <w:sz w:val="20"/>
              </w:rPr>
              <w:t xml:space="preserve"> une personne morale) qui exploite une entreprise en </w:t>
            </w:r>
            <w:proofErr w:type="gramStart"/>
            <w:r>
              <w:rPr>
                <w:sz w:val="20"/>
              </w:rPr>
              <w:t>Australie;  ou</w:t>
            </w:r>
            <w:proofErr w:type="gramEnd"/>
          </w:p>
          <w:p w14:paraId="733910D0" w14:textId="46C221A7" w:rsidR="004D6213" w:rsidRPr="0058575E" w:rsidRDefault="004D6213" w:rsidP="004D6213">
            <w:pPr>
              <w:autoSpaceDE w:val="0"/>
              <w:autoSpaceDN w:val="0"/>
              <w:adjustRightInd w:val="0"/>
              <w:rPr>
                <w:rFonts w:eastAsiaTheme="minorHAnsi"/>
                <w:sz w:val="20"/>
                <w:szCs w:val="20"/>
                <w14:ligatures w14:val="standardContextual"/>
              </w:rPr>
            </w:pPr>
            <w:r>
              <w:rPr>
                <w:sz w:val="20"/>
              </w:rPr>
              <w:t>v) un administrateur d</w:t>
            </w:r>
            <w:r w:rsidR="007E1BA4">
              <w:rPr>
                <w:sz w:val="20"/>
              </w:rPr>
              <w:t>’</w:t>
            </w:r>
            <w:r>
              <w:rPr>
                <w:sz w:val="20"/>
              </w:rPr>
              <w:t>un trust dont l</w:t>
            </w:r>
            <w:r w:rsidR="007E1BA4">
              <w:rPr>
                <w:sz w:val="20"/>
              </w:rPr>
              <w:t>’</w:t>
            </w:r>
            <w:r>
              <w:rPr>
                <w:sz w:val="20"/>
              </w:rPr>
              <w:t>une des personnes visées aux sous</w:t>
            </w:r>
            <w:r w:rsidR="00460A1B">
              <w:rPr>
                <w:sz w:val="20"/>
              </w:rPr>
              <w:noBreakHyphen/>
            </w:r>
            <w:r>
              <w:rPr>
                <w:sz w:val="20"/>
              </w:rPr>
              <w:t>paragraphes i) à iv) (inclus) est un bénéficiaire.</w:t>
            </w:r>
          </w:p>
          <w:p w14:paraId="6F46F611" w14:textId="24A22118" w:rsidR="004D6213" w:rsidRPr="0058575E" w:rsidRDefault="004D6213" w:rsidP="004D6213">
            <w:pPr>
              <w:autoSpaceDE w:val="0"/>
              <w:autoSpaceDN w:val="0"/>
              <w:adjustRightInd w:val="0"/>
              <w:rPr>
                <w:rFonts w:eastAsiaTheme="minorHAnsi"/>
                <w:sz w:val="20"/>
                <w:szCs w:val="20"/>
                <w14:ligatures w14:val="standardContextual"/>
              </w:rPr>
            </w:pPr>
            <w:r>
              <w:rPr>
                <w:sz w:val="20"/>
              </w:rPr>
              <w:t>Sanction civile</w:t>
            </w:r>
            <w:r w:rsidR="007E1BA4">
              <w:rPr>
                <w:sz w:val="20"/>
              </w:rPr>
              <w:t> :</w:t>
            </w:r>
          </w:p>
          <w:p w14:paraId="105AE9C8" w14:textId="73634D21" w:rsidR="004D6213" w:rsidRPr="0058575E" w:rsidRDefault="004D6213" w:rsidP="004D6213">
            <w:pPr>
              <w:autoSpaceDE w:val="0"/>
              <w:autoSpaceDN w:val="0"/>
              <w:adjustRightInd w:val="0"/>
              <w:rPr>
                <w:rFonts w:eastAsiaTheme="minorHAnsi"/>
                <w:sz w:val="20"/>
                <w:szCs w:val="20"/>
                <w14:ligatures w14:val="standardContextual"/>
              </w:rPr>
            </w:pPr>
            <w:r>
              <w:rPr>
                <w:sz w:val="20"/>
              </w:rPr>
              <w:lastRenderedPageBreak/>
              <w:t>a) pour un particulier</w:t>
            </w:r>
            <w:r w:rsidR="007E1BA4">
              <w:rPr>
                <w:sz w:val="20"/>
              </w:rPr>
              <w:t> :</w:t>
            </w:r>
            <w:r>
              <w:rPr>
                <w:sz w:val="20"/>
              </w:rPr>
              <w:t xml:space="preserve"> amende de 200 </w:t>
            </w:r>
            <w:proofErr w:type="gramStart"/>
            <w:r>
              <w:rPr>
                <w:sz w:val="20"/>
              </w:rPr>
              <w:t>unités;</w:t>
            </w:r>
            <w:proofErr w:type="gramEnd"/>
          </w:p>
          <w:p w14:paraId="0AC75E06" w14:textId="09C2B57A" w:rsidR="004D6213" w:rsidRPr="0058575E" w:rsidRDefault="004D6213" w:rsidP="004D6213">
            <w:pPr>
              <w:autoSpaceDE w:val="0"/>
              <w:autoSpaceDN w:val="0"/>
              <w:adjustRightInd w:val="0"/>
              <w:rPr>
                <w:rFonts w:eastAsiaTheme="minorHAnsi"/>
                <w:sz w:val="20"/>
                <w:szCs w:val="20"/>
                <w14:ligatures w14:val="standardContextual"/>
              </w:rPr>
            </w:pPr>
            <w:r>
              <w:rPr>
                <w:sz w:val="20"/>
              </w:rPr>
              <w:t>b) pour une personne morale</w:t>
            </w:r>
            <w:r w:rsidR="007E1BA4">
              <w:rPr>
                <w:sz w:val="20"/>
              </w:rPr>
              <w:t> :</w:t>
            </w:r>
            <w:r>
              <w:rPr>
                <w:sz w:val="20"/>
              </w:rPr>
              <w:t xml:space="preserve"> amende </w:t>
            </w:r>
            <w:r w:rsidR="007E1BA4">
              <w:rPr>
                <w:sz w:val="20"/>
              </w:rPr>
              <w:t>de 1000</w:t>
            </w:r>
            <w:r>
              <w:rPr>
                <w:sz w:val="20"/>
              </w:rPr>
              <w:t> unités.</w:t>
            </w:r>
          </w:p>
          <w:p w14:paraId="1D6EC0C8" w14:textId="173D66AB" w:rsidR="004D6213" w:rsidRPr="0058575E" w:rsidRDefault="004D6213" w:rsidP="004D6213">
            <w:pPr>
              <w:autoSpaceDE w:val="0"/>
              <w:autoSpaceDN w:val="0"/>
              <w:adjustRightInd w:val="0"/>
              <w:rPr>
                <w:rFonts w:eastAsiaTheme="minorHAnsi"/>
                <w:sz w:val="20"/>
                <w:szCs w:val="20"/>
                <w14:ligatures w14:val="standardContextual"/>
              </w:rPr>
            </w:pPr>
            <w:r>
              <w:rPr>
                <w:sz w:val="20"/>
              </w:rPr>
              <w:t>2) La notification doit</w:t>
            </w:r>
            <w:r w:rsidR="007E1BA4">
              <w:rPr>
                <w:sz w:val="20"/>
              </w:rPr>
              <w:t> :</w:t>
            </w:r>
          </w:p>
          <w:p w14:paraId="3CE67FC4"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a) être effectuée par </w:t>
            </w:r>
            <w:proofErr w:type="gramStart"/>
            <w:r>
              <w:rPr>
                <w:sz w:val="20"/>
              </w:rPr>
              <w:t>écrit;  et</w:t>
            </w:r>
            <w:proofErr w:type="gramEnd"/>
          </w:p>
          <w:p w14:paraId="71C04423"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b) être transmise à la société de perception dans un délai de 90 jours à compter du moment de la revente </w:t>
            </w:r>
            <w:proofErr w:type="gramStart"/>
            <w:r>
              <w:rPr>
                <w:sz w:val="20"/>
              </w:rPr>
              <w:t>commerciale;  et</w:t>
            </w:r>
            <w:proofErr w:type="gramEnd"/>
          </w:p>
          <w:p w14:paraId="7802ECEB" w14:textId="566C162D" w:rsidR="004D6213" w:rsidRPr="0058575E" w:rsidRDefault="004D6213" w:rsidP="004D6213">
            <w:pPr>
              <w:autoSpaceDE w:val="0"/>
              <w:autoSpaceDN w:val="0"/>
              <w:adjustRightInd w:val="0"/>
              <w:rPr>
                <w:rFonts w:eastAsiaTheme="minorHAnsi"/>
                <w:sz w:val="20"/>
                <w:szCs w:val="20"/>
                <w14:ligatures w14:val="standardContextual"/>
              </w:rPr>
            </w:pPr>
            <w:r>
              <w:rPr>
                <w:sz w:val="20"/>
              </w:rPr>
              <w:t>c) contenir suffisamment de détails pour permettre à la société de perception</w:t>
            </w:r>
            <w:r w:rsidR="007E1BA4">
              <w:rPr>
                <w:sz w:val="20"/>
              </w:rPr>
              <w:t> :</w:t>
            </w:r>
          </w:p>
          <w:p w14:paraId="2347FD77"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i) de déterminer si le droit de suite est dû sur la revente commerciale en vertu de la présente </w:t>
            </w:r>
            <w:proofErr w:type="gramStart"/>
            <w:r>
              <w:rPr>
                <w:sz w:val="20"/>
              </w:rPr>
              <w:t>loi;  et</w:t>
            </w:r>
            <w:proofErr w:type="gramEnd"/>
          </w:p>
          <w:p w14:paraId="1BD38F15"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ii) de calculer le montant du droit de suite dû en vertu de la présente </w:t>
            </w:r>
            <w:proofErr w:type="gramStart"/>
            <w:r>
              <w:rPr>
                <w:sz w:val="20"/>
              </w:rPr>
              <w:t>loi;  et</w:t>
            </w:r>
            <w:proofErr w:type="gramEnd"/>
          </w:p>
          <w:p w14:paraId="1E24CBBB" w14:textId="77777777" w:rsidR="004D6213" w:rsidRDefault="004D6213" w:rsidP="004D6213">
            <w:pPr>
              <w:autoSpaceDE w:val="0"/>
              <w:autoSpaceDN w:val="0"/>
              <w:adjustRightInd w:val="0"/>
              <w:rPr>
                <w:sz w:val="20"/>
              </w:rPr>
            </w:pPr>
            <w:r>
              <w:rPr>
                <w:sz w:val="20"/>
              </w:rPr>
              <w:t>iii) déterminer qui est responsable du paiement du droit de suite.</w:t>
            </w:r>
          </w:p>
          <w:p w14:paraId="04A89A22" w14:textId="3CA61779" w:rsidR="004D6213" w:rsidRPr="0058575E" w:rsidRDefault="004D6213" w:rsidP="004D6213">
            <w:pPr>
              <w:autoSpaceDE w:val="0"/>
              <w:autoSpaceDN w:val="0"/>
              <w:adjustRightInd w:val="0"/>
              <w:rPr>
                <w:rFonts w:eastAsiaTheme="minorHAnsi"/>
                <w:sz w:val="20"/>
                <w:szCs w:val="20"/>
                <w14:ligatures w14:val="standardContextual"/>
              </w:rPr>
            </w:pPr>
            <w:r>
              <w:rPr>
                <w:sz w:val="20"/>
              </w:rPr>
              <w:t>3) Le vendeur peut satisfaire à l</w:t>
            </w:r>
            <w:r w:rsidR="007E1BA4">
              <w:rPr>
                <w:sz w:val="20"/>
              </w:rPr>
              <w:t>’</w:t>
            </w:r>
            <w:r>
              <w:rPr>
                <w:sz w:val="20"/>
              </w:rPr>
              <w:t>obligation d</w:t>
            </w:r>
            <w:r w:rsidR="007E1BA4">
              <w:rPr>
                <w:sz w:val="20"/>
              </w:rPr>
              <w:t>’</w:t>
            </w:r>
            <w:r>
              <w:rPr>
                <w:sz w:val="20"/>
              </w:rPr>
              <w:t>adresser une notification conformément au présent article par l</w:t>
            </w:r>
            <w:r w:rsidR="007E1BA4">
              <w:rPr>
                <w:sz w:val="20"/>
              </w:rPr>
              <w:t>’</w:t>
            </w:r>
            <w:r>
              <w:rPr>
                <w:sz w:val="20"/>
              </w:rPr>
              <w:t>intermédiaire d</w:t>
            </w:r>
            <w:r w:rsidR="007E1BA4">
              <w:rPr>
                <w:sz w:val="20"/>
              </w:rPr>
              <w:t>’</w:t>
            </w:r>
            <w:r>
              <w:rPr>
                <w:sz w:val="20"/>
              </w:rPr>
              <w:t>un agent.</w:t>
            </w:r>
          </w:p>
          <w:p w14:paraId="532DAB9E" w14:textId="6A84651E" w:rsidR="004D6213" w:rsidRPr="0058575E" w:rsidRDefault="004D6213" w:rsidP="004D6213">
            <w:pPr>
              <w:autoSpaceDE w:val="0"/>
              <w:autoSpaceDN w:val="0"/>
              <w:adjustRightInd w:val="0"/>
              <w:rPr>
                <w:rFonts w:eastAsiaTheme="minorHAnsi"/>
                <w:sz w:val="20"/>
                <w:szCs w:val="20"/>
                <w14:ligatures w14:val="standardContextual"/>
              </w:rPr>
            </w:pPr>
            <w:r>
              <w:rPr>
                <w:sz w:val="20"/>
              </w:rPr>
              <w:t>4) Si</w:t>
            </w:r>
            <w:r w:rsidR="007E1BA4">
              <w:rPr>
                <w:sz w:val="20"/>
              </w:rPr>
              <w:t> :</w:t>
            </w:r>
          </w:p>
          <w:p w14:paraId="1A1DBF1E" w14:textId="308A04CB" w:rsidR="004D6213" w:rsidRPr="0058575E" w:rsidRDefault="004D6213" w:rsidP="004D6213">
            <w:pPr>
              <w:autoSpaceDE w:val="0"/>
              <w:autoSpaceDN w:val="0"/>
              <w:adjustRightInd w:val="0"/>
              <w:rPr>
                <w:rFonts w:eastAsiaTheme="minorHAnsi"/>
                <w:sz w:val="20"/>
                <w:szCs w:val="20"/>
                <w14:ligatures w14:val="standardContextual"/>
              </w:rPr>
            </w:pPr>
            <w:r>
              <w:rPr>
                <w:sz w:val="20"/>
              </w:rPr>
              <w:t>a) il y a plus d</w:t>
            </w:r>
            <w:r w:rsidR="007E1BA4">
              <w:rPr>
                <w:sz w:val="20"/>
              </w:rPr>
              <w:t>’</w:t>
            </w:r>
            <w:r>
              <w:rPr>
                <w:sz w:val="20"/>
              </w:rPr>
              <w:t>un vendeur dans le cadre de la revente commerciale d</w:t>
            </w:r>
            <w:r w:rsidR="007E1BA4">
              <w:rPr>
                <w:sz w:val="20"/>
              </w:rPr>
              <w:t>’</w:t>
            </w:r>
            <w:r>
              <w:rPr>
                <w:sz w:val="20"/>
              </w:rPr>
              <w:t xml:space="preserve">une œuvre </w:t>
            </w:r>
            <w:proofErr w:type="gramStart"/>
            <w:r>
              <w:rPr>
                <w:sz w:val="20"/>
              </w:rPr>
              <w:t>d</w:t>
            </w:r>
            <w:r w:rsidR="007E1BA4">
              <w:rPr>
                <w:sz w:val="20"/>
              </w:rPr>
              <w:t>’</w:t>
            </w:r>
            <w:r>
              <w:rPr>
                <w:sz w:val="20"/>
              </w:rPr>
              <w:t>art;  et</w:t>
            </w:r>
            <w:proofErr w:type="gramEnd"/>
          </w:p>
          <w:p w14:paraId="023998E6" w14:textId="60EF3DBE" w:rsidR="004D6213" w:rsidRPr="0058575E" w:rsidRDefault="004D6213" w:rsidP="004D6213">
            <w:pPr>
              <w:autoSpaceDE w:val="0"/>
              <w:autoSpaceDN w:val="0"/>
              <w:adjustRightInd w:val="0"/>
              <w:rPr>
                <w:rFonts w:eastAsiaTheme="minorHAnsi"/>
                <w:sz w:val="20"/>
                <w:szCs w:val="20"/>
                <w14:ligatures w14:val="standardContextual"/>
              </w:rPr>
            </w:pPr>
            <w:r>
              <w:rPr>
                <w:sz w:val="20"/>
              </w:rPr>
              <w:t>b) l</w:t>
            </w:r>
            <w:r w:rsidR="007E1BA4">
              <w:rPr>
                <w:sz w:val="20"/>
              </w:rPr>
              <w:t>’</w:t>
            </w:r>
            <w:r>
              <w:rPr>
                <w:sz w:val="20"/>
              </w:rPr>
              <w:t>un des vendeurs adresse à la société de perception une notification conformément au présent article.</w:t>
            </w:r>
          </w:p>
          <w:p w14:paraId="76AB6F77" w14:textId="44C0B4ED" w:rsidR="004D6213" w:rsidRPr="0058575E" w:rsidRDefault="004D6213" w:rsidP="004D6213">
            <w:pPr>
              <w:autoSpaceDE w:val="0"/>
              <w:autoSpaceDN w:val="0"/>
              <w:adjustRightInd w:val="0"/>
              <w:rPr>
                <w:rFonts w:eastAsiaTheme="minorHAnsi"/>
                <w:sz w:val="20"/>
                <w:szCs w:val="20"/>
                <w14:ligatures w14:val="standardContextual"/>
              </w:rPr>
            </w:pPr>
            <w:r>
              <w:rPr>
                <w:sz w:val="20"/>
              </w:rPr>
              <w:t>Tous les vendeurs sont alors considérés comme ayant adressé à la société de gestion collective une notification conformément au présent article.</w:t>
            </w:r>
          </w:p>
          <w:p w14:paraId="29E0261D"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5) Une personne qui souhaite invoquer les paragraphes 3) ou 4) a la charge de la preuve en ce qui concerne ces questions.</w:t>
            </w:r>
          </w:p>
          <w:p w14:paraId="1722F716" w14:textId="77777777" w:rsidR="004D6213" w:rsidRPr="00F05357" w:rsidRDefault="004D6213" w:rsidP="004D6213">
            <w:pPr>
              <w:pStyle w:val="HTMLPreformatted"/>
              <w:shd w:val="clear" w:color="auto" w:fill="F8F9FA"/>
              <w:rPr>
                <w:rStyle w:val="y2iqfc"/>
                <w:rFonts w:ascii="Arial" w:hAnsi="Arial" w:cs="Arial"/>
              </w:rPr>
            </w:pPr>
          </w:p>
          <w:p w14:paraId="336DC496" w14:textId="519A68B4"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29 Demande d</w:t>
            </w:r>
            <w:r w:rsidR="007E1BA4">
              <w:rPr>
                <w:b/>
                <w:sz w:val="20"/>
              </w:rPr>
              <w:t>’</w:t>
            </w:r>
            <w:r>
              <w:rPr>
                <w:b/>
                <w:sz w:val="20"/>
              </w:rPr>
              <w:t>informations sur la revente commerciale d</w:t>
            </w:r>
            <w:r w:rsidR="007E1BA4">
              <w:rPr>
                <w:b/>
                <w:sz w:val="20"/>
              </w:rPr>
              <w:t>’</w:t>
            </w:r>
            <w:r>
              <w:rPr>
                <w:b/>
                <w:sz w:val="20"/>
              </w:rPr>
              <w:t>une œuvre d</w:t>
            </w:r>
            <w:r w:rsidR="007E1BA4">
              <w:rPr>
                <w:b/>
                <w:sz w:val="20"/>
              </w:rPr>
              <w:t>’</w:t>
            </w:r>
            <w:r>
              <w:rPr>
                <w:b/>
                <w:sz w:val="20"/>
              </w:rPr>
              <w:t>art</w:t>
            </w:r>
          </w:p>
          <w:p w14:paraId="151B6DCF" w14:textId="0D2D5DBA" w:rsidR="004D6213" w:rsidRPr="0058575E" w:rsidRDefault="004D6213" w:rsidP="004D6213">
            <w:pPr>
              <w:autoSpaceDE w:val="0"/>
              <w:autoSpaceDN w:val="0"/>
              <w:adjustRightInd w:val="0"/>
              <w:rPr>
                <w:rFonts w:eastAsiaTheme="minorHAnsi"/>
                <w:sz w:val="20"/>
                <w:szCs w:val="20"/>
                <w14:ligatures w14:val="standardContextual"/>
              </w:rPr>
            </w:pPr>
            <w:r>
              <w:rPr>
                <w:sz w:val="20"/>
              </w:rPr>
              <w:t>1) Si la société de perception a des motifs raisonnables de croire qu</w:t>
            </w:r>
            <w:r w:rsidR="007E1BA4">
              <w:rPr>
                <w:sz w:val="20"/>
              </w:rPr>
              <w:t>’</w:t>
            </w:r>
            <w:r>
              <w:rPr>
                <w:sz w:val="20"/>
              </w:rPr>
              <w:t>une personne est</w:t>
            </w:r>
          </w:p>
          <w:p w14:paraId="58506455" w14:textId="73854F89" w:rsidR="004D6213" w:rsidRPr="0058575E" w:rsidRDefault="004D6213" w:rsidP="004D6213">
            <w:pPr>
              <w:autoSpaceDE w:val="0"/>
              <w:autoSpaceDN w:val="0"/>
              <w:adjustRightInd w:val="0"/>
              <w:rPr>
                <w:rFonts w:eastAsiaTheme="minorHAnsi"/>
                <w:sz w:val="20"/>
                <w:szCs w:val="20"/>
                <w14:ligatures w14:val="standardContextual"/>
              </w:rPr>
            </w:pPr>
            <w:r>
              <w:rPr>
                <w:sz w:val="20"/>
              </w:rPr>
              <w:t>a) un vendeur au titre de la revente commerciale d</w:t>
            </w:r>
            <w:r w:rsidR="007E1BA4">
              <w:rPr>
                <w:sz w:val="20"/>
              </w:rPr>
              <w:t>’</w:t>
            </w:r>
            <w:r>
              <w:rPr>
                <w:sz w:val="20"/>
              </w:rPr>
              <w:t xml:space="preserve">une œuvre </w:t>
            </w:r>
            <w:proofErr w:type="gramStart"/>
            <w:r>
              <w:rPr>
                <w:sz w:val="20"/>
              </w:rPr>
              <w:t>d</w:t>
            </w:r>
            <w:r w:rsidR="007E1BA4">
              <w:rPr>
                <w:sz w:val="20"/>
              </w:rPr>
              <w:t>’</w:t>
            </w:r>
            <w:r>
              <w:rPr>
                <w:sz w:val="20"/>
              </w:rPr>
              <w:t>art;  ou</w:t>
            </w:r>
            <w:proofErr w:type="gramEnd"/>
          </w:p>
          <w:p w14:paraId="1F25EB52" w14:textId="033E835D" w:rsidR="004D6213" w:rsidRPr="0058575E" w:rsidRDefault="004D6213" w:rsidP="004D6213">
            <w:pPr>
              <w:autoSpaceDE w:val="0"/>
              <w:autoSpaceDN w:val="0"/>
              <w:adjustRightInd w:val="0"/>
              <w:rPr>
                <w:rFonts w:eastAsiaTheme="minorHAnsi"/>
                <w:sz w:val="20"/>
                <w:szCs w:val="20"/>
                <w14:ligatures w14:val="standardContextual"/>
              </w:rPr>
            </w:pPr>
            <w:r>
              <w:rPr>
                <w:sz w:val="20"/>
              </w:rPr>
              <w:t>b) un acheteur au titre de la revente commerciale d</w:t>
            </w:r>
            <w:r w:rsidR="007E1BA4">
              <w:rPr>
                <w:sz w:val="20"/>
              </w:rPr>
              <w:t>’</w:t>
            </w:r>
            <w:r>
              <w:rPr>
                <w:sz w:val="20"/>
              </w:rPr>
              <w:t xml:space="preserve">une œuvre </w:t>
            </w:r>
            <w:proofErr w:type="gramStart"/>
            <w:r>
              <w:rPr>
                <w:sz w:val="20"/>
              </w:rPr>
              <w:t>d</w:t>
            </w:r>
            <w:r w:rsidR="007E1BA4">
              <w:rPr>
                <w:sz w:val="20"/>
              </w:rPr>
              <w:t>’</w:t>
            </w:r>
            <w:r>
              <w:rPr>
                <w:sz w:val="20"/>
              </w:rPr>
              <w:t>art;  ou</w:t>
            </w:r>
            <w:proofErr w:type="gramEnd"/>
          </w:p>
          <w:p w14:paraId="0CC1657C" w14:textId="35F95345" w:rsidR="004D6213" w:rsidRPr="0058575E" w:rsidRDefault="004D6213" w:rsidP="004D6213">
            <w:pPr>
              <w:autoSpaceDE w:val="0"/>
              <w:autoSpaceDN w:val="0"/>
              <w:adjustRightInd w:val="0"/>
              <w:rPr>
                <w:rFonts w:eastAsiaTheme="minorHAnsi"/>
                <w:sz w:val="20"/>
                <w:szCs w:val="20"/>
                <w14:ligatures w14:val="standardContextual"/>
              </w:rPr>
            </w:pPr>
            <w:r>
              <w:rPr>
                <w:sz w:val="20"/>
              </w:rPr>
              <w:t>c) l</w:t>
            </w:r>
            <w:r w:rsidR="007E1BA4">
              <w:rPr>
                <w:sz w:val="20"/>
              </w:rPr>
              <w:t>’</w:t>
            </w:r>
            <w:r>
              <w:rPr>
                <w:sz w:val="20"/>
              </w:rPr>
              <w:t>agent d</w:t>
            </w:r>
            <w:r w:rsidR="007E1BA4">
              <w:rPr>
                <w:sz w:val="20"/>
              </w:rPr>
              <w:t>’</w:t>
            </w:r>
            <w:r>
              <w:rPr>
                <w:sz w:val="20"/>
              </w:rPr>
              <w:t>un vendeur ou d</w:t>
            </w:r>
            <w:r w:rsidR="007E1BA4">
              <w:rPr>
                <w:sz w:val="20"/>
              </w:rPr>
              <w:t>’</w:t>
            </w:r>
            <w:r>
              <w:rPr>
                <w:sz w:val="20"/>
              </w:rPr>
              <w:t>un acheteur au titre de la revente commerciale d</w:t>
            </w:r>
            <w:r w:rsidR="007E1BA4">
              <w:rPr>
                <w:sz w:val="20"/>
              </w:rPr>
              <w:t>’</w:t>
            </w:r>
            <w:r>
              <w:rPr>
                <w:sz w:val="20"/>
              </w:rPr>
              <w:t xml:space="preserve">une œuvre </w:t>
            </w:r>
            <w:proofErr w:type="gramStart"/>
            <w:r>
              <w:rPr>
                <w:sz w:val="20"/>
              </w:rPr>
              <w:t>d</w:t>
            </w:r>
            <w:r w:rsidR="007E1BA4">
              <w:rPr>
                <w:sz w:val="20"/>
              </w:rPr>
              <w:t>’</w:t>
            </w:r>
            <w:r>
              <w:rPr>
                <w:sz w:val="20"/>
              </w:rPr>
              <w:t>art;  ou</w:t>
            </w:r>
            <w:proofErr w:type="gramEnd"/>
          </w:p>
          <w:p w14:paraId="24FF9F04" w14:textId="30C870CD" w:rsidR="004D6213" w:rsidRDefault="004D6213" w:rsidP="004D6213">
            <w:pPr>
              <w:autoSpaceDE w:val="0"/>
              <w:autoSpaceDN w:val="0"/>
              <w:adjustRightInd w:val="0"/>
              <w:rPr>
                <w:sz w:val="20"/>
              </w:rPr>
            </w:pPr>
            <w:r>
              <w:rPr>
                <w:sz w:val="20"/>
              </w:rPr>
              <w:t>d) un professionnel du marché de l</w:t>
            </w:r>
            <w:r w:rsidR="007E1BA4">
              <w:rPr>
                <w:sz w:val="20"/>
              </w:rPr>
              <w:t>’</w:t>
            </w:r>
            <w:r>
              <w:rPr>
                <w:sz w:val="20"/>
              </w:rPr>
              <w:t>art intervenant dans la revente commerciale d</w:t>
            </w:r>
            <w:r w:rsidR="007E1BA4">
              <w:rPr>
                <w:sz w:val="20"/>
              </w:rPr>
              <w:t>’</w:t>
            </w:r>
            <w:r>
              <w:rPr>
                <w:sz w:val="20"/>
              </w:rPr>
              <w:t xml:space="preserve">une œuvre </w:t>
            </w:r>
            <w:proofErr w:type="gramStart"/>
            <w:r>
              <w:rPr>
                <w:sz w:val="20"/>
              </w:rPr>
              <w:t>d</w:t>
            </w:r>
            <w:r w:rsidR="007E1BA4">
              <w:rPr>
                <w:sz w:val="20"/>
              </w:rPr>
              <w:t>’</w:t>
            </w:r>
            <w:r>
              <w:rPr>
                <w:sz w:val="20"/>
              </w:rPr>
              <w:t>art;</w:t>
            </w:r>
            <w:proofErr w:type="gramEnd"/>
          </w:p>
          <w:p w14:paraId="415512D1" w14:textId="40DEF441" w:rsidR="004D6213" w:rsidRPr="00FA59FB" w:rsidRDefault="004D6213" w:rsidP="004D6213">
            <w:pPr>
              <w:autoSpaceDE w:val="0"/>
              <w:autoSpaceDN w:val="0"/>
              <w:adjustRightInd w:val="0"/>
              <w:rPr>
                <w:rFonts w:eastAsiaTheme="minorHAnsi"/>
                <w:sz w:val="20"/>
                <w:szCs w:val="20"/>
                <w14:ligatures w14:val="standardContextual"/>
              </w:rPr>
            </w:pPr>
            <w:proofErr w:type="gramStart"/>
            <w:r w:rsidRPr="00FA59FB">
              <w:rPr>
                <w:sz w:val="20"/>
              </w:rPr>
              <w:t>la</w:t>
            </w:r>
            <w:proofErr w:type="gramEnd"/>
            <w:r w:rsidRPr="00FA59FB">
              <w:rPr>
                <w:sz w:val="20"/>
              </w:rPr>
              <w:t xml:space="preserve"> société de perception peut demander, par écrit, à cette personne de lui fou</w:t>
            </w:r>
            <w:r>
              <w:rPr>
                <w:sz w:val="20"/>
              </w:rPr>
              <w:t>r</w:t>
            </w:r>
            <w:r w:rsidRPr="00FA59FB">
              <w:rPr>
                <w:sz w:val="20"/>
              </w:rPr>
              <w:t>nir des informations en rapport avec la revente commerciale aux fins de déterminer</w:t>
            </w:r>
            <w:r w:rsidR="007E1BA4">
              <w:rPr>
                <w:sz w:val="20"/>
              </w:rPr>
              <w:t> :</w:t>
            </w:r>
          </w:p>
          <w:p w14:paraId="77BFB1DE" w14:textId="77777777" w:rsidR="004D6213" w:rsidRPr="00FA59FB" w:rsidRDefault="004D6213" w:rsidP="004D6213">
            <w:pPr>
              <w:autoSpaceDE w:val="0"/>
              <w:autoSpaceDN w:val="0"/>
              <w:adjustRightInd w:val="0"/>
              <w:rPr>
                <w:rFonts w:eastAsiaTheme="minorHAnsi"/>
                <w:sz w:val="20"/>
                <w:szCs w:val="20"/>
                <w14:ligatures w14:val="standardContextual"/>
              </w:rPr>
            </w:pPr>
            <w:r w:rsidRPr="00FA59FB">
              <w:rPr>
                <w:sz w:val="20"/>
              </w:rPr>
              <w:t xml:space="preserve">e) le montant du droit de suite dû sur la revente commerciale en vertu de la présente </w:t>
            </w:r>
            <w:proofErr w:type="gramStart"/>
            <w:r w:rsidRPr="00FA59FB">
              <w:rPr>
                <w:sz w:val="20"/>
              </w:rPr>
              <w:t>loi;  et</w:t>
            </w:r>
            <w:proofErr w:type="gramEnd"/>
          </w:p>
          <w:p w14:paraId="1017789A" w14:textId="77777777" w:rsidR="004D6213" w:rsidRPr="00FA59FB" w:rsidRDefault="004D6213" w:rsidP="004D6213">
            <w:pPr>
              <w:autoSpaceDE w:val="0"/>
              <w:autoSpaceDN w:val="0"/>
              <w:adjustRightInd w:val="0"/>
              <w:rPr>
                <w:rFonts w:eastAsiaTheme="minorHAnsi"/>
                <w:sz w:val="20"/>
                <w:szCs w:val="20"/>
                <w14:ligatures w14:val="standardContextual"/>
              </w:rPr>
            </w:pPr>
            <w:r w:rsidRPr="00FA59FB">
              <w:rPr>
                <w:sz w:val="20"/>
              </w:rPr>
              <w:t>f) quelle est la personne responsable du paiement.</w:t>
            </w:r>
          </w:p>
          <w:p w14:paraId="6F7A7599" w14:textId="5EF20536" w:rsidR="004D6213" w:rsidRPr="00FA59FB" w:rsidRDefault="004D6213" w:rsidP="004D6213">
            <w:pPr>
              <w:autoSpaceDE w:val="0"/>
              <w:autoSpaceDN w:val="0"/>
              <w:adjustRightInd w:val="0"/>
              <w:rPr>
                <w:rFonts w:eastAsiaTheme="minorHAnsi"/>
                <w:sz w:val="20"/>
                <w:szCs w:val="20"/>
                <w14:ligatures w14:val="standardContextual"/>
              </w:rPr>
            </w:pPr>
            <w:r w:rsidRPr="00FA59FB">
              <w:rPr>
                <w:sz w:val="20"/>
              </w:rPr>
              <w:lastRenderedPageBreak/>
              <w:t>2) Si</w:t>
            </w:r>
            <w:r w:rsidR="007E1BA4">
              <w:rPr>
                <w:sz w:val="20"/>
              </w:rPr>
              <w:t> :</w:t>
            </w:r>
          </w:p>
          <w:p w14:paraId="47FE5DA0" w14:textId="35A92A31" w:rsidR="004D6213" w:rsidRPr="00FA59FB" w:rsidRDefault="004D6213" w:rsidP="004D6213">
            <w:pPr>
              <w:autoSpaceDE w:val="0"/>
              <w:autoSpaceDN w:val="0"/>
              <w:adjustRightInd w:val="0"/>
              <w:rPr>
                <w:rFonts w:eastAsiaTheme="minorHAnsi"/>
                <w:sz w:val="20"/>
                <w:szCs w:val="20"/>
                <w14:ligatures w14:val="standardContextual"/>
              </w:rPr>
            </w:pPr>
            <w:r w:rsidRPr="00FA59FB">
              <w:rPr>
                <w:sz w:val="20"/>
              </w:rPr>
              <w:t>a) une demande est présentée à une personne conformément à l</w:t>
            </w:r>
            <w:r w:rsidR="007E1BA4">
              <w:rPr>
                <w:sz w:val="20"/>
              </w:rPr>
              <w:t>’</w:t>
            </w:r>
            <w:r w:rsidRPr="00FA59FB">
              <w:rPr>
                <w:sz w:val="20"/>
              </w:rPr>
              <w:t>alinéa 1</w:t>
            </w:r>
            <w:proofErr w:type="gramStart"/>
            <w:r w:rsidRPr="00FA59FB">
              <w:rPr>
                <w:sz w:val="20"/>
              </w:rPr>
              <w:t>)</w:t>
            </w:r>
            <w:r w:rsidR="00CC4CB4">
              <w:rPr>
                <w:sz w:val="20"/>
              </w:rPr>
              <w:t>;</w:t>
            </w:r>
            <w:r w:rsidRPr="00FA59FB">
              <w:rPr>
                <w:sz w:val="20"/>
              </w:rPr>
              <w:t xml:space="preserve">  et</w:t>
            </w:r>
            <w:proofErr w:type="gramEnd"/>
          </w:p>
          <w:p w14:paraId="045AA476" w14:textId="60E9C546" w:rsidR="004D6213" w:rsidRPr="0058575E" w:rsidRDefault="004D6213" w:rsidP="004D6213">
            <w:pPr>
              <w:autoSpaceDE w:val="0"/>
              <w:autoSpaceDN w:val="0"/>
              <w:adjustRightInd w:val="0"/>
              <w:rPr>
                <w:rFonts w:eastAsiaTheme="minorHAnsi"/>
                <w:sz w:val="20"/>
                <w:szCs w:val="20"/>
                <w14:ligatures w14:val="standardContextual"/>
              </w:rPr>
            </w:pPr>
            <w:r w:rsidRPr="00FA59FB">
              <w:rPr>
                <w:sz w:val="20"/>
              </w:rPr>
              <w:t xml:space="preserve">b) la revente commerciale au titre de laquelle la demande a été présentée a eu lieu dans un délai de six ans avant que la demande ne soit </w:t>
            </w:r>
            <w:proofErr w:type="gramStart"/>
            <w:r w:rsidRPr="00FA59FB">
              <w:rPr>
                <w:sz w:val="20"/>
              </w:rPr>
              <w:t>présentée</w:t>
            </w:r>
            <w:r>
              <w:rPr>
                <w:sz w:val="20"/>
              </w:rPr>
              <w:t xml:space="preserve">; </w:t>
            </w:r>
            <w:r w:rsidRPr="00FA59FB">
              <w:rPr>
                <w:sz w:val="20"/>
              </w:rPr>
              <w:t xml:space="preserve"> la</w:t>
            </w:r>
            <w:proofErr w:type="gramEnd"/>
            <w:r w:rsidRPr="00FA59FB">
              <w:rPr>
                <w:sz w:val="20"/>
              </w:rPr>
              <w:t xml:space="preserve"> personne </w:t>
            </w:r>
            <w:r>
              <w:rPr>
                <w:sz w:val="20"/>
              </w:rPr>
              <w:t xml:space="preserve">ainsi </w:t>
            </w:r>
            <w:r w:rsidRPr="00FA59FB">
              <w:rPr>
                <w:sz w:val="20"/>
              </w:rPr>
              <w:t xml:space="preserve">visée doit </w:t>
            </w:r>
            <w:r>
              <w:rPr>
                <w:sz w:val="20"/>
              </w:rPr>
              <w:t xml:space="preserve">alors </w:t>
            </w:r>
            <w:r w:rsidRPr="00FA59FB">
              <w:rPr>
                <w:sz w:val="20"/>
              </w:rPr>
              <w:t>répondre à la demande dans un délai de 90 jours.</w:t>
            </w:r>
          </w:p>
          <w:p w14:paraId="2463F479" w14:textId="0572AEEF" w:rsidR="004D6213" w:rsidRPr="0058575E" w:rsidRDefault="004D6213" w:rsidP="004D6213">
            <w:pPr>
              <w:autoSpaceDE w:val="0"/>
              <w:autoSpaceDN w:val="0"/>
              <w:adjustRightInd w:val="0"/>
              <w:rPr>
                <w:rFonts w:eastAsiaTheme="minorHAnsi"/>
                <w:sz w:val="20"/>
                <w:szCs w:val="20"/>
                <w14:ligatures w14:val="standardContextual"/>
              </w:rPr>
            </w:pPr>
            <w:r>
              <w:rPr>
                <w:sz w:val="20"/>
              </w:rPr>
              <w:t>Sanction civile</w:t>
            </w:r>
            <w:r w:rsidR="007E1BA4">
              <w:rPr>
                <w:sz w:val="20"/>
              </w:rPr>
              <w:t> :</w:t>
            </w:r>
          </w:p>
          <w:p w14:paraId="29A682E0" w14:textId="731BAA47" w:rsidR="004D6213" w:rsidRPr="0058575E" w:rsidRDefault="004D6213" w:rsidP="004D6213">
            <w:pPr>
              <w:autoSpaceDE w:val="0"/>
              <w:autoSpaceDN w:val="0"/>
              <w:adjustRightInd w:val="0"/>
              <w:rPr>
                <w:rFonts w:eastAsiaTheme="minorHAnsi"/>
                <w:sz w:val="20"/>
                <w:szCs w:val="20"/>
                <w14:ligatures w14:val="standardContextual"/>
              </w:rPr>
            </w:pPr>
            <w:r>
              <w:rPr>
                <w:sz w:val="20"/>
              </w:rPr>
              <w:t>a) pour un particulier</w:t>
            </w:r>
            <w:r w:rsidR="007E1BA4">
              <w:rPr>
                <w:sz w:val="20"/>
              </w:rPr>
              <w:t> :</w:t>
            </w:r>
            <w:r>
              <w:rPr>
                <w:sz w:val="20"/>
              </w:rPr>
              <w:t xml:space="preserve"> amende de 100 </w:t>
            </w:r>
            <w:proofErr w:type="gramStart"/>
            <w:r>
              <w:rPr>
                <w:sz w:val="20"/>
              </w:rPr>
              <w:t>unités;</w:t>
            </w:r>
            <w:proofErr w:type="gramEnd"/>
          </w:p>
          <w:p w14:paraId="73F798B3" w14:textId="19552C74" w:rsidR="004D6213" w:rsidRDefault="004D6213" w:rsidP="004D6213">
            <w:pPr>
              <w:pStyle w:val="HTMLPreformatted"/>
              <w:shd w:val="clear" w:color="auto" w:fill="F8F9FA"/>
              <w:rPr>
                <w:rFonts w:ascii="Arial" w:hAnsi="Arial"/>
              </w:rPr>
            </w:pPr>
            <w:r>
              <w:rPr>
                <w:rFonts w:ascii="Arial" w:hAnsi="Arial"/>
              </w:rPr>
              <w:t>b) pour une personne morale</w:t>
            </w:r>
            <w:r w:rsidR="007E1BA4">
              <w:rPr>
                <w:rFonts w:ascii="Arial" w:hAnsi="Arial"/>
              </w:rPr>
              <w:t> :</w:t>
            </w:r>
            <w:r>
              <w:rPr>
                <w:rFonts w:ascii="Arial" w:hAnsi="Arial"/>
              </w:rPr>
              <w:t xml:space="preserve"> amende de 500 unités.</w:t>
            </w:r>
          </w:p>
          <w:p w14:paraId="7CA9F63F" w14:textId="77777777" w:rsidR="004D6213" w:rsidRPr="0058575E" w:rsidRDefault="004D6213" w:rsidP="004D6213">
            <w:pPr>
              <w:pStyle w:val="HTMLPreformatted"/>
              <w:shd w:val="clear" w:color="auto" w:fill="F8F9FA"/>
              <w:rPr>
                <w:rStyle w:val="y2iqfc"/>
                <w:rFonts w:ascii="Arial" w:hAnsi="Arial" w:cs="Arial"/>
              </w:rPr>
            </w:pPr>
          </w:p>
        </w:tc>
        <w:tc>
          <w:tcPr>
            <w:tcW w:w="2693" w:type="dxa"/>
          </w:tcPr>
          <w:p w14:paraId="00002AE2" w14:textId="1054CC4B" w:rsidR="008E379E" w:rsidRDefault="009A57AA" w:rsidP="008E379E">
            <w:pPr>
              <w:pStyle w:val="ListParagraph"/>
              <w:numPr>
                <w:ilvl w:val="0"/>
                <w:numId w:val="45"/>
              </w:numPr>
              <w:ind w:left="318"/>
              <w:rPr>
                <w:rFonts w:cs="Arial"/>
                <w:sz w:val="20"/>
                <w:szCs w:val="20"/>
              </w:rPr>
            </w:pPr>
            <w:r>
              <w:rPr>
                <w:rFonts w:cs="Arial"/>
                <w:sz w:val="20"/>
                <w:szCs w:val="20"/>
              </w:rPr>
              <w:lastRenderedPageBreak/>
              <w:t>D</w:t>
            </w:r>
            <w:r w:rsidRPr="009A57AA">
              <w:rPr>
                <w:rFonts w:cs="Arial"/>
                <w:sz w:val="20"/>
                <w:szCs w:val="20"/>
              </w:rPr>
              <w:t>écrit l</w:t>
            </w:r>
            <w:r w:rsidR="007E1BA4">
              <w:rPr>
                <w:rFonts w:cs="Arial"/>
                <w:sz w:val="20"/>
                <w:szCs w:val="20"/>
              </w:rPr>
              <w:t>’</w:t>
            </w:r>
            <w:r w:rsidRPr="009A57AA">
              <w:rPr>
                <w:rFonts w:cs="Arial"/>
                <w:sz w:val="20"/>
                <w:szCs w:val="20"/>
              </w:rPr>
              <w:t>obligation de notifier la revente à l</w:t>
            </w:r>
            <w:r w:rsidR="007E1BA4">
              <w:rPr>
                <w:rFonts w:cs="Arial"/>
                <w:sz w:val="20"/>
                <w:szCs w:val="20"/>
              </w:rPr>
              <w:t>’</w:t>
            </w:r>
            <w:r>
              <w:rPr>
                <w:rFonts w:cs="Arial"/>
                <w:sz w:val="20"/>
                <w:szCs w:val="20"/>
              </w:rPr>
              <w:t>organ</w:t>
            </w:r>
            <w:r w:rsidR="008818F0">
              <w:rPr>
                <w:rFonts w:cs="Arial"/>
                <w:sz w:val="20"/>
                <w:szCs w:val="20"/>
              </w:rPr>
              <w:t>i</w:t>
            </w:r>
            <w:r>
              <w:rPr>
                <w:rFonts w:cs="Arial"/>
                <w:sz w:val="20"/>
                <w:szCs w:val="20"/>
              </w:rPr>
              <w:t xml:space="preserve">sation de gestion collective ainsi que </w:t>
            </w:r>
            <w:r w:rsidRPr="009A57AA">
              <w:rPr>
                <w:rFonts w:cs="Arial"/>
                <w:sz w:val="20"/>
                <w:szCs w:val="20"/>
              </w:rPr>
              <w:t xml:space="preserve">les parties qui doivent </w:t>
            </w:r>
            <w:r>
              <w:rPr>
                <w:rFonts w:cs="Arial"/>
                <w:sz w:val="20"/>
                <w:szCs w:val="20"/>
              </w:rPr>
              <w:t xml:space="preserve">procéder à </w:t>
            </w:r>
            <w:r w:rsidRPr="009A57AA">
              <w:rPr>
                <w:rFonts w:cs="Arial"/>
                <w:sz w:val="20"/>
                <w:szCs w:val="20"/>
              </w:rPr>
              <w:t>cette notification</w:t>
            </w:r>
            <w:r w:rsidR="00816F33">
              <w:rPr>
                <w:rFonts w:cs="Arial"/>
                <w:sz w:val="20"/>
                <w:szCs w:val="20"/>
              </w:rPr>
              <w:t xml:space="preserve"> (le vendeur étant un citoyen ou un résident</w:t>
            </w:r>
            <w:r w:rsidR="008C407D">
              <w:rPr>
                <w:rFonts w:cs="Arial"/>
                <w:sz w:val="20"/>
                <w:szCs w:val="20"/>
              </w:rPr>
              <w:t xml:space="preserve"> </w:t>
            </w:r>
            <w:r w:rsidR="00816F33">
              <w:rPr>
                <w:rFonts w:cs="Arial"/>
                <w:sz w:val="20"/>
                <w:szCs w:val="20"/>
              </w:rPr>
              <w:t>australien</w:t>
            </w:r>
            <w:r w:rsidR="002E7239">
              <w:rPr>
                <w:rFonts w:cs="Arial"/>
                <w:sz w:val="20"/>
                <w:szCs w:val="20"/>
              </w:rPr>
              <w:t xml:space="preserve"> ou une société australienne</w:t>
            </w:r>
            <w:r w:rsidR="002852B3">
              <w:rPr>
                <w:rFonts w:cs="Arial"/>
                <w:sz w:val="20"/>
                <w:szCs w:val="20"/>
              </w:rPr>
              <w:t>)</w:t>
            </w:r>
            <w:r w:rsidRPr="009A57AA">
              <w:rPr>
                <w:rFonts w:cs="Arial"/>
                <w:sz w:val="20"/>
                <w:szCs w:val="20"/>
              </w:rPr>
              <w:t>.</w:t>
            </w:r>
          </w:p>
          <w:p w14:paraId="00D47CBE" w14:textId="17121C6D" w:rsidR="007E63C9" w:rsidRDefault="007E63C9" w:rsidP="008E379E">
            <w:pPr>
              <w:pStyle w:val="ListParagraph"/>
              <w:numPr>
                <w:ilvl w:val="0"/>
                <w:numId w:val="45"/>
              </w:numPr>
              <w:ind w:left="318"/>
              <w:rPr>
                <w:rFonts w:cs="Arial"/>
                <w:sz w:val="20"/>
                <w:szCs w:val="20"/>
              </w:rPr>
            </w:pPr>
            <w:r>
              <w:rPr>
                <w:rFonts w:cs="Arial"/>
                <w:sz w:val="20"/>
                <w:szCs w:val="20"/>
              </w:rPr>
              <w:t xml:space="preserve">Peut être </w:t>
            </w:r>
            <w:r w:rsidR="00AC4AE5">
              <w:rPr>
                <w:rFonts w:cs="Arial"/>
                <w:sz w:val="20"/>
                <w:szCs w:val="20"/>
              </w:rPr>
              <w:t xml:space="preserve">effectuée </w:t>
            </w:r>
            <w:r>
              <w:rPr>
                <w:rFonts w:cs="Arial"/>
                <w:sz w:val="20"/>
                <w:szCs w:val="20"/>
              </w:rPr>
              <w:t xml:space="preserve">par </w:t>
            </w:r>
            <w:r w:rsidR="00DD0976">
              <w:rPr>
                <w:rFonts w:cs="Arial"/>
                <w:sz w:val="20"/>
                <w:szCs w:val="20"/>
              </w:rPr>
              <w:t xml:space="preserve">l’intermédiaire d’un </w:t>
            </w:r>
            <w:r w:rsidR="00AC4AE5">
              <w:rPr>
                <w:rFonts w:cs="Arial"/>
                <w:sz w:val="20"/>
                <w:szCs w:val="20"/>
              </w:rPr>
              <w:t xml:space="preserve">agent, </w:t>
            </w:r>
            <w:r w:rsidR="005275AC">
              <w:rPr>
                <w:rFonts w:cs="Arial"/>
                <w:sz w:val="20"/>
                <w:szCs w:val="20"/>
              </w:rPr>
              <w:t xml:space="preserve">vraisemblablement </w:t>
            </w:r>
            <w:r w:rsidR="00725D91">
              <w:rPr>
                <w:rFonts w:cs="Arial"/>
                <w:sz w:val="20"/>
                <w:szCs w:val="20"/>
              </w:rPr>
              <w:t>un professionnel du marché de l’art, mais l’obligation incombe toujours au vendeur.</w:t>
            </w:r>
          </w:p>
          <w:p w14:paraId="44E7B2C7" w14:textId="7623CFAB" w:rsidR="009A57AA" w:rsidRDefault="009A57AA" w:rsidP="008E379E">
            <w:pPr>
              <w:pStyle w:val="ListParagraph"/>
              <w:numPr>
                <w:ilvl w:val="0"/>
                <w:numId w:val="45"/>
              </w:numPr>
              <w:ind w:left="318"/>
              <w:rPr>
                <w:rFonts w:cs="Arial"/>
                <w:sz w:val="20"/>
                <w:szCs w:val="20"/>
              </w:rPr>
            </w:pPr>
            <w:r w:rsidRPr="009A57AA">
              <w:rPr>
                <w:rFonts w:cs="Arial"/>
                <w:sz w:val="20"/>
                <w:szCs w:val="20"/>
              </w:rPr>
              <w:lastRenderedPageBreak/>
              <w:t>Disposition assortie d</w:t>
            </w:r>
            <w:r w:rsidR="007E1BA4">
              <w:rPr>
                <w:rFonts w:cs="Arial"/>
                <w:sz w:val="20"/>
                <w:szCs w:val="20"/>
              </w:rPr>
              <w:t>’</w:t>
            </w:r>
            <w:r w:rsidRPr="009A57AA">
              <w:rPr>
                <w:rFonts w:cs="Arial"/>
                <w:sz w:val="20"/>
                <w:szCs w:val="20"/>
              </w:rPr>
              <w:t>amendes (“sanctions civiles”)</w:t>
            </w:r>
            <w:r>
              <w:rPr>
                <w:rFonts w:cs="Arial"/>
                <w:sz w:val="20"/>
                <w:szCs w:val="20"/>
              </w:rPr>
              <w:t>.</w:t>
            </w:r>
          </w:p>
          <w:p w14:paraId="36F004F5" w14:textId="545C7C39" w:rsidR="009A57AA" w:rsidRDefault="00B05A7D" w:rsidP="008E379E">
            <w:pPr>
              <w:pStyle w:val="ListParagraph"/>
              <w:numPr>
                <w:ilvl w:val="0"/>
                <w:numId w:val="45"/>
              </w:numPr>
              <w:ind w:left="318"/>
              <w:rPr>
                <w:rFonts w:cs="Arial"/>
                <w:sz w:val="20"/>
                <w:szCs w:val="20"/>
              </w:rPr>
            </w:pPr>
            <w:r>
              <w:rPr>
                <w:rFonts w:cs="Arial"/>
                <w:sz w:val="20"/>
                <w:szCs w:val="20"/>
              </w:rPr>
              <w:t xml:space="preserve">Confère </w:t>
            </w:r>
            <w:r w:rsidR="009A57AA">
              <w:rPr>
                <w:rFonts w:cs="Arial"/>
                <w:sz w:val="20"/>
                <w:szCs w:val="20"/>
              </w:rPr>
              <w:t>à l</w:t>
            </w:r>
            <w:r w:rsidR="007E1BA4">
              <w:rPr>
                <w:rFonts w:cs="Arial"/>
                <w:sz w:val="20"/>
                <w:szCs w:val="20"/>
              </w:rPr>
              <w:t>’</w:t>
            </w:r>
            <w:r w:rsidR="009A57AA">
              <w:rPr>
                <w:rFonts w:cs="Arial"/>
                <w:sz w:val="20"/>
                <w:szCs w:val="20"/>
              </w:rPr>
              <w:t>organisation de gestion collective le pouvoir de solliciter des informations sur les reventes.</w:t>
            </w:r>
          </w:p>
          <w:p w14:paraId="3442DBB8" w14:textId="77777777" w:rsidR="004D6213" w:rsidRDefault="004D6213" w:rsidP="004D6213">
            <w:pPr>
              <w:autoSpaceDE w:val="0"/>
              <w:autoSpaceDN w:val="0"/>
              <w:adjustRightInd w:val="0"/>
              <w:rPr>
                <w:b/>
                <w:sz w:val="20"/>
              </w:rPr>
            </w:pPr>
          </w:p>
        </w:tc>
      </w:tr>
      <w:tr w:rsidR="004D6213" w:rsidRPr="0058575E" w14:paraId="103361A5" w14:textId="427B09BF" w:rsidTr="00751AB6">
        <w:tc>
          <w:tcPr>
            <w:tcW w:w="2268" w:type="dxa"/>
          </w:tcPr>
          <w:p w14:paraId="2CA5FBC2" w14:textId="6DE604C7" w:rsidR="004D6213" w:rsidRPr="003B6B38" w:rsidRDefault="004D6213" w:rsidP="004D6213">
            <w:pPr>
              <w:rPr>
                <w:i/>
                <w:iCs/>
                <w:sz w:val="20"/>
              </w:rPr>
            </w:pPr>
            <w:r>
              <w:rPr>
                <w:sz w:val="20"/>
              </w:rPr>
              <w:lastRenderedPageBreak/>
              <w:t>Lettonie</w:t>
            </w:r>
            <w:r w:rsidR="007C07C2">
              <w:rPr>
                <w:rStyle w:val="FootnoteReference"/>
                <w:sz w:val="20"/>
              </w:rPr>
              <w:footnoteReference w:id="60"/>
            </w:r>
            <w:r>
              <w:rPr>
                <w:sz w:val="20"/>
              </w:rPr>
              <w:t xml:space="preserve"> </w:t>
            </w:r>
          </w:p>
        </w:tc>
        <w:tc>
          <w:tcPr>
            <w:tcW w:w="4111" w:type="dxa"/>
          </w:tcPr>
          <w:p w14:paraId="76B81CBC" w14:textId="66181B70" w:rsidR="004D6213" w:rsidRPr="0058575E" w:rsidRDefault="004D6213" w:rsidP="004D6213">
            <w:r>
              <w:rPr>
                <w:sz w:val="20"/>
              </w:rPr>
              <w:t>6) Sur la base d</w:t>
            </w:r>
            <w:r w:rsidR="007E1BA4">
              <w:rPr>
                <w:sz w:val="20"/>
              </w:rPr>
              <w:t>’</w:t>
            </w:r>
            <w:r>
              <w:rPr>
                <w:sz w:val="20"/>
              </w:rPr>
              <w:t>une demande émanant d</w:t>
            </w:r>
            <w:r w:rsidR="007E1BA4">
              <w:rPr>
                <w:sz w:val="20"/>
              </w:rPr>
              <w:t>’</w:t>
            </w:r>
            <w:r>
              <w:rPr>
                <w:sz w:val="20"/>
              </w:rPr>
              <w:t>une organisation de gestion collective gérant ces droits, le vendeur (ainsi que le magasin, la galerie, le salon, etc.) a l</w:t>
            </w:r>
            <w:r w:rsidR="007E1BA4">
              <w:rPr>
                <w:sz w:val="20"/>
              </w:rPr>
              <w:t>’</w:t>
            </w:r>
            <w:r>
              <w:rPr>
                <w:sz w:val="20"/>
              </w:rPr>
              <w:t>obligation de fournir les informations nécessaires pour assurer la gestion de la rémunérati</w:t>
            </w:r>
            <w:r w:rsidR="00805272">
              <w:rPr>
                <w:sz w:val="20"/>
              </w:rPr>
              <w:t>on.  Ce</w:t>
            </w:r>
            <w:r>
              <w:rPr>
                <w:sz w:val="20"/>
              </w:rPr>
              <w:t>tte demande peut être faite dans les trois ans qui suivent la vente de l</w:t>
            </w:r>
            <w:r w:rsidR="007E1BA4">
              <w:rPr>
                <w:sz w:val="20"/>
              </w:rPr>
              <w:t>’</w:t>
            </w:r>
            <w:r>
              <w:rPr>
                <w:sz w:val="20"/>
              </w:rPr>
              <w:t>œuvre originale d</w:t>
            </w:r>
            <w:r w:rsidR="007E1BA4">
              <w:rPr>
                <w:sz w:val="20"/>
              </w:rPr>
              <w:t>’</w:t>
            </w:r>
            <w:r>
              <w:rPr>
                <w:sz w:val="20"/>
              </w:rPr>
              <w:t>art visuel.</w:t>
            </w:r>
          </w:p>
        </w:tc>
        <w:tc>
          <w:tcPr>
            <w:tcW w:w="2693" w:type="dxa"/>
          </w:tcPr>
          <w:p w14:paraId="0531C4D3" w14:textId="0243FF26" w:rsidR="004D6213" w:rsidRPr="00751AB6" w:rsidRDefault="007C07C2" w:rsidP="00751AB6">
            <w:pPr>
              <w:pStyle w:val="ListParagraph"/>
              <w:numPr>
                <w:ilvl w:val="0"/>
                <w:numId w:val="46"/>
              </w:numPr>
              <w:ind w:left="318"/>
              <w:rPr>
                <w:sz w:val="20"/>
              </w:rPr>
            </w:pPr>
            <w:r w:rsidRPr="00751AB6">
              <w:rPr>
                <w:sz w:val="20"/>
                <w:szCs w:val="24"/>
              </w:rPr>
              <w:t>Impose au vendeur (et au professionnel du marché</w:t>
            </w:r>
            <w:r w:rsidR="00FC76EE">
              <w:rPr>
                <w:sz w:val="20"/>
                <w:szCs w:val="24"/>
              </w:rPr>
              <w:t xml:space="preserve"> de l</w:t>
            </w:r>
            <w:r w:rsidR="007E1BA4">
              <w:rPr>
                <w:sz w:val="20"/>
                <w:szCs w:val="24"/>
              </w:rPr>
              <w:t>’</w:t>
            </w:r>
            <w:r w:rsidR="00FC76EE">
              <w:rPr>
                <w:sz w:val="20"/>
                <w:szCs w:val="24"/>
              </w:rPr>
              <w:t>art</w:t>
            </w:r>
            <w:r w:rsidRPr="00751AB6">
              <w:rPr>
                <w:sz w:val="20"/>
                <w:szCs w:val="24"/>
              </w:rPr>
              <w:t>) l</w:t>
            </w:r>
            <w:r w:rsidR="007E1BA4">
              <w:rPr>
                <w:sz w:val="20"/>
                <w:szCs w:val="24"/>
              </w:rPr>
              <w:t>’</w:t>
            </w:r>
            <w:r w:rsidRPr="00751AB6">
              <w:rPr>
                <w:sz w:val="20"/>
                <w:szCs w:val="24"/>
              </w:rPr>
              <w:t>obligation de déclarer la revente dans un délai déterminé.</w:t>
            </w:r>
          </w:p>
        </w:tc>
      </w:tr>
      <w:tr w:rsidR="004D6213" w:rsidRPr="0058575E" w14:paraId="0B1D0714" w14:textId="70CCD493" w:rsidTr="00751AB6">
        <w:tc>
          <w:tcPr>
            <w:tcW w:w="2268" w:type="dxa"/>
          </w:tcPr>
          <w:p w14:paraId="1E35A879" w14:textId="6F274EAC" w:rsidR="004D6213" w:rsidRPr="0058575E" w:rsidRDefault="004D6213" w:rsidP="004D6213">
            <w:pPr>
              <w:rPr>
                <w:i/>
                <w:iCs/>
                <w:sz w:val="20"/>
                <w:szCs w:val="20"/>
              </w:rPr>
            </w:pPr>
            <w:r>
              <w:rPr>
                <w:sz w:val="20"/>
              </w:rPr>
              <w:t>Danemark</w:t>
            </w:r>
            <w:r w:rsidR="008818F0">
              <w:rPr>
                <w:rStyle w:val="FootnoteReference"/>
                <w:sz w:val="20"/>
              </w:rPr>
              <w:footnoteReference w:id="61"/>
            </w:r>
            <w:r>
              <w:rPr>
                <w:sz w:val="20"/>
              </w:rPr>
              <w:t xml:space="preserve"> </w:t>
            </w:r>
          </w:p>
        </w:tc>
        <w:tc>
          <w:tcPr>
            <w:tcW w:w="4111" w:type="dxa"/>
          </w:tcPr>
          <w:p w14:paraId="0B8CDFE9" w14:textId="31C94F17" w:rsidR="004D6213" w:rsidRPr="0058575E" w:rsidRDefault="004D6213" w:rsidP="004D6213">
            <w:pPr>
              <w:rPr>
                <w:sz w:val="20"/>
                <w:szCs w:val="20"/>
              </w:rPr>
            </w:pPr>
          </w:p>
          <w:p w14:paraId="4EF3B70D" w14:textId="35C45BBD" w:rsidR="004D6213" w:rsidRDefault="004D6213" w:rsidP="00751AB6">
            <w:pPr>
              <w:ind w:left="30"/>
              <w:rPr>
                <w:sz w:val="20"/>
              </w:rPr>
            </w:pPr>
            <w:r>
              <w:rPr>
                <w:sz w:val="20"/>
              </w:rPr>
              <w:t>7) Le vendeur ou l</w:t>
            </w:r>
            <w:r w:rsidR="007E1BA4">
              <w:rPr>
                <w:sz w:val="20"/>
              </w:rPr>
              <w:t>’</w:t>
            </w:r>
            <w:r>
              <w:rPr>
                <w:sz w:val="20"/>
              </w:rPr>
              <w:t>agent, cf. la deuxième phrase du point 2), doit</w:t>
            </w:r>
            <w:r w:rsidR="007E1BA4">
              <w:rPr>
                <w:sz w:val="20"/>
              </w:rPr>
              <w:t> :</w:t>
            </w:r>
          </w:p>
          <w:p w14:paraId="305BEB68" w14:textId="156D471A" w:rsidR="004D6213" w:rsidRDefault="004D6213" w:rsidP="00751AB6">
            <w:pPr>
              <w:ind w:left="30"/>
              <w:rPr>
                <w:sz w:val="20"/>
                <w:szCs w:val="20"/>
              </w:rPr>
            </w:pPr>
            <w:r>
              <w:rPr>
                <w:sz w:val="20"/>
              </w:rPr>
              <w:t>i) soumettre à l</w:t>
            </w:r>
            <w:r w:rsidR="007E1BA4">
              <w:rPr>
                <w:sz w:val="20"/>
              </w:rPr>
              <w:t>’</w:t>
            </w:r>
            <w:r>
              <w:rPr>
                <w:sz w:val="20"/>
              </w:rPr>
              <w:t>organisation une déclaration annuelle au</w:t>
            </w:r>
            <w:r w:rsidR="007E1BA4">
              <w:rPr>
                <w:sz w:val="20"/>
              </w:rPr>
              <w:t xml:space="preserve"> 1</w:t>
            </w:r>
            <w:r w:rsidR="007E1BA4" w:rsidRPr="007E1BA4">
              <w:rPr>
                <w:sz w:val="20"/>
                <w:vertAlign w:val="superscript"/>
              </w:rPr>
              <w:t>er</w:t>
            </w:r>
            <w:r w:rsidR="007E1BA4">
              <w:rPr>
                <w:sz w:val="20"/>
              </w:rPr>
              <w:t> </w:t>
            </w:r>
            <w:r>
              <w:rPr>
                <w:sz w:val="20"/>
              </w:rPr>
              <w:t>juin précisant les ventes d</w:t>
            </w:r>
            <w:r w:rsidR="007E1BA4">
              <w:rPr>
                <w:sz w:val="20"/>
              </w:rPr>
              <w:t>’</w:t>
            </w:r>
            <w:r>
              <w:rPr>
                <w:sz w:val="20"/>
              </w:rPr>
              <w:t>œuvres d</w:t>
            </w:r>
            <w:r w:rsidR="007E1BA4">
              <w:rPr>
                <w:sz w:val="20"/>
              </w:rPr>
              <w:t>’</w:t>
            </w:r>
            <w:r>
              <w:rPr>
                <w:sz w:val="20"/>
              </w:rPr>
              <w:t>art de l</w:t>
            </w:r>
            <w:r w:rsidR="007E1BA4">
              <w:rPr>
                <w:sz w:val="20"/>
              </w:rPr>
              <w:t>’</w:t>
            </w:r>
            <w:r>
              <w:rPr>
                <w:sz w:val="20"/>
              </w:rPr>
              <w:t>année précédente qui sont couvertes par le régime du droit de suite, voir les paragraphes 1) et 2)</w:t>
            </w:r>
            <w:r w:rsidR="00CC4CB4">
              <w:rPr>
                <w:sz w:val="20"/>
              </w:rPr>
              <w:t>,</w:t>
            </w:r>
            <w:r>
              <w:rPr>
                <w:sz w:val="20"/>
              </w:rPr>
              <w:t xml:space="preserve"> attestée par un expert</w:t>
            </w:r>
            <w:r w:rsidR="00460A1B">
              <w:rPr>
                <w:sz w:val="20"/>
              </w:rPr>
              <w:noBreakHyphen/>
            </w:r>
            <w:r>
              <w:rPr>
                <w:sz w:val="20"/>
              </w:rPr>
              <w:t xml:space="preserve">comptable public ou un vérificateur </w:t>
            </w:r>
            <w:proofErr w:type="gramStart"/>
            <w:r>
              <w:rPr>
                <w:sz w:val="20"/>
              </w:rPr>
              <w:t>agréé;  et</w:t>
            </w:r>
            <w:proofErr w:type="gramEnd"/>
          </w:p>
          <w:p w14:paraId="12AAC953" w14:textId="2AF1DA93" w:rsidR="004D6213" w:rsidRDefault="004D6213" w:rsidP="00751AB6">
            <w:pPr>
              <w:ind w:left="30"/>
              <w:rPr>
                <w:i/>
                <w:sz w:val="20"/>
              </w:rPr>
            </w:pPr>
            <w:r>
              <w:rPr>
                <w:sz w:val="20"/>
              </w:rPr>
              <w:t>ii) à la demande de l</w:t>
            </w:r>
            <w:r w:rsidR="007E1BA4">
              <w:rPr>
                <w:sz w:val="20"/>
              </w:rPr>
              <w:t>’</w:t>
            </w:r>
            <w:r>
              <w:rPr>
                <w:sz w:val="20"/>
              </w:rPr>
              <w:t>organisation et dans un délai de quatre semaines à compter de la réception de la demande, soumettre toutes les informations nécessaires pour garantir le paiement de la rémunération lorsque l</w:t>
            </w:r>
            <w:r w:rsidR="007E1BA4">
              <w:rPr>
                <w:sz w:val="20"/>
              </w:rPr>
              <w:t>’</w:t>
            </w:r>
            <w:r>
              <w:rPr>
                <w:sz w:val="20"/>
              </w:rPr>
              <w:t>organisation en fait la demande dans les trois ans qui suivent la revente.</w:t>
            </w:r>
          </w:p>
          <w:p w14:paraId="63888292" w14:textId="3085A8D5" w:rsidR="004D6213" w:rsidRPr="0058575E" w:rsidRDefault="004D6213" w:rsidP="00751AB6">
            <w:pPr>
              <w:ind w:left="30"/>
              <w:rPr>
                <w:i/>
                <w:iCs/>
                <w:sz w:val="20"/>
                <w:szCs w:val="20"/>
              </w:rPr>
            </w:pPr>
          </w:p>
          <w:p w14:paraId="0705F88E" w14:textId="6194742B" w:rsidR="004D6213" w:rsidRPr="0058575E" w:rsidRDefault="004D6213" w:rsidP="004D6213">
            <w:pPr>
              <w:rPr>
                <w:sz w:val="20"/>
                <w:szCs w:val="20"/>
              </w:rPr>
            </w:pPr>
            <w:r>
              <w:rPr>
                <w:sz w:val="20"/>
              </w:rPr>
              <w:t>La non</w:t>
            </w:r>
            <w:r w:rsidR="00460A1B">
              <w:rPr>
                <w:sz w:val="20"/>
              </w:rPr>
              <w:noBreakHyphen/>
            </w:r>
            <w:r>
              <w:rPr>
                <w:sz w:val="20"/>
              </w:rPr>
              <w:t>présentation de ces informations est passible d</w:t>
            </w:r>
            <w:r w:rsidR="007E1BA4">
              <w:rPr>
                <w:sz w:val="20"/>
              </w:rPr>
              <w:t>’</w:t>
            </w:r>
            <w:r>
              <w:rPr>
                <w:sz w:val="20"/>
              </w:rPr>
              <w:t>une amende, conformément à l</w:t>
            </w:r>
            <w:r w:rsidR="007E1BA4">
              <w:rPr>
                <w:sz w:val="20"/>
              </w:rPr>
              <w:t>’</w:t>
            </w:r>
            <w:r>
              <w:rPr>
                <w:sz w:val="20"/>
              </w:rPr>
              <w:t>article 76.1.iv) de la loi danoise sur le droit d</w:t>
            </w:r>
            <w:r w:rsidR="007E1BA4">
              <w:rPr>
                <w:sz w:val="20"/>
              </w:rPr>
              <w:t>’</w:t>
            </w:r>
            <w:r>
              <w:rPr>
                <w:sz w:val="20"/>
              </w:rPr>
              <w:t>auteur.</w:t>
            </w:r>
          </w:p>
        </w:tc>
        <w:tc>
          <w:tcPr>
            <w:tcW w:w="2693" w:type="dxa"/>
          </w:tcPr>
          <w:p w14:paraId="0B7DC971" w14:textId="6D75A4BC" w:rsidR="007E1BA4" w:rsidRDefault="008818F0" w:rsidP="008818F0">
            <w:pPr>
              <w:pStyle w:val="ListParagraph"/>
              <w:numPr>
                <w:ilvl w:val="0"/>
                <w:numId w:val="46"/>
              </w:numPr>
              <w:ind w:left="318"/>
              <w:rPr>
                <w:sz w:val="20"/>
                <w:szCs w:val="24"/>
              </w:rPr>
            </w:pPr>
            <w:r>
              <w:rPr>
                <w:sz w:val="20"/>
                <w:szCs w:val="24"/>
              </w:rPr>
              <w:t xml:space="preserve">Cette disposition fixe les obligations des vendeurs ou des </w:t>
            </w:r>
            <w:r w:rsidRPr="00751AB6">
              <w:rPr>
                <w:sz w:val="20"/>
                <w:szCs w:val="24"/>
              </w:rPr>
              <w:t>professionnels du marché de l</w:t>
            </w:r>
            <w:r w:rsidR="007E1BA4">
              <w:rPr>
                <w:sz w:val="20"/>
                <w:szCs w:val="24"/>
              </w:rPr>
              <w:t>’</w:t>
            </w:r>
            <w:r w:rsidRPr="00751AB6">
              <w:rPr>
                <w:sz w:val="20"/>
                <w:szCs w:val="24"/>
              </w:rPr>
              <w:t xml:space="preserve">art </w:t>
            </w:r>
            <w:r>
              <w:rPr>
                <w:sz w:val="20"/>
                <w:szCs w:val="24"/>
              </w:rPr>
              <w:t xml:space="preserve">en matière de déclaration des </w:t>
            </w:r>
            <w:r w:rsidRPr="00751AB6">
              <w:rPr>
                <w:sz w:val="20"/>
                <w:szCs w:val="24"/>
              </w:rPr>
              <w:t xml:space="preserve">ventes qui remplissent les conditions requises à </w:t>
            </w:r>
            <w:r>
              <w:rPr>
                <w:sz w:val="20"/>
                <w:szCs w:val="24"/>
              </w:rPr>
              <w:t>l</w:t>
            </w:r>
            <w:r w:rsidR="007E1BA4">
              <w:rPr>
                <w:sz w:val="20"/>
                <w:szCs w:val="24"/>
              </w:rPr>
              <w:t>’</w:t>
            </w:r>
            <w:r>
              <w:rPr>
                <w:sz w:val="20"/>
                <w:szCs w:val="24"/>
              </w:rPr>
              <w:t>organisation de gestion collective (</w:t>
            </w:r>
            <w:r w:rsidRPr="00751AB6">
              <w:rPr>
                <w:sz w:val="20"/>
                <w:szCs w:val="24"/>
              </w:rPr>
              <w:t>la VISDA</w:t>
            </w:r>
            <w:r>
              <w:rPr>
                <w:sz w:val="20"/>
                <w:szCs w:val="24"/>
              </w:rPr>
              <w:t>)</w:t>
            </w:r>
            <w:r w:rsidR="00AD0213">
              <w:rPr>
                <w:sz w:val="20"/>
                <w:szCs w:val="24"/>
              </w:rPr>
              <w:t>.</w:t>
            </w:r>
          </w:p>
          <w:p w14:paraId="7D03FA85" w14:textId="164CBBCD" w:rsidR="004D6213" w:rsidRPr="00751AB6" w:rsidRDefault="008818F0" w:rsidP="00751AB6">
            <w:pPr>
              <w:pStyle w:val="ListParagraph"/>
              <w:numPr>
                <w:ilvl w:val="0"/>
                <w:numId w:val="46"/>
              </w:numPr>
              <w:ind w:left="318"/>
              <w:rPr>
                <w:sz w:val="20"/>
              </w:rPr>
            </w:pPr>
            <w:r>
              <w:rPr>
                <w:sz w:val="20"/>
                <w:szCs w:val="24"/>
              </w:rPr>
              <w:t>Amendes en cas de non</w:t>
            </w:r>
            <w:r w:rsidR="00460A1B">
              <w:rPr>
                <w:sz w:val="20"/>
                <w:szCs w:val="24"/>
              </w:rPr>
              <w:noBreakHyphen/>
            </w:r>
            <w:r>
              <w:rPr>
                <w:sz w:val="20"/>
                <w:szCs w:val="24"/>
              </w:rPr>
              <w:t xml:space="preserve">communication </w:t>
            </w:r>
            <w:proofErr w:type="spellStart"/>
            <w:r>
              <w:rPr>
                <w:sz w:val="20"/>
                <w:szCs w:val="24"/>
              </w:rPr>
              <w:t>des</w:t>
            </w:r>
            <w:proofErr w:type="spellEnd"/>
            <w:r>
              <w:rPr>
                <w:sz w:val="20"/>
                <w:szCs w:val="24"/>
              </w:rPr>
              <w:t xml:space="preserve"> ces informations.</w:t>
            </w:r>
          </w:p>
        </w:tc>
      </w:tr>
      <w:tr w:rsidR="00206DE7" w:rsidRPr="0058575E" w14:paraId="5258D338" w14:textId="77777777" w:rsidTr="00751AB6">
        <w:tc>
          <w:tcPr>
            <w:tcW w:w="2268" w:type="dxa"/>
          </w:tcPr>
          <w:p w14:paraId="3A7A9E34" w14:textId="5069AE87" w:rsidR="00206DE7" w:rsidRDefault="00206DE7" w:rsidP="004D6213">
            <w:pPr>
              <w:rPr>
                <w:sz w:val="20"/>
              </w:rPr>
            </w:pPr>
            <w:r>
              <w:rPr>
                <w:sz w:val="20"/>
              </w:rPr>
              <w:t>Suède</w:t>
            </w:r>
            <w:r>
              <w:rPr>
                <w:rStyle w:val="FootnoteReference"/>
                <w:sz w:val="20"/>
              </w:rPr>
              <w:footnoteReference w:id="62"/>
            </w:r>
          </w:p>
        </w:tc>
        <w:tc>
          <w:tcPr>
            <w:tcW w:w="4111" w:type="dxa"/>
          </w:tcPr>
          <w:p w14:paraId="0D13FB4C" w14:textId="223E8DDC" w:rsidR="00206DE7" w:rsidDel="008818F0" w:rsidRDefault="00CB7717" w:rsidP="00CB7717">
            <w:pPr>
              <w:rPr>
                <w:sz w:val="20"/>
              </w:rPr>
            </w:pPr>
            <w:r w:rsidRPr="00CB7717">
              <w:rPr>
                <w:sz w:val="20"/>
              </w:rPr>
              <w:t>Toute personne qui, à</w:t>
            </w:r>
            <w:r w:rsidR="00FC76EE">
              <w:rPr>
                <w:sz w:val="20"/>
              </w:rPr>
              <w:t> </w:t>
            </w:r>
            <w:r w:rsidRPr="00CB7717">
              <w:rPr>
                <w:sz w:val="20"/>
              </w:rPr>
              <w:t>titre professionnel, est active sur le marché de l</w:t>
            </w:r>
            <w:r w:rsidR="007E1BA4">
              <w:rPr>
                <w:sz w:val="20"/>
              </w:rPr>
              <w:t>’</w:t>
            </w:r>
            <w:r w:rsidRPr="00CB7717">
              <w:rPr>
                <w:sz w:val="20"/>
              </w:rPr>
              <w:t>art en tant que vendeur, intermédiaire ou acheteur doit, au plus tard le</w:t>
            </w:r>
            <w:r w:rsidR="007E1BA4">
              <w:rPr>
                <w:sz w:val="20"/>
              </w:rPr>
              <w:t xml:space="preserve"> 1</w:t>
            </w:r>
            <w:r w:rsidR="007E1BA4" w:rsidRPr="007E1BA4">
              <w:rPr>
                <w:sz w:val="20"/>
                <w:vertAlign w:val="superscript"/>
              </w:rPr>
              <w:t>er</w:t>
            </w:r>
            <w:r w:rsidR="007E1BA4">
              <w:rPr>
                <w:sz w:val="20"/>
              </w:rPr>
              <w:t> </w:t>
            </w:r>
            <w:r w:rsidRPr="00CB7717">
              <w:rPr>
                <w:sz w:val="20"/>
              </w:rPr>
              <w:t>avril, rendre compte à l</w:t>
            </w:r>
            <w:r w:rsidR="007E1BA4">
              <w:rPr>
                <w:sz w:val="20"/>
              </w:rPr>
              <w:t>’</w:t>
            </w:r>
            <w:r w:rsidRPr="00CB7717">
              <w:rPr>
                <w:sz w:val="20"/>
              </w:rPr>
              <w:t>organisation des ventes donnant lieu à rémunération qui ont été réalisées au cours de l</w:t>
            </w:r>
            <w:r w:rsidR="007E1BA4">
              <w:rPr>
                <w:sz w:val="20"/>
              </w:rPr>
              <w:t>’</w:t>
            </w:r>
            <w:r w:rsidRPr="00CB7717">
              <w:rPr>
                <w:sz w:val="20"/>
              </w:rPr>
              <w:t>année civile précéden</w:t>
            </w:r>
            <w:r w:rsidR="00805272" w:rsidRPr="00CB7717">
              <w:rPr>
                <w:sz w:val="20"/>
              </w:rPr>
              <w:t>te</w:t>
            </w:r>
            <w:r w:rsidR="00805272">
              <w:rPr>
                <w:sz w:val="20"/>
              </w:rPr>
              <w:t xml:space="preserve">.  </w:t>
            </w:r>
            <w:r w:rsidR="00805272" w:rsidRPr="00CB7717">
              <w:rPr>
                <w:sz w:val="20"/>
              </w:rPr>
              <w:t>Po</w:t>
            </w:r>
            <w:r w:rsidRPr="00CB7717">
              <w:rPr>
                <w:sz w:val="20"/>
              </w:rPr>
              <w:t xml:space="preserve">ur chaque vente, des informations doivent être </w:t>
            </w:r>
            <w:r w:rsidRPr="00CB7717">
              <w:rPr>
                <w:sz w:val="20"/>
              </w:rPr>
              <w:lastRenderedPageBreak/>
              <w:t>fournies sur l</w:t>
            </w:r>
            <w:r w:rsidR="007E1BA4">
              <w:rPr>
                <w:sz w:val="20"/>
              </w:rPr>
              <w:t>’</w:t>
            </w:r>
            <w:r w:rsidRPr="00CB7717">
              <w:rPr>
                <w:sz w:val="20"/>
              </w:rPr>
              <w:t>auteur, l</w:t>
            </w:r>
            <w:r w:rsidR="007E1BA4">
              <w:rPr>
                <w:sz w:val="20"/>
              </w:rPr>
              <w:t>’</w:t>
            </w:r>
            <w:r w:rsidRPr="00CB7717">
              <w:rPr>
                <w:sz w:val="20"/>
              </w:rPr>
              <w:t>œuvre, le prix de vente et la date de la ven</w:t>
            </w:r>
            <w:r w:rsidR="00805272" w:rsidRPr="00CB7717">
              <w:rPr>
                <w:sz w:val="20"/>
              </w:rPr>
              <w:t>te</w:t>
            </w:r>
            <w:r w:rsidR="00805272">
              <w:rPr>
                <w:sz w:val="20"/>
              </w:rPr>
              <w:t>.  Un</w:t>
            </w:r>
            <w:r>
              <w:rPr>
                <w:sz w:val="20"/>
              </w:rPr>
              <w:t xml:space="preserve">e déclaration doit </w:t>
            </w:r>
            <w:r w:rsidRPr="00CB7717">
              <w:rPr>
                <w:sz w:val="20"/>
              </w:rPr>
              <w:t xml:space="preserve">également </w:t>
            </w:r>
            <w:r>
              <w:rPr>
                <w:sz w:val="20"/>
              </w:rPr>
              <w:t xml:space="preserve">être remise </w:t>
            </w:r>
            <w:r w:rsidRPr="00CB7717">
              <w:rPr>
                <w:sz w:val="20"/>
              </w:rPr>
              <w:t>si aucune vente donnant lieu à rémunération n</w:t>
            </w:r>
            <w:r w:rsidR="007E1BA4">
              <w:rPr>
                <w:sz w:val="20"/>
              </w:rPr>
              <w:t>’</w:t>
            </w:r>
            <w:r w:rsidRPr="00CB7717">
              <w:rPr>
                <w:sz w:val="20"/>
              </w:rPr>
              <w:t>a été effectuée.</w:t>
            </w:r>
          </w:p>
        </w:tc>
        <w:tc>
          <w:tcPr>
            <w:tcW w:w="2693" w:type="dxa"/>
          </w:tcPr>
          <w:p w14:paraId="529C543F" w14:textId="01F0C59A" w:rsidR="00206DE7" w:rsidRDefault="00CB7717" w:rsidP="008818F0">
            <w:pPr>
              <w:pStyle w:val="ListParagraph"/>
              <w:numPr>
                <w:ilvl w:val="0"/>
                <w:numId w:val="46"/>
              </w:numPr>
              <w:ind w:left="318"/>
              <w:rPr>
                <w:sz w:val="20"/>
                <w:szCs w:val="24"/>
              </w:rPr>
            </w:pPr>
            <w:r>
              <w:rPr>
                <w:sz w:val="20"/>
                <w:szCs w:val="24"/>
              </w:rPr>
              <w:lastRenderedPageBreak/>
              <w:t>Définit l</w:t>
            </w:r>
            <w:r w:rsidR="007E1BA4">
              <w:rPr>
                <w:sz w:val="20"/>
                <w:szCs w:val="24"/>
              </w:rPr>
              <w:t>’</w:t>
            </w:r>
            <w:r>
              <w:rPr>
                <w:sz w:val="20"/>
                <w:szCs w:val="24"/>
              </w:rPr>
              <w:t>obligation du professionnel du marché de rendre compte des reventes.</w:t>
            </w:r>
          </w:p>
        </w:tc>
      </w:tr>
      <w:tr w:rsidR="004D6213" w:rsidRPr="0058575E" w14:paraId="3EC254D9" w14:textId="43656929" w:rsidTr="00751AB6">
        <w:tc>
          <w:tcPr>
            <w:tcW w:w="2268" w:type="dxa"/>
          </w:tcPr>
          <w:p w14:paraId="73A5332C" w14:textId="1D1DA04D" w:rsidR="004D6213" w:rsidRPr="0058575E" w:rsidRDefault="004D6213" w:rsidP="004D6213">
            <w:pPr>
              <w:rPr>
                <w:i/>
                <w:iCs/>
                <w:sz w:val="20"/>
                <w:szCs w:val="20"/>
              </w:rPr>
            </w:pPr>
            <w:r w:rsidRPr="00751AB6">
              <w:rPr>
                <w:iCs/>
                <w:sz w:val="20"/>
              </w:rPr>
              <w:t>Royaume</w:t>
            </w:r>
            <w:r w:rsidR="00460A1B">
              <w:rPr>
                <w:iCs/>
                <w:sz w:val="20"/>
              </w:rPr>
              <w:noBreakHyphen/>
            </w:r>
            <w:r w:rsidRPr="00751AB6">
              <w:rPr>
                <w:iCs/>
                <w:sz w:val="20"/>
              </w:rPr>
              <w:t>Uni</w:t>
            </w:r>
            <w:r w:rsidR="00CB7717">
              <w:rPr>
                <w:rStyle w:val="FootnoteReference"/>
                <w:iCs/>
                <w:sz w:val="20"/>
              </w:rPr>
              <w:footnoteReference w:id="63"/>
            </w:r>
            <w:r>
              <w:rPr>
                <w:i/>
                <w:sz w:val="20"/>
              </w:rPr>
              <w:t xml:space="preserve"> </w:t>
            </w:r>
          </w:p>
        </w:tc>
        <w:tc>
          <w:tcPr>
            <w:tcW w:w="4111" w:type="dxa"/>
          </w:tcPr>
          <w:p w14:paraId="23A925EF" w14:textId="0772CC50"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Droit à l</w:t>
            </w:r>
            <w:r w:rsidR="007E1BA4">
              <w:rPr>
                <w:b/>
                <w:sz w:val="20"/>
              </w:rPr>
              <w:t>’</w:t>
            </w:r>
            <w:r>
              <w:rPr>
                <w:b/>
                <w:sz w:val="20"/>
              </w:rPr>
              <w:t>information</w:t>
            </w:r>
          </w:p>
          <w:p w14:paraId="2B20FA8C" w14:textId="1D19ED3C" w:rsidR="004D6213" w:rsidRPr="0058575E" w:rsidRDefault="004D6213" w:rsidP="004D6213">
            <w:pPr>
              <w:autoSpaceDE w:val="0"/>
              <w:autoSpaceDN w:val="0"/>
              <w:adjustRightInd w:val="0"/>
              <w:rPr>
                <w:rFonts w:eastAsiaTheme="minorHAnsi"/>
                <w:sz w:val="20"/>
                <w:szCs w:val="20"/>
                <w14:ligatures w14:val="standardContextual"/>
              </w:rPr>
            </w:pPr>
            <w:r>
              <w:rPr>
                <w:sz w:val="20"/>
              </w:rPr>
              <w:t>15.1) Le titulaire du droit de suite dans le cadre d</w:t>
            </w:r>
            <w:r w:rsidR="007E1BA4">
              <w:rPr>
                <w:sz w:val="20"/>
              </w:rPr>
              <w:t>’</w:t>
            </w:r>
            <w:r>
              <w:rPr>
                <w:sz w:val="20"/>
              </w:rPr>
              <w:t>une vente, ou une personne agissant en son nom, jouit du droit d</w:t>
            </w:r>
            <w:r w:rsidR="007E1BA4">
              <w:rPr>
                <w:sz w:val="20"/>
              </w:rPr>
              <w:t>’</w:t>
            </w:r>
            <w:r>
              <w:rPr>
                <w:sz w:val="20"/>
              </w:rPr>
              <w:t>obtenir des informations en présentant une demande conformément à la présente règle.</w:t>
            </w:r>
          </w:p>
          <w:p w14:paraId="2B389398" w14:textId="5D697FF6" w:rsidR="004D6213" w:rsidRPr="0058575E" w:rsidRDefault="004D6213" w:rsidP="004D6213">
            <w:pPr>
              <w:autoSpaceDE w:val="0"/>
              <w:autoSpaceDN w:val="0"/>
              <w:adjustRightInd w:val="0"/>
              <w:rPr>
                <w:rFonts w:eastAsiaTheme="minorHAnsi"/>
                <w:sz w:val="20"/>
                <w:szCs w:val="20"/>
                <w14:ligatures w14:val="standardContextual"/>
              </w:rPr>
            </w:pPr>
            <w:r>
              <w:rPr>
                <w:sz w:val="20"/>
              </w:rPr>
              <w:t>2) Cette demande</w:t>
            </w:r>
            <w:r w:rsidR="007E1BA4">
              <w:rPr>
                <w:sz w:val="20"/>
              </w:rPr>
              <w:t> :</w:t>
            </w:r>
          </w:p>
          <w:p w14:paraId="3482F3AE" w14:textId="4C8D4254" w:rsidR="004D6213" w:rsidRPr="0058575E" w:rsidRDefault="004D6213" w:rsidP="004D6213">
            <w:pPr>
              <w:autoSpaceDE w:val="0"/>
              <w:autoSpaceDN w:val="0"/>
              <w:adjustRightInd w:val="0"/>
              <w:rPr>
                <w:rFonts w:eastAsiaTheme="minorHAnsi"/>
                <w:sz w:val="20"/>
                <w:szCs w:val="20"/>
                <w14:ligatures w14:val="standardContextual"/>
              </w:rPr>
            </w:pPr>
            <w:r>
              <w:rPr>
                <w:sz w:val="20"/>
              </w:rPr>
              <w:t>a) peut être présentée à toute personne qui (en rapport avec cette vente) satisfait à la condition visée à la règle </w:t>
            </w:r>
            <w:proofErr w:type="gramStart"/>
            <w:r>
              <w:rPr>
                <w:sz w:val="20"/>
              </w:rPr>
              <w:t>12.3)a</w:t>
            </w:r>
            <w:proofErr w:type="gramEnd"/>
            <w:r>
              <w:rPr>
                <w:sz w:val="20"/>
              </w:rPr>
              <w:t>)</w:t>
            </w:r>
            <w:r w:rsidR="00406483">
              <w:rPr>
                <w:sz w:val="20"/>
              </w:rPr>
              <w:t>*</w:t>
            </w:r>
            <w:r w:rsidR="00CC4CB4">
              <w:rPr>
                <w:sz w:val="20"/>
              </w:rPr>
              <w:t>;</w:t>
            </w:r>
            <w:r>
              <w:rPr>
                <w:sz w:val="20"/>
              </w:rPr>
              <w:t xml:space="preserve">  toutefois, elle</w:t>
            </w:r>
            <w:r w:rsidR="007E1BA4">
              <w:rPr>
                <w:sz w:val="20"/>
              </w:rPr>
              <w:t> :</w:t>
            </w:r>
          </w:p>
          <w:p w14:paraId="1ECB1C4D"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b) doit être présentée dans un délai de trois ans à compter de la vente à laquelle elle se rapporte.</w:t>
            </w:r>
          </w:p>
          <w:p w14:paraId="71097163" w14:textId="5B100450" w:rsidR="004D6213" w:rsidRPr="0058575E" w:rsidRDefault="004D6213" w:rsidP="004D6213">
            <w:pPr>
              <w:autoSpaceDE w:val="0"/>
              <w:autoSpaceDN w:val="0"/>
              <w:adjustRightInd w:val="0"/>
              <w:rPr>
                <w:rFonts w:eastAsiaTheme="minorHAnsi"/>
                <w:sz w:val="20"/>
                <w:szCs w:val="20"/>
                <w14:ligatures w14:val="standardContextual"/>
              </w:rPr>
            </w:pPr>
            <w:r>
              <w:rPr>
                <w:sz w:val="20"/>
              </w:rPr>
              <w:t>3) Les informations pouvant être demandées sont celles qui peuvent être nécessaires en vue d</w:t>
            </w:r>
            <w:r w:rsidR="007E1BA4">
              <w:rPr>
                <w:sz w:val="20"/>
              </w:rPr>
              <w:t>’</w:t>
            </w:r>
            <w:r>
              <w:rPr>
                <w:sz w:val="20"/>
              </w:rPr>
              <w:t>assurer le paiement du droit de suite et, plus particulièrement, d</w:t>
            </w:r>
            <w:r w:rsidR="007E1BA4">
              <w:rPr>
                <w:sz w:val="20"/>
              </w:rPr>
              <w:t>’</w:t>
            </w:r>
            <w:r>
              <w:rPr>
                <w:sz w:val="20"/>
              </w:rPr>
              <w:t>établir</w:t>
            </w:r>
            <w:r w:rsidR="007E1BA4">
              <w:rPr>
                <w:sz w:val="20"/>
              </w:rPr>
              <w:t> :</w:t>
            </w:r>
          </w:p>
          <w:p w14:paraId="124FE4BE"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a) le montant de la redevance </w:t>
            </w:r>
            <w:proofErr w:type="gramStart"/>
            <w:r>
              <w:rPr>
                <w:sz w:val="20"/>
              </w:rPr>
              <w:t>due;  et</w:t>
            </w:r>
            <w:proofErr w:type="gramEnd"/>
          </w:p>
          <w:p w14:paraId="1E071794" w14:textId="55EAC684" w:rsidR="004D6213" w:rsidRPr="0058575E" w:rsidRDefault="004D6213" w:rsidP="004D6213">
            <w:pPr>
              <w:autoSpaceDE w:val="0"/>
              <w:autoSpaceDN w:val="0"/>
              <w:adjustRightInd w:val="0"/>
              <w:rPr>
                <w:rFonts w:eastAsiaTheme="minorHAnsi"/>
                <w:sz w:val="20"/>
                <w:szCs w:val="20"/>
                <w14:ligatures w14:val="standardContextual"/>
              </w:rPr>
            </w:pPr>
            <w:r>
              <w:rPr>
                <w:sz w:val="20"/>
              </w:rPr>
              <w:t>b) lorsque la redevance n</w:t>
            </w:r>
            <w:r w:rsidR="007E1BA4">
              <w:rPr>
                <w:sz w:val="20"/>
              </w:rPr>
              <w:t>’</w:t>
            </w:r>
            <w:r>
              <w:rPr>
                <w:sz w:val="20"/>
              </w:rPr>
              <w:t>est pas payée par la personne à laquelle la demande est présentée, le nom et l</w:t>
            </w:r>
            <w:r w:rsidR="007E1BA4">
              <w:rPr>
                <w:sz w:val="20"/>
              </w:rPr>
              <w:t>’</w:t>
            </w:r>
            <w:r>
              <w:rPr>
                <w:sz w:val="20"/>
              </w:rPr>
              <w:t>adresse de la personne assumant la responsabilité du paiement.</w:t>
            </w:r>
          </w:p>
          <w:p w14:paraId="11205858"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4) La personne à laquelle la demande est présentée doit faire tout ce qui est en son pouvoir pour fournir les informations requises dans un délai de 90 jours à compter de la réception de la demande.</w:t>
            </w:r>
          </w:p>
          <w:p w14:paraId="20E9D7B3" w14:textId="1B6DDB75" w:rsidR="004D6213" w:rsidRPr="0058575E" w:rsidRDefault="004D6213" w:rsidP="004D6213">
            <w:pPr>
              <w:autoSpaceDE w:val="0"/>
              <w:autoSpaceDN w:val="0"/>
              <w:adjustRightInd w:val="0"/>
              <w:rPr>
                <w:rFonts w:eastAsiaTheme="minorHAnsi"/>
                <w:sz w:val="20"/>
                <w:szCs w:val="20"/>
                <w14:ligatures w14:val="standardContextual"/>
              </w:rPr>
            </w:pPr>
            <w:r>
              <w:rPr>
                <w:sz w:val="20"/>
              </w:rPr>
              <w:t>5) Si ces informations ne sont pas fournies dans le délai visé à l</w:t>
            </w:r>
            <w:r w:rsidR="007E1BA4">
              <w:rPr>
                <w:sz w:val="20"/>
              </w:rPr>
              <w:t>’</w:t>
            </w:r>
            <w:r>
              <w:rPr>
                <w:sz w:val="20"/>
              </w:rPr>
              <w:t>alinéa 4), la personne ayant présenté la demande peut, conformément aux règles de procédure, s</w:t>
            </w:r>
            <w:r w:rsidR="007E1BA4">
              <w:rPr>
                <w:sz w:val="20"/>
              </w:rPr>
              <w:t>’</w:t>
            </w:r>
            <w:r>
              <w:rPr>
                <w:sz w:val="20"/>
              </w:rPr>
              <w:t>adresser au tribunal du comté afin d</w:t>
            </w:r>
            <w:r w:rsidR="007E1BA4">
              <w:rPr>
                <w:sz w:val="20"/>
              </w:rPr>
              <w:t>’</w:t>
            </w:r>
            <w:r>
              <w:rPr>
                <w:sz w:val="20"/>
              </w:rPr>
              <w:t>obtenir une ordonnance obligeant la personne à laquelle la demande est présentée à fournir les informations requises.</w:t>
            </w:r>
          </w:p>
          <w:p w14:paraId="30557C41" w14:textId="77777777" w:rsidR="004D6213" w:rsidRDefault="004D6213" w:rsidP="004D6213">
            <w:pPr>
              <w:autoSpaceDE w:val="0"/>
              <w:autoSpaceDN w:val="0"/>
              <w:adjustRightInd w:val="0"/>
              <w:rPr>
                <w:sz w:val="20"/>
              </w:rPr>
            </w:pPr>
            <w:r>
              <w:rPr>
                <w:sz w:val="20"/>
              </w:rPr>
              <w:t>6) En Écosse, une telle demande est présentée par la voie d</w:t>
            </w:r>
            <w:r w:rsidR="007E1BA4">
              <w:rPr>
                <w:sz w:val="20"/>
              </w:rPr>
              <w:t>’</w:t>
            </w:r>
            <w:r>
              <w:rPr>
                <w:sz w:val="20"/>
              </w:rPr>
              <w:t>une demande sommaire au shérif et la procédure pour violation d</w:t>
            </w:r>
            <w:r w:rsidR="007E1BA4">
              <w:rPr>
                <w:sz w:val="20"/>
              </w:rPr>
              <w:t>’</w:t>
            </w:r>
            <w:r>
              <w:rPr>
                <w:sz w:val="20"/>
              </w:rPr>
              <w:t>une ordonnance suit son cours de la même manière que pour un outrage au tribunal.</w:t>
            </w:r>
          </w:p>
          <w:p w14:paraId="710F9212" w14:textId="77777777" w:rsidR="000C29DB" w:rsidRDefault="000C29DB" w:rsidP="004D6213">
            <w:pPr>
              <w:autoSpaceDE w:val="0"/>
              <w:autoSpaceDN w:val="0"/>
              <w:adjustRightInd w:val="0"/>
              <w:rPr>
                <w:sz w:val="20"/>
              </w:rPr>
            </w:pPr>
          </w:p>
          <w:p w14:paraId="4604BC8D" w14:textId="7CDEF809" w:rsidR="000C29DB" w:rsidRPr="0058575E" w:rsidRDefault="002367F5" w:rsidP="004D6213">
            <w:pPr>
              <w:autoSpaceDE w:val="0"/>
              <w:autoSpaceDN w:val="0"/>
              <w:adjustRightInd w:val="0"/>
              <w:rPr>
                <w:rFonts w:eastAsiaTheme="minorHAnsi"/>
                <w:sz w:val="20"/>
                <w:szCs w:val="20"/>
                <w14:ligatures w14:val="standardContextual"/>
              </w:rPr>
            </w:pPr>
            <w:r>
              <w:rPr>
                <w:sz w:val="20"/>
              </w:rPr>
              <w:t>*12.</w:t>
            </w:r>
            <w:proofErr w:type="gramStart"/>
            <w:r>
              <w:rPr>
                <w:sz w:val="20"/>
              </w:rPr>
              <w:t>3.a</w:t>
            </w:r>
            <w:proofErr w:type="gramEnd"/>
            <w:r>
              <w:rPr>
                <w:sz w:val="20"/>
              </w:rPr>
              <w:t xml:space="preserve">) l’acheteur ou le vendeur ou, lorsque la vente </w:t>
            </w:r>
            <w:r w:rsidR="00CB7A39">
              <w:rPr>
                <w:sz w:val="20"/>
              </w:rPr>
              <w:t xml:space="preserve">est effectuée </w:t>
            </w:r>
            <w:r>
              <w:rPr>
                <w:sz w:val="20"/>
              </w:rPr>
              <w:t xml:space="preserve">par l’intermédiaire d’un agent, l’agent de l’acheteur ou du vendeur agissant </w:t>
            </w:r>
            <w:r w:rsidR="00F60E05">
              <w:rPr>
                <w:sz w:val="20"/>
              </w:rPr>
              <w:t>dans le cadre d’une activité de négoce d’œuvres d’art</w:t>
            </w:r>
            <w:r w:rsidR="00CB7A39">
              <w:rPr>
                <w:sz w:val="20"/>
              </w:rPr>
              <w:t>;</w:t>
            </w:r>
            <w:r w:rsidR="006B4E06">
              <w:rPr>
                <w:sz w:val="20"/>
              </w:rPr>
              <w:t xml:space="preserve"> </w:t>
            </w:r>
            <w:r w:rsidR="00CB7A39">
              <w:rPr>
                <w:sz w:val="20"/>
              </w:rPr>
              <w:t xml:space="preserve"> …</w:t>
            </w:r>
          </w:p>
        </w:tc>
        <w:tc>
          <w:tcPr>
            <w:tcW w:w="2693" w:type="dxa"/>
          </w:tcPr>
          <w:p w14:paraId="62B924E0" w14:textId="3AE2E280" w:rsidR="00CB7717" w:rsidRPr="00751AB6" w:rsidRDefault="00CB7717" w:rsidP="00751AB6">
            <w:pPr>
              <w:pStyle w:val="ListParagraph"/>
              <w:numPr>
                <w:ilvl w:val="0"/>
                <w:numId w:val="46"/>
              </w:numPr>
              <w:autoSpaceDE w:val="0"/>
              <w:autoSpaceDN w:val="0"/>
              <w:adjustRightInd w:val="0"/>
              <w:ind w:left="318"/>
              <w:rPr>
                <w:bCs/>
                <w:sz w:val="20"/>
                <w:szCs w:val="24"/>
              </w:rPr>
            </w:pPr>
            <w:r w:rsidRPr="00751AB6">
              <w:rPr>
                <w:bCs/>
                <w:sz w:val="20"/>
                <w:szCs w:val="24"/>
              </w:rPr>
              <w:t>Formule l</w:t>
            </w:r>
            <w:r w:rsidR="007E1BA4">
              <w:rPr>
                <w:bCs/>
                <w:sz w:val="20"/>
                <w:szCs w:val="24"/>
              </w:rPr>
              <w:t>’</w:t>
            </w:r>
            <w:r w:rsidRPr="00751AB6">
              <w:rPr>
                <w:bCs/>
                <w:sz w:val="20"/>
                <w:szCs w:val="24"/>
              </w:rPr>
              <w:t xml:space="preserve">obligation en termes de droit du titulaire du droit </w:t>
            </w:r>
            <w:r w:rsidR="00FC76EE">
              <w:rPr>
                <w:bCs/>
                <w:sz w:val="20"/>
                <w:szCs w:val="24"/>
              </w:rPr>
              <w:t xml:space="preserve">à </w:t>
            </w:r>
            <w:r w:rsidRPr="00751AB6">
              <w:rPr>
                <w:bCs/>
                <w:sz w:val="20"/>
                <w:szCs w:val="24"/>
              </w:rPr>
              <w:t xml:space="preserve">obtenir des informations concernant la revente de la part </w:t>
            </w:r>
            <w:r w:rsidR="00CE0DB9">
              <w:rPr>
                <w:bCs/>
                <w:sz w:val="20"/>
                <w:szCs w:val="24"/>
              </w:rPr>
              <w:t xml:space="preserve">de l’acheteur, </w:t>
            </w:r>
            <w:r w:rsidRPr="00751AB6">
              <w:rPr>
                <w:bCs/>
                <w:sz w:val="20"/>
                <w:szCs w:val="24"/>
              </w:rPr>
              <w:t xml:space="preserve">du vendeur ou </w:t>
            </w:r>
            <w:r>
              <w:rPr>
                <w:bCs/>
                <w:sz w:val="20"/>
                <w:szCs w:val="24"/>
              </w:rPr>
              <w:t>du professionnel du marché de l</w:t>
            </w:r>
            <w:r w:rsidR="007E1BA4">
              <w:rPr>
                <w:bCs/>
                <w:sz w:val="20"/>
                <w:szCs w:val="24"/>
              </w:rPr>
              <w:t>’</w:t>
            </w:r>
            <w:r>
              <w:rPr>
                <w:bCs/>
                <w:sz w:val="20"/>
                <w:szCs w:val="24"/>
              </w:rPr>
              <w:t>art</w:t>
            </w:r>
            <w:r w:rsidR="00EF05B5">
              <w:rPr>
                <w:bCs/>
                <w:sz w:val="20"/>
                <w:szCs w:val="24"/>
              </w:rPr>
              <w:t xml:space="preserve"> (</w:t>
            </w:r>
            <w:r w:rsidR="008760E4">
              <w:rPr>
                <w:bCs/>
                <w:sz w:val="20"/>
                <w:szCs w:val="24"/>
              </w:rPr>
              <w:t xml:space="preserve">ceux-ci </w:t>
            </w:r>
            <w:r w:rsidR="00EF05B5">
              <w:rPr>
                <w:bCs/>
                <w:sz w:val="20"/>
                <w:szCs w:val="24"/>
              </w:rPr>
              <w:t xml:space="preserve">étant </w:t>
            </w:r>
            <w:r w:rsidR="008760E4">
              <w:rPr>
                <w:bCs/>
                <w:sz w:val="20"/>
                <w:szCs w:val="24"/>
              </w:rPr>
              <w:t xml:space="preserve">les personnes </w:t>
            </w:r>
            <w:r w:rsidR="00EF05B5">
              <w:rPr>
                <w:bCs/>
                <w:sz w:val="20"/>
                <w:szCs w:val="24"/>
              </w:rPr>
              <w:t xml:space="preserve">visées </w:t>
            </w:r>
            <w:r w:rsidR="001F7ECD">
              <w:rPr>
                <w:bCs/>
                <w:sz w:val="20"/>
                <w:szCs w:val="24"/>
              </w:rPr>
              <w:t xml:space="preserve">à </w:t>
            </w:r>
            <w:r w:rsidR="00EF05B5">
              <w:rPr>
                <w:bCs/>
                <w:sz w:val="20"/>
                <w:szCs w:val="24"/>
              </w:rPr>
              <w:t>la règle 12.3.a)</w:t>
            </w:r>
            <w:r w:rsidR="00447CF2">
              <w:rPr>
                <w:bCs/>
                <w:sz w:val="20"/>
                <w:szCs w:val="24"/>
              </w:rPr>
              <w:t>)</w:t>
            </w:r>
            <w:r w:rsidRPr="00751AB6">
              <w:rPr>
                <w:bCs/>
                <w:sz w:val="20"/>
                <w:szCs w:val="24"/>
              </w:rPr>
              <w:t>.</w:t>
            </w:r>
          </w:p>
          <w:p w14:paraId="73C87DA3" w14:textId="77777777" w:rsidR="00CB7717" w:rsidRPr="00751AB6" w:rsidRDefault="00CB7717" w:rsidP="00751AB6">
            <w:pPr>
              <w:pStyle w:val="ListParagraph"/>
              <w:numPr>
                <w:ilvl w:val="0"/>
                <w:numId w:val="46"/>
              </w:numPr>
              <w:autoSpaceDE w:val="0"/>
              <w:autoSpaceDN w:val="0"/>
              <w:adjustRightInd w:val="0"/>
              <w:ind w:left="318"/>
              <w:rPr>
                <w:bCs/>
                <w:sz w:val="20"/>
                <w:szCs w:val="24"/>
              </w:rPr>
            </w:pPr>
            <w:r w:rsidRPr="00751AB6">
              <w:rPr>
                <w:bCs/>
                <w:sz w:val="20"/>
                <w:szCs w:val="24"/>
              </w:rPr>
              <w:t>Précise les informations à fournir et fixe les délais.</w:t>
            </w:r>
          </w:p>
          <w:p w14:paraId="24800F5B" w14:textId="038BE52C" w:rsidR="004D6213" w:rsidRPr="00751AB6" w:rsidRDefault="00CB7717" w:rsidP="00751AB6">
            <w:pPr>
              <w:pStyle w:val="ListParagraph"/>
              <w:numPr>
                <w:ilvl w:val="0"/>
                <w:numId w:val="46"/>
              </w:numPr>
              <w:autoSpaceDE w:val="0"/>
              <w:autoSpaceDN w:val="0"/>
              <w:adjustRightInd w:val="0"/>
              <w:ind w:left="318"/>
              <w:rPr>
                <w:bCs/>
                <w:sz w:val="20"/>
              </w:rPr>
            </w:pPr>
            <w:r w:rsidRPr="00751AB6">
              <w:rPr>
                <w:bCs/>
                <w:sz w:val="20"/>
                <w:szCs w:val="24"/>
              </w:rPr>
              <w:t>Prévoit l</w:t>
            </w:r>
            <w:r w:rsidR="007E1BA4">
              <w:rPr>
                <w:bCs/>
                <w:sz w:val="20"/>
                <w:szCs w:val="24"/>
              </w:rPr>
              <w:t>’</w:t>
            </w:r>
            <w:r w:rsidRPr="00751AB6">
              <w:rPr>
                <w:bCs/>
                <w:sz w:val="20"/>
                <w:szCs w:val="24"/>
              </w:rPr>
              <w:t>application par voie judiciaire.</w:t>
            </w:r>
          </w:p>
        </w:tc>
      </w:tr>
      <w:tr w:rsidR="004D6213" w:rsidRPr="0058575E" w14:paraId="7F123B91" w14:textId="6B77971E" w:rsidTr="00751AB6">
        <w:tc>
          <w:tcPr>
            <w:tcW w:w="2268" w:type="dxa"/>
          </w:tcPr>
          <w:p w14:paraId="403DEAB0" w14:textId="19374307" w:rsidR="004D6213" w:rsidRPr="0058575E" w:rsidRDefault="004D6213" w:rsidP="004D6213">
            <w:pPr>
              <w:rPr>
                <w:bCs/>
                <w:sz w:val="20"/>
                <w:szCs w:val="20"/>
              </w:rPr>
            </w:pPr>
            <w:r>
              <w:rPr>
                <w:sz w:val="20"/>
              </w:rPr>
              <w:lastRenderedPageBreak/>
              <w:t>Allemagne</w:t>
            </w:r>
            <w:r w:rsidR="00CB7717">
              <w:rPr>
                <w:rStyle w:val="FootnoteReference"/>
                <w:sz w:val="20"/>
              </w:rPr>
              <w:footnoteReference w:id="64"/>
            </w:r>
            <w:r>
              <w:rPr>
                <w:sz w:val="20"/>
              </w:rPr>
              <w:t xml:space="preserve"> </w:t>
            </w:r>
          </w:p>
        </w:tc>
        <w:tc>
          <w:tcPr>
            <w:tcW w:w="4111" w:type="dxa"/>
          </w:tcPr>
          <w:p w14:paraId="22614452" w14:textId="7B6FDDF1" w:rsidR="004D6213" w:rsidRPr="0058575E" w:rsidRDefault="004D6213" w:rsidP="004D6213">
            <w:pPr>
              <w:pStyle w:val="s7"/>
              <w:spacing w:before="0" w:beforeAutospacing="0" w:after="0" w:afterAutospacing="0"/>
              <w:rPr>
                <w:rFonts w:ascii="Arial" w:hAnsi="Arial" w:cs="Arial"/>
                <w:sz w:val="20"/>
                <w:szCs w:val="20"/>
              </w:rPr>
            </w:pPr>
            <w:r>
              <w:rPr>
                <w:rStyle w:val="s6"/>
                <w:rFonts w:ascii="Arial" w:hAnsi="Arial"/>
                <w:sz w:val="20"/>
              </w:rPr>
              <w:t>4) L</w:t>
            </w:r>
            <w:r w:rsidR="007E1BA4">
              <w:rPr>
                <w:rStyle w:val="s6"/>
                <w:rFonts w:ascii="Arial" w:hAnsi="Arial"/>
                <w:sz w:val="20"/>
              </w:rPr>
              <w:t>’</w:t>
            </w:r>
            <w:r>
              <w:rPr>
                <w:rStyle w:val="s6"/>
                <w:rFonts w:ascii="Arial" w:hAnsi="Arial"/>
                <w:sz w:val="20"/>
              </w:rPr>
              <w:t>auteur peut demander la fourniture d</w:t>
            </w:r>
            <w:r w:rsidR="007E1BA4">
              <w:rPr>
                <w:rStyle w:val="s6"/>
                <w:rFonts w:ascii="Arial" w:hAnsi="Arial"/>
                <w:sz w:val="20"/>
              </w:rPr>
              <w:t>’</w:t>
            </w:r>
            <w:r>
              <w:rPr>
                <w:rStyle w:val="s6"/>
                <w:rFonts w:ascii="Arial" w:hAnsi="Arial"/>
                <w:sz w:val="20"/>
              </w:rPr>
              <w:t>informations par un marchand d</w:t>
            </w:r>
            <w:r w:rsidR="007E1BA4">
              <w:rPr>
                <w:rStyle w:val="s6"/>
                <w:rFonts w:ascii="Arial" w:hAnsi="Arial"/>
                <w:sz w:val="20"/>
              </w:rPr>
              <w:t>’</w:t>
            </w:r>
            <w:r>
              <w:rPr>
                <w:rStyle w:val="s6"/>
                <w:rFonts w:ascii="Arial" w:hAnsi="Arial"/>
                <w:sz w:val="20"/>
              </w:rPr>
              <w:t>art ou un commissaire</w:t>
            </w:r>
            <w:r w:rsidR="00460A1B">
              <w:rPr>
                <w:rStyle w:val="s6"/>
                <w:rFonts w:ascii="Arial" w:hAnsi="Arial"/>
                <w:sz w:val="20"/>
              </w:rPr>
              <w:noBreakHyphen/>
            </w:r>
            <w:r>
              <w:rPr>
                <w:rStyle w:val="s6"/>
                <w:rFonts w:ascii="Arial" w:hAnsi="Arial"/>
                <w:sz w:val="20"/>
              </w:rPr>
              <w:t>priseur sur les œuvres originales de l</w:t>
            </w:r>
            <w:r w:rsidR="007E1BA4">
              <w:rPr>
                <w:rStyle w:val="s6"/>
                <w:rFonts w:ascii="Arial" w:hAnsi="Arial"/>
                <w:sz w:val="20"/>
              </w:rPr>
              <w:t>’</w:t>
            </w:r>
            <w:r>
              <w:rPr>
                <w:rStyle w:val="s6"/>
                <w:rFonts w:ascii="Arial" w:hAnsi="Arial"/>
                <w:sz w:val="20"/>
              </w:rPr>
              <w:t>auteur dans la revente desquelles le marchand d</w:t>
            </w:r>
            <w:r w:rsidR="007E1BA4">
              <w:rPr>
                <w:rStyle w:val="s6"/>
                <w:rFonts w:ascii="Arial" w:hAnsi="Arial"/>
                <w:sz w:val="20"/>
              </w:rPr>
              <w:t>’</w:t>
            </w:r>
            <w:r>
              <w:rPr>
                <w:rStyle w:val="s6"/>
                <w:rFonts w:ascii="Arial" w:hAnsi="Arial"/>
                <w:sz w:val="20"/>
              </w:rPr>
              <w:t>art ou le commissaire</w:t>
            </w:r>
            <w:r w:rsidR="00460A1B">
              <w:rPr>
                <w:rStyle w:val="s6"/>
                <w:rFonts w:ascii="Arial" w:hAnsi="Arial"/>
                <w:sz w:val="20"/>
              </w:rPr>
              <w:noBreakHyphen/>
            </w:r>
            <w:r>
              <w:rPr>
                <w:rStyle w:val="s6"/>
                <w:rFonts w:ascii="Arial" w:hAnsi="Arial"/>
                <w:sz w:val="20"/>
              </w:rPr>
              <w:t>priseur est intervenu au cours des trois années précédant la demande d</w:t>
            </w:r>
            <w:r w:rsidR="007E1BA4">
              <w:rPr>
                <w:rStyle w:val="s6"/>
                <w:rFonts w:ascii="Arial" w:hAnsi="Arial"/>
                <w:sz w:val="20"/>
              </w:rPr>
              <w:t>’</w:t>
            </w:r>
            <w:r>
              <w:rPr>
                <w:rStyle w:val="s6"/>
                <w:rFonts w:ascii="Arial" w:hAnsi="Arial"/>
                <w:sz w:val="20"/>
              </w:rPr>
              <w:t>informations.</w:t>
            </w:r>
          </w:p>
          <w:p w14:paraId="0886C43A" w14:textId="40B6CCEE" w:rsidR="004D6213" w:rsidRPr="0058575E" w:rsidRDefault="004D6213" w:rsidP="004D6213">
            <w:pPr>
              <w:pStyle w:val="s7"/>
              <w:spacing w:before="0" w:beforeAutospacing="0" w:after="0" w:afterAutospacing="0"/>
              <w:rPr>
                <w:rFonts w:ascii="Arial" w:hAnsi="Arial" w:cs="Arial"/>
                <w:sz w:val="20"/>
                <w:szCs w:val="20"/>
              </w:rPr>
            </w:pPr>
            <w:r>
              <w:rPr>
                <w:rStyle w:val="s6"/>
                <w:rFonts w:ascii="Arial" w:hAnsi="Arial"/>
                <w:sz w:val="20"/>
              </w:rPr>
              <w:t>5) Lorsque cela s</w:t>
            </w:r>
            <w:r w:rsidR="007E1BA4">
              <w:rPr>
                <w:rStyle w:val="s6"/>
                <w:rFonts w:ascii="Arial" w:hAnsi="Arial"/>
                <w:sz w:val="20"/>
              </w:rPr>
              <w:t>’</w:t>
            </w:r>
            <w:r>
              <w:rPr>
                <w:rStyle w:val="s6"/>
                <w:rFonts w:ascii="Arial" w:hAnsi="Arial"/>
                <w:sz w:val="20"/>
              </w:rPr>
              <w:t xml:space="preserve">avère nécessaire aux fins de la revendication de ses droits </w:t>
            </w:r>
            <w:r w:rsidR="007E1BA4">
              <w:rPr>
                <w:rStyle w:val="s6"/>
                <w:rFonts w:ascii="Arial" w:hAnsi="Arial"/>
                <w:sz w:val="20"/>
              </w:rPr>
              <w:t>à l’égard</w:t>
            </w:r>
            <w:r>
              <w:rPr>
                <w:rStyle w:val="s6"/>
                <w:rFonts w:ascii="Arial" w:hAnsi="Arial"/>
                <w:sz w:val="20"/>
              </w:rPr>
              <w:t xml:space="preserve"> du vendeur, l</w:t>
            </w:r>
            <w:r w:rsidR="007E1BA4">
              <w:rPr>
                <w:rStyle w:val="s6"/>
                <w:rFonts w:ascii="Arial" w:hAnsi="Arial"/>
                <w:sz w:val="20"/>
              </w:rPr>
              <w:t>’</w:t>
            </w:r>
            <w:r>
              <w:rPr>
                <w:rStyle w:val="s6"/>
                <w:rFonts w:ascii="Arial" w:hAnsi="Arial"/>
                <w:sz w:val="20"/>
              </w:rPr>
              <w:t>auteur peut demander au marchand d</w:t>
            </w:r>
            <w:r w:rsidR="007E1BA4">
              <w:rPr>
                <w:rStyle w:val="s6"/>
                <w:rFonts w:ascii="Arial" w:hAnsi="Arial"/>
                <w:sz w:val="20"/>
              </w:rPr>
              <w:t>’</w:t>
            </w:r>
            <w:r>
              <w:rPr>
                <w:rStyle w:val="s6"/>
                <w:rFonts w:ascii="Arial" w:hAnsi="Arial"/>
                <w:sz w:val="20"/>
              </w:rPr>
              <w:t>art ou au commissaire</w:t>
            </w:r>
            <w:r w:rsidR="00460A1B">
              <w:rPr>
                <w:rStyle w:val="s6"/>
                <w:rFonts w:ascii="Arial" w:hAnsi="Arial"/>
                <w:sz w:val="20"/>
              </w:rPr>
              <w:noBreakHyphen/>
            </w:r>
            <w:r>
              <w:rPr>
                <w:rStyle w:val="s6"/>
                <w:rFonts w:ascii="Arial" w:hAnsi="Arial"/>
                <w:sz w:val="20"/>
              </w:rPr>
              <w:t>priseur de fournir des informations relatives au nom et à l</w:t>
            </w:r>
            <w:r w:rsidR="007E1BA4">
              <w:rPr>
                <w:rStyle w:val="s6"/>
                <w:rFonts w:ascii="Arial" w:hAnsi="Arial"/>
                <w:sz w:val="20"/>
              </w:rPr>
              <w:t>’</w:t>
            </w:r>
            <w:r>
              <w:rPr>
                <w:rStyle w:val="s6"/>
                <w:rFonts w:ascii="Arial" w:hAnsi="Arial"/>
                <w:sz w:val="20"/>
              </w:rPr>
              <w:t>adresse du vendeur, ainsi qu</w:t>
            </w:r>
            <w:r w:rsidR="007E1BA4">
              <w:rPr>
                <w:rStyle w:val="s6"/>
                <w:rFonts w:ascii="Arial" w:hAnsi="Arial"/>
                <w:sz w:val="20"/>
              </w:rPr>
              <w:t>’</w:t>
            </w:r>
            <w:r>
              <w:rPr>
                <w:rStyle w:val="s6"/>
                <w:rFonts w:ascii="Arial" w:hAnsi="Arial"/>
                <w:sz w:val="20"/>
              </w:rPr>
              <w:t>au montant du prix de ven</w:t>
            </w:r>
            <w:r w:rsidR="00805272">
              <w:rPr>
                <w:rStyle w:val="s6"/>
                <w:rFonts w:ascii="Arial" w:hAnsi="Arial"/>
                <w:sz w:val="20"/>
              </w:rPr>
              <w:t>te.  Le</w:t>
            </w:r>
            <w:r>
              <w:rPr>
                <w:rStyle w:val="s6"/>
                <w:rFonts w:ascii="Arial" w:hAnsi="Arial"/>
                <w:sz w:val="20"/>
              </w:rPr>
              <w:t xml:space="preserve"> marchand d</w:t>
            </w:r>
            <w:r w:rsidR="007E1BA4">
              <w:rPr>
                <w:rStyle w:val="s6"/>
                <w:rFonts w:ascii="Arial" w:hAnsi="Arial"/>
                <w:sz w:val="20"/>
              </w:rPr>
              <w:t>’</w:t>
            </w:r>
            <w:r>
              <w:rPr>
                <w:rStyle w:val="s6"/>
                <w:rFonts w:ascii="Arial" w:hAnsi="Arial"/>
                <w:sz w:val="20"/>
              </w:rPr>
              <w:t>art ou le commissaire</w:t>
            </w:r>
            <w:r w:rsidR="00460A1B">
              <w:rPr>
                <w:rStyle w:val="s6"/>
                <w:rFonts w:ascii="Arial" w:hAnsi="Arial"/>
                <w:sz w:val="20"/>
              </w:rPr>
              <w:noBreakHyphen/>
            </w:r>
            <w:r>
              <w:rPr>
                <w:rStyle w:val="s6"/>
                <w:rFonts w:ascii="Arial" w:hAnsi="Arial"/>
                <w:sz w:val="20"/>
              </w:rPr>
              <w:t>priseur peut refuser de fournir des informations sur le nom et l</w:t>
            </w:r>
            <w:r w:rsidR="007E1BA4">
              <w:rPr>
                <w:rStyle w:val="s6"/>
                <w:rFonts w:ascii="Arial" w:hAnsi="Arial"/>
                <w:sz w:val="20"/>
              </w:rPr>
              <w:t>’</w:t>
            </w:r>
            <w:r>
              <w:rPr>
                <w:rStyle w:val="s6"/>
                <w:rFonts w:ascii="Arial" w:hAnsi="Arial"/>
                <w:sz w:val="20"/>
              </w:rPr>
              <w:t>adresse du vendeur s</w:t>
            </w:r>
            <w:r w:rsidR="007E1BA4">
              <w:rPr>
                <w:rStyle w:val="s6"/>
                <w:rFonts w:ascii="Arial" w:hAnsi="Arial"/>
                <w:sz w:val="20"/>
              </w:rPr>
              <w:t>’</w:t>
            </w:r>
            <w:r>
              <w:rPr>
                <w:rStyle w:val="s6"/>
                <w:rFonts w:ascii="Arial" w:hAnsi="Arial"/>
                <w:sz w:val="20"/>
              </w:rPr>
              <w:t>il paie la part due à l</w:t>
            </w:r>
            <w:r w:rsidR="007E1BA4">
              <w:rPr>
                <w:rStyle w:val="s6"/>
                <w:rFonts w:ascii="Arial" w:hAnsi="Arial"/>
                <w:sz w:val="20"/>
              </w:rPr>
              <w:t>’</w:t>
            </w:r>
            <w:r>
              <w:rPr>
                <w:rStyle w:val="s6"/>
                <w:rFonts w:ascii="Arial" w:hAnsi="Arial"/>
                <w:sz w:val="20"/>
              </w:rPr>
              <w:t>auteur.</w:t>
            </w:r>
          </w:p>
          <w:p w14:paraId="35228EA8" w14:textId="416FAD1F" w:rsidR="004D6213" w:rsidRPr="0058575E" w:rsidRDefault="004D6213" w:rsidP="004D6213">
            <w:pPr>
              <w:pStyle w:val="s7"/>
              <w:spacing w:before="0" w:beforeAutospacing="0" w:after="0" w:afterAutospacing="0"/>
              <w:rPr>
                <w:rFonts w:ascii="Arial" w:hAnsi="Arial" w:cs="Arial"/>
                <w:sz w:val="20"/>
                <w:szCs w:val="20"/>
              </w:rPr>
            </w:pPr>
            <w:r>
              <w:rPr>
                <w:rStyle w:val="s6"/>
                <w:rFonts w:ascii="Arial" w:hAnsi="Arial"/>
                <w:sz w:val="20"/>
              </w:rPr>
              <w:t>6) Les revendications visées aux alinéas 4) et 5) peuvent uniquement être présentées par l</w:t>
            </w:r>
            <w:r w:rsidR="007E1BA4">
              <w:rPr>
                <w:rStyle w:val="s6"/>
                <w:rFonts w:ascii="Arial" w:hAnsi="Arial"/>
                <w:sz w:val="20"/>
              </w:rPr>
              <w:t>’</w:t>
            </w:r>
            <w:r>
              <w:rPr>
                <w:rStyle w:val="s6"/>
                <w:rFonts w:ascii="Arial" w:hAnsi="Arial"/>
                <w:sz w:val="20"/>
              </w:rPr>
              <w:t>intermédiaire d</w:t>
            </w:r>
            <w:r w:rsidR="007E1BA4">
              <w:rPr>
                <w:rStyle w:val="s6"/>
                <w:rFonts w:ascii="Arial" w:hAnsi="Arial"/>
                <w:sz w:val="20"/>
              </w:rPr>
              <w:t>’</w:t>
            </w:r>
            <w:r>
              <w:rPr>
                <w:rStyle w:val="s6"/>
                <w:rFonts w:ascii="Arial" w:hAnsi="Arial"/>
                <w:sz w:val="20"/>
              </w:rPr>
              <w:t>une société de gestion collective.</w:t>
            </w:r>
          </w:p>
          <w:p w14:paraId="09C7959B" w14:textId="6F3214AD" w:rsidR="004D6213" w:rsidRPr="0058575E" w:rsidRDefault="004D6213" w:rsidP="004D6213">
            <w:pPr>
              <w:pStyle w:val="s7"/>
              <w:spacing w:before="0" w:beforeAutospacing="0" w:after="0" w:afterAutospacing="0"/>
              <w:rPr>
                <w:rFonts w:ascii="Arial" w:hAnsi="Arial" w:cs="Arial"/>
                <w:sz w:val="20"/>
                <w:szCs w:val="20"/>
              </w:rPr>
            </w:pPr>
            <w:r>
              <w:rPr>
                <w:rStyle w:val="s6"/>
                <w:rFonts w:ascii="Arial" w:hAnsi="Arial"/>
                <w:sz w:val="20"/>
              </w:rPr>
              <w:t>7) Lorsqu</w:t>
            </w:r>
            <w:r w:rsidR="007E1BA4">
              <w:rPr>
                <w:rStyle w:val="s6"/>
                <w:rFonts w:ascii="Arial" w:hAnsi="Arial"/>
                <w:sz w:val="20"/>
              </w:rPr>
              <w:t>’</w:t>
            </w:r>
            <w:r>
              <w:rPr>
                <w:rStyle w:val="s6"/>
                <w:rFonts w:ascii="Arial" w:hAnsi="Arial"/>
                <w:sz w:val="20"/>
              </w:rPr>
              <w:t>il existe un doute raisonnable quant à l</w:t>
            </w:r>
            <w:r w:rsidR="007E1BA4">
              <w:rPr>
                <w:rStyle w:val="s6"/>
                <w:rFonts w:ascii="Arial" w:hAnsi="Arial"/>
                <w:sz w:val="20"/>
              </w:rPr>
              <w:t>’</w:t>
            </w:r>
            <w:r>
              <w:rPr>
                <w:rStyle w:val="s6"/>
                <w:rFonts w:ascii="Arial" w:hAnsi="Arial"/>
                <w:sz w:val="20"/>
              </w:rPr>
              <w:t>exactitude ou à l</w:t>
            </w:r>
            <w:r w:rsidR="007E1BA4">
              <w:rPr>
                <w:rStyle w:val="s6"/>
                <w:rFonts w:ascii="Arial" w:hAnsi="Arial"/>
                <w:sz w:val="20"/>
              </w:rPr>
              <w:t>’</w:t>
            </w:r>
            <w:r>
              <w:rPr>
                <w:rStyle w:val="s6"/>
                <w:rFonts w:ascii="Arial" w:hAnsi="Arial"/>
                <w:sz w:val="20"/>
              </w:rPr>
              <w:t>exhaustivité des informations fournies conformément aux alinéas 4) ou 5), la société de gestion collective peut demander qu</w:t>
            </w:r>
            <w:r w:rsidR="007E1BA4">
              <w:rPr>
                <w:rStyle w:val="s6"/>
                <w:rFonts w:ascii="Arial" w:hAnsi="Arial"/>
                <w:sz w:val="20"/>
              </w:rPr>
              <w:t>’</w:t>
            </w:r>
            <w:r>
              <w:rPr>
                <w:rStyle w:val="s6"/>
                <w:rFonts w:ascii="Arial" w:hAnsi="Arial"/>
                <w:sz w:val="20"/>
              </w:rPr>
              <w:t>un accès aux livres de comptes ou à d</w:t>
            </w:r>
            <w:r w:rsidR="007E1BA4">
              <w:rPr>
                <w:rStyle w:val="s6"/>
                <w:rFonts w:ascii="Arial" w:hAnsi="Arial"/>
                <w:sz w:val="20"/>
              </w:rPr>
              <w:t>’</w:t>
            </w:r>
            <w:r>
              <w:rPr>
                <w:rStyle w:val="s6"/>
                <w:rFonts w:ascii="Arial" w:hAnsi="Arial"/>
                <w:sz w:val="20"/>
              </w:rPr>
              <w:t>autres documents soit octroyé, au choix de la personne tenue de fournir les informations, soit à la société de gestion collective, soit à un comptable agréé ou à un vérificateur assermenté désigné par cette personne, dans la mesure nécessaire pour établir l</w:t>
            </w:r>
            <w:r w:rsidR="007E1BA4">
              <w:rPr>
                <w:rStyle w:val="s6"/>
                <w:rFonts w:ascii="Arial" w:hAnsi="Arial"/>
                <w:sz w:val="20"/>
              </w:rPr>
              <w:t>’</w:t>
            </w:r>
            <w:r>
              <w:rPr>
                <w:rStyle w:val="s6"/>
                <w:rFonts w:ascii="Arial" w:hAnsi="Arial"/>
                <w:sz w:val="20"/>
              </w:rPr>
              <w:t>exactitude ou l</w:t>
            </w:r>
            <w:r w:rsidR="007E1BA4">
              <w:rPr>
                <w:rStyle w:val="s6"/>
                <w:rFonts w:ascii="Arial" w:hAnsi="Arial"/>
                <w:sz w:val="20"/>
              </w:rPr>
              <w:t>’</w:t>
            </w:r>
            <w:r>
              <w:rPr>
                <w:rStyle w:val="s6"/>
                <w:rFonts w:ascii="Arial" w:hAnsi="Arial"/>
                <w:sz w:val="20"/>
              </w:rPr>
              <w:t>exhaustivité de ces informatio</w:t>
            </w:r>
            <w:r w:rsidR="00805272">
              <w:rPr>
                <w:rStyle w:val="s6"/>
                <w:rFonts w:ascii="Arial" w:hAnsi="Arial"/>
                <w:sz w:val="20"/>
              </w:rPr>
              <w:t>ns.  Lo</w:t>
            </w:r>
            <w:r>
              <w:rPr>
                <w:rStyle w:val="s6"/>
                <w:rFonts w:ascii="Arial" w:hAnsi="Arial"/>
                <w:sz w:val="20"/>
              </w:rPr>
              <w:t>rsque les informations se révèlent inexactes ou incomplètes, la personne tenue de fournir les informations prend en charge le coût de l</w:t>
            </w:r>
            <w:r w:rsidR="007E1BA4">
              <w:rPr>
                <w:rStyle w:val="s6"/>
                <w:rFonts w:ascii="Arial" w:hAnsi="Arial"/>
                <w:sz w:val="20"/>
              </w:rPr>
              <w:t>’</w:t>
            </w:r>
            <w:r>
              <w:rPr>
                <w:rStyle w:val="s6"/>
                <w:rFonts w:ascii="Arial" w:hAnsi="Arial"/>
                <w:sz w:val="20"/>
              </w:rPr>
              <w:t>examen.</w:t>
            </w:r>
          </w:p>
          <w:p w14:paraId="48C3153A" w14:textId="77777777" w:rsidR="004D6213" w:rsidRPr="0058575E" w:rsidRDefault="004D6213" w:rsidP="004D6213">
            <w:pPr>
              <w:autoSpaceDE w:val="0"/>
              <w:autoSpaceDN w:val="0"/>
              <w:adjustRightInd w:val="0"/>
              <w:rPr>
                <w:rFonts w:eastAsiaTheme="minorHAnsi"/>
                <w:sz w:val="20"/>
                <w:szCs w:val="20"/>
                <w14:ligatures w14:val="standardContextual"/>
              </w:rPr>
            </w:pPr>
          </w:p>
        </w:tc>
        <w:tc>
          <w:tcPr>
            <w:tcW w:w="2693" w:type="dxa"/>
          </w:tcPr>
          <w:p w14:paraId="434794F4" w14:textId="198F6160" w:rsidR="00CB7717" w:rsidRPr="00B74EE4" w:rsidRDefault="00CB7717" w:rsidP="00CB7717">
            <w:pPr>
              <w:pStyle w:val="ListParagraph"/>
              <w:numPr>
                <w:ilvl w:val="0"/>
                <w:numId w:val="46"/>
              </w:numPr>
              <w:autoSpaceDE w:val="0"/>
              <w:autoSpaceDN w:val="0"/>
              <w:adjustRightInd w:val="0"/>
              <w:ind w:left="318"/>
              <w:rPr>
                <w:bCs/>
                <w:sz w:val="20"/>
                <w:szCs w:val="24"/>
              </w:rPr>
            </w:pPr>
            <w:r>
              <w:rPr>
                <w:bCs/>
                <w:sz w:val="20"/>
                <w:szCs w:val="24"/>
              </w:rPr>
              <w:t>Détaille les informations qui peuvent être demandées au professionnel du marché de l</w:t>
            </w:r>
            <w:r w:rsidR="007E1BA4">
              <w:rPr>
                <w:bCs/>
                <w:sz w:val="20"/>
                <w:szCs w:val="24"/>
              </w:rPr>
              <w:t>’</w:t>
            </w:r>
            <w:r>
              <w:rPr>
                <w:bCs/>
                <w:sz w:val="20"/>
                <w:szCs w:val="24"/>
              </w:rPr>
              <w:t>art et fixe les délais pour ce faire</w:t>
            </w:r>
            <w:r w:rsidRPr="00B74EE4">
              <w:rPr>
                <w:bCs/>
                <w:sz w:val="20"/>
                <w:szCs w:val="24"/>
              </w:rPr>
              <w:t>.</w:t>
            </w:r>
          </w:p>
          <w:p w14:paraId="2C2A1AB3" w14:textId="1380FF7C" w:rsidR="00CB7717" w:rsidRPr="00B74EE4" w:rsidRDefault="00162269" w:rsidP="00CB7717">
            <w:pPr>
              <w:pStyle w:val="ListParagraph"/>
              <w:numPr>
                <w:ilvl w:val="0"/>
                <w:numId w:val="46"/>
              </w:numPr>
              <w:autoSpaceDE w:val="0"/>
              <w:autoSpaceDN w:val="0"/>
              <w:adjustRightInd w:val="0"/>
              <w:ind w:left="318"/>
              <w:rPr>
                <w:bCs/>
                <w:sz w:val="20"/>
                <w:szCs w:val="24"/>
              </w:rPr>
            </w:pPr>
            <w:r>
              <w:rPr>
                <w:bCs/>
                <w:sz w:val="20"/>
                <w:szCs w:val="24"/>
              </w:rPr>
              <w:t>Con</w:t>
            </w:r>
            <w:r w:rsidR="00FC76EE">
              <w:rPr>
                <w:bCs/>
                <w:sz w:val="20"/>
                <w:szCs w:val="24"/>
              </w:rPr>
              <w:t>cède</w:t>
            </w:r>
            <w:r>
              <w:rPr>
                <w:bCs/>
                <w:sz w:val="20"/>
                <w:szCs w:val="24"/>
              </w:rPr>
              <w:t xml:space="preserve"> </w:t>
            </w:r>
            <w:r w:rsidR="00CB7717">
              <w:rPr>
                <w:bCs/>
                <w:sz w:val="20"/>
                <w:szCs w:val="24"/>
              </w:rPr>
              <w:t xml:space="preserve">la possibilité de procéder à </w:t>
            </w:r>
            <w:r w:rsidR="00BF65DE">
              <w:rPr>
                <w:bCs/>
                <w:sz w:val="20"/>
                <w:szCs w:val="24"/>
              </w:rPr>
              <w:t xml:space="preserve">une vérification des comptes </w:t>
            </w:r>
            <w:r>
              <w:rPr>
                <w:bCs/>
                <w:sz w:val="20"/>
                <w:szCs w:val="24"/>
              </w:rPr>
              <w:t>en cas de doute</w:t>
            </w:r>
            <w:r w:rsidR="00CB7717" w:rsidRPr="00B74EE4">
              <w:rPr>
                <w:bCs/>
                <w:sz w:val="20"/>
                <w:szCs w:val="24"/>
              </w:rPr>
              <w:t>.</w:t>
            </w:r>
          </w:p>
          <w:p w14:paraId="65ED4AD0" w14:textId="77777777" w:rsidR="004D6213" w:rsidRDefault="004D6213" w:rsidP="004D6213">
            <w:pPr>
              <w:pStyle w:val="s7"/>
              <w:spacing w:before="0" w:beforeAutospacing="0" w:after="0" w:afterAutospacing="0"/>
              <w:rPr>
                <w:rStyle w:val="s6"/>
                <w:rFonts w:ascii="Arial" w:hAnsi="Arial"/>
                <w:sz w:val="20"/>
              </w:rPr>
            </w:pPr>
          </w:p>
        </w:tc>
      </w:tr>
      <w:tr w:rsidR="004D6213" w:rsidRPr="0058575E" w14:paraId="53CB2DA4" w14:textId="0B18CEA3" w:rsidTr="00751AB6">
        <w:tc>
          <w:tcPr>
            <w:tcW w:w="2268" w:type="dxa"/>
          </w:tcPr>
          <w:p w14:paraId="79842049" w14:textId="26F9C114" w:rsidR="004D6213" w:rsidRPr="0058575E" w:rsidRDefault="004D6213" w:rsidP="004D6213">
            <w:pPr>
              <w:rPr>
                <w:sz w:val="20"/>
                <w:szCs w:val="20"/>
              </w:rPr>
            </w:pPr>
            <w:r>
              <w:rPr>
                <w:sz w:val="20"/>
              </w:rPr>
              <w:t>Nouvelle</w:t>
            </w:r>
            <w:r w:rsidR="00460A1B">
              <w:rPr>
                <w:sz w:val="20"/>
              </w:rPr>
              <w:noBreakHyphen/>
            </w:r>
            <w:r>
              <w:rPr>
                <w:sz w:val="20"/>
              </w:rPr>
              <w:t>Zélande</w:t>
            </w:r>
            <w:r w:rsidR="00162269">
              <w:rPr>
                <w:rStyle w:val="FootnoteReference"/>
                <w:sz w:val="20"/>
              </w:rPr>
              <w:footnoteReference w:id="65"/>
            </w:r>
            <w:r>
              <w:rPr>
                <w:sz w:val="20"/>
              </w:rPr>
              <w:t xml:space="preserve"> </w:t>
            </w:r>
          </w:p>
        </w:tc>
        <w:tc>
          <w:tcPr>
            <w:tcW w:w="4111" w:type="dxa"/>
          </w:tcPr>
          <w:p w14:paraId="5CD77F0A" w14:textId="77777777"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21 Obligation de fournir à la société de perception des informations sur les reventes remplissant les conditions requises</w:t>
            </w:r>
          </w:p>
          <w:p w14:paraId="52317979" w14:textId="467CB669" w:rsidR="004D6213" w:rsidRPr="0058575E" w:rsidRDefault="004D6213" w:rsidP="004D6213">
            <w:pPr>
              <w:autoSpaceDE w:val="0"/>
              <w:autoSpaceDN w:val="0"/>
              <w:adjustRightInd w:val="0"/>
              <w:rPr>
                <w:rFonts w:eastAsiaTheme="minorHAnsi"/>
                <w:sz w:val="20"/>
                <w:szCs w:val="20"/>
                <w14:ligatures w14:val="standardContextual"/>
              </w:rPr>
            </w:pPr>
            <w:r>
              <w:rPr>
                <w:sz w:val="20"/>
              </w:rPr>
              <w:t>1) Cet article s</w:t>
            </w:r>
            <w:r w:rsidR="007E1BA4">
              <w:rPr>
                <w:sz w:val="20"/>
              </w:rPr>
              <w:t>’</w:t>
            </w:r>
            <w:r>
              <w:rPr>
                <w:sz w:val="20"/>
              </w:rPr>
              <w:t>applique aux personnes suivantes impliquées dans une revente d</w:t>
            </w:r>
            <w:r w:rsidR="007E1BA4">
              <w:rPr>
                <w:sz w:val="20"/>
              </w:rPr>
              <w:t>’</w:t>
            </w:r>
            <w:r>
              <w:rPr>
                <w:sz w:val="20"/>
              </w:rPr>
              <w:t>une œuvre d</w:t>
            </w:r>
            <w:r w:rsidR="007E1BA4">
              <w:rPr>
                <w:sz w:val="20"/>
              </w:rPr>
              <w:t>’</w:t>
            </w:r>
            <w:r>
              <w:rPr>
                <w:sz w:val="20"/>
              </w:rPr>
              <w:t xml:space="preserve">art visuel originale remplissant les conditions requises, </w:t>
            </w:r>
            <w:r w:rsidR="007E1BA4">
              <w:rPr>
                <w:sz w:val="20"/>
              </w:rPr>
              <w:t>à savoir :</w:t>
            </w:r>
          </w:p>
          <w:p w14:paraId="4F0E04CD" w14:textId="648EB827" w:rsidR="004D6213" w:rsidRPr="0058575E" w:rsidRDefault="004D6213" w:rsidP="004D6213">
            <w:pPr>
              <w:autoSpaceDE w:val="0"/>
              <w:autoSpaceDN w:val="0"/>
              <w:adjustRightInd w:val="0"/>
              <w:rPr>
                <w:rFonts w:eastAsiaTheme="minorHAnsi"/>
                <w:sz w:val="20"/>
                <w:szCs w:val="20"/>
                <w14:ligatures w14:val="standardContextual"/>
              </w:rPr>
            </w:pPr>
            <w:r>
              <w:rPr>
                <w:sz w:val="20"/>
              </w:rPr>
              <w:t>a) dans le cas d</w:t>
            </w:r>
            <w:r w:rsidR="007E1BA4">
              <w:rPr>
                <w:sz w:val="20"/>
              </w:rPr>
              <w:t>’</w:t>
            </w:r>
            <w:r>
              <w:rPr>
                <w:sz w:val="20"/>
              </w:rPr>
              <w:t>une revente professionnelle,</w:t>
            </w:r>
          </w:p>
          <w:p w14:paraId="67DB1140" w14:textId="5243F3B9" w:rsidR="004D6213" w:rsidRPr="0058575E" w:rsidRDefault="004D6213" w:rsidP="004D6213">
            <w:pPr>
              <w:autoSpaceDE w:val="0"/>
              <w:autoSpaceDN w:val="0"/>
              <w:adjustRightInd w:val="0"/>
              <w:rPr>
                <w:rFonts w:eastAsiaTheme="minorHAnsi"/>
                <w:sz w:val="20"/>
                <w:szCs w:val="20"/>
                <w14:ligatures w14:val="standardContextual"/>
              </w:rPr>
            </w:pPr>
            <w:r>
              <w:rPr>
                <w:sz w:val="20"/>
              </w:rPr>
              <w:t>i) chaque professionnel du marché de l</w:t>
            </w:r>
            <w:r w:rsidR="007E1BA4">
              <w:rPr>
                <w:sz w:val="20"/>
              </w:rPr>
              <w:t>’</w:t>
            </w:r>
            <w:r>
              <w:rPr>
                <w:sz w:val="20"/>
              </w:rPr>
              <w:t xml:space="preserve">art impliqué dans la </w:t>
            </w:r>
            <w:proofErr w:type="gramStart"/>
            <w:r>
              <w:rPr>
                <w:sz w:val="20"/>
              </w:rPr>
              <w:t>revente;  ou</w:t>
            </w:r>
            <w:proofErr w:type="gramEnd"/>
          </w:p>
          <w:p w14:paraId="5A31A9DA" w14:textId="6987CCE0" w:rsidR="004D6213" w:rsidRPr="0058575E" w:rsidRDefault="004D6213" w:rsidP="004D6213">
            <w:pPr>
              <w:autoSpaceDE w:val="0"/>
              <w:autoSpaceDN w:val="0"/>
              <w:adjustRightInd w:val="0"/>
              <w:rPr>
                <w:rFonts w:eastAsiaTheme="minorHAnsi"/>
                <w:sz w:val="20"/>
                <w:szCs w:val="20"/>
                <w14:ligatures w14:val="standardContextual"/>
              </w:rPr>
            </w:pPr>
            <w:r>
              <w:rPr>
                <w:sz w:val="20"/>
              </w:rPr>
              <w:t>ii) si aucune des personnes impliquées dans la revente n</w:t>
            </w:r>
            <w:r w:rsidR="007E1BA4">
              <w:rPr>
                <w:sz w:val="20"/>
              </w:rPr>
              <w:t>’</w:t>
            </w:r>
            <w:r>
              <w:rPr>
                <w:sz w:val="20"/>
              </w:rPr>
              <w:t>est un professionnel du marché de l</w:t>
            </w:r>
            <w:r w:rsidR="007E1BA4">
              <w:rPr>
                <w:sz w:val="20"/>
              </w:rPr>
              <w:t>’</w:t>
            </w:r>
            <w:r>
              <w:rPr>
                <w:sz w:val="20"/>
              </w:rPr>
              <w:t>art, chaque galerie d</w:t>
            </w:r>
            <w:r w:rsidR="007E1BA4">
              <w:rPr>
                <w:sz w:val="20"/>
              </w:rPr>
              <w:t>’</w:t>
            </w:r>
            <w:r>
              <w:rPr>
                <w:sz w:val="20"/>
              </w:rPr>
              <w:t xml:space="preserve">art, </w:t>
            </w:r>
            <w:r>
              <w:rPr>
                <w:sz w:val="20"/>
              </w:rPr>
              <w:lastRenderedPageBreak/>
              <w:t>musée, bibliothèque ou service d</w:t>
            </w:r>
            <w:r w:rsidR="007E1BA4">
              <w:rPr>
                <w:sz w:val="20"/>
              </w:rPr>
              <w:t>’</w:t>
            </w:r>
            <w:r>
              <w:rPr>
                <w:sz w:val="20"/>
              </w:rPr>
              <w:t>archives visé à l</w:t>
            </w:r>
            <w:r w:rsidR="007E1BA4">
              <w:rPr>
                <w:sz w:val="20"/>
              </w:rPr>
              <w:t>’</w:t>
            </w:r>
            <w:r>
              <w:rPr>
                <w:sz w:val="20"/>
              </w:rPr>
              <w:t>article 9.2.a) impliqué dans la revente</w:t>
            </w:r>
            <w:r w:rsidR="007E1BA4">
              <w:rPr>
                <w:sz w:val="20"/>
              </w:rPr>
              <w:t> :</w:t>
            </w:r>
          </w:p>
          <w:p w14:paraId="3E4DF5B9" w14:textId="7E57DFE5" w:rsidR="004D6213" w:rsidRPr="0058575E" w:rsidRDefault="004D6213" w:rsidP="004D6213">
            <w:pPr>
              <w:autoSpaceDE w:val="0"/>
              <w:autoSpaceDN w:val="0"/>
              <w:adjustRightInd w:val="0"/>
              <w:rPr>
                <w:rFonts w:eastAsiaTheme="minorHAnsi"/>
                <w:sz w:val="20"/>
                <w:szCs w:val="20"/>
                <w14:ligatures w14:val="standardContextual"/>
              </w:rPr>
            </w:pPr>
            <w:r>
              <w:rPr>
                <w:sz w:val="20"/>
              </w:rPr>
              <w:t>b) dans le cas d</w:t>
            </w:r>
            <w:r w:rsidR="007E1BA4">
              <w:rPr>
                <w:sz w:val="20"/>
              </w:rPr>
              <w:t>’</w:t>
            </w:r>
            <w:r>
              <w:rPr>
                <w:sz w:val="20"/>
              </w:rPr>
              <w:t>une revente volontaire remplissant les conditions requises, la personne dont les parties à la revente sont convenues qu</w:t>
            </w:r>
            <w:r w:rsidR="007E1BA4">
              <w:rPr>
                <w:sz w:val="20"/>
              </w:rPr>
              <w:t>’</w:t>
            </w:r>
            <w:r>
              <w:rPr>
                <w:sz w:val="20"/>
              </w:rPr>
              <w:t>elle serait chargée de fournir des informations à la société de perception.</w:t>
            </w:r>
          </w:p>
          <w:p w14:paraId="4FD898C4" w14:textId="71C8DCE8" w:rsidR="004D6213" w:rsidRPr="0058575E" w:rsidRDefault="004D6213" w:rsidP="004D6213">
            <w:pPr>
              <w:autoSpaceDE w:val="0"/>
              <w:autoSpaceDN w:val="0"/>
              <w:adjustRightInd w:val="0"/>
              <w:rPr>
                <w:rFonts w:eastAsiaTheme="minorHAnsi"/>
                <w:sz w:val="20"/>
                <w:szCs w:val="20"/>
                <w14:ligatures w14:val="standardContextual"/>
              </w:rPr>
            </w:pPr>
            <w:r>
              <w:rPr>
                <w:sz w:val="20"/>
              </w:rPr>
              <w:t>2) Chaque personne doit s</w:t>
            </w:r>
            <w:r w:rsidR="007E1BA4">
              <w:rPr>
                <w:sz w:val="20"/>
              </w:rPr>
              <w:t>’</w:t>
            </w:r>
            <w:r>
              <w:rPr>
                <w:sz w:val="20"/>
              </w:rPr>
              <w:t>assurer que les informations suivantes concernant la revente sont bien communiquées à la société de perception</w:t>
            </w:r>
            <w:r w:rsidR="007E1BA4">
              <w:rPr>
                <w:sz w:val="20"/>
              </w:rPr>
              <w:t> :</w:t>
            </w:r>
          </w:p>
          <w:p w14:paraId="436979E2" w14:textId="7AAE6866" w:rsidR="004D6213" w:rsidRPr="0058575E" w:rsidRDefault="004D6213" w:rsidP="004D6213">
            <w:pPr>
              <w:autoSpaceDE w:val="0"/>
              <w:autoSpaceDN w:val="0"/>
              <w:adjustRightInd w:val="0"/>
              <w:rPr>
                <w:rFonts w:eastAsiaTheme="minorHAnsi"/>
                <w:sz w:val="20"/>
                <w:szCs w:val="20"/>
                <w14:ligatures w14:val="standardContextual"/>
              </w:rPr>
            </w:pPr>
            <w:r>
              <w:rPr>
                <w:sz w:val="20"/>
              </w:rPr>
              <w:t>a) le nom de l</w:t>
            </w:r>
            <w:r w:rsidR="007E1BA4">
              <w:rPr>
                <w:sz w:val="20"/>
              </w:rPr>
              <w:t>’</w:t>
            </w:r>
            <w:r>
              <w:rPr>
                <w:sz w:val="20"/>
              </w:rPr>
              <w:t>œuvre d</w:t>
            </w:r>
            <w:r w:rsidR="007E1BA4">
              <w:rPr>
                <w:sz w:val="20"/>
              </w:rPr>
              <w:t>’</w:t>
            </w:r>
            <w:r>
              <w:rPr>
                <w:sz w:val="20"/>
              </w:rPr>
              <w:t>art, s</w:t>
            </w:r>
            <w:r w:rsidR="007E1BA4">
              <w:rPr>
                <w:sz w:val="20"/>
              </w:rPr>
              <w:t>’</w:t>
            </w:r>
            <w:r>
              <w:rPr>
                <w:sz w:val="20"/>
              </w:rPr>
              <w:t xml:space="preserve">il est </w:t>
            </w:r>
            <w:proofErr w:type="gramStart"/>
            <w:r>
              <w:rPr>
                <w:sz w:val="20"/>
              </w:rPr>
              <w:t>connu;</w:t>
            </w:r>
            <w:proofErr w:type="gramEnd"/>
          </w:p>
          <w:p w14:paraId="4075B568" w14:textId="61352748" w:rsidR="004D6213" w:rsidRPr="0058575E" w:rsidRDefault="004D6213" w:rsidP="004D6213">
            <w:pPr>
              <w:autoSpaceDE w:val="0"/>
              <w:autoSpaceDN w:val="0"/>
              <w:adjustRightInd w:val="0"/>
              <w:rPr>
                <w:rFonts w:eastAsiaTheme="minorHAnsi"/>
                <w:sz w:val="20"/>
                <w:szCs w:val="20"/>
                <w14:ligatures w14:val="standardContextual"/>
              </w:rPr>
            </w:pPr>
            <w:r>
              <w:rPr>
                <w:sz w:val="20"/>
              </w:rPr>
              <w:t>b) une brève description de l</w:t>
            </w:r>
            <w:r w:rsidR="007E1BA4">
              <w:rPr>
                <w:sz w:val="20"/>
              </w:rPr>
              <w:t>’</w:t>
            </w:r>
            <w:r>
              <w:rPr>
                <w:sz w:val="20"/>
              </w:rPr>
              <w:t xml:space="preserve">œuvre </w:t>
            </w:r>
            <w:proofErr w:type="gramStart"/>
            <w:r>
              <w:rPr>
                <w:sz w:val="20"/>
              </w:rPr>
              <w:t>d</w:t>
            </w:r>
            <w:r w:rsidR="007E1BA4">
              <w:rPr>
                <w:sz w:val="20"/>
              </w:rPr>
              <w:t>’</w:t>
            </w:r>
            <w:r>
              <w:rPr>
                <w:sz w:val="20"/>
              </w:rPr>
              <w:t>art;</w:t>
            </w:r>
            <w:proofErr w:type="gramEnd"/>
          </w:p>
          <w:p w14:paraId="7EBD3C9B" w14:textId="77777777" w:rsidR="004D6213" w:rsidRPr="0058575E" w:rsidRDefault="004D6213" w:rsidP="004D6213">
            <w:pPr>
              <w:autoSpaceDE w:val="0"/>
              <w:autoSpaceDN w:val="0"/>
              <w:adjustRightInd w:val="0"/>
              <w:rPr>
                <w:rFonts w:eastAsiaTheme="minorHAnsi"/>
                <w:sz w:val="20"/>
                <w:szCs w:val="20"/>
                <w14:ligatures w14:val="standardContextual"/>
              </w:rPr>
            </w:pPr>
            <w:r>
              <w:rPr>
                <w:sz w:val="20"/>
              </w:rPr>
              <w:t xml:space="preserve">c) la valeur de </w:t>
            </w:r>
            <w:proofErr w:type="gramStart"/>
            <w:r>
              <w:rPr>
                <w:sz w:val="20"/>
              </w:rPr>
              <w:t>revente;</w:t>
            </w:r>
            <w:proofErr w:type="gramEnd"/>
          </w:p>
          <w:p w14:paraId="3CCB00BE" w14:textId="2C5C1FD1" w:rsidR="004D6213" w:rsidRPr="0058575E" w:rsidRDefault="004D6213" w:rsidP="004D6213">
            <w:pPr>
              <w:autoSpaceDE w:val="0"/>
              <w:autoSpaceDN w:val="0"/>
              <w:adjustRightInd w:val="0"/>
              <w:rPr>
                <w:rFonts w:eastAsiaTheme="minorHAnsi"/>
                <w:sz w:val="20"/>
                <w:szCs w:val="20"/>
                <w14:ligatures w14:val="standardContextual"/>
              </w:rPr>
            </w:pPr>
            <w:r>
              <w:rPr>
                <w:sz w:val="20"/>
              </w:rPr>
              <w:t>a) le nom de l</w:t>
            </w:r>
            <w:r w:rsidR="007E1BA4">
              <w:rPr>
                <w:sz w:val="20"/>
              </w:rPr>
              <w:t>’</w:t>
            </w:r>
            <w:r>
              <w:rPr>
                <w:sz w:val="20"/>
              </w:rPr>
              <w:t>artiste, s</w:t>
            </w:r>
            <w:r w:rsidR="007E1BA4">
              <w:rPr>
                <w:sz w:val="20"/>
              </w:rPr>
              <w:t>’</w:t>
            </w:r>
            <w:r>
              <w:rPr>
                <w:sz w:val="20"/>
              </w:rPr>
              <w:t xml:space="preserve">il est </w:t>
            </w:r>
            <w:proofErr w:type="gramStart"/>
            <w:r>
              <w:rPr>
                <w:sz w:val="20"/>
              </w:rPr>
              <w:t>connu;</w:t>
            </w:r>
            <w:proofErr w:type="gramEnd"/>
          </w:p>
          <w:p w14:paraId="52E84B5E" w14:textId="7FD5121F" w:rsidR="004D6213" w:rsidRPr="0058575E" w:rsidRDefault="004D6213" w:rsidP="004D6213">
            <w:pPr>
              <w:autoSpaceDE w:val="0"/>
              <w:autoSpaceDN w:val="0"/>
              <w:adjustRightInd w:val="0"/>
              <w:rPr>
                <w:rFonts w:eastAsiaTheme="minorHAnsi"/>
                <w:sz w:val="20"/>
                <w:szCs w:val="20"/>
                <w14:ligatures w14:val="standardContextual"/>
              </w:rPr>
            </w:pPr>
            <w:r>
              <w:rPr>
                <w:sz w:val="20"/>
              </w:rPr>
              <w:t>e) le nom et les coordonnées des personnes tenues, en vertu de l</w:t>
            </w:r>
            <w:r w:rsidR="007E1BA4">
              <w:rPr>
                <w:sz w:val="20"/>
              </w:rPr>
              <w:t>’</w:t>
            </w:r>
            <w:r>
              <w:rPr>
                <w:sz w:val="20"/>
              </w:rPr>
              <w:t xml:space="preserve">article 17, de payer le droit de suite, si elles sont </w:t>
            </w:r>
            <w:proofErr w:type="gramStart"/>
            <w:r>
              <w:rPr>
                <w:sz w:val="20"/>
              </w:rPr>
              <w:t>connues;</w:t>
            </w:r>
            <w:proofErr w:type="gramEnd"/>
          </w:p>
          <w:p w14:paraId="34A046E4" w14:textId="77777777" w:rsidR="004D6213" w:rsidRDefault="004D6213" w:rsidP="004D6213">
            <w:pPr>
              <w:autoSpaceDE w:val="0"/>
              <w:autoSpaceDN w:val="0"/>
              <w:adjustRightInd w:val="0"/>
              <w:rPr>
                <w:sz w:val="20"/>
              </w:rPr>
            </w:pPr>
            <w:r>
              <w:rPr>
                <w:sz w:val="20"/>
              </w:rPr>
              <w:t>f) toute autre information spécifiée par la réglementation.</w:t>
            </w:r>
          </w:p>
          <w:p w14:paraId="03CC6855" w14:textId="77777777" w:rsidR="004D6213" w:rsidRPr="0058575E" w:rsidRDefault="004D6213" w:rsidP="004D6213">
            <w:pPr>
              <w:autoSpaceDE w:val="0"/>
              <w:autoSpaceDN w:val="0"/>
              <w:adjustRightInd w:val="0"/>
              <w:rPr>
                <w:rStyle w:val="s6"/>
                <w:rFonts w:eastAsiaTheme="minorHAnsi"/>
                <w:sz w:val="20"/>
                <w:szCs w:val="20"/>
                <w14:ligatures w14:val="standardContextual"/>
              </w:rPr>
            </w:pPr>
            <w:r>
              <w:rPr>
                <w:sz w:val="20"/>
              </w:rPr>
              <w:t xml:space="preserve">3) Les informations doivent être fournies dans le délai et selon </w:t>
            </w:r>
            <w:proofErr w:type="gramStart"/>
            <w:r>
              <w:rPr>
                <w:sz w:val="20"/>
              </w:rPr>
              <w:t>les modalités précisés</w:t>
            </w:r>
            <w:proofErr w:type="gramEnd"/>
            <w:r>
              <w:rPr>
                <w:sz w:val="20"/>
              </w:rPr>
              <w:t xml:space="preserve"> par la réglementation.</w:t>
            </w:r>
          </w:p>
        </w:tc>
        <w:tc>
          <w:tcPr>
            <w:tcW w:w="2693" w:type="dxa"/>
          </w:tcPr>
          <w:p w14:paraId="1FD994D7" w14:textId="03978762" w:rsidR="004D6213" w:rsidRDefault="00162269" w:rsidP="00162269">
            <w:pPr>
              <w:pStyle w:val="ListParagraph"/>
              <w:numPr>
                <w:ilvl w:val="0"/>
                <w:numId w:val="47"/>
              </w:numPr>
              <w:autoSpaceDE w:val="0"/>
              <w:autoSpaceDN w:val="0"/>
              <w:adjustRightInd w:val="0"/>
              <w:ind w:left="318"/>
              <w:rPr>
                <w:b/>
                <w:sz w:val="20"/>
                <w:szCs w:val="24"/>
              </w:rPr>
            </w:pPr>
            <w:r w:rsidRPr="00751AB6">
              <w:rPr>
                <w:bCs/>
                <w:sz w:val="20"/>
                <w:szCs w:val="24"/>
              </w:rPr>
              <w:lastRenderedPageBreak/>
              <w:t xml:space="preserve">Exigences législatives détaillées concernant les informations </w:t>
            </w:r>
            <w:r>
              <w:rPr>
                <w:bCs/>
                <w:sz w:val="20"/>
                <w:szCs w:val="24"/>
              </w:rPr>
              <w:t>que les professionnels du marché de l</w:t>
            </w:r>
            <w:r w:rsidR="007E1BA4">
              <w:rPr>
                <w:bCs/>
                <w:sz w:val="20"/>
                <w:szCs w:val="24"/>
              </w:rPr>
              <w:t>’</w:t>
            </w:r>
            <w:r>
              <w:rPr>
                <w:bCs/>
                <w:sz w:val="20"/>
                <w:szCs w:val="24"/>
              </w:rPr>
              <w:t xml:space="preserve">art </w:t>
            </w:r>
            <w:r w:rsidRPr="00B74EE4">
              <w:rPr>
                <w:bCs/>
                <w:sz w:val="20"/>
                <w:szCs w:val="24"/>
              </w:rPr>
              <w:t>et les autres parties</w:t>
            </w:r>
            <w:r w:rsidRPr="00162269">
              <w:rPr>
                <w:bCs/>
                <w:sz w:val="20"/>
                <w:szCs w:val="24"/>
              </w:rPr>
              <w:t xml:space="preserve"> </w:t>
            </w:r>
            <w:r>
              <w:rPr>
                <w:bCs/>
                <w:sz w:val="20"/>
                <w:szCs w:val="24"/>
              </w:rPr>
              <w:t xml:space="preserve">doivent </w:t>
            </w:r>
            <w:r w:rsidRPr="00751AB6">
              <w:rPr>
                <w:bCs/>
                <w:sz w:val="20"/>
                <w:szCs w:val="24"/>
              </w:rPr>
              <w:t>communiquer à l</w:t>
            </w:r>
            <w:r w:rsidR="007E1BA4">
              <w:rPr>
                <w:bCs/>
                <w:sz w:val="20"/>
                <w:szCs w:val="24"/>
              </w:rPr>
              <w:t>’</w:t>
            </w:r>
            <w:r>
              <w:rPr>
                <w:bCs/>
                <w:sz w:val="20"/>
                <w:szCs w:val="24"/>
              </w:rPr>
              <w:t>organisation de gestion collective</w:t>
            </w:r>
            <w:r w:rsidRPr="00751AB6">
              <w:rPr>
                <w:b/>
                <w:sz w:val="20"/>
                <w:szCs w:val="24"/>
              </w:rPr>
              <w:t>.</w:t>
            </w:r>
          </w:p>
          <w:p w14:paraId="51BC04ED" w14:textId="12C20186" w:rsidR="00162269" w:rsidRPr="00751AB6" w:rsidRDefault="00162269" w:rsidP="00751AB6">
            <w:pPr>
              <w:pStyle w:val="ListParagraph"/>
              <w:autoSpaceDE w:val="0"/>
              <w:autoSpaceDN w:val="0"/>
              <w:adjustRightInd w:val="0"/>
              <w:ind w:left="318"/>
              <w:rPr>
                <w:b/>
                <w:sz w:val="20"/>
              </w:rPr>
            </w:pPr>
          </w:p>
        </w:tc>
      </w:tr>
      <w:tr w:rsidR="00162269" w:rsidRPr="0058575E" w14:paraId="44516448" w14:textId="77777777" w:rsidTr="00751AB6">
        <w:tc>
          <w:tcPr>
            <w:tcW w:w="2268" w:type="dxa"/>
          </w:tcPr>
          <w:p w14:paraId="67C6E1C0" w14:textId="0A4B192F" w:rsidR="00162269" w:rsidRDefault="00162269" w:rsidP="004D6213">
            <w:pPr>
              <w:rPr>
                <w:sz w:val="20"/>
              </w:rPr>
            </w:pPr>
            <w:r>
              <w:rPr>
                <w:sz w:val="20"/>
              </w:rPr>
              <w:t>Grèce</w:t>
            </w:r>
            <w:r>
              <w:rPr>
                <w:rStyle w:val="FootnoteReference"/>
                <w:sz w:val="20"/>
              </w:rPr>
              <w:footnoteReference w:id="66"/>
            </w:r>
          </w:p>
        </w:tc>
        <w:tc>
          <w:tcPr>
            <w:tcW w:w="4111" w:type="dxa"/>
          </w:tcPr>
          <w:p w14:paraId="53CF6907" w14:textId="6F502210" w:rsidR="00162269" w:rsidRPr="00751AB6" w:rsidRDefault="00162269" w:rsidP="004D6213">
            <w:pPr>
              <w:autoSpaceDE w:val="0"/>
              <w:autoSpaceDN w:val="0"/>
              <w:adjustRightInd w:val="0"/>
              <w:rPr>
                <w:bCs/>
                <w:sz w:val="20"/>
              </w:rPr>
            </w:pPr>
            <w:r w:rsidRPr="00751AB6">
              <w:rPr>
                <w:bCs/>
                <w:sz w:val="20"/>
              </w:rPr>
              <w:t>7. Pendant une période de trois ans après la revente, les bénéficiaires et les organisations de gestion collective peuvent exiger de tout professionnel du marché de l</w:t>
            </w:r>
            <w:r w:rsidR="007E1BA4">
              <w:rPr>
                <w:bCs/>
                <w:sz w:val="20"/>
              </w:rPr>
              <w:t>’</w:t>
            </w:r>
            <w:r w:rsidRPr="00751AB6">
              <w:rPr>
                <w:bCs/>
                <w:sz w:val="20"/>
              </w:rPr>
              <w:t>art visé au paragraphe 1, toute information nécessaire à la liquidation des sommes dues au</w:t>
            </w:r>
            <w:r w:rsidR="00FC76EE">
              <w:rPr>
                <w:bCs/>
                <w:sz w:val="20"/>
              </w:rPr>
              <w:t> </w:t>
            </w:r>
            <w:r w:rsidRPr="00751AB6">
              <w:rPr>
                <w:bCs/>
                <w:sz w:val="20"/>
              </w:rPr>
              <w:t>titre du droit de suite relatives à la reven</w:t>
            </w:r>
            <w:r w:rsidR="00805272" w:rsidRPr="00751AB6">
              <w:rPr>
                <w:bCs/>
                <w:sz w:val="20"/>
              </w:rPr>
              <w:t>te</w:t>
            </w:r>
            <w:r w:rsidR="00805272">
              <w:rPr>
                <w:bCs/>
                <w:sz w:val="20"/>
              </w:rPr>
              <w:t xml:space="preserve">.  </w:t>
            </w:r>
            <w:r w:rsidR="00805272" w:rsidRPr="003601C0">
              <w:rPr>
                <w:bCs/>
                <w:sz w:val="20"/>
              </w:rPr>
              <w:t>La</w:t>
            </w:r>
            <w:r w:rsidR="003601C0" w:rsidRPr="003601C0">
              <w:rPr>
                <w:bCs/>
                <w:sz w:val="20"/>
              </w:rPr>
              <w:t xml:space="preserve"> Chambre des arts visuels de Grèce est également habilitée à collecter des informations (article 9 de la directive</w:t>
            </w:r>
            <w:r w:rsidR="0012514B">
              <w:rPr>
                <w:bCs/>
                <w:sz w:val="20"/>
              </w:rPr>
              <w:t> </w:t>
            </w:r>
            <w:r w:rsidR="003601C0" w:rsidRPr="003601C0">
              <w:rPr>
                <w:bCs/>
                <w:sz w:val="20"/>
              </w:rPr>
              <w:t>2001/84/CE).</w:t>
            </w:r>
          </w:p>
        </w:tc>
        <w:tc>
          <w:tcPr>
            <w:tcW w:w="2693" w:type="dxa"/>
          </w:tcPr>
          <w:p w14:paraId="56FD090F" w14:textId="5D21E96A" w:rsidR="00162269" w:rsidRPr="00162269" w:rsidRDefault="003601C0" w:rsidP="00162269">
            <w:pPr>
              <w:pStyle w:val="ListParagraph"/>
              <w:numPr>
                <w:ilvl w:val="0"/>
                <w:numId w:val="47"/>
              </w:numPr>
              <w:autoSpaceDE w:val="0"/>
              <w:autoSpaceDN w:val="0"/>
              <w:adjustRightInd w:val="0"/>
              <w:ind w:left="318"/>
              <w:rPr>
                <w:bCs/>
                <w:sz w:val="20"/>
                <w:szCs w:val="24"/>
              </w:rPr>
            </w:pPr>
            <w:r>
              <w:rPr>
                <w:bCs/>
                <w:sz w:val="20"/>
                <w:szCs w:val="24"/>
              </w:rPr>
              <w:t>Prévoit que les bénéficiaires et les organisations de gestion collective ainsi que la Chambre des arts visuels de Grèce peuvent exiger des informations.</w:t>
            </w:r>
          </w:p>
        </w:tc>
      </w:tr>
      <w:tr w:rsidR="004D6213" w:rsidRPr="004C4B29" w14:paraId="259C95A2" w14:textId="5A19DB95" w:rsidTr="00751AB6">
        <w:tc>
          <w:tcPr>
            <w:tcW w:w="2268" w:type="dxa"/>
          </w:tcPr>
          <w:p w14:paraId="34A2BF3A" w14:textId="146F73A1" w:rsidR="004D6213" w:rsidRPr="0058575E" w:rsidRDefault="00406483" w:rsidP="004D6213">
            <w:pPr>
              <w:rPr>
                <w:sz w:val="20"/>
                <w:szCs w:val="20"/>
              </w:rPr>
            </w:pPr>
            <w:r>
              <w:rPr>
                <w:sz w:val="20"/>
              </w:rPr>
              <w:t>CE</w:t>
            </w:r>
            <w:r w:rsidR="00162269">
              <w:rPr>
                <w:rStyle w:val="FootnoteReference"/>
                <w:sz w:val="20"/>
              </w:rPr>
              <w:footnoteReference w:id="67"/>
            </w:r>
            <w:r w:rsidR="00162269">
              <w:rPr>
                <w:sz w:val="20"/>
              </w:rPr>
              <w:t xml:space="preserve"> </w:t>
            </w:r>
          </w:p>
        </w:tc>
        <w:tc>
          <w:tcPr>
            <w:tcW w:w="4111" w:type="dxa"/>
          </w:tcPr>
          <w:p w14:paraId="628ED4F5" w14:textId="77777777"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Article 9</w:t>
            </w:r>
          </w:p>
          <w:p w14:paraId="1C8CA062" w14:textId="77777777" w:rsidR="004D6213" w:rsidRPr="0058575E" w:rsidRDefault="004D6213" w:rsidP="004D6213">
            <w:pPr>
              <w:autoSpaceDE w:val="0"/>
              <w:autoSpaceDN w:val="0"/>
              <w:adjustRightInd w:val="0"/>
              <w:rPr>
                <w:rFonts w:eastAsiaTheme="minorHAnsi"/>
                <w:b/>
                <w:bCs/>
                <w:sz w:val="20"/>
                <w:szCs w:val="20"/>
                <w14:ligatures w14:val="standardContextual"/>
              </w:rPr>
            </w:pPr>
            <w:r>
              <w:rPr>
                <w:b/>
                <w:sz w:val="20"/>
              </w:rPr>
              <w:t>Droit de recueillir des informations</w:t>
            </w:r>
          </w:p>
          <w:p w14:paraId="59F1A039" w14:textId="221BD6D5" w:rsidR="004D6213" w:rsidRPr="0058575E" w:rsidRDefault="004D6213" w:rsidP="004D6213">
            <w:pPr>
              <w:autoSpaceDE w:val="0"/>
              <w:autoSpaceDN w:val="0"/>
              <w:adjustRightInd w:val="0"/>
              <w:rPr>
                <w:rFonts w:eastAsiaTheme="minorHAnsi"/>
                <w:sz w:val="20"/>
                <w:szCs w:val="20"/>
                <w14:ligatures w14:val="standardContextual"/>
              </w:rPr>
            </w:pPr>
            <w:r>
              <w:rPr>
                <w:sz w:val="20"/>
              </w:rPr>
              <w:t>Les États membres prévoient que, pendant une période de trois ans après la revente, les bénéficiaires mentionnés à l</w:t>
            </w:r>
            <w:r w:rsidR="007E1BA4">
              <w:rPr>
                <w:sz w:val="20"/>
              </w:rPr>
              <w:t>’</w:t>
            </w:r>
            <w:r>
              <w:rPr>
                <w:sz w:val="20"/>
              </w:rPr>
              <w:t>article 6 peuvent exiger de tout professionnel du marché de l</w:t>
            </w:r>
            <w:r w:rsidR="007E1BA4">
              <w:rPr>
                <w:sz w:val="20"/>
              </w:rPr>
              <w:t>’</w:t>
            </w:r>
            <w:r>
              <w:rPr>
                <w:sz w:val="20"/>
              </w:rPr>
              <w:t>art visé à l</w:t>
            </w:r>
            <w:r w:rsidR="007E1BA4">
              <w:rPr>
                <w:sz w:val="20"/>
              </w:rPr>
              <w:t>’</w:t>
            </w:r>
            <w:r>
              <w:rPr>
                <w:sz w:val="20"/>
              </w:rPr>
              <w:t>article 1er, paragraphe 2, toute information nécessaire à la liquidation des sommes dues au titre du droit de suite relatives à la revente.</w:t>
            </w:r>
          </w:p>
        </w:tc>
        <w:tc>
          <w:tcPr>
            <w:tcW w:w="2693" w:type="dxa"/>
          </w:tcPr>
          <w:p w14:paraId="6CFB1B5A" w14:textId="1E0ADBB3" w:rsidR="004C4B29" w:rsidRPr="00AC2F63" w:rsidRDefault="004C4B29" w:rsidP="004C4B29">
            <w:pPr>
              <w:pStyle w:val="ListParagraph"/>
              <w:numPr>
                <w:ilvl w:val="0"/>
                <w:numId w:val="48"/>
              </w:numPr>
              <w:spacing w:after="0"/>
              <w:rPr>
                <w:sz w:val="20"/>
              </w:rPr>
            </w:pPr>
            <w:r w:rsidRPr="00AC2F63">
              <w:rPr>
                <w:sz w:val="20"/>
              </w:rPr>
              <w:t xml:space="preserve">Obligation </w:t>
            </w:r>
            <w:r w:rsidRPr="00751AB6">
              <w:rPr>
                <w:sz w:val="20"/>
              </w:rPr>
              <w:t>générale pour les États membres de l</w:t>
            </w:r>
            <w:r w:rsidR="007E1BA4">
              <w:rPr>
                <w:sz w:val="20"/>
              </w:rPr>
              <w:t>’</w:t>
            </w:r>
            <w:r w:rsidRPr="00751AB6">
              <w:rPr>
                <w:sz w:val="20"/>
              </w:rPr>
              <w:t xml:space="preserve">Union européenne de prévoir la possibilité de demander des informations </w:t>
            </w:r>
            <w:r w:rsidR="00F55730">
              <w:rPr>
                <w:sz w:val="20"/>
              </w:rPr>
              <w:t xml:space="preserve">aux professionnels du marché de l’art </w:t>
            </w:r>
            <w:r w:rsidRPr="00751AB6">
              <w:rPr>
                <w:sz w:val="20"/>
              </w:rPr>
              <w:t>concernant les reventes dans un délai de trois</w:t>
            </w:r>
            <w:r w:rsidR="00CC4CB4">
              <w:rPr>
                <w:sz w:val="20"/>
              </w:rPr>
              <w:t> </w:t>
            </w:r>
            <w:r w:rsidRPr="00751AB6">
              <w:rPr>
                <w:sz w:val="20"/>
              </w:rPr>
              <w:t>ans.</w:t>
            </w:r>
          </w:p>
          <w:p w14:paraId="2D09C450" w14:textId="33B35EFB" w:rsidR="004D6213" w:rsidRPr="00751AB6" w:rsidRDefault="004C4B29" w:rsidP="00751AB6">
            <w:pPr>
              <w:pStyle w:val="ListParagraph"/>
              <w:numPr>
                <w:ilvl w:val="0"/>
                <w:numId w:val="48"/>
              </w:numPr>
              <w:spacing w:after="0"/>
              <w:rPr>
                <w:sz w:val="20"/>
              </w:rPr>
            </w:pPr>
            <w:r w:rsidRPr="00751AB6">
              <w:rPr>
                <w:sz w:val="20"/>
              </w:rPr>
              <w:t>La mise en œuvre détaillée est laissée à la discrétion des États membres</w:t>
            </w:r>
            <w:r w:rsidR="00162269" w:rsidRPr="00AC2F63">
              <w:rPr>
                <w:sz w:val="20"/>
                <w:szCs w:val="24"/>
              </w:rPr>
              <w:t>.</w:t>
            </w:r>
          </w:p>
        </w:tc>
      </w:tr>
      <w:tr w:rsidR="004D6213" w:rsidRPr="0058575E" w14:paraId="1924A092" w14:textId="769E6050" w:rsidTr="00751AB6">
        <w:tc>
          <w:tcPr>
            <w:tcW w:w="2268" w:type="dxa"/>
          </w:tcPr>
          <w:p w14:paraId="0325230D" w14:textId="33DFBBF8" w:rsidR="004D6213" w:rsidRPr="0058575E" w:rsidRDefault="003601C0" w:rsidP="004D6213">
            <w:pPr>
              <w:rPr>
                <w:sz w:val="20"/>
                <w:szCs w:val="20"/>
              </w:rPr>
            </w:pPr>
            <w:r>
              <w:rPr>
                <w:sz w:val="20"/>
              </w:rPr>
              <w:t>France</w:t>
            </w:r>
            <w:r>
              <w:rPr>
                <w:rStyle w:val="FootnoteReference"/>
                <w:sz w:val="20"/>
              </w:rPr>
              <w:footnoteReference w:id="68"/>
            </w:r>
          </w:p>
        </w:tc>
        <w:tc>
          <w:tcPr>
            <w:tcW w:w="4111" w:type="dxa"/>
          </w:tcPr>
          <w:p w14:paraId="42BE49DE" w14:textId="23602EC5" w:rsidR="004D6213" w:rsidRPr="0058575E" w:rsidRDefault="004D6213" w:rsidP="004D6213">
            <w:pPr>
              <w:autoSpaceDE w:val="0"/>
              <w:autoSpaceDN w:val="0"/>
              <w:adjustRightInd w:val="0"/>
              <w:rPr>
                <w:rFonts w:eastAsiaTheme="minorHAnsi"/>
                <w:b/>
                <w:bCs/>
                <w:sz w:val="20"/>
                <w:szCs w:val="20"/>
                <w14:ligatures w14:val="standardContextual"/>
              </w:rPr>
            </w:pPr>
            <w:r>
              <w:rPr>
                <w:sz w:val="20"/>
              </w:rPr>
              <w:t>Les sociétés d</w:t>
            </w:r>
            <w:r w:rsidR="007E1BA4">
              <w:rPr>
                <w:sz w:val="20"/>
              </w:rPr>
              <w:t>’</w:t>
            </w:r>
            <w:r>
              <w:rPr>
                <w:sz w:val="20"/>
              </w:rPr>
              <w:t>auteurs, d</w:t>
            </w:r>
            <w:r w:rsidR="007E1BA4">
              <w:rPr>
                <w:sz w:val="20"/>
              </w:rPr>
              <w:t>’</w:t>
            </w:r>
            <w:r>
              <w:rPr>
                <w:sz w:val="20"/>
              </w:rPr>
              <w:t>éditeurs, de compositeurs ou de distributeurs peuvent recevoir de l</w:t>
            </w:r>
            <w:r w:rsidR="007E1BA4">
              <w:rPr>
                <w:sz w:val="20"/>
              </w:rPr>
              <w:t>’</w:t>
            </w:r>
            <w:r>
              <w:rPr>
                <w:sz w:val="20"/>
              </w:rPr>
              <w:t xml:space="preserve">administration des impôts tous les renseignements relatifs aux recettes </w:t>
            </w:r>
            <w:r>
              <w:rPr>
                <w:sz w:val="20"/>
              </w:rPr>
              <w:lastRenderedPageBreak/>
              <w:t>réalisées par les entreprises soumises à leur contrôle.</w:t>
            </w:r>
          </w:p>
        </w:tc>
        <w:tc>
          <w:tcPr>
            <w:tcW w:w="2693" w:type="dxa"/>
          </w:tcPr>
          <w:p w14:paraId="34E1CF7B" w14:textId="22B4CEE5" w:rsidR="004D6213" w:rsidRPr="00751AB6" w:rsidRDefault="00051BFF" w:rsidP="00751AB6">
            <w:pPr>
              <w:pStyle w:val="ListParagraph"/>
              <w:numPr>
                <w:ilvl w:val="0"/>
                <w:numId w:val="47"/>
              </w:numPr>
              <w:autoSpaceDE w:val="0"/>
              <w:autoSpaceDN w:val="0"/>
              <w:adjustRightInd w:val="0"/>
              <w:ind w:left="318"/>
              <w:rPr>
                <w:sz w:val="20"/>
              </w:rPr>
            </w:pPr>
            <w:r w:rsidRPr="00751AB6">
              <w:rPr>
                <w:sz w:val="20"/>
                <w:szCs w:val="24"/>
              </w:rPr>
              <w:lastRenderedPageBreak/>
              <w:t xml:space="preserve">Disposition complémentaire de la législation fiscale française qui permet aux </w:t>
            </w:r>
            <w:r w:rsidRPr="00751AB6">
              <w:rPr>
                <w:sz w:val="20"/>
                <w:szCs w:val="24"/>
              </w:rPr>
              <w:lastRenderedPageBreak/>
              <w:t>organismes de gestion collective français de demander des informations concernant les professionnels du marché de l</w:t>
            </w:r>
            <w:r w:rsidR="007E1BA4">
              <w:rPr>
                <w:sz w:val="20"/>
                <w:szCs w:val="24"/>
              </w:rPr>
              <w:t>’</w:t>
            </w:r>
            <w:r w:rsidRPr="00751AB6">
              <w:rPr>
                <w:sz w:val="20"/>
                <w:szCs w:val="24"/>
              </w:rPr>
              <w:t>art aux autorités fiscales.</w:t>
            </w:r>
          </w:p>
        </w:tc>
      </w:tr>
    </w:tbl>
    <w:p w14:paraId="3CFA35BE" w14:textId="77777777" w:rsidR="00834004" w:rsidRDefault="00834004" w:rsidP="00C47E48"/>
    <w:p w14:paraId="4D75D991" w14:textId="68A3448E" w:rsidR="00C47E48" w:rsidRPr="008D6E84" w:rsidRDefault="008D6E84" w:rsidP="00A928D2">
      <w:pPr>
        <w:pStyle w:val="Heading1"/>
        <w:rPr>
          <w:szCs w:val="22"/>
        </w:rPr>
      </w:pPr>
      <w:r>
        <w:t>O</w:t>
      </w:r>
      <w:r w:rsidRPr="008D6E84">
        <w:t>bligations de confidentialité</w:t>
      </w:r>
    </w:p>
    <w:p w14:paraId="3D28719C" w14:textId="1697EE39" w:rsidR="00C47E48" w:rsidRPr="0058575E" w:rsidRDefault="00C47E48" w:rsidP="00C47E48">
      <w:pPr>
        <w:pStyle w:val="ONUMFS"/>
      </w:pPr>
      <w:r>
        <w:t>Un point important concernant les organisations de gestion collective qui traitent des informations sur les titulaires de droits et les reventes remplissant les conditions requises est qu</w:t>
      </w:r>
      <w:r w:rsidR="007E1BA4">
        <w:t>’</w:t>
      </w:r>
      <w:r>
        <w:t>elles doivent respecter des obligations de confidentialité lors du traitement de ces informatio</w:t>
      </w:r>
      <w:r w:rsidR="00805272">
        <w:t>ns.  Le</w:t>
      </w:r>
      <w:r>
        <w:t>s informations sur les reventes qui remplissent les conditions requises sont à juste titre du domaine public et doivent être facilement accessibles, mais des obligations de confidentialité s</w:t>
      </w:r>
      <w:r w:rsidR="007E1BA4">
        <w:t>’</w:t>
      </w:r>
      <w:r>
        <w:t>appliquent à d</w:t>
      </w:r>
      <w:r w:rsidR="007E1BA4">
        <w:t>’</w:t>
      </w:r>
      <w:r>
        <w:t>autres informations reçues et doivent être respecté</w:t>
      </w:r>
      <w:r w:rsidR="00805272">
        <w:t>es.  Ce</w:t>
      </w:r>
      <w:r>
        <w:t>s questions relèvent généralement des législations nationales sur la protection de la vie privée et la sécurité de l</w:t>
      </w:r>
      <w:r w:rsidR="007E1BA4">
        <w:t>’</w:t>
      </w:r>
      <w:r>
        <w:t>information en général, mais elles relèvent également de certaines législations régionales et nationales sur le droit de suite des artistes, en particulier lorsqu</w:t>
      </w:r>
      <w:r w:rsidR="007E1BA4">
        <w:t>’</w:t>
      </w:r>
      <w:r>
        <w:t>il s</w:t>
      </w:r>
      <w:r w:rsidR="007E1BA4">
        <w:t>’</w:t>
      </w:r>
      <w:r>
        <w:t>agit d</w:t>
      </w:r>
      <w:r w:rsidR="007E1BA4">
        <w:t>’</w:t>
      </w:r>
      <w:r>
        <w:t>informations obtenues en vertu d</w:t>
      </w:r>
      <w:r w:rsidR="007E1BA4">
        <w:t>’</w:t>
      </w:r>
      <w:r>
        <w:t>une demande légale du type de celle décrite dans le tableau 23 ci</w:t>
      </w:r>
      <w:r w:rsidR="00460A1B">
        <w:noBreakHyphen/>
      </w:r>
      <w:r>
        <w:t>dessus</w:t>
      </w:r>
      <w:r w:rsidR="007E1BA4">
        <w:t> :</w:t>
      </w:r>
      <w:r>
        <w:t xml:space="preserve"> pour de plus amples informations, voir </w:t>
      </w:r>
      <w:r w:rsidR="00931C32">
        <w:t xml:space="preserve">également </w:t>
      </w:r>
      <w:r>
        <w:t>le tableau 24 ci</w:t>
      </w:r>
      <w:r w:rsidR="00460A1B">
        <w:noBreakHyphen/>
      </w:r>
      <w:r>
        <w:t>dessous.</w:t>
      </w:r>
    </w:p>
    <w:p w14:paraId="03A685B6" w14:textId="306D4B94" w:rsidR="00C47E48" w:rsidRPr="008D6E84" w:rsidRDefault="008D6E84" w:rsidP="00A928D2">
      <w:pPr>
        <w:pStyle w:val="Heading2"/>
        <w:rPr>
          <w:szCs w:val="22"/>
        </w:rPr>
      </w:pPr>
      <w:r>
        <w:t>T</w:t>
      </w:r>
      <w:r w:rsidRPr="008D6E84">
        <w:t xml:space="preserve">ableau 24 – </w:t>
      </w:r>
      <w:r>
        <w:t>O</w:t>
      </w:r>
      <w:r w:rsidRPr="008D6E84">
        <w:t xml:space="preserve">bligations de confidentialité des organisations de gestion collective </w:t>
      </w:r>
    </w:p>
    <w:tbl>
      <w:tblPr>
        <w:tblStyle w:val="TableGrid"/>
        <w:tblW w:w="0" w:type="auto"/>
        <w:tblLayout w:type="fixed"/>
        <w:tblLook w:val="04A0" w:firstRow="1" w:lastRow="0" w:firstColumn="1" w:lastColumn="0" w:noHBand="0" w:noVBand="1"/>
      </w:tblPr>
      <w:tblGrid>
        <w:gridCol w:w="2547"/>
        <w:gridCol w:w="4252"/>
        <w:gridCol w:w="2537"/>
      </w:tblGrid>
      <w:tr w:rsidR="00931C32" w:rsidRPr="0058575E" w14:paraId="701ECE1A" w14:textId="35F795F4" w:rsidTr="00751AB6">
        <w:tc>
          <w:tcPr>
            <w:tcW w:w="2547" w:type="dxa"/>
          </w:tcPr>
          <w:p w14:paraId="26644114" w14:textId="77777777" w:rsidR="00931C32" w:rsidRPr="0058575E" w:rsidRDefault="00931C32" w:rsidP="006E1F18">
            <w:pPr>
              <w:rPr>
                <w:b/>
                <w:bCs/>
              </w:rPr>
            </w:pPr>
            <w:r>
              <w:rPr>
                <w:b/>
              </w:rPr>
              <w:t>Régions ou pays</w:t>
            </w:r>
          </w:p>
        </w:tc>
        <w:tc>
          <w:tcPr>
            <w:tcW w:w="4252" w:type="dxa"/>
          </w:tcPr>
          <w:p w14:paraId="6F216B50" w14:textId="77777777" w:rsidR="00931C32" w:rsidRPr="0058575E" w:rsidRDefault="00931C32" w:rsidP="006E1F18">
            <w:pPr>
              <w:rPr>
                <w:b/>
                <w:bCs/>
              </w:rPr>
            </w:pPr>
            <w:r>
              <w:rPr>
                <w:b/>
              </w:rPr>
              <w:t>Dispositions</w:t>
            </w:r>
          </w:p>
        </w:tc>
        <w:tc>
          <w:tcPr>
            <w:tcW w:w="2537" w:type="dxa"/>
          </w:tcPr>
          <w:p w14:paraId="76408CD3" w14:textId="73DE9E51" w:rsidR="00931C32" w:rsidRDefault="00931C32" w:rsidP="006E1F18">
            <w:pPr>
              <w:rPr>
                <w:b/>
              </w:rPr>
            </w:pPr>
            <w:r>
              <w:rPr>
                <w:b/>
              </w:rPr>
              <w:t>Observations</w:t>
            </w:r>
          </w:p>
        </w:tc>
      </w:tr>
      <w:tr w:rsidR="00931C32" w:rsidRPr="0058575E" w14:paraId="6C6E53CE" w14:textId="0826B0A8" w:rsidTr="00751AB6">
        <w:tc>
          <w:tcPr>
            <w:tcW w:w="2547" w:type="dxa"/>
          </w:tcPr>
          <w:p w14:paraId="68D5A6F7" w14:textId="0D71FA24" w:rsidR="00931C32" w:rsidRPr="0058575E" w:rsidRDefault="00931C32" w:rsidP="00751AB6">
            <w:pPr>
              <w:ind w:right="-40"/>
              <w:rPr>
                <w:sz w:val="20"/>
                <w:szCs w:val="20"/>
              </w:rPr>
            </w:pPr>
            <w:r>
              <w:rPr>
                <w:sz w:val="20"/>
              </w:rPr>
              <w:t>Union européenne</w:t>
            </w:r>
            <w:r>
              <w:rPr>
                <w:rStyle w:val="FootnoteReference"/>
                <w:sz w:val="20"/>
              </w:rPr>
              <w:footnoteReference w:id="69"/>
            </w:r>
            <w:r w:rsidRPr="00811E27">
              <w:rPr>
                <w:sz w:val="20"/>
              </w:rPr>
              <w:t xml:space="preserve"> </w:t>
            </w:r>
          </w:p>
        </w:tc>
        <w:tc>
          <w:tcPr>
            <w:tcW w:w="4252" w:type="dxa"/>
          </w:tcPr>
          <w:p w14:paraId="19149066" w14:textId="5CE0B342" w:rsidR="00931C32" w:rsidRDefault="00931C32" w:rsidP="006E1F18">
            <w:pPr>
              <w:pStyle w:val="CM1"/>
              <w:spacing w:before="200" w:after="200"/>
              <w:jc w:val="both"/>
              <w:rPr>
                <w:rFonts w:ascii="Arial" w:hAnsi="Arial"/>
                <w:sz w:val="20"/>
              </w:rPr>
            </w:pPr>
            <w:r>
              <w:rPr>
                <w:rFonts w:ascii="Arial" w:hAnsi="Arial"/>
                <w:b/>
                <w:sz w:val="20"/>
              </w:rPr>
              <w:t>Considérant (52)</w:t>
            </w:r>
            <w:r w:rsidR="007E1BA4">
              <w:rPr>
                <w:rFonts w:ascii="Arial" w:hAnsi="Arial"/>
                <w:b/>
                <w:sz w:val="20"/>
              </w:rPr>
              <w:t> :</w:t>
            </w:r>
          </w:p>
          <w:p w14:paraId="4C212642" w14:textId="1DF9C64F" w:rsidR="00931C32" w:rsidRPr="0058575E" w:rsidRDefault="00931C32" w:rsidP="006E1F18">
            <w:pPr>
              <w:pStyle w:val="CM1"/>
              <w:spacing w:before="200" w:after="200"/>
              <w:jc w:val="both"/>
              <w:rPr>
                <w:rFonts w:ascii="Arial" w:hAnsi="Arial" w:cs="Arial"/>
                <w:sz w:val="20"/>
                <w:szCs w:val="20"/>
              </w:rPr>
            </w:pPr>
            <w:r>
              <w:rPr>
                <w:rFonts w:ascii="Arial" w:hAnsi="Arial"/>
                <w:sz w:val="20"/>
              </w:rPr>
              <w:t>“Il importe que les organismes de gestion collective respectent les droits à la vie privée et à la protection des données à caractère personnel de tout titulaire de droits, membre, utilisateur ou de toute autre personne dont elles traitent les données à caractère personn</w:t>
            </w:r>
            <w:r w:rsidR="00805272">
              <w:rPr>
                <w:rFonts w:ascii="Arial" w:hAnsi="Arial"/>
                <w:sz w:val="20"/>
              </w:rPr>
              <w:t>el.  La</w:t>
            </w:r>
            <w:r>
              <w:rPr>
                <w:rFonts w:ascii="Arial" w:hAnsi="Arial"/>
                <w:sz w:val="20"/>
              </w:rPr>
              <w:t xml:space="preserve"> directive 95/46/CE régit le traitement des données à caractère personnel effectué dans les États membres dans le cadre de ladite directive et sous le contrôle des autorités compétentes des États membres, en particulier les autorités indépendantes publiques désignées par les États membr</w:t>
            </w:r>
            <w:r w:rsidR="00805272">
              <w:rPr>
                <w:rFonts w:ascii="Arial" w:hAnsi="Arial"/>
                <w:sz w:val="20"/>
              </w:rPr>
              <w:t>es.  Le</w:t>
            </w:r>
            <w:r>
              <w:rPr>
                <w:rFonts w:ascii="Arial" w:hAnsi="Arial"/>
                <w:sz w:val="20"/>
              </w:rPr>
              <w:t>s titulaires de droits devraient être informés de manière appropriée quant au traitement de leurs données, à l</w:t>
            </w:r>
            <w:r w:rsidR="007E1BA4">
              <w:rPr>
                <w:rFonts w:ascii="Arial" w:hAnsi="Arial"/>
                <w:sz w:val="20"/>
              </w:rPr>
              <w:t>’</w:t>
            </w:r>
            <w:r>
              <w:rPr>
                <w:rFonts w:ascii="Arial" w:hAnsi="Arial"/>
                <w:sz w:val="20"/>
              </w:rPr>
              <w:t>identité des destinataires de celles</w:t>
            </w:r>
            <w:r w:rsidR="00460A1B">
              <w:rPr>
                <w:rFonts w:ascii="Arial" w:hAnsi="Arial"/>
                <w:sz w:val="20"/>
              </w:rPr>
              <w:noBreakHyphen/>
            </w:r>
            <w:r>
              <w:rPr>
                <w:rFonts w:ascii="Arial" w:hAnsi="Arial"/>
                <w:sz w:val="20"/>
              </w:rPr>
              <w:t>ci, aux délais de conservation de ces données dans toute base de données, ainsi qu</w:t>
            </w:r>
            <w:r w:rsidR="007E1BA4">
              <w:rPr>
                <w:rFonts w:ascii="Arial" w:hAnsi="Arial"/>
                <w:sz w:val="20"/>
              </w:rPr>
              <w:t>’</w:t>
            </w:r>
            <w:r>
              <w:rPr>
                <w:rFonts w:ascii="Arial" w:hAnsi="Arial"/>
                <w:sz w:val="20"/>
              </w:rPr>
              <w:t>aux modalités selon lesquelles ils peuvent exercer leurs droits d</w:t>
            </w:r>
            <w:r w:rsidR="007E1BA4">
              <w:rPr>
                <w:rFonts w:ascii="Arial" w:hAnsi="Arial"/>
                <w:sz w:val="20"/>
              </w:rPr>
              <w:t>’</w:t>
            </w:r>
            <w:r>
              <w:rPr>
                <w:rFonts w:ascii="Arial" w:hAnsi="Arial"/>
                <w:sz w:val="20"/>
              </w:rPr>
              <w:t xml:space="preserve">accès aux données à caractère personnel les concernant et leurs </w:t>
            </w:r>
            <w:r>
              <w:rPr>
                <w:rFonts w:ascii="Arial" w:hAnsi="Arial"/>
                <w:sz w:val="20"/>
              </w:rPr>
              <w:lastRenderedPageBreak/>
              <w:t>droits de rectification ou d</w:t>
            </w:r>
            <w:r w:rsidR="007E1BA4">
              <w:rPr>
                <w:rFonts w:ascii="Arial" w:hAnsi="Arial"/>
                <w:sz w:val="20"/>
              </w:rPr>
              <w:t>’</w:t>
            </w:r>
            <w:r>
              <w:rPr>
                <w:rFonts w:ascii="Arial" w:hAnsi="Arial"/>
                <w:sz w:val="20"/>
              </w:rPr>
              <w:t>effacement de celles</w:t>
            </w:r>
            <w:r w:rsidR="00460A1B">
              <w:rPr>
                <w:rFonts w:ascii="Arial" w:hAnsi="Arial"/>
                <w:sz w:val="20"/>
              </w:rPr>
              <w:noBreakHyphen/>
            </w:r>
            <w:r>
              <w:rPr>
                <w:rFonts w:ascii="Arial" w:hAnsi="Arial"/>
                <w:sz w:val="20"/>
              </w:rPr>
              <w:t>ci, conformément à la directive 95/46/CE.  Il convient notamment de considérer les identifiants uniques qui permettent l</w:t>
            </w:r>
            <w:r w:rsidR="007E1BA4">
              <w:rPr>
                <w:rFonts w:ascii="Arial" w:hAnsi="Arial"/>
                <w:sz w:val="20"/>
              </w:rPr>
              <w:t>’</w:t>
            </w:r>
            <w:r>
              <w:rPr>
                <w:rFonts w:ascii="Arial" w:hAnsi="Arial"/>
                <w:sz w:val="20"/>
              </w:rPr>
              <w:t>identification indirecte d</w:t>
            </w:r>
            <w:r w:rsidR="007E1BA4">
              <w:rPr>
                <w:rFonts w:ascii="Arial" w:hAnsi="Arial"/>
                <w:sz w:val="20"/>
              </w:rPr>
              <w:t>’</w:t>
            </w:r>
            <w:r>
              <w:rPr>
                <w:rFonts w:ascii="Arial" w:hAnsi="Arial"/>
                <w:sz w:val="20"/>
              </w:rPr>
              <w:t>une personne comme des données à caractère personnel au sens de ladite directive.”</w:t>
            </w:r>
          </w:p>
          <w:p w14:paraId="6AB5D440" w14:textId="77777777" w:rsidR="00931C32" w:rsidRDefault="00931C32" w:rsidP="006E1F18">
            <w:pPr>
              <w:pStyle w:val="CM4"/>
              <w:spacing w:before="60" w:after="60"/>
              <w:jc w:val="both"/>
              <w:rPr>
                <w:rFonts w:ascii="Arial" w:hAnsi="Arial"/>
                <w:i/>
                <w:sz w:val="20"/>
              </w:rPr>
            </w:pPr>
            <w:r>
              <w:rPr>
                <w:rFonts w:ascii="Arial" w:hAnsi="Arial"/>
                <w:i/>
                <w:sz w:val="20"/>
              </w:rPr>
              <w:t>Article 42</w:t>
            </w:r>
          </w:p>
          <w:p w14:paraId="7AE87224" w14:textId="77777777" w:rsidR="00931C32" w:rsidRDefault="00931C32" w:rsidP="006E1F18">
            <w:pPr>
              <w:pStyle w:val="CM4"/>
              <w:spacing w:before="60" w:after="60"/>
              <w:jc w:val="both"/>
              <w:rPr>
                <w:rFonts w:ascii="Arial" w:hAnsi="Arial"/>
                <w:b/>
                <w:sz w:val="20"/>
              </w:rPr>
            </w:pPr>
            <w:r>
              <w:rPr>
                <w:rFonts w:ascii="Arial" w:hAnsi="Arial"/>
                <w:b/>
                <w:sz w:val="20"/>
              </w:rPr>
              <w:t>Protection des données à caractère personnel</w:t>
            </w:r>
          </w:p>
          <w:p w14:paraId="0A3D4AE1" w14:textId="00F1C1AD" w:rsidR="00931C32" w:rsidRPr="0058575E" w:rsidRDefault="00931C32" w:rsidP="006E1F18">
            <w:pPr>
              <w:pStyle w:val="Default"/>
              <w:jc w:val="both"/>
              <w:rPr>
                <w:color w:val="auto"/>
                <w:sz w:val="20"/>
                <w:szCs w:val="20"/>
              </w:rPr>
            </w:pPr>
            <w:r>
              <w:rPr>
                <w:color w:val="auto"/>
                <w:sz w:val="20"/>
              </w:rPr>
              <w:t>Le traitement des données à caractère personnel effectué dans le cadre de la présente directive est soumis à la directive 95/46/CE.</w:t>
            </w:r>
          </w:p>
        </w:tc>
        <w:tc>
          <w:tcPr>
            <w:tcW w:w="2537" w:type="dxa"/>
          </w:tcPr>
          <w:p w14:paraId="4F53CFC2" w14:textId="471C0CD0" w:rsidR="00931C32" w:rsidRPr="00751AB6" w:rsidRDefault="00931C32" w:rsidP="006E1F18">
            <w:pPr>
              <w:pStyle w:val="CM1"/>
              <w:spacing w:before="200" w:after="200"/>
              <w:jc w:val="both"/>
              <w:rPr>
                <w:rFonts w:ascii="Arial" w:hAnsi="Arial"/>
                <w:bCs/>
                <w:sz w:val="20"/>
              </w:rPr>
            </w:pPr>
            <w:r w:rsidRPr="00751AB6">
              <w:rPr>
                <w:rFonts w:ascii="Arial" w:hAnsi="Arial"/>
                <w:bCs/>
                <w:sz w:val="20"/>
              </w:rPr>
              <w:lastRenderedPageBreak/>
              <w:t>Obligations et principes généraux qui s</w:t>
            </w:r>
            <w:r w:rsidR="007E1BA4">
              <w:rPr>
                <w:rFonts w:ascii="Arial" w:hAnsi="Arial"/>
                <w:bCs/>
                <w:sz w:val="20"/>
              </w:rPr>
              <w:t>’</w:t>
            </w:r>
            <w:r w:rsidRPr="00751AB6">
              <w:rPr>
                <w:rFonts w:ascii="Arial" w:hAnsi="Arial"/>
                <w:bCs/>
                <w:sz w:val="20"/>
              </w:rPr>
              <w:t>appliquent aux États membres de l</w:t>
            </w:r>
            <w:r w:rsidR="007E1BA4">
              <w:rPr>
                <w:rFonts w:ascii="Arial" w:hAnsi="Arial"/>
                <w:bCs/>
                <w:sz w:val="20"/>
              </w:rPr>
              <w:t>’</w:t>
            </w:r>
            <w:r w:rsidRPr="00751AB6">
              <w:rPr>
                <w:rFonts w:ascii="Arial" w:hAnsi="Arial"/>
                <w:bCs/>
                <w:sz w:val="20"/>
              </w:rPr>
              <w:t>Union européenne.</w:t>
            </w:r>
          </w:p>
        </w:tc>
      </w:tr>
      <w:tr w:rsidR="00931C32" w:rsidRPr="00931C32" w14:paraId="7B3E0742" w14:textId="2FE0BC1D" w:rsidTr="00751AB6">
        <w:tc>
          <w:tcPr>
            <w:tcW w:w="2547" w:type="dxa"/>
          </w:tcPr>
          <w:p w14:paraId="5F91FD45" w14:textId="44030E28" w:rsidR="00931C32" w:rsidRPr="0058575E" w:rsidRDefault="00931C32" w:rsidP="006E1F18">
            <w:pPr>
              <w:rPr>
                <w:sz w:val="20"/>
                <w:szCs w:val="20"/>
              </w:rPr>
            </w:pPr>
            <w:r>
              <w:rPr>
                <w:sz w:val="20"/>
              </w:rPr>
              <w:t>Royaume</w:t>
            </w:r>
            <w:r w:rsidR="00460A1B">
              <w:rPr>
                <w:sz w:val="20"/>
              </w:rPr>
              <w:noBreakHyphen/>
            </w:r>
            <w:r>
              <w:rPr>
                <w:sz w:val="20"/>
              </w:rPr>
              <w:t>Uni</w:t>
            </w:r>
            <w:r>
              <w:rPr>
                <w:rStyle w:val="FootnoteReference"/>
                <w:sz w:val="20"/>
              </w:rPr>
              <w:footnoteReference w:id="70"/>
            </w:r>
            <w:r>
              <w:rPr>
                <w:sz w:val="20"/>
              </w:rPr>
              <w:t xml:space="preserve"> </w:t>
            </w:r>
          </w:p>
        </w:tc>
        <w:tc>
          <w:tcPr>
            <w:tcW w:w="4252" w:type="dxa"/>
          </w:tcPr>
          <w:p w14:paraId="7EAE2E95" w14:textId="77777777" w:rsidR="00931C32" w:rsidRPr="0058575E" w:rsidRDefault="00931C32" w:rsidP="006E1F18">
            <w:pPr>
              <w:rPr>
                <w:sz w:val="20"/>
                <w:szCs w:val="20"/>
              </w:rPr>
            </w:pPr>
            <w:r>
              <w:rPr>
                <w:sz w:val="20"/>
              </w:rPr>
              <w:t>Règle 15.7) Les informations obtenues en vertu du présent règlement doivent être traitées de manière confidentielle.</w:t>
            </w:r>
          </w:p>
        </w:tc>
        <w:tc>
          <w:tcPr>
            <w:tcW w:w="2537" w:type="dxa"/>
          </w:tcPr>
          <w:p w14:paraId="5B9D6D24" w14:textId="53E56508" w:rsidR="00931C32" w:rsidRDefault="00931C32" w:rsidP="006E1F18">
            <w:pPr>
              <w:rPr>
                <w:sz w:val="20"/>
              </w:rPr>
            </w:pPr>
            <w:r>
              <w:rPr>
                <w:sz w:val="20"/>
              </w:rPr>
              <w:t>Cette disposition porte sur les informations obtenues sur demande en vertu de la règle 15.1)</w:t>
            </w:r>
            <w:r w:rsidR="007E1BA4">
              <w:rPr>
                <w:sz w:val="20"/>
              </w:rPr>
              <w:t> :</w:t>
            </w:r>
            <w:r>
              <w:rPr>
                <w:sz w:val="20"/>
              </w:rPr>
              <w:t xml:space="preserve"> voir le tableau 23 ci</w:t>
            </w:r>
            <w:r w:rsidR="00460A1B">
              <w:rPr>
                <w:sz w:val="20"/>
              </w:rPr>
              <w:noBreakHyphen/>
            </w:r>
            <w:r>
              <w:rPr>
                <w:sz w:val="20"/>
              </w:rPr>
              <w:t>dessus.</w:t>
            </w:r>
          </w:p>
        </w:tc>
      </w:tr>
      <w:tr w:rsidR="00931C32" w:rsidRPr="0058575E" w14:paraId="0BDBB29A" w14:textId="5D8BA4D6" w:rsidTr="00751AB6">
        <w:tc>
          <w:tcPr>
            <w:tcW w:w="2547" w:type="dxa"/>
          </w:tcPr>
          <w:p w14:paraId="15A95602" w14:textId="3388C69F" w:rsidR="00931C32" w:rsidRPr="0058575E" w:rsidRDefault="00931C32" w:rsidP="006E1F18">
            <w:pPr>
              <w:rPr>
                <w:sz w:val="20"/>
                <w:szCs w:val="20"/>
              </w:rPr>
            </w:pPr>
            <w:r>
              <w:rPr>
                <w:sz w:val="20"/>
              </w:rPr>
              <w:t>Espagne</w:t>
            </w:r>
            <w:r>
              <w:rPr>
                <w:rStyle w:val="FootnoteReference"/>
                <w:sz w:val="20"/>
              </w:rPr>
              <w:footnoteReference w:id="71"/>
            </w:r>
            <w:r>
              <w:rPr>
                <w:sz w:val="20"/>
              </w:rPr>
              <w:t xml:space="preserve"> </w:t>
            </w:r>
          </w:p>
        </w:tc>
        <w:tc>
          <w:tcPr>
            <w:tcW w:w="4252" w:type="dxa"/>
          </w:tcPr>
          <w:p w14:paraId="1C5534EA" w14:textId="5AC43636" w:rsidR="00931C32" w:rsidRPr="0058575E" w:rsidRDefault="00931C32" w:rsidP="006E1F18">
            <w:pPr>
              <w:rPr>
                <w:sz w:val="20"/>
                <w:szCs w:val="20"/>
              </w:rPr>
            </w:pPr>
            <w:r>
              <w:rPr>
                <w:sz w:val="20"/>
              </w:rPr>
              <w:t>18. Les organismes de gestion doivent respecter les principes de confidentialité ou de respect de la vie privée commerciale en ce qui concerne les informations dont ils ont connaissance dans l</w:t>
            </w:r>
            <w:r w:rsidR="007E1BA4">
              <w:rPr>
                <w:sz w:val="20"/>
              </w:rPr>
              <w:t>’</w:t>
            </w:r>
            <w:r>
              <w:rPr>
                <w:sz w:val="20"/>
              </w:rPr>
              <w:t>exercice des pouvoirs prévus par la présente loi.</w:t>
            </w:r>
          </w:p>
        </w:tc>
        <w:tc>
          <w:tcPr>
            <w:tcW w:w="2537" w:type="dxa"/>
          </w:tcPr>
          <w:p w14:paraId="513F9C34" w14:textId="3F58BE05" w:rsidR="00931C32" w:rsidRDefault="00931C32" w:rsidP="006E1F18">
            <w:pPr>
              <w:rPr>
                <w:sz w:val="20"/>
              </w:rPr>
            </w:pPr>
            <w:r>
              <w:rPr>
                <w:sz w:val="20"/>
              </w:rPr>
              <w:t xml:space="preserve">Obligation générale de respecter la </w:t>
            </w:r>
            <w:r w:rsidR="00566E59">
              <w:rPr>
                <w:sz w:val="20"/>
              </w:rPr>
              <w:t xml:space="preserve">confidentialité </w:t>
            </w:r>
            <w:r>
              <w:rPr>
                <w:sz w:val="20"/>
              </w:rPr>
              <w:t xml:space="preserve">ou </w:t>
            </w:r>
            <w:r w:rsidR="00566E59">
              <w:rPr>
                <w:sz w:val="20"/>
              </w:rPr>
              <w:t xml:space="preserve">la vie privée commerciale </w:t>
            </w:r>
            <w:r w:rsidR="0019358D">
              <w:rPr>
                <w:sz w:val="20"/>
              </w:rPr>
              <w:t xml:space="preserve">en ce qui concerne les </w:t>
            </w:r>
            <w:r w:rsidR="00566E59">
              <w:rPr>
                <w:sz w:val="20"/>
              </w:rPr>
              <w:t>informations obtenues par l</w:t>
            </w:r>
            <w:r w:rsidR="007E1BA4">
              <w:rPr>
                <w:sz w:val="20"/>
              </w:rPr>
              <w:t>’</w:t>
            </w:r>
            <w:r w:rsidR="00566E59">
              <w:rPr>
                <w:sz w:val="20"/>
              </w:rPr>
              <w:t>organisme de gestion collective.</w:t>
            </w:r>
          </w:p>
        </w:tc>
      </w:tr>
    </w:tbl>
    <w:p w14:paraId="426FDAF8" w14:textId="77777777" w:rsidR="00834004" w:rsidRDefault="00834004" w:rsidP="00C47E48"/>
    <w:p w14:paraId="188AB166" w14:textId="65EC8387" w:rsidR="00C47E48" w:rsidRPr="008D6E84" w:rsidRDefault="008D6E84" w:rsidP="00A928D2">
      <w:pPr>
        <w:pStyle w:val="Heading1"/>
        <w:rPr>
          <w:szCs w:val="22"/>
        </w:rPr>
      </w:pPr>
      <w:r>
        <w:t>I</w:t>
      </w:r>
      <w:r w:rsidRPr="008D6E84">
        <w:t xml:space="preserve">dentification des reventes concernées – </w:t>
      </w:r>
      <w:r>
        <w:t>M</w:t>
      </w:r>
      <w:r w:rsidRPr="008D6E84">
        <w:t>esures plus concrètes pouvant être prises par les organisations de gestion collective (protocoles, accords et autres pratiques)</w:t>
      </w:r>
    </w:p>
    <w:p w14:paraId="4D49DB38" w14:textId="0EAE68DB" w:rsidR="00834004" w:rsidRDefault="00BF65DE" w:rsidP="00C47E48">
      <w:pPr>
        <w:pStyle w:val="ONUMFS"/>
      </w:pPr>
      <w:r>
        <w:t>D</w:t>
      </w:r>
      <w:r w:rsidR="00C47E48">
        <w:t>éterminer si une revente particulière satisfait aux conditions requises pour donner lieu à un droit de suite des artistes se fait à différents moments et par plusieurs parties</w:t>
      </w:r>
      <w:r w:rsidR="007E1BA4">
        <w:t> :</w:t>
      </w:r>
      <w:r w:rsidR="00C47E48">
        <w:t xml:space="preserve"> au moment de la revente et de la déclaration par le professionnel du marché de l</w:t>
      </w:r>
      <w:r w:rsidR="007E1BA4">
        <w:t>’</w:t>
      </w:r>
      <w:r w:rsidR="00C47E48">
        <w:t xml:space="preserve">art, le vendeur ou </w:t>
      </w:r>
      <w:proofErr w:type="gramStart"/>
      <w:r w:rsidR="00C47E48">
        <w:t>l</w:t>
      </w:r>
      <w:r w:rsidR="007E1BA4">
        <w:t>’</w:t>
      </w:r>
      <w:r w:rsidR="00C47E48">
        <w:t>acheteur;  et</w:t>
      </w:r>
      <w:proofErr w:type="gramEnd"/>
      <w:r w:rsidR="00C47E48">
        <w:t>, au moment de la réception du rapport du professionnel du marché de l</w:t>
      </w:r>
      <w:r w:rsidR="007E1BA4">
        <w:t>’</w:t>
      </w:r>
      <w:r w:rsidR="00C47E48">
        <w:t>art par l</w:t>
      </w:r>
      <w:r w:rsidR="007E1BA4">
        <w:t>’</w:t>
      </w:r>
      <w:r w:rsidR="00C47E48">
        <w:t>organisation de gestion collective, agissant au nom du titulaire des droits concer</w:t>
      </w:r>
      <w:r w:rsidR="00805272">
        <w:t>né.  Ce</w:t>
      </w:r>
      <w:r w:rsidR="00C47E48">
        <w:t>s parties devront donc être bien informées des conditions requises et de leur application à une revente donnée devant faire l</w:t>
      </w:r>
      <w:r w:rsidR="007E1BA4">
        <w:t>’</w:t>
      </w:r>
      <w:r w:rsidR="00C47E48">
        <w:t>objet d</w:t>
      </w:r>
      <w:r w:rsidR="007E1BA4">
        <w:t>’</w:t>
      </w:r>
      <w:r w:rsidR="00C47E48">
        <w:t>une déclaration et qui est effectivement déclarée</w:t>
      </w:r>
      <w:r w:rsidR="007E1BA4">
        <w:t> :</w:t>
      </w:r>
      <w:r w:rsidR="00C47E48">
        <w:t xml:space="preserve"> la formation d</w:t>
      </w:r>
      <w:r w:rsidR="007E1BA4">
        <w:t>’</w:t>
      </w:r>
      <w:r w:rsidR="00C47E48">
        <w:t>un personnel qualifié au sein de l</w:t>
      </w:r>
      <w:r w:rsidR="007E1BA4">
        <w:t>’</w:t>
      </w:r>
      <w:r w:rsidR="00C47E48">
        <w:t>organisation de gestion collective pour traiter ces questions est donc primordiale.</w:t>
      </w:r>
    </w:p>
    <w:p w14:paraId="55A7482C" w14:textId="1C4B87F5" w:rsidR="00C47E48" w:rsidRPr="0058575E" w:rsidRDefault="00C47E48" w:rsidP="00C47E48">
      <w:pPr>
        <w:pStyle w:val="ONUMFS"/>
      </w:pPr>
      <w:r>
        <w:t>Sur le plan opérationnel, une fois que la revente remplissant les conditions requises est identifiée et signalée à l</w:t>
      </w:r>
      <w:r w:rsidR="007E1BA4">
        <w:t>’</w:t>
      </w:r>
      <w:r>
        <w:t>organisation de gestion collective, cette dernière peut alors relier ces informations à celles qu</w:t>
      </w:r>
      <w:r w:rsidR="007E1BA4">
        <w:t>’</w:t>
      </w:r>
      <w:r>
        <w:t>elle détient déjà à propos du titulaire des droits concerné et déterminer en conséquence le montant de la redevance à pay</w:t>
      </w:r>
      <w:r w:rsidR="00805272">
        <w:t xml:space="preserve">er.  </w:t>
      </w:r>
      <w:r w:rsidR="00805272" w:rsidRPr="00751AB6">
        <w:rPr>
          <w:lang w:val="fr-FR"/>
        </w:rPr>
        <w:t>Né</w:t>
      </w:r>
      <w:r w:rsidRPr="00751AB6">
        <w:rPr>
          <w:lang w:val="fr-FR"/>
        </w:rPr>
        <w:t>anmoins,</w:t>
      </w:r>
      <w:r w:rsidR="00BF65DE" w:rsidRPr="00BF65DE">
        <w:t xml:space="preserve"> des difficultés pratiques peuvent survenir à cet éga</w:t>
      </w:r>
      <w:r w:rsidR="00805272" w:rsidRPr="00BF65DE">
        <w:t>rd</w:t>
      </w:r>
      <w:r w:rsidR="00805272">
        <w:t>.  S’i</w:t>
      </w:r>
      <w:r>
        <w:t>l est utile pour les titulaires de droits et les organisations de gestion collective de pouvoir demander des informations aux vendeurs et aux professionnels du marché de l</w:t>
      </w:r>
      <w:r w:rsidR="007E1BA4">
        <w:t>’</w:t>
      </w:r>
      <w:r>
        <w:t xml:space="preserve">art, </w:t>
      </w:r>
      <w:r w:rsidR="007E1BA4">
        <w:t>y compris</w:t>
      </w:r>
      <w:r>
        <w:t xml:space="preserve"> de pouvoir demander une vérification des comptes comme en Allemagne (voir ci</w:t>
      </w:r>
      <w:r w:rsidR="00460A1B">
        <w:noBreakHyphen/>
      </w:r>
      <w:r>
        <w:t xml:space="preserve">dessus), le véritable </w:t>
      </w:r>
      <w:r>
        <w:lastRenderedPageBreak/>
        <w:t>objectif de l</w:t>
      </w:r>
      <w:r w:rsidR="007E1BA4">
        <w:t>’</w:t>
      </w:r>
      <w:r>
        <w:t>organisation de gestion collective est de s</w:t>
      </w:r>
      <w:r w:rsidR="007E1BA4">
        <w:t>’</w:t>
      </w:r>
      <w:r>
        <w:t>assurer qu</w:t>
      </w:r>
      <w:r w:rsidR="007E1BA4">
        <w:t>’</w:t>
      </w:r>
      <w:r>
        <w:t>elle reçoit une notification en temps utile des reventes remplissant les conditions requis</w:t>
      </w:r>
      <w:r w:rsidR="00805272">
        <w:t>es.  C’e</w:t>
      </w:r>
      <w:r>
        <w:t>st pourquoi, comme indiqué précédemment, la plupart des organisations de gestion collective se montrent très actives dans le suivi de ce qui se passe sur leurs marchés de l</w:t>
      </w:r>
      <w:r w:rsidR="007E1BA4">
        <w:t>’</w:t>
      </w:r>
      <w:r>
        <w:t>art particuliers et dans la recherche d</w:t>
      </w:r>
      <w:r w:rsidR="007E1BA4">
        <w:t>’</w:t>
      </w:r>
      <w:r>
        <w:t>informations auprès des vendeurs et des professionnels du marché de l</w:t>
      </w:r>
      <w:r w:rsidR="007E1BA4">
        <w:t>’</w:t>
      </w:r>
      <w:r>
        <w:t>art lorsqu</w:t>
      </w:r>
      <w:r w:rsidR="007E1BA4">
        <w:t>’</w:t>
      </w:r>
      <w:r>
        <w:t>elles pensent qu</w:t>
      </w:r>
      <w:r w:rsidR="007E1BA4">
        <w:t>’</w:t>
      </w:r>
      <w:r>
        <w:t>une revente remplissant les conditions requises a eu lieu.</w:t>
      </w:r>
    </w:p>
    <w:p w14:paraId="34520E3F" w14:textId="376FAE0E" w:rsidR="00834004" w:rsidRDefault="00C47E48" w:rsidP="00C47E48">
      <w:pPr>
        <w:pStyle w:val="ONUMFS"/>
      </w:pPr>
      <w:r>
        <w:t>Sur le plan pratique, établir des relations avec les groupes de professionnels du marché de l</w:t>
      </w:r>
      <w:r w:rsidR="007E1BA4">
        <w:t>’</w:t>
      </w:r>
      <w:r>
        <w:t>art susceptibles d</w:t>
      </w:r>
      <w:r w:rsidR="007E1BA4">
        <w:t>’</w:t>
      </w:r>
      <w:r>
        <w:t>être impliqués dans des reventes commerciales est une manière logique de combler ce manque d</w:t>
      </w:r>
      <w:r w:rsidR="007E1BA4">
        <w:t>’</w:t>
      </w:r>
      <w:r>
        <w:t>informati</w:t>
      </w:r>
      <w:r w:rsidR="00805272">
        <w:t>on.  Da</w:t>
      </w:r>
      <w:r>
        <w:t xml:space="preserve">ns </w:t>
      </w:r>
      <w:r w:rsidR="004411CC">
        <w:t xml:space="preserve">certains </w:t>
      </w:r>
      <w:r>
        <w:t>pays, ces groupes auront leurs propres associations professionnelles, ce qui facilitera l</w:t>
      </w:r>
      <w:r w:rsidR="007E1BA4">
        <w:t>’</w:t>
      </w:r>
      <w:r>
        <w:t>établissement de lignes de communication avec les membres et la mise en place de canaux pour la notification rapide des revent</w:t>
      </w:r>
      <w:r w:rsidR="00805272">
        <w:t>es.  Da</w:t>
      </w:r>
      <w:r>
        <w:t>ns ce cas, il peut donc être possible d</w:t>
      </w:r>
      <w:r w:rsidR="007E1BA4">
        <w:t>’</w:t>
      </w:r>
      <w:r>
        <w:t>établir des accords contractuels entre l</w:t>
      </w:r>
      <w:r w:rsidR="007E1BA4">
        <w:t>’</w:t>
      </w:r>
      <w:r>
        <w:t>organisation de gestion collective et ces associations ainsi que leurs membres individuels, pouvant contenir des protocoles de déclaration de revente et couvrir d</w:t>
      </w:r>
      <w:r w:rsidR="007E1BA4">
        <w:t>’</w:t>
      </w:r>
      <w:r>
        <w:t>autres questions relatives à la gestion du droit de suite des artistes (comme décrit plus avant au paragraphe </w:t>
      </w:r>
      <w:r w:rsidR="00F87F5D">
        <w:t xml:space="preserve">86 </w:t>
      </w:r>
      <w:r>
        <w:t>concernant les différentes catégories d</w:t>
      </w:r>
      <w:r w:rsidR="007E1BA4">
        <w:t>’</w:t>
      </w:r>
      <w:r>
        <w:t>œuvres potentiellement soumises au droit de sui</w:t>
      </w:r>
      <w:r w:rsidR="00805272">
        <w:t>te).  Ce</w:t>
      </w:r>
      <w:r>
        <w:t>s accords sont distincts des exigences législatives en matière de déclaration (qui peuvent toujours s</w:t>
      </w:r>
      <w:r w:rsidR="007E1BA4">
        <w:t>’</w:t>
      </w:r>
      <w:r>
        <w:t>appliquer) et peuvent être considérés comme des cas d</w:t>
      </w:r>
      <w:r w:rsidR="007E1BA4">
        <w:t>’</w:t>
      </w:r>
      <w:r>
        <w:t>arrangement privé entre les parties concernées afin de garantir un traitement sans heurt des demandes et des paiements.</w:t>
      </w:r>
    </w:p>
    <w:p w14:paraId="32CE5219" w14:textId="6ED3B51D" w:rsidR="007E1BA4" w:rsidRDefault="00C47E48" w:rsidP="007365FB">
      <w:pPr>
        <w:pStyle w:val="ONUMFS"/>
        <w:rPr>
          <w:rStyle w:val="Hyperlink"/>
          <w:color w:val="auto"/>
        </w:rPr>
      </w:pPr>
      <w:r>
        <w:t>L</w:t>
      </w:r>
      <w:r w:rsidR="007E1BA4">
        <w:t>’</w:t>
      </w:r>
      <w:r>
        <w:t>Allemagne constitue un exemple de cette approc</w:t>
      </w:r>
      <w:r w:rsidR="00805272">
        <w:t>he.  Da</w:t>
      </w:r>
      <w:r>
        <w:t>ns ce pays, il existe des organisations faîtières englobant les commissaires</w:t>
      </w:r>
      <w:r w:rsidR="00460A1B">
        <w:noBreakHyphen/>
      </w:r>
      <w:r>
        <w:t>priseurs (Association fédérale des commissaires</w:t>
      </w:r>
      <w:r w:rsidR="00460A1B">
        <w:noBreakHyphen/>
      </w:r>
      <w:r>
        <w:t>priseurs allemands</w:t>
      </w:r>
      <w:r w:rsidR="00834004">
        <w:t xml:space="preserve"> – </w:t>
      </w:r>
      <w:r>
        <w:t>BVDG), les galeries et les marchands d</w:t>
      </w:r>
      <w:r w:rsidR="007E1BA4">
        <w:t>’</w:t>
      </w:r>
      <w:r>
        <w:t>art (Association fédérale des galeries et des marchands d</w:t>
      </w:r>
      <w:r w:rsidR="007E1BA4">
        <w:t>’</w:t>
      </w:r>
      <w:r>
        <w:t>art allemands</w:t>
      </w:r>
      <w:r w:rsidR="00834004">
        <w:t xml:space="preserve"> – </w:t>
      </w:r>
      <w:r>
        <w:t>BVDG), les marchands d</w:t>
      </w:r>
      <w:r w:rsidR="007E1BA4">
        <w:t>’</w:t>
      </w:r>
      <w:r>
        <w:t>art (Association allemande du commerce de l</w:t>
      </w:r>
      <w:r w:rsidR="007E1BA4">
        <w:t>’</w:t>
      </w:r>
      <w:r>
        <w:t>art</w:t>
      </w:r>
      <w:r w:rsidR="00834004">
        <w:t xml:space="preserve"> – </w:t>
      </w:r>
      <w:r>
        <w:t>KD et Association des antiquaires allemands</w:t>
      </w:r>
      <w:r w:rsidR="00834004">
        <w:t xml:space="preserve"> – </w:t>
      </w:r>
      <w:r>
        <w:t xml:space="preserve">VDA). </w:t>
      </w:r>
      <w:r w:rsidR="002F124C">
        <w:t xml:space="preserve"> </w:t>
      </w:r>
      <w:r>
        <w:t>Il existe des accords</w:t>
      </w:r>
      <w:r w:rsidR="00460A1B">
        <w:noBreakHyphen/>
      </w:r>
      <w:r>
        <w:t xml:space="preserve">cadres entre ces associations et la </w:t>
      </w:r>
      <w:proofErr w:type="spellStart"/>
      <w:r>
        <w:t>Bild</w:t>
      </w:r>
      <w:r w:rsidR="00460A1B">
        <w:noBreakHyphen/>
      </w:r>
      <w:r>
        <w:t>kunst</w:t>
      </w:r>
      <w:proofErr w:type="spellEnd"/>
      <w:r>
        <w:t xml:space="preserve"> et des dispositions prévoient que leurs membres concluent des contrats individuels avec la </w:t>
      </w:r>
      <w:proofErr w:type="spellStart"/>
      <w:r>
        <w:t>Bild</w:t>
      </w:r>
      <w:r w:rsidR="00460A1B">
        <w:noBreakHyphen/>
      </w:r>
      <w:r>
        <w:t>kunst</w:t>
      </w:r>
      <w:proofErr w:type="spellEnd"/>
      <w:r>
        <w:t xml:space="preserve"> par lesquels ils s</w:t>
      </w:r>
      <w:r w:rsidR="007E1BA4">
        <w:t>’</w:t>
      </w:r>
      <w:r>
        <w:t>engagent à déclarer les reventes concernées, avec la possibilité de recevoir un crédit équivalent à 10% du droit de suite</w:t>
      </w:r>
      <w:r w:rsidR="004411CC">
        <w:rPr>
          <w:rStyle w:val="FootnoteReference"/>
        </w:rPr>
        <w:footnoteReference w:id="72"/>
      </w:r>
      <w:r w:rsidRPr="00751AB6">
        <w:rPr>
          <w:rStyle w:val="Hyperlink"/>
          <w:color w:val="auto"/>
          <w:u w:val="none"/>
        </w:rPr>
        <w:t>.</w:t>
      </w:r>
    </w:p>
    <w:p w14:paraId="5A9C2147" w14:textId="20BA6B11" w:rsidR="00834004" w:rsidRDefault="00C47E48" w:rsidP="00C47E48">
      <w:pPr>
        <w:pStyle w:val="ONUMFS"/>
      </w:pPr>
      <w:r>
        <w:t>Le Royaume</w:t>
      </w:r>
      <w:r w:rsidR="00460A1B">
        <w:noBreakHyphen/>
      </w:r>
      <w:r>
        <w:t xml:space="preserve">Uni </w:t>
      </w:r>
      <w:r w:rsidR="00FF66AD">
        <w:t xml:space="preserve">a </w:t>
      </w:r>
      <w:r>
        <w:t>adopté une approche quelque peu différente, même s</w:t>
      </w:r>
      <w:r w:rsidR="007E1BA4">
        <w:t>’</w:t>
      </w:r>
      <w:r>
        <w:t>il existe, bien entendu, d</w:t>
      </w:r>
      <w:r w:rsidR="007E1BA4">
        <w:t>’</w:t>
      </w:r>
      <w:r>
        <w:t>importantes associations professionnelles de professionnels des marchés de l</w:t>
      </w:r>
      <w:r w:rsidR="007E1BA4">
        <w:t>’</w:t>
      </w:r>
      <w:r>
        <w:t>art dans ce pa</w:t>
      </w:r>
      <w:r w:rsidR="00805272">
        <w:t>ys.  La</w:t>
      </w:r>
      <w:r>
        <w:t xml:space="preserve"> DACS </w:t>
      </w:r>
      <w:r w:rsidR="00EC7482">
        <w:t xml:space="preserve">obtient </w:t>
      </w:r>
      <w:r>
        <w:t>des informations en examinant les résultats des ventes aux enchères accessibles au public et les informations communiquées par les galeries commercial</w:t>
      </w:r>
      <w:r w:rsidR="00805272">
        <w:t>es.  Su</w:t>
      </w:r>
      <w:r>
        <w:t>r son site</w:t>
      </w:r>
      <w:r w:rsidR="002F124C">
        <w:t> </w:t>
      </w:r>
      <w:r>
        <w:t>Web, la DACS met à la disposition des vendeurs et des professionnels du marché de l</w:t>
      </w:r>
      <w:r w:rsidR="007E1BA4">
        <w:t>’</w:t>
      </w:r>
      <w:r>
        <w:t>art des formulaires en ligne à remplir concernant les reventes</w:t>
      </w:r>
      <w:r w:rsidR="004411CC">
        <w:rPr>
          <w:rStyle w:val="FootnoteReference"/>
        </w:rPr>
        <w:footnoteReference w:id="73"/>
      </w:r>
      <w:r>
        <w:t xml:space="preserve">. </w:t>
      </w:r>
      <w:r w:rsidR="002F124C">
        <w:t xml:space="preserve"> </w:t>
      </w:r>
      <w:r>
        <w:t>Elle envoie également des demandes d</w:t>
      </w:r>
      <w:r w:rsidR="007E1BA4">
        <w:t>’</w:t>
      </w:r>
      <w:r>
        <w:t>information trimestrielles à tous les professionnels du marché de l</w:t>
      </w:r>
      <w:r w:rsidR="007E1BA4">
        <w:t>’</w:t>
      </w:r>
      <w:r>
        <w:t>art qui semblent impliqués dans des transactions soumises au droit de suite des artistes pour les informer de leur obligation de payer le droit de sui</w:t>
      </w:r>
      <w:r w:rsidR="00805272">
        <w:t>te.  Le</w:t>
      </w:r>
      <w:r>
        <w:t>s professionnels du marché sont alors invités à répondre à ces demandes d</w:t>
      </w:r>
      <w:r w:rsidR="007E1BA4">
        <w:t>’</w:t>
      </w:r>
      <w:r>
        <w:t>informations en fournissant des renseignements sur les ventes concernées dans un délai de 90 </w:t>
      </w:r>
      <w:proofErr w:type="gramStart"/>
      <w:r>
        <w:t>jours;  en</w:t>
      </w:r>
      <w:proofErr w:type="gramEnd"/>
      <w:r>
        <w:t xml:space="preserve"> cas de non</w:t>
      </w:r>
      <w:r w:rsidR="00460A1B">
        <w:noBreakHyphen/>
      </w:r>
      <w:r>
        <w:t>réponse d</w:t>
      </w:r>
      <w:r w:rsidR="007E1BA4">
        <w:t>’</w:t>
      </w:r>
      <w:r>
        <w:t>un professionnel du marché de l</w:t>
      </w:r>
      <w:r w:rsidR="007E1BA4">
        <w:t>’</w:t>
      </w:r>
      <w:r>
        <w:t>art à la demande, les organisations de gestion collective peuvent s</w:t>
      </w:r>
      <w:r w:rsidR="007E1BA4">
        <w:t>’</w:t>
      </w:r>
      <w:r>
        <w:t>appuyer sur leur pouvoir réglementaire pour demander une ordonnance du tribunal pour contraindre le professionnel à communiquer ces informatio</w:t>
      </w:r>
      <w:r w:rsidR="00805272">
        <w:t>ns.  Au</w:t>
      </w:r>
      <w:r>
        <w:t xml:space="preserve"> fil des ans, ces demandes trimestrielles et déclarations des professionnels du marché de l</w:t>
      </w:r>
      <w:r w:rsidR="007E1BA4">
        <w:t>’</w:t>
      </w:r>
      <w:r>
        <w:t xml:space="preserve">art sont devenues une </w:t>
      </w:r>
      <w:r>
        <w:lastRenderedPageBreak/>
        <w:t>source fiable d</w:t>
      </w:r>
      <w:r w:rsidR="007E1BA4">
        <w:t>’</w:t>
      </w:r>
      <w:r>
        <w:t>informations sur les reventes</w:t>
      </w:r>
      <w:r w:rsidRPr="0058575E">
        <w:rPr>
          <w:rStyle w:val="FootnoteReference"/>
        </w:rPr>
        <w:footnoteReference w:id="74"/>
      </w:r>
      <w:r>
        <w:t>, même si</w:t>
      </w:r>
      <w:r w:rsidR="007E1BA4">
        <w:t xml:space="preserve"> la DAC</w:t>
      </w:r>
      <w:r>
        <w:t>S emploie une petite équipe de chercheurs qualifiés pour surveiller les reventes en général et pour vérifier ces déclarations lorsqu</w:t>
      </w:r>
      <w:r w:rsidR="007E1BA4">
        <w:t>’</w:t>
      </w:r>
      <w:r>
        <w:t>il semble qu</w:t>
      </w:r>
      <w:r w:rsidR="007E1BA4">
        <w:t>’</w:t>
      </w:r>
      <w:r>
        <w:t>une revente a eu lieu, mais n</w:t>
      </w:r>
      <w:r w:rsidR="007E1BA4">
        <w:t>’</w:t>
      </w:r>
      <w:r>
        <w:t xml:space="preserve">a pas été déclarée. </w:t>
      </w:r>
      <w:r w:rsidR="002F124C">
        <w:t xml:space="preserve"> </w:t>
      </w:r>
      <w:r>
        <w:t>À cet égard, la DACS a indiqué que la possibilité de solliciter une vérification des comptes du professionnel du marché de l</w:t>
      </w:r>
      <w:r w:rsidR="007E1BA4">
        <w:t>’</w:t>
      </w:r>
      <w:r>
        <w:t>art l</w:t>
      </w:r>
      <w:r w:rsidR="007E1BA4">
        <w:t>’</w:t>
      </w:r>
      <w:r>
        <w:t>aiderait utilement dans son travail, mais, qu</w:t>
      </w:r>
      <w:r w:rsidR="007E1BA4">
        <w:t>’</w:t>
      </w:r>
      <w:r>
        <w:t>en règle générale, le système qui a évolué au fil du temps fonctionnait raisonnablement bien et jouissait de la confiance de toutes les parti</w:t>
      </w:r>
      <w:r w:rsidR="00805272">
        <w:t>es.  Un</w:t>
      </w:r>
      <w:r w:rsidR="004411CC">
        <w:t xml:space="preserve"> </w:t>
      </w:r>
      <w:r>
        <w:t>système similaire de déclaration trimestrielle administré par l</w:t>
      </w:r>
      <w:r w:rsidR="007E1BA4">
        <w:t>’</w:t>
      </w:r>
      <w:r>
        <w:t>ACS</w:t>
      </w:r>
      <w:r w:rsidR="004411CC">
        <w:t>, l</w:t>
      </w:r>
      <w:r w:rsidR="007E1BA4">
        <w:t>’</w:t>
      </w:r>
      <w:r w:rsidR="004411CC">
        <w:t>autre organisation de gestion collective administrant le droit de suite,</w:t>
      </w:r>
      <w:r>
        <w:t xml:space="preserve"> </w:t>
      </w:r>
      <w:r w:rsidR="004411CC">
        <w:t>existe au Royaume</w:t>
      </w:r>
      <w:r w:rsidR="00460A1B">
        <w:noBreakHyphen/>
      </w:r>
      <w:r w:rsidR="004411CC">
        <w:t>Uni</w:t>
      </w:r>
      <w:r w:rsidR="004411CC">
        <w:rPr>
          <w:rStyle w:val="FootnoteReference"/>
        </w:rPr>
        <w:footnoteReference w:id="75"/>
      </w:r>
      <w:r w:rsidR="0019358D">
        <w:t xml:space="preserve"> </w:t>
      </w:r>
      <w:r>
        <w:t>ainsi qu</w:t>
      </w:r>
      <w:r w:rsidR="007E1BA4">
        <w:t>’</w:t>
      </w:r>
      <w:r>
        <w:t>au Danemark</w:t>
      </w:r>
      <w:r w:rsidR="004411CC">
        <w:rPr>
          <w:rStyle w:val="FootnoteReference"/>
        </w:rPr>
        <w:footnoteReference w:id="76"/>
      </w:r>
      <w:r>
        <w:t>.</w:t>
      </w:r>
      <w:r w:rsidR="004E391C">
        <w:t xml:space="preserve"> </w:t>
      </w:r>
      <w:r w:rsidR="00ED1B7F">
        <w:t xml:space="preserve"> </w:t>
      </w:r>
      <w:r w:rsidR="004E391C" w:rsidRPr="004E391C">
        <w:t>En France, l</w:t>
      </w:r>
      <w:r w:rsidR="007E1BA4">
        <w:t>’</w:t>
      </w:r>
      <w:r w:rsidR="004E391C" w:rsidRPr="004E391C">
        <w:t xml:space="preserve">ADAGP propose également aux </w:t>
      </w:r>
      <w:r w:rsidR="004E391C">
        <w:t>professionnels du marché de l</w:t>
      </w:r>
      <w:r w:rsidR="007E1BA4">
        <w:t>’</w:t>
      </w:r>
      <w:r w:rsidR="004E391C">
        <w:t xml:space="preserve">art </w:t>
      </w:r>
      <w:r w:rsidR="004E391C" w:rsidRPr="004E391C">
        <w:t>différents formulaires en ligne à remplir et à renvoyer en cas de revente</w:t>
      </w:r>
      <w:r w:rsidR="00E55E96">
        <w:rPr>
          <w:rStyle w:val="FootnoteReference"/>
        </w:rPr>
        <w:footnoteReference w:id="77"/>
      </w:r>
      <w:r w:rsidR="004E391C" w:rsidRPr="004E391C">
        <w:t>.</w:t>
      </w:r>
      <w:r w:rsidR="004E391C">
        <w:t xml:space="preserve">  </w:t>
      </w:r>
      <w:r w:rsidR="004E391C" w:rsidRPr="004E391C">
        <w:t>À</w:t>
      </w:r>
      <w:r w:rsidR="004E391C">
        <w:t> </w:t>
      </w:r>
      <w:r w:rsidR="004E391C" w:rsidRPr="004E391C">
        <w:t>cet égard, l</w:t>
      </w:r>
      <w:r w:rsidR="007E1BA4">
        <w:t>’</w:t>
      </w:r>
      <w:r w:rsidR="004E391C" w:rsidRPr="004E391C">
        <w:t xml:space="preserve">ADAGP </w:t>
      </w:r>
      <w:r w:rsidR="004E391C">
        <w:t xml:space="preserve">précise </w:t>
      </w:r>
      <w:r w:rsidR="004E391C" w:rsidRPr="004E391C">
        <w:t xml:space="preserve">que dans </w:t>
      </w:r>
      <w:proofErr w:type="gramStart"/>
      <w:r w:rsidR="004E391C">
        <w:t>la quasi</w:t>
      </w:r>
      <w:proofErr w:type="gramEnd"/>
      <w:r w:rsidR="00460A1B">
        <w:noBreakHyphen/>
      </w:r>
      <w:r w:rsidR="004E391C">
        <w:t xml:space="preserve">totalité des </w:t>
      </w:r>
      <w:r w:rsidR="004E391C" w:rsidRPr="004E391C">
        <w:t xml:space="preserve">cas, les </w:t>
      </w:r>
      <w:r w:rsidR="004E391C">
        <w:t>professionnels du marché de l</w:t>
      </w:r>
      <w:r w:rsidR="007E1BA4">
        <w:t>’</w:t>
      </w:r>
      <w:r w:rsidR="004E391C">
        <w:t xml:space="preserve">art </w:t>
      </w:r>
      <w:r w:rsidR="004E391C" w:rsidRPr="004E391C">
        <w:t xml:space="preserve">répondent aux demandes </w:t>
      </w:r>
      <w:r w:rsidR="004E391C">
        <w:t>qu</w:t>
      </w:r>
      <w:r w:rsidR="007E1BA4">
        <w:t>’</w:t>
      </w:r>
      <w:r w:rsidR="004E391C">
        <w:t xml:space="preserve">elle </w:t>
      </w:r>
      <w:r w:rsidR="004E391C" w:rsidRPr="004E391C">
        <w:t xml:space="preserve">leur </w:t>
      </w:r>
      <w:r w:rsidR="004E391C">
        <w:t xml:space="preserve">adresse </w:t>
      </w:r>
      <w:r w:rsidR="004E391C" w:rsidRPr="004E391C">
        <w:t>directement après les reventes et qu</w:t>
      </w:r>
      <w:r w:rsidR="007E1BA4">
        <w:t>’</w:t>
      </w:r>
      <w:r w:rsidR="004E391C" w:rsidRPr="004E391C">
        <w:t xml:space="preserve">elle envoie également des demandes trimestrielles aux galeries </w:t>
      </w:r>
      <w:r w:rsidR="004E391C">
        <w:t>ainsi qu</w:t>
      </w:r>
      <w:r w:rsidR="007E1BA4">
        <w:t>’</w:t>
      </w:r>
      <w:r w:rsidR="004E391C" w:rsidRPr="004E391C">
        <w:t xml:space="preserve">aux autres </w:t>
      </w:r>
      <w:r w:rsidR="004E391C">
        <w:t>professionnels du marché de l</w:t>
      </w:r>
      <w:r w:rsidR="007E1BA4">
        <w:t>’</w:t>
      </w:r>
      <w:r w:rsidR="004E391C">
        <w:t>art</w:t>
      </w:r>
      <w:r w:rsidR="004E391C" w:rsidRPr="004E391C">
        <w:t>.</w:t>
      </w:r>
      <w:r w:rsidR="004E391C">
        <w:t xml:space="preserve">  </w:t>
      </w:r>
      <w:r w:rsidR="004E391C" w:rsidRPr="004E391C">
        <w:t>L</w:t>
      </w:r>
      <w:r w:rsidR="007E1BA4">
        <w:t>’</w:t>
      </w:r>
      <w:r w:rsidR="004E391C" w:rsidRPr="004E391C">
        <w:t>ADAGP a également indiqué qu</w:t>
      </w:r>
      <w:r w:rsidR="007E1BA4">
        <w:t>’</w:t>
      </w:r>
      <w:r w:rsidR="004E391C" w:rsidRPr="004E391C">
        <w:t xml:space="preserve">elle travaillait actuellement </w:t>
      </w:r>
      <w:r w:rsidR="004E391C">
        <w:t>à la création d</w:t>
      </w:r>
      <w:r w:rsidR="007E1BA4">
        <w:t>’</w:t>
      </w:r>
      <w:r w:rsidR="004E391C" w:rsidRPr="004E391C">
        <w:t xml:space="preserve">une plateforme </w:t>
      </w:r>
      <w:r w:rsidR="005E1260">
        <w:t xml:space="preserve">permettant </w:t>
      </w:r>
      <w:r w:rsidR="004E391C" w:rsidRPr="004E391C">
        <w:t>aux professionnels du marché de l</w:t>
      </w:r>
      <w:r w:rsidR="007E1BA4">
        <w:t>’</w:t>
      </w:r>
      <w:r w:rsidR="004E391C" w:rsidRPr="004E391C">
        <w:t>art de déclarer en ligne les transactions remplissant les conditions requises pour donner lieu à un droit de suite des artistes et que cette plateforme devrait être lancée pour les galeries en</w:t>
      </w:r>
      <w:r w:rsidR="004E391C">
        <w:t> </w:t>
      </w:r>
      <w:r w:rsidR="004E391C" w:rsidRPr="004E391C">
        <w:t>2025</w:t>
      </w:r>
      <w:r w:rsidR="00E55E96">
        <w:rPr>
          <w:rStyle w:val="FootnoteReference"/>
        </w:rPr>
        <w:footnoteReference w:id="78"/>
      </w:r>
      <w:r w:rsidR="004E391C" w:rsidRPr="004E391C">
        <w:t>.</w:t>
      </w:r>
    </w:p>
    <w:p w14:paraId="145D0987" w14:textId="0EF5676E" w:rsidR="00C47E48" w:rsidRPr="0058575E" w:rsidRDefault="00C47E48" w:rsidP="00C47E48">
      <w:pPr>
        <w:pStyle w:val="ONUMFS"/>
      </w:pPr>
      <w:r>
        <w:t>Le marché de l</w:t>
      </w:r>
      <w:r w:rsidR="007E1BA4">
        <w:t>’</w:t>
      </w:r>
      <w:r>
        <w:t>art de chaque pays membre varie considérablement en fonction de la population et de la structure de la société et de l</w:t>
      </w:r>
      <w:r w:rsidR="007E1BA4">
        <w:t>’</w:t>
      </w:r>
      <w:r>
        <w:t>économ</w:t>
      </w:r>
      <w:r w:rsidR="00805272">
        <w:t>ie.  To</w:t>
      </w:r>
      <w:r>
        <w:t xml:space="preserve">utefois, les pratiques </w:t>
      </w:r>
      <w:r w:rsidR="00DD442C">
        <w:t xml:space="preserve">et les expériences de plusieurs organisations de gestion collective mentionnées dans les paragraphes précédents </w:t>
      </w:r>
      <w:r>
        <w:t>donnent à penser que l</w:t>
      </w:r>
      <w:r w:rsidR="007E1BA4">
        <w:t>’</w:t>
      </w:r>
      <w:r>
        <w:t>établissement de relations de confiance entre les organisations de gestion collective et les vendeurs/professionnels du marché de l</w:t>
      </w:r>
      <w:r w:rsidR="007E1BA4">
        <w:t>’</w:t>
      </w:r>
      <w:r>
        <w:t xml:space="preserve">art </w:t>
      </w:r>
      <w:r w:rsidR="00DD442C">
        <w:t xml:space="preserve">peut jouer un rôle important dans </w:t>
      </w:r>
      <w:r>
        <w:t xml:space="preserve">la mise en place </w:t>
      </w:r>
      <w:r w:rsidR="00DD442C">
        <w:t xml:space="preserve">de </w:t>
      </w:r>
      <w:r>
        <w:t>système</w:t>
      </w:r>
      <w:r w:rsidR="00DD442C">
        <w:t>s</w:t>
      </w:r>
      <w:r>
        <w:t xml:space="preserve"> viable</w:t>
      </w:r>
      <w:r w:rsidR="00DD442C">
        <w:t>s</w:t>
      </w:r>
      <w:r>
        <w:t xml:space="preserve"> de déclaration et de traitement des demandes d</w:t>
      </w:r>
      <w:r w:rsidR="007E1BA4">
        <w:t>’</w:t>
      </w:r>
      <w:r>
        <w:t>indemnisation au titre du droit de sui</w:t>
      </w:r>
      <w:r w:rsidR="00805272">
        <w:t>te.  Le</w:t>
      </w:r>
      <w:r>
        <w:t xml:space="preserve">s mesures pratiques </w:t>
      </w:r>
      <w:r w:rsidR="00DD442C">
        <w:t xml:space="preserve">et les considérations </w:t>
      </w:r>
      <w:r>
        <w:t xml:space="preserve">suivantes </w:t>
      </w:r>
      <w:r w:rsidR="00DD442C">
        <w:t xml:space="preserve">peuvent par conséquent contribuer </w:t>
      </w:r>
      <w:r>
        <w:t>à l</w:t>
      </w:r>
      <w:r w:rsidR="007E1BA4">
        <w:t>’</w:t>
      </w:r>
      <w:r>
        <w:t>établissement de telles relations</w:t>
      </w:r>
      <w:r w:rsidR="007E1BA4">
        <w:t> :</w:t>
      </w:r>
    </w:p>
    <w:p w14:paraId="78F49616" w14:textId="01DB269C" w:rsidR="00834004" w:rsidRDefault="00C47E48" w:rsidP="00446F9F">
      <w:pPr>
        <w:pStyle w:val="ONUMFS"/>
        <w:numPr>
          <w:ilvl w:val="0"/>
          <w:numId w:val="29"/>
        </w:numPr>
        <w:ind w:left="1134" w:hanging="567"/>
      </w:pPr>
      <w:r>
        <w:t>Déterminer quels sont les principaux groupes de professionnels du marché de l</w:t>
      </w:r>
      <w:r w:rsidR="007E1BA4">
        <w:t>’</w:t>
      </w:r>
      <w:r>
        <w:t>art impliqués dans les reventes potentiellement concernées</w:t>
      </w:r>
      <w:r w:rsidR="007E1BA4">
        <w:t> :</w:t>
      </w:r>
      <w:r>
        <w:t xml:space="preserve"> s</w:t>
      </w:r>
      <w:r w:rsidR="007E1BA4">
        <w:t>’</w:t>
      </w:r>
      <w:r>
        <w:t>agit</w:t>
      </w:r>
      <w:r w:rsidR="00460A1B">
        <w:noBreakHyphen/>
      </w:r>
      <w:r>
        <w:t>il de maisons de vente aux enchères, de galeries, de musées, de marchands d</w:t>
      </w:r>
      <w:r w:rsidR="007E1BA4">
        <w:t>’</w:t>
      </w:r>
      <w:r>
        <w:t>art individuels, ou existe</w:t>
      </w:r>
      <w:r w:rsidR="00460A1B">
        <w:noBreakHyphen/>
      </w:r>
      <w:r>
        <w:t>t</w:t>
      </w:r>
      <w:r w:rsidR="00460A1B">
        <w:noBreakHyphen/>
      </w:r>
      <w:r>
        <w:t>il un autre groupe identifiable de professionnels du marché de l</w:t>
      </w:r>
      <w:r w:rsidR="007E1BA4">
        <w:t>’</w:t>
      </w:r>
      <w:r>
        <w:t xml:space="preserve">art actif sur ce </w:t>
      </w:r>
      <w:proofErr w:type="gramStart"/>
      <w:r>
        <w:t>marché?</w:t>
      </w:r>
      <w:proofErr w:type="gramEnd"/>
    </w:p>
    <w:p w14:paraId="05328755" w14:textId="6EC88082" w:rsidR="007365FB" w:rsidRDefault="00C47E48" w:rsidP="00446F9F">
      <w:pPr>
        <w:pStyle w:val="ONUMFS"/>
        <w:numPr>
          <w:ilvl w:val="0"/>
          <w:numId w:val="29"/>
        </w:numPr>
        <w:ind w:left="1134" w:hanging="567"/>
      </w:pPr>
      <w:r>
        <w:t>Est</w:t>
      </w:r>
      <w:r w:rsidR="00460A1B">
        <w:noBreakHyphen/>
      </w:r>
      <w:r>
        <w:t xml:space="preserve">il possible de traiter avec les membres de ces groupes sur une base individuelle afin de parvenir à des protocoles convenus pour la déclaration et le traitement du droit de suite des </w:t>
      </w:r>
      <w:proofErr w:type="gramStart"/>
      <w:r>
        <w:t>artistes?</w:t>
      </w:r>
      <w:proofErr w:type="gramEnd"/>
      <w:r>
        <w:t xml:space="preserve"> </w:t>
      </w:r>
      <w:r w:rsidR="002F124C">
        <w:t xml:space="preserve"> </w:t>
      </w:r>
      <w:r>
        <w:t xml:space="preserve">Dans certains cas, cela peut être </w:t>
      </w:r>
      <w:proofErr w:type="gramStart"/>
      <w:r>
        <w:t>possible;  dans</w:t>
      </w:r>
      <w:proofErr w:type="gramEnd"/>
      <w:r>
        <w:t xml:space="preserve"> d</w:t>
      </w:r>
      <w:r w:rsidR="007E1BA4">
        <w:t>’</w:t>
      </w:r>
      <w:r>
        <w:t>autres, les groupes peuvent être trop disparates ou trop nombreux pour pouvoir collaborer sur une base individuelle.</w:t>
      </w:r>
    </w:p>
    <w:p w14:paraId="3461B569" w14:textId="475DFC0F" w:rsidR="007365FB" w:rsidRDefault="00C47E48" w:rsidP="00446F9F">
      <w:pPr>
        <w:pStyle w:val="ONUMFS"/>
        <w:numPr>
          <w:ilvl w:val="0"/>
          <w:numId w:val="29"/>
        </w:numPr>
        <w:ind w:left="1134" w:hanging="567"/>
      </w:pPr>
      <w:r>
        <w:t>Lorsque des groupes plus importants sont impliqués, disposent</w:t>
      </w:r>
      <w:r w:rsidR="00460A1B">
        <w:noBreakHyphen/>
      </w:r>
      <w:r>
        <w:t>ils d</w:t>
      </w:r>
      <w:r w:rsidR="007E1BA4">
        <w:t>’</w:t>
      </w:r>
      <w:r>
        <w:t xml:space="preserve">une association commerciale ou professionnelle représentative avec laquelle il pourrait être utile de négocier des protocoles de déclaration des ventes remplissant les conditions </w:t>
      </w:r>
      <w:r>
        <w:lastRenderedPageBreak/>
        <w:t>requises, ce qui fournirait ainsi un cadre dans lequel les membres individuels de l</w:t>
      </w:r>
      <w:r w:rsidR="007E1BA4">
        <w:t>’</w:t>
      </w:r>
      <w:r>
        <w:t>association seraient tenus d</w:t>
      </w:r>
      <w:r w:rsidR="007E1BA4">
        <w:t>’</w:t>
      </w:r>
      <w:r>
        <w:t xml:space="preserve">opérer en raison des autres avantages liés à leur adhésion à </w:t>
      </w:r>
      <w:proofErr w:type="gramStart"/>
      <w:r>
        <w:t>l</w:t>
      </w:r>
      <w:r w:rsidR="007E1BA4">
        <w:t>’</w:t>
      </w:r>
      <w:r>
        <w:t>association?</w:t>
      </w:r>
      <w:proofErr w:type="gramEnd"/>
      <w:r>
        <w:t xml:space="preserve"> </w:t>
      </w:r>
      <w:r w:rsidR="002F124C">
        <w:t xml:space="preserve"> </w:t>
      </w:r>
      <w:r>
        <w:t>Comme indiqué précédemment, c</w:t>
      </w:r>
      <w:r w:rsidR="007E1BA4">
        <w:t>’</w:t>
      </w:r>
      <w:r>
        <w:t>est en Allemagne que ce niveau d</w:t>
      </w:r>
      <w:r w:rsidR="007E1BA4">
        <w:t>’</w:t>
      </w:r>
      <w:r>
        <w:t>arrangement privé semble le plus développé, mais des accords et des dispositifs moins formels peuvent être envisagés dans les pays où les marchés de l</w:t>
      </w:r>
      <w:r w:rsidR="007E1BA4">
        <w:t>’</w:t>
      </w:r>
      <w:r>
        <w:t>art sont plus petits et où les principaux acteurs se connaissent bien.</w:t>
      </w:r>
    </w:p>
    <w:p w14:paraId="485D4F5F" w14:textId="0190D0C2" w:rsidR="00C47E48" w:rsidRPr="0058575E" w:rsidRDefault="00C47E48" w:rsidP="00446F9F">
      <w:pPr>
        <w:pStyle w:val="ONUMFS"/>
        <w:numPr>
          <w:ilvl w:val="0"/>
          <w:numId w:val="29"/>
        </w:numPr>
        <w:ind w:left="1134" w:hanging="567"/>
      </w:pPr>
      <w:r>
        <w:t>Toutefois, force est de constater que toute obligation légale de déclaration découlant du régime du droit de suite des artistes et tout autre pouvoir dont disposent les organisations de gestion collective pour demander des informations sur les reventes constitueront le meilleur moyen d</w:t>
      </w:r>
      <w:r w:rsidR="007E1BA4">
        <w:t>’</w:t>
      </w:r>
      <w:r>
        <w:t>encourager les professionnels du marché de l</w:t>
      </w:r>
      <w:r w:rsidR="007E1BA4">
        <w:t>’</w:t>
      </w:r>
      <w:r>
        <w:t>art et leurs associations à accepter des protocoles de déclaration et autres mesures similair</w:t>
      </w:r>
      <w:r w:rsidR="00805272">
        <w:t>es.  Da</w:t>
      </w:r>
      <w:r>
        <w:t>ns la plupart des cas, les professionnels du marché de l</w:t>
      </w:r>
      <w:r w:rsidR="007E1BA4">
        <w:t>’</w:t>
      </w:r>
      <w:r>
        <w:t>art semblent disposés à coopérer</w:t>
      </w:r>
      <w:r w:rsidR="00834004">
        <w:t xml:space="preserve"> – </w:t>
      </w:r>
      <w:r>
        <w:t>après tout, le paiement du droit de suite n</w:t>
      </w:r>
      <w:r w:rsidR="007E1BA4">
        <w:t>’</w:t>
      </w:r>
      <w:r>
        <w:t>est qu</w:t>
      </w:r>
      <w:r w:rsidR="007E1BA4">
        <w:t>’</w:t>
      </w:r>
      <w:r>
        <w:t>un coût commercial supplémentaire pour eux</w:t>
      </w:r>
      <w:r w:rsidR="00834004">
        <w:t xml:space="preserve"> – </w:t>
      </w:r>
      <w:r>
        <w:t>et il est donc dans leur intérêt, autant que dans celui de l</w:t>
      </w:r>
      <w:r w:rsidR="007E1BA4">
        <w:t>’</w:t>
      </w:r>
      <w:r>
        <w:t>artiste et des autres ayants droit, d</w:t>
      </w:r>
      <w:r w:rsidR="007E1BA4">
        <w:t>’</w:t>
      </w:r>
      <w:r>
        <w:t>effectuer des déclarations précises et en temps uti</w:t>
      </w:r>
      <w:r w:rsidR="00805272">
        <w:t>le.  Du</w:t>
      </w:r>
      <w:r>
        <w:t xml:space="preserve"> point de vue des organisations de gestion collective, le recours aux tribunaux pour faire valoir leurs droits peut être un processus épuisant, pouvant survenir lorsque le marché de l</w:t>
      </w:r>
      <w:r w:rsidR="007E1BA4">
        <w:t>’</w:t>
      </w:r>
      <w:r>
        <w:t xml:space="preserve">art est </w:t>
      </w:r>
      <w:r w:rsidR="00DD442C">
        <w:t xml:space="preserve">fragmenté </w:t>
      </w:r>
      <w:r>
        <w:t>et que les professionnels de ce marché ne sont pas disposés à coopérer</w:t>
      </w:r>
      <w:r w:rsidR="00DD442C">
        <w:rPr>
          <w:rStyle w:val="FootnoteReference"/>
        </w:rPr>
        <w:footnoteReference w:id="79"/>
      </w:r>
      <w:r w:rsidR="00B06F60">
        <w:t>.  La</w:t>
      </w:r>
      <w:r>
        <w:t xml:space="preserve"> bonne foi et la confiance entre les parties intéressées sont des aspects importants de tout régime de droit de suite des artistes efficace, comme l</w:t>
      </w:r>
      <w:r w:rsidR="007E1BA4">
        <w:t>’</w:t>
      </w:r>
      <w:r>
        <w:t>indiquent les réponses de nombreuses organisations de gestion collective</w:t>
      </w:r>
      <w:r w:rsidR="002527D7">
        <w:t xml:space="preserve"> consultées durant la préparation de ce rapport</w:t>
      </w:r>
      <w:r>
        <w:t>.</w:t>
      </w:r>
    </w:p>
    <w:p w14:paraId="21E4AFAD" w14:textId="56474B48" w:rsidR="00C47E48" w:rsidRPr="008D6E84" w:rsidRDefault="008D6E84" w:rsidP="00A928D2">
      <w:pPr>
        <w:pStyle w:val="Heading1"/>
        <w:rPr>
          <w:szCs w:val="22"/>
        </w:rPr>
      </w:pPr>
      <w:r>
        <w:t>A</w:t>
      </w:r>
      <w:r w:rsidRPr="008D6E84">
        <w:t>utres mesures prises par les organisations de gestion collective pour identifier les reventes remplissant les conditions requises</w:t>
      </w:r>
    </w:p>
    <w:p w14:paraId="5D34405C" w14:textId="1DA7F37B" w:rsidR="00C47E48" w:rsidRPr="0058575E" w:rsidRDefault="00C47E48" w:rsidP="00C47E48">
      <w:pPr>
        <w:pStyle w:val="ONUMFS"/>
      </w:pPr>
      <w:r>
        <w:t>Nonobstant toute mesure législative complémentaire à leurs pouvoirs de demande d</w:t>
      </w:r>
      <w:r w:rsidR="007E1BA4">
        <w:t>’</w:t>
      </w:r>
      <w:r>
        <w:t>informations et autres, toutes les organisations de gestion collective administrant le droit de suite des artistes doivent tout de même prendre des mesures concrètes pour surveiller les reventes remplissant potentiellement les conditions requises qui pourraient avoir lieu sur leur marché national de l</w:t>
      </w:r>
      <w:r w:rsidR="007E1BA4">
        <w:t>’</w:t>
      </w:r>
      <w:r>
        <w:t>a</w:t>
      </w:r>
      <w:r w:rsidR="00805272">
        <w:t>rt.  Ce</w:t>
      </w:r>
      <w:r>
        <w:t xml:space="preserve">la </w:t>
      </w:r>
      <w:r w:rsidR="00AB60F4">
        <w:t xml:space="preserve">exige </w:t>
      </w:r>
      <w:r>
        <w:t>de disposer d</w:t>
      </w:r>
      <w:r w:rsidR="007E1BA4">
        <w:t>’</w:t>
      </w:r>
      <w:r>
        <w:t>un personnel interne qualifié, qui connaît bien ce marché et ses principaux acteurs, tels que les galeries, les maisons de vente aux enchères, les marchands d</w:t>
      </w:r>
      <w:r w:rsidR="007E1BA4">
        <w:t>’</w:t>
      </w:r>
      <w:r>
        <w:t>art, e</w:t>
      </w:r>
      <w:r w:rsidR="00805272">
        <w:t>tc.  Ce</w:t>
      </w:r>
      <w:r>
        <w:t xml:space="preserve"> travail implique l</w:t>
      </w:r>
      <w:r w:rsidR="007E1BA4">
        <w:t>’</w:t>
      </w:r>
      <w:r>
        <w:t>examen des catalogues de vente aux enchères au fur et à mesure de leur parution, des recherches en ligne sur les sites</w:t>
      </w:r>
      <w:r w:rsidR="002F124C">
        <w:t> </w:t>
      </w:r>
      <w:r>
        <w:t>Web des galeries et des maisons de vente aux enchères, l</w:t>
      </w:r>
      <w:r w:rsidR="007E1BA4">
        <w:t>’</w:t>
      </w:r>
      <w:r>
        <w:t>exploration des réseaux sociaux, e</w:t>
      </w:r>
      <w:r w:rsidR="00805272">
        <w:t>tc.  Ai</w:t>
      </w:r>
      <w:r>
        <w:t>nsi, au Royaume</w:t>
      </w:r>
      <w:r w:rsidR="00460A1B">
        <w:noBreakHyphen/>
      </w:r>
      <w:r>
        <w:t>Uni, la DACS indique qu</w:t>
      </w:r>
      <w:r w:rsidR="007E1BA4">
        <w:t>’</w:t>
      </w:r>
      <w:r>
        <w:t>elle effectue des prévisions de droit de suite en examinant personnellement les sites</w:t>
      </w:r>
      <w:r w:rsidR="002F124C">
        <w:t> </w:t>
      </w:r>
      <w:r>
        <w:t>Web des maisons de vente aux enchères pour rechercher les ventes à venir afin d</w:t>
      </w:r>
      <w:r w:rsidR="007E1BA4">
        <w:t>’</w:t>
      </w:r>
      <w:r>
        <w:t>identifier les ventes remplissant les conditions requises pour l</w:t>
      </w:r>
      <w:r w:rsidR="007E1BA4">
        <w:t>’</w:t>
      </w:r>
      <w:r>
        <w:t>exercice d</w:t>
      </w:r>
      <w:r w:rsidR="007E1BA4">
        <w:t>’</w:t>
      </w:r>
      <w:r>
        <w:t>un droit de sui</w:t>
      </w:r>
      <w:r w:rsidR="00805272">
        <w:t>te.  Ce</w:t>
      </w:r>
      <w:r>
        <w:t>s prévisions peuvent ensuite être comparées aux déclarations réelles de reventes reçues des professionnels du marché de l</w:t>
      </w:r>
      <w:r w:rsidR="007E1BA4">
        <w:t>’</w:t>
      </w:r>
      <w:r>
        <w:t>art pour la même période afin de vérifier s</w:t>
      </w:r>
      <w:r w:rsidR="007E1BA4">
        <w:t>’</w:t>
      </w:r>
      <w:r>
        <w:t>il existe des reventes qui n</w:t>
      </w:r>
      <w:r w:rsidR="007E1BA4">
        <w:t>’</w:t>
      </w:r>
      <w:r>
        <w:t>ont pas été déclarées, involontairement ou non.</w:t>
      </w:r>
    </w:p>
    <w:p w14:paraId="3895F252" w14:textId="285CDF73" w:rsidR="00C47E48" w:rsidRPr="0058575E" w:rsidRDefault="00C47E48" w:rsidP="00C47E48">
      <w:pPr>
        <w:pStyle w:val="ONUMFS"/>
      </w:pPr>
      <w:r>
        <w:t>Un travail sur le terrain peut également être nécessaire dans le cas de marchés de revente tels que les salons d</w:t>
      </w:r>
      <w:r w:rsidR="007E1BA4">
        <w:t>’</w:t>
      </w:r>
      <w:r>
        <w:t>art, comme l</w:t>
      </w:r>
      <w:r w:rsidR="007E1BA4">
        <w:t>’</w:t>
      </w:r>
      <w:r>
        <w:t>ont indiqué l</w:t>
      </w:r>
      <w:r w:rsidR="007E1BA4">
        <w:t>’</w:t>
      </w:r>
      <w:proofErr w:type="spellStart"/>
      <w:r>
        <w:t>ADAGP</w:t>
      </w:r>
      <w:proofErr w:type="spellEnd"/>
      <w:r>
        <w:t xml:space="preserve"> et la </w:t>
      </w:r>
      <w:proofErr w:type="spellStart"/>
      <w:r>
        <w:t>Bild</w:t>
      </w:r>
      <w:proofErr w:type="spellEnd"/>
      <w:r w:rsidR="00460A1B">
        <w:noBreakHyphen/>
      </w:r>
      <w:r>
        <w:t>Kun</w:t>
      </w:r>
      <w:r w:rsidR="00805272">
        <w:t>st.  Su</w:t>
      </w:r>
      <w:r>
        <w:t>r les marchés de plus petite taille, comme en Estonie, le suivi des galeries et des maisons de vente aux enchères est relativement facile, comme le rapporte l</w:t>
      </w:r>
      <w:r w:rsidR="007E1BA4">
        <w:t>’</w:t>
      </w:r>
      <w:r>
        <w:t>EAU</w:t>
      </w:r>
      <w:r w:rsidR="007E1BA4">
        <w:t> :</w:t>
      </w:r>
    </w:p>
    <w:p w14:paraId="5026B0E0" w14:textId="4A7E93F7" w:rsidR="00834004" w:rsidRDefault="00C47E48" w:rsidP="00446F9F">
      <w:pPr>
        <w:spacing w:after="220"/>
        <w:ind w:left="567"/>
      </w:pPr>
      <w:r>
        <w:rPr>
          <w:rStyle w:val="QuoteChar"/>
          <w:color w:val="auto"/>
        </w:rPr>
        <w:lastRenderedPageBreak/>
        <w:t>“Nous surveillons les messages sur les réseaux sociaux, les communiqués de presse et les sites</w:t>
      </w:r>
      <w:r w:rsidR="002F124C">
        <w:rPr>
          <w:rStyle w:val="QuoteChar"/>
          <w:color w:val="auto"/>
        </w:rPr>
        <w:t> </w:t>
      </w:r>
      <w:r>
        <w:rPr>
          <w:rStyle w:val="QuoteChar"/>
          <w:color w:val="auto"/>
        </w:rPr>
        <w:t>Web des galeri</w:t>
      </w:r>
      <w:r w:rsidR="00805272">
        <w:rPr>
          <w:rStyle w:val="QuoteChar"/>
          <w:color w:val="auto"/>
        </w:rPr>
        <w:t>es.  Co</w:t>
      </w:r>
      <w:r>
        <w:rPr>
          <w:rStyle w:val="QuoteChar"/>
          <w:color w:val="auto"/>
        </w:rPr>
        <w:t>mme ces institutions sont peu nombreuses en Estonie (moins de dix), en cas de doute, il n</w:t>
      </w:r>
      <w:r w:rsidR="007E1BA4">
        <w:rPr>
          <w:rStyle w:val="QuoteChar"/>
          <w:color w:val="auto"/>
        </w:rPr>
        <w:t>’</w:t>
      </w:r>
      <w:r>
        <w:rPr>
          <w:rStyle w:val="QuoteChar"/>
          <w:color w:val="auto"/>
        </w:rPr>
        <w:t xml:space="preserve">est pas difficile de prendre directement contact avec elles pour leur demander des informations.” </w:t>
      </w:r>
      <w:r w:rsidR="002F124C">
        <w:rPr>
          <w:rStyle w:val="QuoteChar"/>
          <w:color w:val="auto"/>
        </w:rPr>
        <w:t xml:space="preserve"> </w:t>
      </w:r>
      <w:r>
        <w:rPr>
          <w:rStyle w:val="QuoteChar"/>
          <w:color w:val="auto"/>
        </w:rPr>
        <w:t>Il en va de même dans des pays voisins comme la Norvège</w:t>
      </w:r>
      <w:r w:rsidR="007E1BA4">
        <w:rPr>
          <w:rStyle w:val="QuoteChar"/>
          <w:color w:val="auto"/>
        </w:rPr>
        <w:t> :</w:t>
      </w:r>
      <w:r>
        <w:rPr>
          <w:rStyle w:val="QuoteChar"/>
          <w:color w:val="auto"/>
        </w:rPr>
        <w:t xml:space="preserve"> “le marché norvégien de l</w:t>
      </w:r>
      <w:r w:rsidR="007E1BA4">
        <w:rPr>
          <w:rStyle w:val="QuoteChar"/>
          <w:color w:val="auto"/>
        </w:rPr>
        <w:t>’</w:t>
      </w:r>
      <w:r>
        <w:rPr>
          <w:rStyle w:val="QuoteChar"/>
          <w:color w:val="auto"/>
        </w:rPr>
        <w:t>art est relativement petit et donc assez transpare</w:t>
      </w:r>
      <w:r w:rsidR="00805272">
        <w:rPr>
          <w:rStyle w:val="QuoteChar"/>
          <w:color w:val="auto"/>
        </w:rPr>
        <w:t>nt.  Le</w:t>
      </w:r>
      <w:r>
        <w:rPr>
          <w:rStyle w:val="QuoteChar"/>
          <w:color w:val="auto"/>
        </w:rPr>
        <w:t>s principaux acteurs (les professionnels du marché de l</w:t>
      </w:r>
      <w:r w:rsidR="007E1BA4">
        <w:rPr>
          <w:rStyle w:val="QuoteChar"/>
          <w:color w:val="auto"/>
        </w:rPr>
        <w:t>’</w:t>
      </w:r>
      <w:r>
        <w:rPr>
          <w:rStyle w:val="QuoteChar"/>
          <w:color w:val="auto"/>
        </w:rPr>
        <w:t>art) sont connus et leurs activités sont transparent</w:t>
      </w:r>
      <w:r w:rsidR="00805272">
        <w:rPr>
          <w:rStyle w:val="QuoteChar"/>
          <w:color w:val="auto"/>
        </w:rPr>
        <w:t>es.  No</w:t>
      </w:r>
      <w:r>
        <w:rPr>
          <w:rStyle w:val="QuoteChar"/>
          <w:color w:val="auto"/>
        </w:rPr>
        <w:t>us effectuons toutefois des contrôles et des audits de certains professionnels du marché de l</w:t>
      </w:r>
      <w:r w:rsidR="007E1BA4">
        <w:rPr>
          <w:rStyle w:val="QuoteChar"/>
          <w:color w:val="auto"/>
        </w:rPr>
        <w:t>’</w:t>
      </w:r>
      <w:r>
        <w:rPr>
          <w:rStyle w:val="QuoteChar"/>
          <w:color w:val="auto"/>
        </w:rPr>
        <w:t>art afin de nous assurer que les rapports sont établis conformément à la l</w:t>
      </w:r>
      <w:r w:rsidR="00B06F60">
        <w:rPr>
          <w:rStyle w:val="QuoteChar"/>
          <w:color w:val="auto"/>
        </w:rPr>
        <w:t>oi</w:t>
      </w:r>
      <w:r>
        <w:rPr>
          <w:rStyle w:val="QuoteChar"/>
          <w:color w:val="auto"/>
        </w:rPr>
        <w:t>.”</w:t>
      </w:r>
      <w:r w:rsidR="00AB60F4">
        <w:rPr>
          <w:rStyle w:val="FootnoteReference"/>
          <w:rFonts w:cs="Times New Roman (Body CS)"/>
          <w:iCs/>
          <w:szCs w:val="24"/>
          <w:lang w:val="fr-FR" w:eastAsia="en-GB"/>
        </w:rPr>
        <w:footnoteReference w:id="80"/>
      </w:r>
      <w:r w:rsidR="00CC4CB4" w:rsidRPr="00AB60F4">
        <w:rPr>
          <w:rStyle w:val="FootnoteReference"/>
          <w:rFonts w:cs="Times New Roman (Body CS)"/>
          <w:iCs/>
          <w:szCs w:val="24"/>
          <w:lang w:val="fr-FR" w:eastAsia="en-GB"/>
        </w:rPr>
        <w:t xml:space="preserve"> </w:t>
      </w:r>
    </w:p>
    <w:p w14:paraId="5F929780" w14:textId="0A34EB52" w:rsidR="00C47E48" w:rsidRPr="0058575E" w:rsidRDefault="00C47E48" w:rsidP="00C47E48">
      <w:pPr>
        <w:pStyle w:val="ONUMFS"/>
      </w:pPr>
      <w:r>
        <w:t>Même sur des marchés de petite taille comme celui</w:t>
      </w:r>
      <w:r w:rsidR="00460A1B">
        <w:noBreakHyphen/>
      </w:r>
      <w:r>
        <w:t>là, le fait que l</w:t>
      </w:r>
      <w:r w:rsidR="007E1BA4">
        <w:t>’</w:t>
      </w:r>
      <w:r>
        <w:t>organisation de gestion collective dispose de pouvoirs par défaut pour demander des informations aux professionnels du marché de l</w:t>
      </w:r>
      <w:r w:rsidR="007E1BA4">
        <w:t>’</w:t>
      </w:r>
      <w:r>
        <w:t>art et aux revendeurs contribue sans aucun doute à la remontée des informations vers l</w:t>
      </w:r>
      <w:r w:rsidR="007E1BA4">
        <w:t>’</w:t>
      </w:r>
      <w:r>
        <w:t>organisation de gestion collecti</w:t>
      </w:r>
      <w:r w:rsidR="00805272">
        <w:t>ve.  Le</w:t>
      </w:r>
      <w:r>
        <w:t>s marchés de l</w:t>
      </w:r>
      <w:r w:rsidR="007E1BA4">
        <w:t>’</w:t>
      </w:r>
      <w:r>
        <w:t>art plus importants peuvent poser davantage de difficultés, comme en Hongrie</w:t>
      </w:r>
      <w:r w:rsidR="007E1BA4">
        <w:t> :</w:t>
      </w:r>
    </w:p>
    <w:p w14:paraId="2EED2A17" w14:textId="1A19DABD" w:rsidR="00834004" w:rsidRDefault="00C47E48" w:rsidP="00C47E48">
      <w:pPr>
        <w:pStyle w:val="Quote"/>
        <w:rPr>
          <w:rFonts w:ascii="Arial" w:hAnsi="Arial"/>
          <w:color w:val="auto"/>
        </w:rPr>
      </w:pPr>
      <w:r>
        <w:rPr>
          <w:rFonts w:ascii="Arial" w:hAnsi="Arial"/>
          <w:color w:val="auto"/>
        </w:rPr>
        <w:t>“La HUNGART ne dispose pas d</w:t>
      </w:r>
      <w:r w:rsidR="007E1BA4">
        <w:rPr>
          <w:rFonts w:ascii="Arial" w:hAnsi="Arial"/>
          <w:color w:val="auto"/>
        </w:rPr>
        <w:t>’</w:t>
      </w:r>
      <w:r>
        <w:rPr>
          <w:rFonts w:ascii="Arial" w:hAnsi="Arial"/>
          <w:color w:val="auto"/>
        </w:rPr>
        <w:t>outils spécifiques pour surveiller les activités des professionnels du marché de l</w:t>
      </w:r>
      <w:r w:rsidR="007E1BA4">
        <w:rPr>
          <w:rFonts w:ascii="Arial" w:hAnsi="Arial"/>
          <w:color w:val="auto"/>
        </w:rPr>
        <w:t>’</w:t>
      </w:r>
      <w:r>
        <w:rPr>
          <w:rFonts w:ascii="Arial" w:hAnsi="Arial"/>
          <w:color w:val="auto"/>
        </w:rPr>
        <w:t>a</w:t>
      </w:r>
      <w:r w:rsidR="00805272">
        <w:rPr>
          <w:rFonts w:ascii="Arial" w:hAnsi="Arial"/>
          <w:color w:val="auto"/>
        </w:rPr>
        <w:t>rt.  No</w:t>
      </w:r>
      <w:r>
        <w:rPr>
          <w:rFonts w:ascii="Arial" w:hAnsi="Arial"/>
          <w:color w:val="auto"/>
        </w:rPr>
        <w:t>us assurons un suivi des communiqués de presse relatifs aux principales ventes aux enchères et vérifions régulièrement les sites</w:t>
      </w:r>
      <w:r w:rsidR="002F124C">
        <w:rPr>
          <w:rFonts w:ascii="Arial" w:hAnsi="Arial"/>
          <w:color w:val="auto"/>
        </w:rPr>
        <w:t> </w:t>
      </w:r>
      <w:r>
        <w:rPr>
          <w:rFonts w:ascii="Arial" w:hAnsi="Arial"/>
          <w:color w:val="auto"/>
        </w:rPr>
        <w:t>Web des professionnels du marc</w:t>
      </w:r>
      <w:r w:rsidR="00805272">
        <w:rPr>
          <w:rFonts w:ascii="Arial" w:hAnsi="Arial"/>
          <w:color w:val="auto"/>
        </w:rPr>
        <w:t>hé.  Il</w:t>
      </w:r>
      <w:r>
        <w:rPr>
          <w:rFonts w:ascii="Arial" w:hAnsi="Arial"/>
          <w:color w:val="auto"/>
        </w:rPr>
        <w:t xml:space="preserve"> serait utile que la HUNGART dispose d</w:t>
      </w:r>
      <w:r w:rsidR="007E1BA4">
        <w:rPr>
          <w:rFonts w:ascii="Arial" w:hAnsi="Arial"/>
          <w:color w:val="auto"/>
        </w:rPr>
        <w:t>’</w:t>
      </w:r>
      <w:r>
        <w:rPr>
          <w:rFonts w:ascii="Arial" w:hAnsi="Arial"/>
          <w:color w:val="auto"/>
        </w:rPr>
        <w:t>une liste complète des professionnels du marché de l</w:t>
      </w:r>
      <w:r w:rsidR="007E1BA4">
        <w:rPr>
          <w:rFonts w:ascii="Arial" w:hAnsi="Arial"/>
          <w:color w:val="auto"/>
        </w:rPr>
        <w:t>’</w:t>
      </w:r>
      <w:r>
        <w:rPr>
          <w:rFonts w:ascii="Arial" w:hAnsi="Arial"/>
          <w:color w:val="auto"/>
        </w:rPr>
        <w:t>art, qui pourrait servir de base à l</w:t>
      </w:r>
      <w:r w:rsidR="007E1BA4">
        <w:rPr>
          <w:rFonts w:ascii="Arial" w:hAnsi="Arial"/>
          <w:color w:val="auto"/>
        </w:rPr>
        <w:t>’</w:t>
      </w:r>
      <w:r>
        <w:rPr>
          <w:rFonts w:ascii="Arial" w:hAnsi="Arial"/>
          <w:color w:val="auto"/>
        </w:rPr>
        <w:t>application de la législation.”</w:t>
      </w:r>
      <w:r w:rsidR="00AB60F4">
        <w:rPr>
          <w:rStyle w:val="FootnoteReference"/>
          <w:rFonts w:ascii="Arial" w:hAnsi="Arial"/>
          <w:color w:val="auto"/>
        </w:rPr>
        <w:footnoteReference w:id="81"/>
      </w:r>
    </w:p>
    <w:p w14:paraId="20FBABCA" w14:textId="164DC1EF" w:rsidR="00834004" w:rsidRDefault="00C47E48" w:rsidP="00C47E48">
      <w:pPr>
        <w:pStyle w:val="ONUMFS"/>
      </w:pPr>
      <w:r>
        <w:t>Certains types de reventes commerciales peuvent également être plus faciles à contrôler que d</w:t>
      </w:r>
      <w:r w:rsidR="007E1BA4">
        <w:t>’</w:t>
      </w:r>
      <w:r>
        <w:t>autr</w:t>
      </w:r>
      <w:r w:rsidR="00805272">
        <w:t>es.  Ai</w:t>
      </w:r>
      <w:r>
        <w:t xml:space="preserve">nsi, en Suède, la </w:t>
      </w:r>
      <w:proofErr w:type="spellStart"/>
      <w:r>
        <w:t>Bildupphovsrätt</w:t>
      </w:r>
      <w:proofErr w:type="spellEnd"/>
      <w:r>
        <w:t xml:space="preserve"> indique</w:t>
      </w:r>
      <w:r w:rsidR="007E1BA4">
        <w:t> :</w:t>
      </w:r>
    </w:p>
    <w:p w14:paraId="220AA940" w14:textId="028E68D7" w:rsidR="00834004" w:rsidRDefault="00C47E48" w:rsidP="00C47E48">
      <w:pPr>
        <w:pStyle w:val="Quote"/>
        <w:rPr>
          <w:rFonts w:ascii="Arial" w:hAnsi="Arial"/>
          <w:color w:val="auto"/>
        </w:rPr>
      </w:pPr>
      <w:r>
        <w:rPr>
          <w:rFonts w:ascii="Arial" w:hAnsi="Arial"/>
          <w:color w:val="auto"/>
        </w:rPr>
        <w:t>“... nous procédons à des évaluations approfondies en surveillant constamment les principales ventes aux enchères en ligne, telles qu</w:t>
      </w:r>
      <w:r w:rsidR="007E1BA4">
        <w:rPr>
          <w:rFonts w:ascii="Arial" w:hAnsi="Arial"/>
          <w:color w:val="auto"/>
        </w:rPr>
        <w:t>’</w:t>
      </w:r>
      <w:proofErr w:type="spellStart"/>
      <w:r>
        <w:rPr>
          <w:rFonts w:ascii="Arial" w:hAnsi="Arial"/>
          <w:color w:val="auto"/>
        </w:rPr>
        <w:t>Auctionet</w:t>
      </w:r>
      <w:proofErr w:type="spellEnd"/>
      <w:r>
        <w:rPr>
          <w:rFonts w:ascii="Arial" w:hAnsi="Arial"/>
          <w:color w:val="auto"/>
        </w:rPr>
        <w:t xml:space="preserve"> et </w:t>
      </w:r>
      <w:proofErr w:type="spellStart"/>
      <w:r>
        <w:rPr>
          <w:rFonts w:ascii="Arial" w:hAnsi="Arial"/>
          <w:color w:val="auto"/>
        </w:rPr>
        <w:t>Bukowsk</w:t>
      </w:r>
      <w:r w:rsidR="00805272">
        <w:rPr>
          <w:rFonts w:ascii="Arial" w:hAnsi="Arial"/>
          <w:color w:val="auto"/>
        </w:rPr>
        <w:t>is</w:t>
      </w:r>
      <w:proofErr w:type="spellEnd"/>
      <w:r w:rsidR="00805272">
        <w:rPr>
          <w:rFonts w:ascii="Arial" w:hAnsi="Arial"/>
          <w:color w:val="auto"/>
        </w:rPr>
        <w:t>.  Lo</w:t>
      </w:r>
      <w:r>
        <w:rPr>
          <w:rFonts w:ascii="Arial" w:hAnsi="Arial"/>
          <w:color w:val="auto"/>
        </w:rPr>
        <w:t>rs de ces évaluations, les ventes en cours sont minutieusement examinées afin de garantir l</w:t>
      </w:r>
      <w:r w:rsidR="007E1BA4">
        <w:rPr>
          <w:rFonts w:ascii="Arial" w:hAnsi="Arial"/>
          <w:color w:val="auto"/>
        </w:rPr>
        <w:t>’</w:t>
      </w:r>
      <w:r>
        <w:rPr>
          <w:rFonts w:ascii="Arial" w:hAnsi="Arial"/>
          <w:color w:val="auto"/>
        </w:rPr>
        <w:t>identification correcte des œuvres remplissant les conditions requises pour donner lieu à un droit de sui</w:t>
      </w:r>
      <w:r w:rsidR="00805272">
        <w:rPr>
          <w:rFonts w:ascii="Arial" w:hAnsi="Arial"/>
          <w:color w:val="auto"/>
        </w:rPr>
        <w:t>te.  Lo</w:t>
      </w:r>
      <w:r>
        <w:rPr>
          <w:rFonts w:ascii="Arial" w:hAnsi="Arial"/>
          <w:color w:val="auto"/>
        </w:rPr>
        <w:t>rsqu</w:t>
      </w:r>
      <w:r w:rsidR="007E1BA4">
        <w:rPr>
          <w:rFonts w:ascii="Arial" w:hAnsi="Arial"/>
          <w:color w:val="auto"/>
        </w:rPr>
        <w:t>’</w:t>
      </w:r>
      <w:r>
        <w:rPr>
          <w:rFonts w:ascii="Arial" w:hAnsi="Arial"/>
          <w:color w:val="auto"/>
        </w:rPr>
        <w:t>il s</w:t>
      </w:r>
      <w:r w:rsidR="007E1BA4">
        <w:rPr>
          <w:rFonts w:ascii="Arial" w:hAnsi="Arial"/>
          <w:color w:val="auto"/>
        </w:rPr>
        <w:t>’</w:t>
      </w:r>
      <w:r>
        <w:rPr>
          <w:rFonts w:ascii="Arial" w:hAnsi="Arial"/>
          <w:color w:val="auto"/>
        </w:rPr>
        <w:t>agit de galeries et de marchands d</w:t>
      </w:r>
      <w:r w:rsidR="007E1BA4">
        <w:rPr>
          <w:rFonts w:ascii="Arial" w:hAnsi="Arial"/>
          <w:color w:val="auto"/>
        </w:rPr>
        <w:t>’</w:t>
      </w:r>
      <w:r>
        <w:rPr>
          <w:rFonts w:ascii="Arial" w:hAnsi="Arial"/>
          <w:color w:val="auto"/>
        </w:rPr>
        <w:t>art, la surveillance devient plus complexe.</w:t>
      </w:r>
      <w:r w:rsidR="002F124C">
        <w:rPr>
          <w:rFonts w:ascii="Arial" w:hAnsi="Arial"/>
          <w:color w:val="auto"/>
        </w:rPr>
        <w:t xml:space="preserve"> </w:t>
      </w:r>
      <w:r>
        <w:rPr>
          <w:rFonts w:ascii="Arial" w:hAnsi="Arial"/>
          <w:color w:val="auto"/>
        </w:rPr>
        <w:t xml:space="preserve"> À l</w:t>
      </w:r>
      <w:r w:rsidR="007E1BA4">
        <w:rPr>
          <w:rFonts w:ascii="Arial" w:hAnsi="Arial"/>
          <w:color w:val="auto"/>
        </w:rPr>
        <w:t>’</w:t>
      </w:r>
      <w:r>
        <w:rPr>
          <w:rFonts w:ascii="Arial" w:hAnsi="Arial"/>
          <w:color w:val="auto"/>
        </w:rPr>
        <w:t>heure actuelle, nous n</w:t>
      </w:r>
      <w:r w:rsidR="007E1BA4">
        <w:rPr>
          <w:rFonts w:ascii="Arial" w:hAnsi="Arial"/>
          <w:color w:val="auto"/>
        </w:rPr>
        <w:t>’</w:t>
      </w:r>
      <w:r>
        <w:rPr>
          <w:rFonts w:ascii="Arial" w:hAnsi="Arial"/>
          <w:color w:val="auto"/>
        </w:rPr>
        <w:t>avons pas les moyens d</w:t>
      </w:r>
      <w:r w:rsidR="007E1BA4">
        <w:rPr>
          <w:rFonts w:ascii="Arial" w:hAnsi="Arial"/>
          <w:color w:val="auto"/>
        </w:rPr>
        <w:t>’</w:t>
      </w:r>
      <w:r>
        <w:rPr>
          <w:rFonts w:ascii="Arial" w:hAnsi="Arial"/>
          <w:color w:val="auto"/>
        </w:rPr>
        <w:t>examiner minutieusement les dossiers ou d</w:t>
      </w:r>
      <w:r w:rsidR="007E1BA4">
        <w:rPr>
          <w:rFonts w:ascii="Arial" w:hAnsi="Arial"/>
          <w:color w:val="auto"/>
        </w:rPr>
        <w:t>’</w:t>
      </w:r>
      <w:r>
        <w:rPr>
          <w:rFonts w:ascii="Arial" w:hAnsi="Arial"/>
          <w:color w:val="auto"/>
        </w:rPr>
        <w:t>autres documents d</w:t>
      </w:r>
      <w:r w:rsidR="007E1BA4">
        <w:rPr>
          <w:rFonts w:ascii="Arial" w:hAnsi="Arial"/>
          <w:color w:val="auto"/>
        </w:rPr>
        <w:t>’</w:t>
      </w:r>
      <w:r>
        <w:rPr>
          <w:rFonts w:ascii="Arial" w:hAnsi="Arial"/>
          <w:color w:val="auto"/>
        </w:rPr>
        <w:t>une galerie pour vérifier si elle a effectué des ventes qui donnent lieu à une compensation sous forme de redevances sans nous avoir dûment inform</w:t>
      </w:r>
      <w:r w:rsidR="00805272">
        <w:rPr>
          <w:rFonts w:ascii="Arial" w:hAnsi="Arial"/>
          <w:color w:val="auto"/>
        </w:rPr>
        <w:t>és.  No</w:t>
      </w:r>
      <w:r>
        <w:rPr>
          <w:rFonts w:ascii="Arial" w:hAnsi="Arial"/>
          <w:color w:val="auto"/>
        </w:rPr>
        <w:t>tre pouvoir n</w:t>
      </w:r>
      <w:r w:rsidR="007E1BA4">
        <w:rPr>
          <w:rFonts w:ascii="Arial" w:hAnsi="Arial"/>
          <w:color w:val="auto"/>
        </w:rPr>
        <w:t>’</w:t>
      </w:r>
      <w:r>
        <w:rPr>
          <w:rFonts w:ascii="Arial" w:hAnsi="Arial"/>
          <w:color w:val="auto"/>
        </w:rPr>
        <w:t>inclut pas la conduite d</w:t>
      </w:r>
      <w:r w:rsidR="007E1BA4">
        <w:rPr>
          <w:rFonts w:ascii="Arial" w:hAnsi="Arial"/>
          <w:color w:val="auto"/>
        </w:rPr>
        <w:t>’</w:t>
      </w:r>
      <w:r>
        <w:rPr>
          <w:rFonts w:ascii="Arial" w:hAnsi="Arial"/>
          <w:color w:val="auto"/>
        </w:rPr>
        <w:t>examens ou la demande d</w:t>
      </w:r>
      <w:r w:rsidR="007E1BA4">
        <w:rPr>
          <w:rFonts w:ascii="Arial" w:hAnsi="Arial"/>
          <w:color w:val="auto"/>
        </w:rPr>
        <w:t>’</w:t>
      </w:r>
      <w:r>
        <w:rPr>
          <w:rFonts w:ascii="Arial" w:hAnsi="Arial"/>
          <w:color w:val="auto"/>
        </w:rPr>
        <w:t>une comptabilité détaill</w:t>
      </w:r>
      <w:r w:rsidR="00805272">
        <w:rPr>
          <w:rFonts w:ascii="Arial" w:hAnsi="Arial"/>
          <w:color w:val="auto"/>
        </w:rPr>
        <w:t>ée.  No</w:t>
      </w:r>
      <w:r>
        <w:rPr>
          <w:rFonts w:ascii="Arial" w:hAnsi="Arial"/>
          <w:color w:val="auto"/>
        </w:rPr>
        <w:t>tre objectif premier est de fournir des informations sur les règles et les lois qui régissent le droit de suite des artistes et nous sommes prêts à vous aider si nécessaire ou si vous avez des questions concernant les droits de suite.</w:t>
      </w:r>
    </w:p>
    <w:p w14:paraId="1ACF293E" w14:textId="71FA1529" w:rsidR="00C47E48" w:rsidRPr="0058575E" w:rsidRDefault="00C47E48" w:rsidP="00C47E48">
      <w:pPr>
        <w:pStyle w:val="Quote"/>
        <w:rPr>
          <w:rFonts w:ascii="Arial" w:hAnsi="Arial" w:cs="Arial"/>
          <w:color w:val="auto"/>
        </w:rPr>
      </w:pPr>
      <w:r>
        <w:rPr>
          <w:rFonts w:ascii="Arial" w:hAnsi="Arial"/>
          <w:color w:val="auto"/>
        </w:rPr>
        <w:t>…</w:t>
      </w:r>
    </w:p>
    <w:p w14:paraId="186DF330" w14:textId="01966A23" w:rsidR="00C47E48" w:rsidRPr="0058575E" w:rsidRDefault="00C47E48" w:rsidP="00C47E48">
      <w:pPr>
        <w:pStyle w:val="Quote"/>
        <w:rPr>
          <w:rFonts w:ascii="Arial" w:hAnsi="Arial" w:cs="Arial"/>
          <w:color w:val="auto"/>
        </w:rPr>
      </w:pPr>
      <w:r>
        <w:rPr>
          <w:rFonts w:ascii="Arial" w:hAnsi="Arial"/>
          <w:color w:val="auto"/>
        </w:rPr>
        <w:t xml:space="preserve">La </w:t>
      </w:r>
      <w:proofErr w:type="spellStart"/>
      <w:r>
        <w:rPr>
          <w:rFonts w:ascii="Arial" w:hAnsi="Arial"/>
          <w:color w:val="auto"/>
        </w:rPr>
        <w:t>Bildupphovsrätt</w:t>
      </w:r>
      <w:proofErr w:type="spellEnd"/>
      <w:r>
        <w:rPr>
          <w:rFonts w:ascii="Arial" w:hAnsi="Arial"/>
          <w:color w:val="auto"/>
        </w:rPr>
        <w:t xml:space="preserve"> a mis en place un dispositif interne solide pour garantir la réception en temps opportun des rapports des principaux acteu</w:t>
      </w:r>
      <w:r w:rsidR="00805272">
        <w:rPr>
          <w:rFonts w:ascii="Arial" w:hAnsi="Arial"/>
          <w:color w:val="auto"/>
        </w:rPr>
        <w:t>rs.  Si</w:t>
      </w:r>
      <w:r>
        <w:rPr>
          <w:rFonts w:ascii="Arial" w:hAnsi="Arial"/>
          <w:color w:val="auto"/>
        </w:rPr>
        <w:t xml:space="preserve"> une maison de vente aux enchères ne fait pas de rapport, nous pouvons envoyer des rappels efficaces.</w:t>
      </w:r>
      <w:bookmarkStart w:id="4" w:name="_Hlk165019427"/>
      <w:r>
        <w:rPr>
          <w:rStyle w:val="QuoteChar"/>
          <w:color w:val="auto"/>
        </w:rPr>
        <w:t>”</w:t>
      </w:r>
      <w:bookmarkEnd w:id="4"/>
      <w:r w:rsidR="00981005">
        <w:rPr>
          <w:rStyle w:val="FootnoteReference"/>
          <w:iCs w:val="0"/>
          <w:color w:val="auto"/>
        </w:rPr>
        <w:footnoteReference w:id="82"/>
      </w:r>
    </w:p>
    <w:p w14:paraId="4D1743BD" w14:textId="14FD94C5" w:rsidR="00C47E48" w:rsidRPr="0058575E" w:rsidRDefault="00C47E48" w:rsidP="00C47E48">
      <w:pPr>
        <w:pStyle w:val="ONUMFS"/>
        <w:rPr>
          <w:rFonts w:eastAsia="Times New Roman"/>
        </w:rPr>
      </w:pPr>
      <w:r>
        <w:t>La manière dont le contrôle est exercé peut également constituer un aspect important de l</w:t>
      </w:r>
      <w:r w:rsidR="007E1BA4">
        <w:t>’</w:t>
      </w:r>
      <w:r>
        <w:t>accréditation initiale d</w:t>
      </w:r>
      <w:r w:rsidR="007E1BA4">
        <w:t>’</w:t>
      </w:r>
      <w:r>
        <w:t>une organisation de gestion collective lors de la sollicitation de celle</w:t>
      </w:r>
      <w:r w:rsidR="00460A1B">
        <w:noBreakHyphen/>
      </w:r>
      <w:r w:rsidR="00805272">
        <w:t>ci.  En</w:t>
      </w:r>
      <w:r>
        <w:t xml:space="preserve"> Australie, par exemple, lorsque la</w:t>
      </w:r>
      <w:r w:rsidR="008B6C2D">
        <w:t> </w:t>
      </w:r>
      <w:r w:rsidR="00981005">
        <w:t xml:space="preserve">CA </w:t>
      </w:r>
      <w:r>
        <w:t xml:space="preserve">a </w:t>
      </w:r>
      <w:r w:rsidR="00981005">
        <w:t xml:space="preserve">initialement </w:t>
      </w:r>
      <w:r>
        <w:t>demandé son accréditation au ministre compétent, elle a dû répondre, dans sa candidature, à des questions détaillées sur la manière dont elle recueillerait des informations sur le suivi des reventes commerciales d</w:t>
      </w:r>
      <w:r w:rsidR="007E1BA4">
        <w:t>’</w:t>
      </w:r>
      <w:r>
        <w:t>œuvres d</w:t>
      </w:r>
      <w:r w:rsidR="007E1BA4">
        <w:t>’</w:t>
      </w:r>
      <w:r>
        <w:t>art afin d</w:t>
      </w:r>
      <w:r w:rsidR="007E1BA4">
        <w:t>’</w:t>
      </w:r>
      <w:r>
        <w:t>identifier les reventes susceptibles d</w:t>
      </w:r>
      <w:r w:rsidR="007E1BA4">
        <w:t>’</w:t>
      </w:r>
      <w:r>
        <w:t>entraîner le paiement d</w:t>
      </w:r>
      <w:r w:rsidR="007E1BA4">
        <w:t>’</w:t>
      </w:r>
      <w:r>
        <w:t>un droit de suite, sur la manière dont elle identifierait et aborderait les professionnels du marché de l</w:t>
      </w:r>
      <w:r w:rsidR="007E1BA4">
        <w:t>’</w:t>
      </w:r>
      <w:r>
        <w:t xml:space="preserve">art quant aux exigences de déclaration et </w:t>
      </w:r>
      <w:r>
        <w:lastRenderedPageBreak/>
        <w:t>dont elle mettrait au point des outils et des documentations pour faciliter ce process</w:t>
      </w:r>
      <w:r w:rsidR="00B06F60">
        <w:t>us</w:t>
      </w:r>
      <w:r w:rsidR="00981005">
        <w:rPr>
          <w:rStyle w:val="FootnoteReference"/>
        </w:rPr>
        <w:footnoteReference w:id="83"/>
      </w:r>
      <w:r w:rsidR="00B06F60">
        <w:t>.  L</w:t>
      </w:r>
      <w:r w:rsidR="007E1BA4">
        <w:t>’</w:t>
      </w:r>
      <w:r w:rsidR="00B06F60">
        <w:t>u</w:t>
      </w:r>
      <w:r>
        <w:t>tilisation d</w:t>
      </w:r>
      <w:r w:rsidR="007E1BA4">
        <w:t>’</w:t>
      </w:r>
      <w:r>
        <w:t>une technologie de l</w:t>
      </w:r>
      <w:r w:rsidR="007E1BA4">
        <w:t>’</w:t>
      </w:r>
      <w:r>
        <w:t>information appropriée est également essentielle à cet égard, comme le rapporte la CA</w:t>
      </w:r>
      <w:r w:rsidR="007E1BA4">
        <w:t> :</w:t>
      </w:r>
    </w:p>
    <w:p w14:paraId="108E988F" w14:textId="424D43DC" w:rsidR="00C47E48" w:rsidRPr="0058575E" w:rsidRDefault="00C47E48" w:rsidP="00C47E48">
      <w:pPr>
        <w:pStyle w:val="Quote"/>
        <w:rPr>
          <w:rFonts w:ascii="Arial" w:hAnsi="Arial" w:cs="Arial"/>
          <w:color w:val="auto"/>
        </w:rPr>
      </w:pPr>
      <w:r>
        <w:rPr>
          <w:rFonts w:ascii="Arial" w:hAnsi="Arial"/>
          <w:color w:val="auto"/>
        </w:rPr>
        <w:t>“La Copyright Agency a mis en place un système informatique et un site</w:t>
      </w:r>
      <w:r w:rsidR="002F124C">
        <w:rPr>
          <w:rFonts w:ascii="Arial" w:hAnsi="Arial"/>
          <w:color w:val="auto"/>
        </w:rPr>
        <w:t> </w:t>
      </w:r>
      <w:r>
        <w:rPr>
          <w:rFonts w:ascii="Arial" w:hAnsi="Arial"/>
          <w:color w:val="auto"/>
        </w:rPr>
        <w:t xml:space="preserve">Web sur mesure, qui facilitent la réception des informations, automatisent le processus autant que possible et fournissent des informations aux titulaires de droits et aux déclarants de manière accessible et transparente [ces informations ne sont pas toutes accessibles au public]. </w:t>
      </w:r>
      <w:r w:rsidR="002F124C">
        <w:rPr>
          <w:rFonts w:ascii="Arial" w:hAnsi="Arial"/>
          <w:color w:val="auto"/>
        </w:rPr>
        <w:t xml:space="preserve"> </w:t>
      </w:r>
      <w:r>
        <w:rPr>
          <w:rFonts w:ascii="Arial" w:hAnsi="Arial"/>
          <w:color w:val="auto"/>
        </w:rPr>
        <w:t>Les administrateurs se concentrent sur la confirmation du fait que les reventes remplissent les conditions requises, effectuent des recherches pour localiser les artistes/bénéficiaires et résoudre les problèmes de succession, et surveillent les rapports et l</w:t>
      </w:r>
      <w:r w:rsidR="007E1BA4">
        <w:rPr>
          <w:rFonts w:ascii="Arial" w:hAnsi="Arial"/>
          <w:color w:val="auto"/>
        </w:rPr>
        <w:t>’</w:t>
      </w:r>
      <w:r>
        <w:rPr>
          <w:rFonts w:ascii="Arial" w:hAnsi="Arial"/>
          <w:color w:val="auto"/>
        </w:rPr>
        <w:t>activité du marché pour assurer le respect du systè</w:t>
      </w:r>
      <w:r w:rsidR="00805272">
        <w:rPr>
          <w:rFonts w:ascii="Arial" w:hAnsi="Arial"/>
          <w:color w:val="auto"/>
        </w:rPr>
        <w:t>me.  Ce</w:t>
      </w:r>
      <w:r>
        <w:rPr>
          <w:rFonts w:ascii="Arial" w:hAnsi="Arial"/>
          <w:color w:val="auto"/>
        </w:rPr>
        <w:t>rtaines des activités liées à la recherche, à la conformité et au suivi constituent les éléments les plus coûteux de la gestion du régime.</w:t>
      </w:r>
      <w:r>
        <w:rPr>
          <w:rStyle w:val="QuoteChar"/>
          <w:color w:val="auto"/>
        </w:rPr>
        <w:t>”</w:t>
      </w:r>
      <w:r w:rsidR="00981005">
        <w:rPr>
          <w:rStyle w:val="FootnoteReference"/>
          <w:iCs w:val="0"/>
          <w:color w:val="auto"/>
        </w:rPr>
        <w:footnoteReference w:id="84"/>
      </w:r>
    </w:p>
    <w:p w14:paraId="76520B56" w14:textId="49E70F6F" w:rsidR="00834004" w:rsidRDefault="00C47E48" w:rsidP="00C47E48">
      <w:pPr>
        <w:pStyle w:val="ONUMFS"/>
      </w:pPr>
      <w:r>
        <w:t>D</w:t>
      </w:r>
      <w:r w:rsidR="007E1BA4">
        <w:t>’</w:t>
      </w:r>
      <w:r>
        <w:t>une manière plus générale, l</w:t>
      </w:r>
      <w:r w:rsidR="007E1BA4">
        <w:t>’</w:t>
      </w:r>
      <w:r>
        <w:t>utilisation de technologies de l</w:t>
      </w:r>
      <w:r w:rsidR="007E1BA4">
        <w:t>’</w:t>
      </w:r>
      <w:r>
        <w:t>information appropriées est un élément essentiel de la gestion du droit de suite des artistes pour toute organisation de gestion collective et il existe certains systèmes de</w:t>
      </w:r>
      <w:r w:rsidR="00981005">
        <w:t> </w:t>
      </w:r>
      <w:r>
        <w:t>TI qui peuvent être utilisés pour identifier les artistes et les œuvres</w:t>
      </w:r>
      <w:r w:rsidR="00C46E47">
        <w:t xml:space="preserve"> représentés par d</w:t>
      </w:r>
      <w:r w:rsidR="007E1BA4">
        <w:t>’</w:t>
      </w:r>
      <w:r w:rsidR="00C46E47">
        <w:t>autres organisations de gestion collective pour le transfert des paiements</w:t>
      </w:r>
      <w:r>
        <w:t>, comme l</w:t>
      </w:r>
      <w:r w:rsidR="007E1BA4">
        <w:t>’</w:t>
      </w:r>
      <w:r>
        <w:t>information sur les parties intéressées (</w:t>
      </w:r>
      <w:proofErr w:type="spellStart"/>
      <w:r>
        <w:t>IPI</w:t>
      </w:r>
      <w:proofErr w:type="spellEnd"/>
      <w:r>
        <w:t xml:space="preserve"> pour </w:t>
      </w:r>
      <w:proofErr w:type="spellStart"/>
      <w:r>
        <w:t>Interested</w:t>
      </w:r>
      <w:proofErr w:type="spellEnd"/>
      <w:r>
        <w:t xml:space="preserve"> Party Information) (utilisée</w:t>
      </w:r>
      <w:r w:rsidR="00C46E47">
        <w:t xml:space="preserve"> par la plupart des organisations de gestion collective, si ce n</w:t>
      </w:r>
      <w:r w:rsidR="007E1BA4">
        <w:t>’</w:t>
      </w:r>
      <w:r w:rsidR="00C46E47">
        <w:t>est tout</w:t>
      </w:r>
      <w:r w:rsidR="00805272">
        <w:t>es).  Au</w:t>
      </w:r>
      <w:r>
        <w:t xml:space="preserve"> Royaume</w:t>
      </w:r>
      <w:r w:rsidR="00460A1B">
        <w:noBreakHyphen/>
      </w:r>
      <w:r>
        <w:t>Uni, la DACS utilise un progiciel de gestion intégrée (ERP) pour gérer la collecte et l</w:t>
      </w:r>
      <w:r w:rsidR="007E1BA4">
        <w:t>’</w:t>
      </w:r>
      <w:r>
        <w:t>utilisation des données sur les professionnels du marché de l</w:t>
      </w:r>
      <w:r w:rsidR="007E1BA4">
        <w:t>’</w:t>
      </w:r>
      <w:r>
        <w:t>art et les réponses aux demandes d</w:t>
      </w:r>
      <w:r w:rsidR="007E1BA4">
        <w:t>’</w:t>
      </w:r>
      <w:r>
        <w:t>information sur les ventes remplissant les conditions requises et la perception et la distribution des droits de sui</w:t>
      </w:r>
      <w:r w:rsidR="00805272">
        <w:t>te.  Pa</w:t>
      </w:r>
      <w:r>
        <w:t>r ailleurs, la DACS étudie actuellement le potentiel que présente l</w:t>
      </w:r>
      <w:r w:rsidR="007E1BA4">
        <w:t>’</w:t>
      </w:r>
      <w:r>
        <w:t>utilisation de la chaîne de bloc</w:t>
      </w:r>
      <w:r w:rsidR="00E92EEE">
        <w:t>s</w:t>
      </w:r>
      <w:r>
        <w:t xml:space="preserve"> et d</w:t>
      </w:r>
      <w:r w:rsidR="007E1BA4">
        <w:t>’</w:t>
      </w:r>
      <w:r>
        <w:t>autres technologies de pointe pour aider à la perception des droits de suite dans le cadre d</w:t>
      </w:r>
      <w:r w:rsidR="007E1BA4">
        <w:t>’</w:t>
      </w:r>
      <w:r>
        <w:t>une collaboration avec d</w:t>
      </w:r>
      <w:r w:rsidR="007E1BA4">
        <w:t>’</w:t>
      </w:r>
      <w:r>
        <w:t xml:space="preserve">autres partenaires (la CA, en Australie, examine également cette question). </w:t>
      </w:r>
      <w:r w:rsidR="002F124C">
        <w:t xml:space="preserve"> </w:t>
      </w:r>
      <w:r>
        <w:t>À cet égard, il convient toutefois de noter qu</w:t>
      </w:r>
      <w:r w:rsidR="007E1BA4">
        <w:t>’</w:t>
      </w:r>
      <w:r>
        <w:t xml:space="preserve">une autre organisation de gestion collective (la </w:t>
      </w:r>
      <w:proofErr w:type="spellStart"/>
      <w:r>
        <w:t>Bild</w:t>
      </w:r>
      <w:r w:rsidR="00460A1B">
        <w:noBreakHyphen/>
      </w:r>
      <w:r>
        <w:t>kunst</w:t>
      </w:r>
      <w:proofErr w:type="spellEnd"/>
      <w:r>
        <w:t xml:space="preserve"> en Allemagne) a fait part de son scepticisme quant au déploiement des technologies de la chaîne de bloc</w:t>
      </w:r>
      <w:r w:rsidR="003F6AF2">
        <w:t>s</w:t>
      </w:r>
      <w:r>
        <w:t xml:space="preserve"> dans le domaine du droit de suite des artistes, en particulier lorsqu</w:t>
      </w:r>
      <w:r w:rsidR="007E1BA4">
        <w:t>’</w:t>
      </w:r>
      <w:r>
        <w:t>il existe des écarts entre le monde analogique et le monde numérique qui devront être comblés.</w:t>
      </w:r>
    </w:p>
    <w:p w14:paraId="0BB985E0" w14:textId="568FE725" w:rsidR="007E1BA4" w:rsidRDefault="00C47E48" w:rsidP="00C47E48">
      <w:pPr>
        <w:pStyle w:val="ONUMFS"/>
      </w:pPr>
      <w:r>
        <w:t>Il n</w:t>
      </w:r>
      <w:r w:rsidR="007E1BA4">
        <w:t>’</w:t>
      </w:r>
      <w:r>
        <w:t>entre pas dans le cadre du présent instrument de prodiguer des conseils spécifiques sur les questions informatiques aux pays qui mettent en place un régime de droit de suite et une organisation de gestion collective pour l</w:t>
      </w:r>
      <w:r w:rsidR="007E1BA4">
        <w:t>’</w:t>
      </w:r>
      <w:r>
        <w:t>administrer, mais on peut dire qu</w:t>
      </w:r>
      <w:r w:rsidR="007E1BA4">
        <w:t>’</w:t>
      </w:r>
      <w:r>
        <w:t>il s</w:t>
      </w:r>
      <w:r w:rsidR="007E1BA4">
        <w:t>’</w:t>
      </w:r>
      <w:r>
        <w:t>agit d</w:t>
      </w:r>
      <w:r w:rsidR="007E1BA4">
        <w:t>’</w:t>
      </w:r>
      <w:r>
        <w:t>un domaine dans lequel il convient de demander de l</w:t>
      </w:r>
      <w:r w:rsidR="007E1BA4">
        <w:t>’</w:t>
      </w:r>
      <w:r>
        <w:t>aide aux organisations de gestion collective des pays qui gèrent déjà le droit de suite et de s</w:t>
      </w:r>
      <w:r w:rsidR="007E1BA4">
        <w:t>’</w:t>
      </w:r>
      <w:r>
        <w:t>inspirer de leurs expériences en la matière.</w:t>
      </w:r>
    </w:p>
    <w:p w14:paraId="722290E2" w14:textId="3AC71AC2" w:rsidR="00C47E48" w:rsidRPr="008D6E84" w:rsidRDefault="008D6E84" w:rsidP="00A928D2">
      <w:pPr>
        <w:pStyle w:val="Heading1"/>
        <w:rPr>
          <w:szCs w:val="22"/>
        </w:rPr>
      </w:pPr>
      <w:r>
        <w:t>A</w:t>
      </w:r>
      <w:r w:rsidRPr="008D6E84">
        <w:t>utres compétences de l</w:t>
      </w:r>
      <w:r w:rsidR="007E1BA4">
        <w:t>’</w:t>
      </w:r>
      <w:r w:rsidRPr="008D6E84">
        <w:t xml:space="preserve">organisation de gestion collective – </w:t>
      </w:r>
      <w:r>
        <w:t>I</w:t>
      </w:r>
      <w:r w:rsidRPr="008D6E84">
        <w:t>nspection et vérification</w:t>
      </w:r>
    </w:p>
    <w:p w14:paraId="7BAFA4EC" w14:textId="21D479C3" w:rsidR="00834004" w:rsidRDefault="00C47E48" w:rsidP="00C47E48">
      <w:pPr>
        <w:pStyle w:val="ONUMFS"/>
      </w:pPr>
      <w:r>
        <w:t>Comme indiqué précédemment, plusieurs organisations de gestion collective ont indiqué qu</w:t>
      </w:r>
      <w:r w:rsidR="007E1BA4">
        <w:t>’</w:t>
      </w:r>
      <w:r>
        <w:t>outre le pouvoir de demander aux professionnels du marché de l</w:t>
      </w:r>
      <w:r w:rsidR="007E1BA4">
        <w:t>’</w:t>
      </w:r>
      <w:r>
        <w:t>art des informations sur les reventes, il leur serait utile de disposer d</w:t>
      </w:r>
      <w:r w:rsidR="007E1BA4">
        <w:t>’</w:t>
      </w:r>
      <w:r>
        <w:t>un pouvoir d</w:t>
      </w:r>
      <w:r w:rsidR="007E1BA4">
        <w:t>’</w:t>
      </w:r>
      <w:r>
        <w:t>inspection et de vérification des comptes des professionnels du marché de l</w:t>
      </w:r>
      <w:r w:rsidR="007E1BA4">
        <w:t>’</w:t>
      </w:r>
      <w:r>
        <w:t>art en infraction lorsqu</w:t>
      </w:r>
      <w:r w:rsidR="007E1BA4">
        <w:t>’</w:t>
      </w:r>
      <w:r>
        <w:t>elles suspectent qu</w:t>
      </w:r>
      <w:r w:rsidR="007E1BA4">
        <w:t>’</w:t>
      </w:r>
      <w:r>
        <w:t>une revente remplissant les conditions requises a eu lieu, mais n</w:t>
      </w:r>
      <w:r w:rsidR="007E1BA4">
        <w:t>’</w:t>
      </w:r>
      <w:r>
        <w:t>a pas été déclar</w:t>
      </w:r>
      <w:r w:rsidR="00805272">
        <w:t>ée.  La</w:t>
      </w:r>
      <w:r>
        <w:t xml:space="preserve"> loi allemande présentée précédemment dans le tableau 23 contient un exemple d</w:t>
      </w:r>
      <w:r w:rsidR="007E1BA4">
        <w:t>’</w:t>
      </w:r>
      <w:r>
        <w:t>un tel pouvoir à l</w:t>
      </w:r>
      <w:r w:rsidR="007E1BA4">
        <w:t>’</w:t>
      </w:r>
      <w:r>
        <w:t>article 26.7).</w:t>
      </w:r>
      <w:r w:rsidR="002F124C">
        <w:t xml:space="preserve"> </w:t>
      </w:r>
      <w:r>
        <w:t xml:space="preserve"> La </w:t>
      </w:r>
      <w:proofErr w:type="spellStart"/>
      <w:r>
        <w:t>Bild</w:t>
      </w:r>
      <w:r w:rsidR="00460A1B">
        <w:noBreakHyphen/>
      </w:r>
      <w:r>
        <w:t>kunst</w:t>
      </w:r>
      <w:proofErr w:type="spellEnd"/>
      <w:r>
        <w:t xml:space="preserve"> a indiqué qu</w:t>
      </w:r>
      <w:r w:rsidR="007E1BA4">
        <w:t>’</w:t>
      </w:r>
      <w:r>
        <w:t>elle n</w:t>
      </w:r>
      <w:r w:rsidR="007E1BA4">
        <w:t>’</w:t>
      </w:r>
      <w:r>
        <w:t>avait utilisé ce pouvoir, qui nécessite une décision judiciaire, que deux fois au cours de la dernière décenn</w:t>
      </w:r>
      <w:r w:rsidR="00805272">
        <w:t>ie.  Bi</w:t>
      </w:r>
      <w:r>
        <w:t>en qu</w:t>
      </w:r>
      <w:r w:rsidR="007E1BA4">
        <w:t>’</w:t>
      </w:r>
      <w:r>
        <w:t xml:space="preserve">un tel pouvoir puisse avoir un effet </w:t>
      </w:r>
      <w:r>
        <w:rPr>
          <w:i/>
          <w:iCs/>
        </w:rPr>
        <w:t xml:space="preserve">in </w:t>
      </w:r>
      <w:proofErr w:type="spellStart"/>
      <w:r>
        <w:rPr>
          <w:i/>
          <w:iCs/>
        </w:rPr>
        <w:t>terrorem</w:t>
      </w:r>
      <w:proofErr w:type="spellEnd"/>
      <w:r>
        <w:rPr>
          <w:i/>
          <w:iCs/>
        </w:rPr>
        <w:t xml:space="preserve"> </w:t>
      </w:r>
      <w:r>
        <w:t xml:space="preserve">et encourager les </w:t>
      </w:r>
      <w:r>
        <w:lastRenderedPageBreak/>
        <w:t>organisations de gestion collective à se conformer aux exigences en matière de rapports, il peut être controversé dans certains pays, au motif qu</w:t>
      </w:r>
      <w:r w:rsidR="007E1BA4">
        <w:t>’</w:t>
      </w:r>
      <w:r>
        <w:t>il s</w:t>
      </w:r>
      <w:r w:rsidR="007E1BA4">
        <w:t>’</w:t>
      </w:r>
      <w:r>
        <w:t>agit d</w:t>
      </w:r>
      <w:r w:rsidR="007E1BA4">
        <w:t>’</w:t>
      </w:r>
      <w:r>
        <w:t>un pouvoir inhabituel à confier à une partie privée (l</w:t>
      </w:r>
      <w:r w:rsidR="007E1BA4">
        <w:t>’</w:t>
      </w:r>
      <w:r>
        <w:t xml:space="preserve">organisation de gestion collective). </w:t>
      </w:r>
      <w:r w:rsidR="002F124C">
        <w:t xml:space="preserve"> </w:t>
      </w:r>
      <w:r>
        <w:t>À titre de contrepoids, l</w:t>
      </w:r>
      <w:r w:rsidR="007E1BA4">
        <w:t>’</w:t>
      </w:r>
      <w:r>
        <w:t>obligation d</w:t>
      </w:r>
      <w:r w:rsidR="007E1BA4">
        <w:t>’</w:t>
      </w:r>
      <w:r>
        <w:t>obtenir une décision judiciaire, avec les frais que cela comporte, comme c</w:t>
      </w:r>
      <w:r w:rsidR="007E1BA4">
        <w:t>’</w:t>
      </w:r>
      <w:r>
        <w:t>est le cas en Allemagne, peut donner une certaine assurance que ce pouvoir ne sera pas utilisé de manière abusive.</w:t>
      </w:r>
    </w:p>
    <w:p w14:paraId="7FDCD6C2" w14:textId="6763E802" w:rsidR="00C47E48" w:rsidRPr="0058575E" w:rsidRDefault="00C47E48" w:rsidP="00C47E48">
      <w:pPr>
        <w:pStyle w:val="ONUMFS"/>
      </w:pPr>
      <w:r>
        <w:t>Comme indiqué dans le tableau 23 ci</w:t>
      </w:r>
      <w:r w:rsidR="00460A1B">
        <w:noBreakHyphen/>
      </w:r>
      <w:r>
        <w:t>dessus, en France, les organisations de gestion collective ont également le pouvoir de demander aux autorités fiscales des informations relatives aux revenus annuels d</w:t>
      </w:r>
      <w:r w:rsidR="007E1BA4">
        <w:t>’</w:t>
      </w:r>
      <w:r>
        <w:t>un professionnel du marché de l</w:t>
      </w:r>
      <w:r w:rsidR="007E1BA4">
        <w:t>’</w:t>
      </w:r>
      <w:r>
        <w:t>art et au montant des ventes soumises à la TVA et à</w:t>
      </w:r>
      <w:r w:rsidR="00834004">
        <w:t xml:space="preserve"> la TVA</w:t>
      </w:r>
      <w:r>
        <w:t xml:space="preserve"> à taux réduit et de les obten</w:t>
      </w:r>
      <w:r w:rsidR="00805272">
        <w:t>ir.  Là</w:t>
      </w:r>
      <w:r>
        <w:t xml:space="preserve"> encore, un tel pouvoir pourrait ne pas être acceptable dans certains ressorts juridiques, étant donné que les organisations de gestion collective sont des entités privées et non publiques ou gouvernemental</w:t>
      </w:r>
      <w:r w:rsidR="00805272">
        <w:t>es.  To</w:t>
      </w:r>
      <w:r>
        <w:t>utefois, étant donné qu</w:t>
      </w:r>
      <w:r w:rsidR="007E1BA4">
        <w:t>’</w:t>
      </w:r>
      <w:r>
        <w:t>elles sont généralement sans but lucratif et qu</w:t>
      </w:r>
      <w:r w:rsidR="007E1BA4">
        <w:t>’</w:t>
      </w:r>
      <w:r>
        <w:t xml:space="preserve">elles agissent pour le compte de membres auxquels </w:t>
      </w:r>
      <w:r w:rsidR="00C46E47">
        <w:t xml:space="preserve">des redevances sont </w:t>
      </w:r>
      <w:r>
        <w:t>due</w:t>
      </w:r>
      <w:r w:rsidR="00C46E47">
        <w:t>s</w:t>
      </w:r>
      <w:r>
        <w:t xml:space="preserve"> en vertu de la loi, on pourrait dire que, dans ce contexte, l</w:t>
      </w:r>
      <w:r w:rsidR="007E1BA4">
        <w:t>’</w:t>
      </w:r>
      <w:r>
        <w:t>organisation de gestion collective agit dans un but d</w:t>
      </w:r>
      <w:r w:rsidR="007E1BA4">
        <w:t>’</w:t>
      </w:r>
      <w:r>
        <w:t>intérêt public et qu</w:t>
      </w:r>
      <w:r w:rsidR="007E1BA4">
        <w:t>’</w:t>
      </w:r>
      <w:r>
        <w:t>un tel pouvoir peut donc se justifi</w:t>
      </w:r>
      <w:r w:rsidR="00805272">
        <w:t>er.  Il</w:t>
      </w:r>
      <w:r>
        <w:t xml:space="preserve"> appartiendra à chaque législation nationale de trancher cette question.</w:t>
      </w:r>
    </w:p>
    <w:p w14:paraId="50B9D22B" w14:textId="21DCAA88" w:rsidR="00C47E48" w:rsidRPr="008D6E84" w:rsidRDefault="008D6E84" w:rsidP="00A928D2">
      <w:pPr>
        <w:pStyle w:val="Heading1"/>
        <w:rPr>
          <w:szCs w:val="22"/>
        </w:rPr>
      </w:pPr>
      <w:r>
        <w:t>D</w:t>
      </w:r>
      <w:r w:rsidRPr="008D6E84">
        <w:t>étermination des redevances et réalisation des paiements</w:t>
      </w:r>
    </w:p>
    <w:p w14:paraId="2020574E" w14:textId="59032B83" w:rsidR="00834004" w:rsidRDefault="00C47E48" w:rsidP="00C47E48">
      <w:pPr>
        <w:pStyle w:val="ONUMFS"/>
      </w:pPr>
      <w:r>
        <w:t xml:space="preserve">Le lien entre les reventes remplissant les conditions requises et les titulaires de droits concernés </w:t>
      </w:r>
      <w:r w:rsidR="00422B75">
        <w:t xml:space="preserve">sera </w:t>
      </w:r>
      <w:r>
        <w:t>le rôle central que joue l</w:t>
      </w:r>
      <w:r w:rsidR="007E1BA4">
        <w:t>’</w:t>
      </w:r>
      <w:r>
        <w:t xml:space="preserve">organisation de gestion collective en ce qui concerne le droit de suite des artistes et ces dernières </w:t>
      </w:r>
      <w:r w:rsidR="00422B75">
        <w:t xml:space="preserve">auront par conséquent besoin de </w:t>
      </w:r>
      <w:r>
        <w:t>disposer de systèmes internes efficaces à cet effet, c</w:t>
      </w:r>
      <w:r w:rsidR="007E1BA4">
        <w:t>’</w:t>
      </w:r>
      <w:r>
        <w:t>est</w:t>
      </w:r>
      <w:r w:rsidR="00460A1B">
        <w:noBreakHyphen/>
      </w:r>
      <w:r>
        <w:t>à</w:t>
      </w:r>
      <w:r w:rsidR="00460A1B">
        <w:noBreakHyphen/>
      </w:r>
      <w:r>
        <w:t>dire pour calculer le montant de la redevance due, les personnes habilitées à recevoir le paiement, e</w:t>
      </w:r>
      <w:r w:rsidR="00805272">
        <w:t>tc.  Ét</w:t>
      </w:r>
      <w:r>
        <w:t>ant donné que les organisations de gestion collective qui gèrent le droit de suite des artistes ont souvent l</w:t>
      </w:r>
      <w:r w:rsidR="007E1BA4">
        <w:t>’</w:t>
      </w:r>
      <w:r>
        <w:t>habitude de percevoir et de répartir les redevances reçues pour d</w:t>
      </w:r>
      <w:r w:rsidR="007E1BA4">
        <w:t>’</w:t>
      </w:r>
      <w:r>
        <w:t>autres utilisations d</w:t>
      </w:r>
      <w:r w:rsidR="007E1BA4">
        <w:t>’</w:t>
      </w:r>
      <w:r>
        <w:t>œuvres, elles disposent déjà d</w:t>
      </w:r>
      <w:r w:rsidR="007E1BA4">
        <w:t>’</w:t>
      </w:r>
      <w:r>
        <w:t>une expérience interne dont elles peuvent s</w:t>
      </w:r>
      <w:r w:rsidR="007E1BA4">
        <w:t>’</w:t>
      </w:r>
      <w:r>
        <w:t>inspirer (bien que, comme indiqué précédemment, la perception et la distribution des paiements au titre du droit de suite constituent un exercice distinct de celui de la perception des redevances pour des utilisations pouvant durer dans le tem</w:t>
      </w:r>
      <w:r w:rsidR="00805272">
        <w:t>ps).  En</w:t>
      </w:r>
      <w:r>
        <w:t xml:space="preserve"> outre, les organisations de gestion collective des pays qui ont déjà une expérience de la gestion des droits de suite des artistes peuvent aider les organisations de gestion collective qui commencent à le fai</w:t>
      </w:r>
      <w:r w:rsidR="00805272">
        <w:t>re.  La</w:t>
      </w:r>
      <w:r>
        <w:t> CISAC, l</w:t>
      </w:r>
      <w:r w:rsidR="007E1BA4">
        <w:t>’</w:t>
      </w:r>
      <w:r>
        <w:t>EVA et l</w:t>
      </w:r>
      <w:r w:rsidR="007E1BA4">
        <w:t>’</w:t>
      </w:r>
      <w:r>
        <w:t>OMPI disposent également d</w:t>
      </w:r>
      <w:r w:rsidR="007E1BA4">
        <w:t>’</w:t>
      </w:r>
      <w:r>
        <w:t>une expertise qui peut être mise à profit.</w:t>
      </w:r>
    </w:p>
    <w:p w14:paraId="14F47C41" w14:textId="172B625A" w:rsidR="00834004" w:rsidRDefault="00422B75" w:rsidP="00C47E48">
      <w:pPr>
        <w:pStyle w:val="ONUMFS"/>
      </w:pPr>
      <w:r w:rsidRPr="00422B75">
        <w:t>Faire preuve de transparence, lorsque cela est approprié, constitue une bonne pratiq</w:t>
      </w:r>
      <w:r w:rsidR="00805272" w:rsidRPr="00422B75">
        <w:t>ue</w:t>
      </w:r>
      <w:r w:rsidR="00805272">
        <w:t>.  Pa</w:t>
      </w:r>
      <w:r>
        <w:t>r exemple</w:t>
      </w:r>
      <w:r w:rsidR="00C47E48">
        <w:t>, les informations sur les reventes notifiées à l</w:t>
      </w:r>
      <w:r w:rsidR="007E1BA4">
        <w:t>’</w:t>
      </w:r>
      <w:r w:rsidR="00C47E48">
        <w:t xml:space="preserve">organisation de gestion collective </w:t>
      </w:r>
      <w:r>
        <w:t xml:space="preserve">peuvent </w:t>
      </w:r>
      <w:r w:rsidR="00C47E48">
        <w:t>être rendues publiques, sur le site</w:t>
      </w:r>
      <w:r w:rsidR="002F124C">
        <w:t> </w:t>
      </w:r>
      <w:r w:rsidR="00C47E48">
        <w:t>Web de l</w:t>
      </w:r>
      <w:r w:rsidR="007E1BA4">
        <w:t>’</w:t>
      </w:r>
      <w:r w:rsidR="00C47E48">
        <w:t>organisation en question, afin de faciliter l</w:t>
      </w:r>
      <w:r w:rsidR="007E1BA4">
        <w:t>’</w:t>
      </w:r>
      <w:r w:rsidR="00C47E48">
        <w:t>identification des titulaires de droits concern</w:t>
      </w:r>
      <w:r w:rsidR="00805272">
        <w:t>és.  De</w:t>
      </w:r>
      <w:r w:rsidR="00C47E48">
        <w:t>s dispositions relatives aux calculateurs de taux en ligne seront également utiles à cet égard</w:t>
      </w:r>
      <w:r w:rsidR="005246D9">
        <w:t>,</w:t>
      </w:r>
      <w:r w:rsidR="00AE4B94">
        <w:t xml:space="preserve"> </w:t>
      </w:r>
      <w:r w:rsidR="00AE4B94" w:rsidRPr="00AE4B94">
        <w:t>en particulier dans les pays de l</w:t>
      </w:r>
      <w:r w:rsidR="007E1BA4">
        <w:t>’</w:t>
      </w:r>
      <w:r w:rsidR="00AE4B94" w:rsidRPr="00AE4B94">
        <w:t>Union européenne où il existe un barème dégressif appliqué aux prix de</w:t>
      </w:r>
      <w:r w:rsidR="0054315C">
        <w:t xml:space="preserve"> </w:t>
      </w:r>
      <w:r w:rsidR="00AE4B94" w:rsidRPr="00AE4B94">
        <w:t>revente, qui prévoit différents pourcentages selon les tranches de prix</w:t>
      </w:r>
      <w:r w:rsidR="007E1BA4">
        <w:t> :</w:t>
      </w:r>
      <w:r w:rsidR="00AE4B94" w:rsidRPr="00AE4B94">
        <w:t xml:space="preserve"> voir, par exemple, les sites</w:t>
      </w:r>
      <w:r w:rsidR="00AE4B94">
        <w:t> W</w:t>
      </w:r>
      <w:r w:rsidR="00AE4B94" w:rsidRPr="00AE4B94">
        <w:t>eb de l</w:t>
      </w:r>
      <w:r w:rsidR="007E1BA4">
        <w:t>’</w:t>
      </w:r>
      <w:r w:rsidR="00AE4B94" w:rsidRPr="00AE4B94">
        <w:t>AGADP</w:t>
      </w:r>
      <w:r w:rsidR="00AE4B94">
        <w:rPr>
          <w:rStyle w:val="FootnoteReference"/>
        </w:rPr>
        <w:footnoteReference w:id="85"/>
      </w:r>
      <w:r w:rsidR="00AE4B94" w:rsidRPr="00AE4B94">
        <w:t xml:space="preserve">, de </w:t>
      </w:r>
      <w:r w:rsidR="00AE4B94">
        <w:t xml:space="preserve">la </w:t>
      </w:r>
      <w:proofErr w:type="spellStart"/>
      <w:r w:rsidR="00AE4B94" w:rsidRPr="00AE4B94">
        <w:t>Bild</w:t>
      </w:r>
      <w:proofErr w:type="spellEnd"/>
      <w:r w:rsidR="00460A1B">
        <w:noBreakHyphen/>
      </w:r>
      <w:r w:rsidR="00AE4B94" w:rsidRPr="00AE4B94">
        <w:t>Kunst</w:t>
      </w:r>
      <w:r w:rsidR="00AE4B94">
        <w:rPr>
          <w:rStyle w:val="FootnoteReference"/>
        </w:rPr>
        <w:footnoteReference w:id="86"/>
      </w:r>
      <w:r w:rsidR="00AE4B94" w:rsidRPr="00AE4B94">
        <w:t>, de</w:t>
      </w:r>
      <w:r w:rsidR="007E1BA4" w:rsidRPr="00AE4B94">
        <w:t xml:space="preserve"> la</w:t>
      </w:r>
      <w:r w:rsidR="007E1BA4">
        <w:t> </w:t>
      </w:r>
      <w:proofErr w:type="spellStart"/>
      <w:r w:rsidR="007E1BA4" w:rsidRPr="00AE4B94">
        <w:t>DAC</w:t>
      </w:r>
      <w:r w:rsidR="00AE4B94" w:rsidRPr="00AE4B94">
        <w:t>S</w:t>
      </w:r>
      <w:proofErr w:type="spellEnd"/>
      <w:r w:rsidR="00AE4B94">
        <w:rPr>
          <w:rStyle w:val="FootnoteReference"/>
        </w:rPr>
        <w:footnoteReference w:id="87"/>
      </w:r>
      <w:r w:rsidR="00AE4B94" w:rsidRPr="00AE4B94">
        <w:t xml:space="preserve"> et de</w:t>
      </w:r>
      <w:r w:rsidR="007E1BA4" w:rsidRPr="00AE4B94">
        <w:t xml:space="preserve"> la</w:t>
      </w:r>
      <w:r w:rsidR="007E1BA4">
        <w:t> </w:t>
      </w:r>
      <w:r w:rsidR="007E1BA4" w:rsidRPr="00AE4B94">
        <w:t>VEG</w:t>
      </w:r>
      <w:r w:rsidR="00AE4B94" w:rsidRPr="00AE4B94">
        <w:t>AP</w:t>
      </w:r>
      <w:r w:rsidR="00AE4B94">
        <w:rPr>
          <w:rStyle w:val="FootnoteReference"/>
        </w:rPr>
        <w:footnoteReference w:id="88"/>
      </w:r>
      <w:r w:rsidR="00AE4B94" w:rsidRPr="00AE4B94">
        <w:t>.</w:t>
      </w:r>
    </w:p>
    <w:p w14:paraId="4CB4EB25" w14:textId="0D9C6981" w:rsidR="00834004" w:rsidRDefault="00C47E48" w:rsidP="00C47E48">
      <w:pPr>
        <w:pStyle w:val="ONUMFS"/>
      </w:pPr>
      <w:r>
        <w:t xml:space="preserve">Comme indiqué dans la première partie de cet instrument, il existe des différences entre les membres de </w:t>
      </w:r>
      <w:r w:rsidR="00AB4418">
        <w:t xml:space="preserve">l’Union de Berne </w:t>
      </w:r>
      <w:r>
        <w:t xml:space="preserve">quant à la manière </w:t>
      </w:r>
      <w:r w:rsidR="00961691">
        <w:t xml:space="preserve">de déterminer le montant des </w:t>
      </w:r>
      <w:r>
        <w:lastRenderedPageBreak/>
        <w:t xml:space="preserve">paiements du droit de suite, notamment pour ce qui est de savoir </w:t>
      </w:r>
      <w:r w:rsidR="000B414B">
        <w:t>s’il doit s’agir d’un</w:t>
      </w:r>
      <w:r w:rsidR="00677276">
        <w:t>e</w:t>
      </w:r>
      <w:r w:rsidR="000B414B">
        <w:t xml:space="preserve"> </w:t>
      </w:r>
      <w:r w:rsidR="00677276">
        <w:t xml:space="preserve">échelle mobile </w:t>
      </w:r>
      <w:r>
        <w:t xml:space="preserve">en fonction du prix de revente ou </w:t>
      </w:r>
      <w:r w:rsidR="00677276">
        <w:t xml:space="preserve">s’il doit </w:t>
      </w:r>
      <w:r>
        <w:t>représenter un simple pourcentage de ce prix</w:t>
      </w:r>
      <w:r w:rsidR="003126C6">
        <w:t xml:space="preserve">. </w:t>
      </w:r>
      <w:r w:rsidR="00F72702">
        <w:t xml:space="preserve"> </w:t>
      </w:r>
      <w:r w:rsidR="003126C6">
        <w:t xml:space="preserve">Une autre question est de savoir </w:t>
      </w:r>
      <w:r>
        <w:t>s</w:t>
      </w:r>
      <w:r w:rsidR="007E1BA4">
        <w:t>’</w:t>
      </w:r>
      <w:r>
        <w:t>il convient de fixer des limites minimales et maximales pour le montant du droit de suite récla</w:t>
      </w:r>
      <w:r w:rsidR="00805272">
        <w:t>mé.  Ét</w:t>
      </w:r>
      <w:r>
        <w:t>ant donné que l</w:t>
      </w:r>
      <w:r w:rsidR="007E1BA4">
        <w:t>’</w:t>
      </w:r>
      <w:r>
        <w:t>approche par échelle mobile est adoptée dans le cadre de la directive européenne, c</w:t>
      </w:r>
      <w:r w:rsidR="007E1BA4">
        <w:t>’</w:t>
      </w:r>
      <w:r>
        <w:t>est celle que l</w:t>
      </w:r>
      <w:r w:rsidR="007E1BA4">
        <w:t>’</w:t>
      </w:r>
      <w:r>
        <w:t>on retrouve dans les pays de l</w:t>
      </w:r>
      <w:r w:rsidR="007E1BA4">
        <w:t>’</w:t>
      </w:r>
      <w:r>
        <w:t xml:space="preserve">Union européenne ainsi que dans certains pays </w:t>
      </w:r>
      <w:proofErr w:type="gramStart"/>
      <w:r>
        <w:t>non membres</w:t>
      </w:r>
      <w:proofErr w:type="gramEnd"/>
      <w:r>
        <w:t xml:space="preserve"> de l</w:t>
      </w:r>
      <w:r w:rsidR="007E1BA4">
        <w:t>’</w:t>
      </w:r>
      <w:r>
        <w:t>Union européenne comme le Mexiq</w:t>
      </w:r>
      <w:r w:rsidR="00805272">
        <w:t>ue.  To</w:t>
      </w:r>
      <w:r>
        <w:t>utefois, d</w:t>
      </w:r>
      <w:r w:rsidR="007E1BA4">
        <w:t>’</w:t>
      </w:r>
      <w:r>
        <w:t xml:space="preserve">un point de vue pratique, un pourcentage fixe, comme en Uruguay et en Australie, </w:t>
      </w:r>
      <w:proofErr w:type="spellStart"/>
      <w:r>
        <w:t>peut être</w:t>
      </w:r>
      <w:proofErr w:type="spellEnd"/>
      <w:r>
        <w:t xml:space="preserve"> plus facile à appliquer</w:t>
      </w:r>
      <w:r w:rsidR="00AE4B94">
        <w:t xml:space="preserve">, </w:t>
      </w:r>
      <w:r w:rsidR="00AE4B94" w:rsidRPr="00AE4B94">
        <w:t>car il n</w:t>
      </w:r>
      <w:r w:rsidR="007E1BA4">
        <w:t>’</w:t>
      </w:r>
      <w:r w:rsidR="00AE4B94" w:rsidRPr="00AE4B94">
        <w:t>implique pas l</w:t>
      </w:r>
      <w:r w:rsidR="007E1BA4">
        <w:t>’</w:t>
      </w:r>
      <w:r w:rsidR="00AE4B94" w:rsidRPr="00AE4B94">
        <w:t>agrégation de différents niveaux de pourcentage en fonction de la ou des tranches dans lesquelles se situe le prix de revente</w:t>
      </w:r>
      <w:r>
        <w:t>.</w:t>
      </w:r>
    </w:p>
    <w:p w14:paraId="4B167DED" w14:textId="52B597AD" w:rsidR="00834004" w:rsidRDefault="00C47E48" w:rsidP="00C47E48">
      <w:pPr>
        <w:pStyle w:val="ONUMFS"/>
      </w:pPr>
      <w:r>
        <w:t xml:space="preserve">En ce qui concerne le calendrier des paiements, la directive européenne relative aux </w:t>
      </w:r>
      <w:r w:rsidR="002F124C">
        <w:t>organisations</w:t>
      </w:r>
      <w:r>
        <w:t xml:space="preserve"> de gestion collective établit des principes directeurs qui s</w:t>
      </w:r>
      <w:r w:rsidR="007E1BA4">
        <w:t>’</w:t>
      </w:r>
      <w:r>
        <w:t xml:space="preserve">appliquent généralement aux revenus perçus par les </w:t>
      </w:r>
      <w:r w:rsidR="002F124C">
        <w:t>organisations</w:t>
      </w:r>
      <w:r>
        <w:t xml:space="preserve"> de gestion collective</w:t>
      </w:r>
      <w:r w:rsidR="007E1BA4">
        <w:t> :</w:t>
      </w:r>
      <w:r>
        <w:t xml:space="preserve"> les paiements doivent être effectués “en temps utile”, tout retard doit être justifié objectivement (considérant 29), mais les paiements doivent être effectués au plus tard neuf mois à compter de la fin de l</w:t>
      </w:r>
      <w:r w:rsidR="007E1BA4">
        <w:t>’</w:t>
      </w:r>
      <w:r>
        <w:t xml:space="preserve">exercice au cours duquel les revenus provenant des droits ont été perçus (article 13). </w:t>
      </w:r>
      <w:r w:rsidR="002F124C">
        <w:t xml:space="preserve"> </w:t>
      </w:r>
      <w:r>
        <w:t>Ces dispositions devront probablement être adaptées dans le cas de paiements du droit de suite des artistes, qui seront des paiements uniques effectués pour des reventes données et dont la fréquence peut être très irréguliè</w:t>
      </w:r>
      <w:r w:rsidR="00805272">
        <w:t>re.  Ce</w:t>
      </w:r>
      <w:r>
        <w:t>la est très différent de la perception de redevances pour l</w:t>
      </w:r>
      <w:r w:rsidR="007E1BA4">
        <w:t>’</w:t>
      </w:r>
      <w:r>
        <w:t>utilisation continue d</w:t>
      </w:r>
      <w:r w:rsidR="007E1BA4">
        <w:t>’</w:t>
      </w:r>
      <w:r>
        <w:t>une œuvre, comme dans le cas des droits de représentation publique ou de reproducti</w:t>
      </w:r>
      <w:r w:rsidR="00805272">
        <w:t>on.  Né</w:t>
      </w:r>
      <w:r>
        <w:t>anmoins, les titulaires de droits souhaiteront vivement connaître la fréquence à laquelle les droits de suite des artistes seront versés, une fois que ces droits de suite auront été perçus, et savoir, par exemple, si ce paiement doit intervenir uniquement sur une base annuelle ou s</w:t>
      </w:r>
      <w:r w:rsidR="007E1BA4">
        <w:t>’</w:t>
      </w:r>
      <w:r>
        <w:t>ils peuvent s</w:t>
      </w:r>
      <w:r w:rsidR="007E1BA4">
        <w:t>’</w:t>
      </w:r>
      <w:r>
        <w:t>attendre à des distributions à intervalles plus rapproch</w:t>
      </w:r>
      <w:r w:rsidR="00805272">
        <w:t>és.  Ch</w:t>
      </w:r>
      <w:r>
        <w:t>aque organisation de gestion collective peut traiter cette question différemment dans le cadre de ses règles internes de distribution, mais les calendriers de paiement suivants appliqués par les organisations de gestion collective dans certains pays parties à la Convention de Berne peuvent être instructifs</w:t>
      </w:r>
      <w:r w:rsidR="007E1BA4">
        <w:t> :</w:t>
      </w:r>
      <w:r>
        <w:t xml:space="preserve"> trois fois par an (Suède), mensuellement (DACS, Royaume</w:t>
      </w:r>
      <w:r w:rsidR="00460A1B">
        <w:noBreakHyphen/>
      </w:r>
      <w:r>
        <w:t>Uni), deux</w:t>
      </w:r>
      <w:r w:rsidR="002F124C">
        <w:t> </w:t>
      </w:r>
      <w:r>
        <w:t>fois par an (</w:t>
      </w:r>
      <w:proofErr w:type="spellStart"/>
      <w:r>
        <w:t>Bild</w:t>
      </w:r>
      <w:proofErr w:type="spellEnd"/>
      <w:r w:rsidR="00460A1B">
        <w:noBreakHyphen/>
      </w:r>
      <w:r>
        <w:t>Kunst, Allemagne), au moins une fois par an (AGADP, France), au moins deux fois par an (Hongrie), trois fois par an (Norvège), trimestriellement (Italie);  automatiquement, dès réception dans le cas des membres nationaux (Uruguay) et sur une base semestrielle (Mexique)</w:t>
      </w:r>
      <w:r w:rsidR="00AE4B94">
        <w:rPr>
          <w:rStyle w:val="FootnoteReference"/>
        </w:rPr>
        <w:footnoteReference w:id="89"/>
      </w:r>
      <w:r>
        <w:t>.</w:t>
      </w:r>
    </w:p>
    <w:p w14:paraId="11E32D11" w14:textId="43C1C03F" w:rsidR="00C47E48" w:rsidRPr="008D6E84" w:rsidRDefault="008D6E84" w:rsidP="00A928D2">
      <w:pPr>
        <w:pStyle w:val="Heading2"/>
        <w:rPr>
          <w:szCs w:val="22"/>
        </w:rPr>
      </w:pPr>
      <w:r>
        <w:t>T</w:t>
      </w:r>
      <w:r w:rsidRPr="008D6E84">
        <w:t>ableau 25</w:t>
      </w:r>
      <w:r w:rsidR="00834004">
        <w:t xml:space="preserve"> – </w:t>
      </w:r>
      <w:r>
        <w:t>D</w:t>
      </w:r>
      <w:r w:rsidRPr="008D6E84">
        <w:t>étermination et distribution des droits de suite</w:t>
      </w:r>
    </w:p>
    <w:tbl>
      <w:tblPr>
        <w:tblStyle w:val="TableGrid"/>
        <w:tblW w:w="9351" w:type="dxa"/>
        <w:tblLook w:val="04A0" w:firstRow="1" w:lastRow="0" w:firstColumn="1" w:lastColumn="0" w:noHBand="0" w:noVBand="1"/>
      </w:tblPr>
      <w:tblGrid>
        <w:gridCol w:w="2400"/>
        <w:gridCol w:w="4399"/>
        <w:gridCol w:w="2552"/>
      </w:tblGrid>
      <w:tr w:rsidR="009674AD" w:rsidRPr="0058575E" w14:paraId="7E935954" w14:textId="277A73E6" w:rsidTr="00751AB6">
        <w:tc>
          <w:tcPr>
            <w:tcW w:w="2400" w:type="dxa"/>
          </w:tcPr>
          <w:p w14:paraId="5344AB9C" w14:textId="77777777" w:rsidR="009674AD" w:rsidRPr="0058575E" w:rsidRDefault="009674AD" w:rsidP="007365FB">
            <w:pPr>
              <w:keepNext/>
              <w:keepLines/>
              <w:rPr>
                <w:b/>
                <w:bCs/>
              </w:rPr>
            </w:pPr>
            <w:r>
              <w:rPr>
                <w:b/>
              </w:rPr>
              <w:t>Régions ou pays</w:t>
            </w:r>
          </w:p>
        </w:tc>
        <w:tc>
          <w:tcPr>
            <w:tcW w:w="4399" w:type="dxa"/>
          </w:tcPr>
          <w:p w14:paraId="0C784FA0" w14:textId="77777777" w:rsidR="009674AD" w:rsidRPr="0058575E" w:rsidRDefault="009674AD" w:rsidP="00751AB6">
            <w:pPr>
              <w:keepNext/>
              <w:keepLines/>
              <w:ind w:right="399"/>
              <w:rPr>
                <w:b/>
                <w:bCs/>
              </w:rPr>
            </w:pPr>
            <w:r>
              <w:rPr>
                <w:b/>
              </w:rPr>
              <w:t>Dispositions</w:t>
            </w:r>
          </w:p>
        </w:tc>
        <w:tc>
          <w:tcPr>
            <w:tcW w:w="2552" w:type="dxa"/>
          </w:tcPr>
          <w:p w14:paraId="1FBCFC13" w14:textId="3420F4C6" w:rsidR="009674AD" w:rsidRDefault="009674AD" w:rsidP="009674AD">
            <w:pPr>
              <w:keepNext/>
              <w:keepLines/>
              <w:ind w:right="399"/>
              <w:rPr>
                <w:b/>
              </w:rPr>
            </w:pPr>
            <w:r>
              <w:rPr>
                <w:b/>
              </w:rPr>
              <w:t>Observations</w:t>
            </w:r>
          </w:p>
        </w:tc>
      </w:tr>
      <w:tr w:rsidR="009674AD" w:rsidRPr="0058575E" w14:paraId="1454CFD7" w14:textId="287E30EE" w:rsidTr="00751AB6">
        <w:tc>
          <w:tcPr>
            <w:tcW w:w="2400" w:type="dxa"/>
          </w:tcPr>
          <w:p w14:paraId="75D6F229" w14:textId="41AF8E9F" w:rsidR="009674AD" w:rsidRPr="0058575E" w:rsidRDefault="004C52E7" w:rsidP="006E1F18">
            <w:pPr>
              <w:rPr>
                <w:i/>
                <w:iCs/>
                <w:sz w:val="20"/>
                <w:szCs w:val="20"/>
              </w:rPr>
            </w:pPr>
            <w:r>
              <w:rPr>
                <w:sz w:val="20"/>
              </w:rPr>
              <w:t>EC</w:t>
            </w:r>
            <w:r w:rsidR="009674AD">
              <w:rPr>
                <w:rStyle w:val="FootnoteReference"/>
                <w:sz w:val="20"/>
              </w:rPr>
              <w:footnoteReference w:id="90"/>
            </w:r>
            <w:r w:rsidR="009674AD">
              <w:rPr>
                <w:i/>
                <w:iCs/>
                <w:sz w:val="20"/>
              </w:rPr>
              <w:t xml:space="preserve">, </w:t>
            </w:r>
          </w:p>
        </w:tc>
        <w:tc>
          <w:tcPr>
            <w:tcW w:w="4399" w:type="dxa"/>
          </w:tcPr>
          <w:p w14:paraId="0973681E" w14:textId="6D9DA2E8" w:rsidR="009674AD" w:rsidRDefault="009674AD" w:rsidP="00751AB6">
            <w:pPr>
              <w:pStyle w:val="CM1"/>
              <w:spacing w:before="200" w:after="200"/>
              <w:ind w:right="399"/>
              <w:jc w:val="both"/>
              <w:rPr>
                <w:rFonts w:ascii="Arial" w:hAnsi="Arial"/>
                <w:sz w:val="20"/>
              </w:rPr>
            </w:pPr>
            <w:r>
              <w:rPr>
                <w:rFonts w:ascii="Arial" w:hAnsi="Arial"/>
                <w:sz w:val="20"/>
              </w:rPr>
              <w:t>Considérant ce qui suit</w:t>
            </w:r>
            <w:r w:rsidR="007E1BA4">
              <w:rPr>
                <w:rFonts w:ascii="Arial" w:hAnsi="Arial"/>
                <w:sz w:val="20"/>
              </w:rPr>
              <w:t> :</w:t>
            </w:r>
          </w:p>
          <w:p w14:paraId="002FAF1F" w14:textId="44F4B647" w:rsidR="009674AD" w:rsidRPr="00751AB6" w:rsidRDefault="009674AD" w:rsidP="00751AB6">
            <w:pPr>
              <w:pStyle w:val="Default"/>
              <w:ind w:right="399"/>
            </w:pPr>
            <w:r>
              <w:t>…</w:t>
            </w:r>
          </w:p>
          <w:p w14:paraId="5214F878" w14:textId="3347BE9C" w:rsidR="009674AD" w:rsidRPr="0058575E" w:rsidRDefault="009674AD" w:rsidP="00751AB6">
            <w:pPr>
              <w:pStyle w:val="CM1"/>
              <w:spacing w:before="200" w:after="200"/>
              <w:ind w:right="399"/>
              <w:jc w:val="both"/>
              <w:rPr>
                <w:rFonts w:ascii="Arial" w:hAnsi="Arial" w:cs="Arial"/>
                <w:sz w:val="20"/>
                <w:szCs w:val="20"/>
              </w:rPr>
            </w:pPr>
            <w:r>
              <w:rPr>
                <w:rFonts w:ascii="Arial" w:hAnsi="Arial"/>
                <w:sz w:val="20"/>
              </w:rPr>
              <w:t>29) La distribution et le versement de sommes dues aux titulaires de droits individuels ou, le cas échéant, à des catégories de titulaires de droits, devraient avoir lieu en temps utile et conformément à la politique générale de distribution de l</w:t>
            </w:r>
            <w:r w:rsidR="007E1BA4">
              <w:rPr>
                <w:rFonts w:ascii="Arial" w:hAnsi="Arial"/>
                <w:sz w:val="20"/>
              </w:rPr>
              <w:t>’</w:t>
            </w:r>
            <w:r>
              <w:rPr>
                <w:rFonts w:ascii="Arial" w:hAnsi="Arial"/>
                <w:sz w:val="20"/>
              </w:rPr>
              <w:t xml:space="preserve">organisme de gestion collective concerné, </w:t>
            </w:r>
            <w:r w:rsidR="007E1BA4">
              <w:rPr>
                <w:rFonts w:ascii="Arial" w:hAnsi="Arial"/>
                <w:sz w:val="20"/>
              </w:rPr>
              <w:t>y compris</w:t>
            </w:r>
            <w:r>
              <w:rPr>
                <w:rFonts w:ascii="Arial" w:hAnsi="Arial"/>
                <w:sz w:val="20"/>
              </w:rPr>
              <w:t xml:space="preserve"> lorsqu</w:t>
            </w:r>
            <w:r w:rsidR="007E1BA4">
              <w:rPr>
                <w:rFonts w:ascii="Arial" w:hAnsi="Arial"/>
                <w:sz w:val="20"/>
              </w:rPr>
              <w:t>’</w:t>
            </w:r>
            <w:r>
              <w:rPr>
                <w:rFonts w:ascii="Arial" w:hAnsi="Arial"/>
                <w:sz w:val="20"/>
              </w:rPr>
              <w:t xml:space="preserve">ils ont lieu par </w:t>
            </w:r>
            <w:r>
              <w:rPr>
                <w:rFonts w:ascii="Arial" w:hAnsi="Arial"/>
                <w:sz w:val="20"/>
              </w:rPr>
              <w:lastRenderedPageBreak/>
              <w:t>l</w:t>
            </w:r>
            <w:r w:rsidR="007E1BA4">
              <w:rPr>
                <w:rFonts w:ascii="Arial" w:hAnsi="Arial"/>
                <w:sz w:val="20"/>
              </w:rPr>
              <w:t>’</w:t>
            </w:r>
            <w:r>
              <w:rPr>
                <w:rFonts w:ascii="Arial" w:hAnsi="Arial"/>
                <w:sz w:val="20"/>
              </w:rPr>
              <w:t>intermédiaire d</w:t>
            </w:r>
            <w:r w:rsidR="007E1BA4">
              <w:rPr>
                <w:rFonts w:ascii="Arial" w:hAnsi="Arial"/>
                <w:sz w:val="20"/>
              </w:rPr>
              <w:t>’</w:t>
            </w:r>
            <w:r>
              <w:rPr>
                <w:rFonts w:ascii="Arial" w:hAnsi="Arial"/>
                <w:sz w:val="20"/>
              </w:rPr>
              <w:t>une autre entité représentant les titulaires de droi</w:t>
            </w:r>
            <w:r w:rsidR="00805272">
              <w:rPr>
                <w:rFonts w:ascii="Arial" w:hAnsi="Arial"/>
                <w:sz w:val="20"/>
              </w:rPr>
              <w:t>ts.  Se</w:t>
            </w:r>
            <w:r>
              <w:rPr>
                <w:rFonts w:ascii="Arial" w:hAnsi="Arial"/>
                <w:sz w:val="20"/>
              </w:rPr>
              <w:t>ules des raisons objectives indépendantes de la volonté d</w:t>
            </w:r>
            <w:r w:rsidR="007E1BA4">
              <w:rPr>
                <w:rFonts w:ascii="Arial" w:hAnsi="Arial"/>
                <w:sz w:val="20"/>
              </w:rPr>
              <w:t>’</w:t>
            </w:r>
            <w:r>
              <w:rPr>
                <w:rFonts w:ascii="Arial" w:hAnsi="Arial"/>
                <w:sz w:val="20"/>
              </w:rPr>
              <w:t>un organisme de gestion collective peuvent justifier un retard dans la distribution et le versement de sommes dues aux titulaires de droi</w:t>
            </w:r>
            <w:r w:rsidR="00805272">
              <w:rPr>
                <w:rFonts w:ascii="Arial" w:hAnsi="Arial"/>
                <w:sz w:val="20"/>
              </w:rPr>
              <w:t>ts.  Dè</w:t>
            </w:r>
            <w:r>
              <w:rPr>
                <w:rFonts w:ascii="Arial" w:hAnsi="Arial"/>
                <w:sz w:val="20"/>
              </w:rPr>
              <w:t>s lors, des circonstances telles que l</w:t>
            </w:r>
            <w:r w:rsidR="007E1BA4">
              <w:rPr>
                <w:rFonts w:ascii="Arial" w:hAnsi="Arial"/>
                <w:sz w:val="20"/>
              </w:rPr>
              <w:t>’</w:t>
            </w:r>
            <w:r>
              <w:rPr>
                <w:rFonts w:ascii="Arial" w:hAnsi="Arial"/>
                <w:sz w:val="20"/>
              </w:rPr>
              <w:t>investissement des revenus provenant des droits soumis à une date d</w:t>
            </w:r>
            <w:r w:rsidR="007E1BA4">
              <w:rPr>
                <w:rFonts w:ascii="Arial" w:hAnsi="Arial"/>
                <w:sz w:val="20"/>
              </w:rPr>
              <w:t>’</w:t>
            </w:r>
            <w:r>
              <w:rPr>
                <w:rFonts w:ascii="Arial" w:hAnsi="Arial"/>
                <w:sz w:val="20"/>
              </w:rPr>
              <w:t>échéance ne devraient pas constituer des raisons valables permettant de justifier un tel reta</w:t>
            </w:r>
            <w:r w:rsidR="00805272">
              <w:rPr>
                <w:rFonts w:ascii="Arial" w:hAnsi="Arial"/>
                <w:sz w:val="20"/>
              </w:rPr>
              <w:t>rd.  Il</w:t>
            </w:r>
            <w:r>
              <w:rPr>
                <w:rFonts w:ascii="Arial" w:hAnsi="Arial"/>
                <w:sz w:val="20"/>
              </w:rPr>
              <w:t xml:space="preserve"> convient de s</w:t>
            </w:r>
            <w:r w:rsidR="007E1BA4">
              <w:rPr>
                <w:rFonts w:ascii="Arial" w:hAnsi="Arial"/>
                <w:sz w:val="20"/>
              </w:rPr>
              <w:t>’</w:t>
            </w:r>
            <w:r>
              <w:rPr>
                <w:rFonts w:ascii="Arial" w:hAnsi="Arial"/>
                <w:sz w:val="20"/>
              </w:rPr>
              <w:t>en remettre aux États membres pour décider des règles assurant la distribution en temps utile et la recherche et l</w:t>
            </w:r>
            <w:r w:rsidR="007E1BA4">
              <w:rPr>
                <w:rFonts w:ascii="Arial" w:hAnsi="Arial"/>
                <w:sz w:val="20"/>
              </w:rPr>
              <w:t>’</w:t>
            </w:r>
            <w:r>
              <w:rPr>
                <w:rFonts w:ascii="Arial" w:hAnsi="Arial"/>
                <w:sz w:val="20"/>
              </w:rPr>
              <w:t>identification efficaces des titulaires de droits lorsque de telles raisons objectives survienne</w:t>
            </w:r>
            <w:r w:rsidR="00805272">
              <w:rPr>
                <w:rFonts w:ascii="Arial" w:hAnsi="Arial"/>
                <w:sz w:val="20"/>
              </w:rPr>
              <w:t>nt.  Po</w:t>
            </w:r>
            <w:r>
              <w:rPr>
                <w:rFonts w:ascii="Arial" w:hAnsi="Arial"/>
                <w:sz w:val="20"/>
              </w:rPr>
              <w:t>ur assurer une distribution appropriée et efficace des sommes dues aux titulaires de droits, sans préjudice de la possibilité pour les États membres de prévoir des règles plus strictes, il est nécessaire d</w:t>
            </w:r>
            <w:r w:rsidR="007E1BA4">
              <w:rPr>
                <w:rFonts w:ascii="Arial" w:hAnsi="Arial"/>
                <w:sz w:val="20"/>
              </w:rPr>
              <w:t>’</w:t>
            </w:r>
            <w:r>
              <w:rPr>
                <w:rFonts w:ascii="Arial" w:hAnsi="Arial"/>
                <w:sz w:val="20"/>
              </w:rPr>
              <w:t>imposer aux organismes de gestion collective de prendre des mesures raisonnables et diligentes, sur la base de la bonne foi, pour identifier et localiser les titulaires de droits concern</w:t>
            </w:r>
            <w:r w:rsidR="00805272">
              <w:rPr>
                <w:rFonts w:ascii="Arial" w:hAnsi="Arial"/>
                <w:sz w:val="20"/>
              </w:rPr>
              <w:t>és.  Il</w:t>
            </w:r>
            <w:r>
              <w:rPr>
                <w:rFonts w:ascii="Arial" w:hAnsi="Arial"/>
                <w:sz w:val="20"/>
              </w:rPr>
              <w:t xml:space="preserve"> convient également que les membres de l</w:t>
            </w:r>
            <w:r w:rsidR="007E1BA4">
              <w:rPr>
                <w:rFonts w:ascii="Arial" w:hAnsi="Arial"/>
                <w:sz w:val="20"/>
              </w:rPr>
              <w:t>’</w:t>
            </w:r>
            <w:r>
              <w:rPr>
                <w:rFonts w:ascii="Arial" w:hAnsi="Arial"/>
                <w:sz w:val="20"/>
              </w:rPr>
              <w:t>organisme de gestion collective décident, dans la mesure permise par le droit national, de l</w:t>
            </w:r>
            <w:r w:rsidR="007E1BA4">
              <w:rPr>
                <w:rFonts w:ascii="Arial" w:hAnsi="Arial"/>
                <w:sz w:val="20"/>
              </w:rPr>
              <w:t>’</w:t>
            </w:r>
            <w:r>
              <w:rPr>
                <w:rFonts w:ascii="Arial" w:hAnsi="Arial"/>
                <w:sz w:val="20"/>
              </w:rPr>
              <w:t>utilisation de toute somme qui ne peut être distribuée dans des situations où les titulaires de droits auxquels ces sommes sont dues ne peuvent être identifiés ou localisés.</w:t>
            </w:r>
          </w:p>
          <w:p w14:paraId="79C42AE7" w14:textId="77777777" w:rsidR="009674AD" w:rsidRDefault="009674AD" w:rsidP="00751AB6">
            <w:pPr>
              <w:pStyle w:val="CM4"/>
              <w:spacing w:before="60" w:after="60"/>
              <w:ind w:right="399"/>
              <w:rPr>
                <w:rFonts w:ascii="Arial" w:hAnsi="Arial"/>
                <w:i/>
                <w:sz w:val="20"/>
              </w:rPr>
            </w:pPr>
            <w:r>
              <w:rPr>
                <w:rFonts w:ascii="Arial" w:hAnsi="Arial"/>
                <w:i/>
                <w:sz w:val="20"/>
              </w:rPr>
              <w:t>Article 13</w:t>
            </w:r>
          </w:p>
          <w:p w14:paraId="4EC50F02" w14:textId="77777777" w:rsidR="009674AD" w:rsidRDefault="009674AD" w:rsidP="00751AB6">
            <w:pPr>
              <w:pStyle w:val="CM4"/>
              <w:spacing w:before="60" w:after="60"/>
              <w:ind w:right="399"/>
              <w:rPr>
                <w:rFonts w:ascii="Arial" w:hAnsi="Arial"/>
                <w:b/>
                <w:sz w:val="20"/>
              </w:rPr>
            </w:pPr>
            <w:r>
              <w:rPr>
                <w:rFonts w:ascii="Arial" w:hAnsi="Arial"/>
                <w:b/>
                <w:sz w:val="20"/>
              </w:rPr>
              <w:t>Distribution des sommes dues aux titulaires de droits</w:t>
            </w:r>
          </w:p>
          <w:p w14:paraId="69A69258" w14:textId="014985F6" w:rsidR="009674AD" w:rsidRDefault="009674AD" w:rsidP="00751AB6">
            <w:pPr>
              <w:pStyle w:val="CM4"/>
              <w:spacing w:before="60" w:after="60"/>
              <w:ind w:right="399"/>
              <w:jc w:val="both"/>
              <w:rPr>
                <w:rFonts w:ascii="Arial" w:hAnsi="Arial"/>
                <w:sz w:val="20"/>
              </w:rPr>
            </w:pPr>
            <w:r>
              <w:rPr>
                <w:rFonts w:ascii="Arial" w:hAnsi="Arial"/>
                <w:sz w:val="20"/>
              </w:rPr>
              <w:t>1. Sans préjudice de l</w:t>
            </w:r>
            <w:r w:rsidR="007E1BA4">
              <w:rPr>
                <w:rFonts w:ascii="Arial" w:hAnsi="Arial"/>
                <w:sz w:val="20"/>
              </w:rPr>
              <w:t>’</w:t>
            </w:r>
            <w:r>
              <w:rPr>
                <w:rFonts w:ascii="Arial" w:hAnsi="Arial"/>
                <w:sz w:val="20"/>
              </w:rPr>
              <w:t>article 15, paragraphe 3, et de l</w:t>
            </w:r>
            <w:r w:rsidR="007E1BA4">
              <w:rPr>
                <w:rFonts w:ascii="Arial" w:hAnsi="Arial"/>
                <w:sz w:val="20"/>
              </w:rPr>
              <w:t>’</w:t>
            </w:r>
            <w:r>
              <w:rPr>
                <w:rFonts w:ascii="Arial" w:hAnsi="Arial"/>
                <w:sz w:val="20"/>
              </w:rPr>
              <w:t>article 28, les États membres veillent à ce que chaque organisme de gestion collective distribue et verse régulièrement, avec diligence et exactitude, les sommes dues aux titulaires de droit conformément à la politique générale de distribution visée à l</w:t>
            </w:r>
            <w:r w:rsidR="007E1BA4">
              <w:rPr>
                <w:rFonts w:ascii="Arial" w:hAnsi="Arial"/>
                <w:sz w:val="20"/>
              </w:rPr>
              <w:t>’</w:t>
            </w:r>
            <w:r>
              <w:rPr>
                <w:rFonts w:ascii="Arial" w:hAnsi="Arial"/>
                <w:sz w:val="20"/>
              </w:rPr>
              <w:t>article 8, paragraphe 5, point a).  Les États membres veillent également à ce que les organismes de gestion collective ou leurs membres qui sont des entités représentant des titulaires de droits distribuent et versent ces sommes aux titulaires de droits dans les meilleurs délais, et au plus tard neuf mois à compter de la fin de l</w:t>
            </w:r>
            <w:r w:rsidR="007E1BA4">
              <w:rPr>
                <w:rFonts w:ascii="Arial" w:hAnsi="Arial"/>
                <w:sz w:val="20"/>
              </w:rPr>
              <w:t>’</w:t>
            </w:r>
            <w:r>
              <w:rPr>
                <w:rFonts w:ascii="Arial" w:hAnsi="Arial"/>
                <w:sz w:val="20"/>
              </w:rPr>
              <w:t>exercice au cours duquel les revenus provenant des droits ont été perçus, à moins que des raisons objectives, relatives notamment aux rapports des utilisateurs, à l</w:t>
            </w:r>
            <w:r w:rsidR="007E1BA4">
              <w:rPr>
                <w:rFonts w:ascii="Arial" w:hAnsi="Arial"/>
                <w:sz w:val="20"/>
              </w:rPr>
              <w:t>’</w:t>
            </w:r>
            <w:r>
              <w:rPr>
                <w:rFonts w:ascii="Arial" w:hAnsi="Arial"/>
                <w:sz w:val="20"/>
              </w:rPr>
              <w:t xml:space="preserve">identification de droits, aux titulaires de droits ou au rattachement à des titulaires </w:t>
            </w:r>
            <w:r>
              <w:rPr>
                <w:rFonts w:ascii="Arial" w:hAnsi="Arial"/>
                <w:sz w:val="20"/>
              </w:rPr>
              <w:lastRenderedPageBreak/>
              <w:t>de droits d</w:t>
            </w:r>
            <w:r w:rsidR="007E1BA4">
              <w:rPr>
                <w:rFonts w:ascii="Arial" w:hAnsi="Arial"/>
                <w:sz w:val="20"/>
              </w:rPr>
              <w:t>’</w:t>
            </w:r>
            <w:r>
              <w:rPr>
                <w:rFonts w:ascii="Arial" w:hAnsi="Arial"/>
                <w:sz w:val="20"/>
              </w:rPr>
              <w:t>informations dont ils disposent sur des œuvres et autres objets, n</w:t>
            </w:r>
            <w:r w:rsidR="007E1BA4">
              <w:rPr>
                <w:rFonts w:ascii="Arial" w:hAnsi="Arial"/>
                <w:sz w:val="20"/>
              </w:rPr>
              <w:t>’</w:t>
            </w:r>
            <w:r>
              <w:rPr>
                <w:rFonts w:ascii="Arial" w:hAnsi="Arial"/>
                <w:sz w:val="20"/>
              </w:rPr>
              <w:t>empêchent les organismes de gestion collective ou, le cas échéant, leurs membres, de respecter ce délai.</w:t>
            </w:r>
          </w:p>
          <w:p w14:paraId="2F979AB2" w14:textId="0B93C430" w:rsidR="009674AD" w:rsidRDefault="009674AD" w:rsidP="00751AB6">
            <w:pPr>
              <w:pStyle w:val="CM4"/>
              <w:spacing w:before="60" w:after="60"/>
              <w:ind w:right="399"/>
              <w:jc w:val="both"/>
              <w:rPr>
                <w:rFonts w:ascii="Arial" w:hAnsi="Arial"/>
                <w:sz w:val="20"/>
              </w:rPr>
            </w:pPr>
            <w:r>
              <w:rPr>
                <w:rFonts w:ascii="Arial" w:hAnsi="Arial"/>
                <w:sz w:val="20"/>
              </w:rPr>
              <w:t>2. Lorsque les sommes dues à des titulaires de droits ne peuvent pas être distribuées dans le délai fixé au paragraphe 1 parce que les titulaires de droits concernés ne peuvent pas être identifiés ou localisés et que la dérogation à ce délai ne s</w:t>
            </w:r>
            <w:r w:rsidR="007E1BA4">
              <w:rPr>
                <w:rFonts w:ascii="Arial" w:hAnsi="Arial"/>
                <w:sz w:val="20"/>
              </w:rPr>
              <w:t>’</w:t>
            </w:r>
            <w:r>
              <w:rPr>
                <w:rFonts w:ascii="Arial" w:hAnsi="Arial"/>
                <w:sz w:val="20"/>
              </w:rPr>
              <w:t>applique pas, ces sommes sont conservées séparément dans les comptes de l</w:t>
            </w:r>
            <w:r w:rsidR="007E1BA4">
              <w:rPr>
                <w:rFonts w:ascii="Arial" w:hAnsi="Arial"/>
                <w:sz w:val="20"/>
              </w:rPr>
              <w:t>’</w:t>
            </w:r>
            <w:r>
              <w:rPr>
                <w:rFonts w:ascii="Arial" w:hAnsi="Arial"/>
                <w:sz w:val="20"/>
              </w:rPr>
              <w:t>organisme de gestion collective.</w:t>
            </w:r>
          </w:p>
          <w:p w14:paraId="0BF014A6" w14:textId="36492830" w:rsidR="009674AD" w:rsidRPr="0058575E" w:rsidRDefault="009674AD" w:rsidP="00751AB6">
            <w:pPr>
              <w:ind w:right="399"/>
              <w:rPr>
                <w:sz w:val="20"/>
                <w:szCs w:val="20"/>
              </w:rPr>
            </w:pPr>
            <w:r>
              <w:rPr>
                <w:sz w:val="20"/>
              </w:rPr>
              <w:t xml:space="preserve">… </w:t>
            </w:r>
          </w:p>
        </w:tc>
        <w:tc>
          <w:tcPr>
            <w:tcW w:w="2552" w:type="dxa"/>
          </w:tcPr>
          <w:p w14:paraId="17CD1F5C" w14:textId="3EDA1611" w:rsidR="009674AD" w:rsidRPr="00751AB6" w:rsidRDefault="009674AD" w:rsidP="009674AD">
            <w:pPr>
              <w:pStyle w:val="CM1"/>
              <w:spacing w:before="200" w:after="200"/>
              <w:ind w:right="399"/>
              <w:jc w:val="both"/>
              <w:rPr>
                <w:rFonts w:ascii="Arial" w:hAnsi="Arial" w:cs="Arial"/>
                <w:sz w:val="20"/>
              </w:rPr>
            </w:pPr>
            <w:r w:rsidRPr="00751AB6">
              <w:rPr>
                <w:rFonts w:ascii="Arial" w:hAnsi="Arial" w:cs="Arial"/>
                <w:sz w:val="20"/>
              </w:rPr>
              <w:lastRenderedPageBreak/>
              <w:t xml:space="preserve">Définit les principes généraux que les organismes de gestion collective doivent appliquer </w:t>
            </w:r>
            <w:r w:rsidR="00FB414D">
              <w:rPr>
                <w:rFonts w:ascii="Arial" w:hAnsi="Arial" w:cs="Arial"/>
                <w:sz w:val="20"/>
              </w:rPr>
              <w:t xml:space="preserve">au sein de </w:t>
            </w:r>
            <w:r w:rsidRPr="00751AB6">
              <w:rPr>
                <w:rFonts w:ascii="Arial" w:hAnsi="Arial" w:cs="Arial"/>
                <w:sz w:val="20"/>
              </w:rPr>
              <w:t>l</w:t>
            </w:r>
            <w:r w:rsidR="007E1BA4">
              <w:rPr>
                <w:rFonts w:ascii="Arial" w:hAnsi="Arial" w:cs="Arial"/>
                <w:sz w:val="20"/>
              </w:rPr>
              <w:t>’</w:t>
            </w:r>
            <w:r w:rsidRPr="00751AB6">
              <w:rPr>
                <w:rFonts w:ascii="Arial" w:hAnsi="Arial" w:cs="Arial"/>
                <w:sz w:val="20"/>
              </w:rPr>
              <w:t xml:space="preserve">Union européenne pour la distribution des paiements (pas uniquement pour les </w:t>
            </w:r>
            <w:r w:rsidRPr="00751AB6">
              <w:rPr>
                <w:rFonts w:ascii="Arial" w:hAnsi="Arial" w:cs="Arial"/>
                <w:sz w:val="20"/>
              </w:rPr>
              <w:lastRenderedPageBreak/>
              <w:t>droits de suite des artistes).</w:t>
            </w:r>
          </w:p>
          <w:p w14:paraId="0C27DAAE" w14:textId="110E9155" w:rsidR="009674AD" w:rsidRDefault="009674AD" w:rsidP="009674AD">
            <w:pPr>
              <w:pStyle w:val="CM1"/>
              <w:spacing w:before="200" w:after="200"/>
              <w:ind w:right="399"/>
              <w:jc w:val="both"/>
              <w:rPr>
                <w:rFonts w:ascii="Arial" w:hAnsi="Arial"/>
                <w:sz w:val="20"/>
              </w:rPr>
            </w:pPr>
          </w:p>
        </w:tc>
      </w:tr>
      <w:tr w:rsidR="009674AD" w:rsidRPr="0058575E" w14:paraId="348630D5" w14:textId="595503D5" w:rsidTr="00751AB6">
        <w:tc>
          <w:tcPr>
            <w:tcW w:w="2400" w:type="dxa"/>
          </w:tcPr>
          <w:p w14:paraId="14B6330A" w14:textId="63FA6B3F" w:rsidR="009674AD" w:rsidRPr="0058575E" w:rsidRDefault="009674AD" w:rsidP="006E1F18">
            <w:pPr>
              <w:pStyle w:val="Default"/>
              <w:jc w:val="both"/>
              <w:rPr>
                <w:color w:val="auto"/>
                <w:sz w:val="20"/>
                <w:szCs w:val="20"/>
              </w:rPr>
            </w:pPr>
            <w:r>
              <w:rPr>
                <w:color w:val="auto"/>
                <w:sz w:val="20"/>
              </w:rPr>
              <w:lastRenderedPageBreak/>
              <w:t>Royaume</w:t>
            </w:r>
            <w:r w:rsidR="00460A1B">
              <w:rPr>
                <w:color w:val="auto"/>
                <w:sz w:val="20"/>
              </w:rPr>
              <w:noBreakHyphen/>
            </w:r>
            <w:r>
              <w:rPr>
                <w:color w:val="auto"/>
                <w:sz w:val="20"/>
              </w:rPr>
              <w:t>Uni</w:t>
            </w:r>
            <w:r w:rsidR="00264CC8">
              <w:rPr>
                <w:rStyle w:val="FootnoteReference"/>
                <w:color w:val="auto"/>
                <w:sz w:val="20"/>
              </w:rPr>
              <w:footnoteReference w:id="91"/>
            </w:r>
            <w:r>
              <w:rPr>
                <w:color w:val="auto"/>
                <w:sz w:val="20"/>
              </w:rPr>
              <w:t xml:space="preserve"> </w:t>
            </w:r>
          </w:p>
        </w:tc>
        <w:tc>
          <w:tcPr>
            <w:tcW w:w="4399" w:type="dxa"/>
          </w:tcPr>
          <w:p w14:paraId="2CD0C87F" w14:textId="4F8D5F98" w:rsidR="009674AD" w:rsidRPr="0058575E" w:rsidRDefault="009674AD" w:rsidP="00751AB6">
            <w:pPr>
              <w:pStyle w:val="Default"/>
              <w:ind w:right="399"/>
              <w:jc w:val="both"/>
              <w:rPr>
                <w:color w:val="auto"/>
                <w:sz w:val="20"/>
                <w:szCs w:val="20"/>
              </w:rPr>
            </w:pPr>
            <w:r>
              <w:rPr>
                <w:b/>
                <w:bCs/>
                <w:color w:val="auto"/>
                <w:sz w:val="20"/>
              </w:rPr>
              <w:t xml:space="preserve">12. </w:t>
            </w:r>
            <w:r>
              <w:rPr>
                <w:color w:val="auto"/>
                <w:sz w:val="20"/>
              </w:rPr>
              <w:t>— (1) Une organisation de gestion collective doit distribuer et verser régulièrement, avec diligence et exactitude les montants dus aux titulaires de droits conformément à la politique générale de distribution visée au paragraphe 1.d.i) de la règle 7 (assemblée générale des membres), sous réserve du paragraphe 3) de l</w:t>
            </w:r>
            <w:r w:rsidR="007E1BA4">
              <w:rPr>
                <w:color w:val="auto"/>
                <w:sz w:val="20"/>
              </w:rPr>
              <w:t>’</w:t>
            </w:r>
            <w:r>
              <w:rPr>
                <w:color w:val="auto"/>
                <w:sz w:val="20"/>
              </w:rPr>
              <w:t>article 14 (déductions et paiements) et de l</w:t>
            </w:r>
            <w:r w:rsidR="007E1BA4">
              <w:rPr>
                <w:color w:val="auto"/>
                <w:sz w:val="20"/>
              </w:rPr>
              <w:t>’</w:t>
            </w:r>
            <w:r>
              <w:rPr>
                <w:color w:val="auto"/>
                <w:sz w:val="20"/>
              </w:rPr>
              <w:t>article 27 (paiement).</w:t>
            </w:r>
          </w:p>
          <w:p w14:paraId="60A87D03" w14:textId="314CB355" w:rsidR="009674AD" w:rsidRPr="0058575E" w:rsidRDefault="009674AD" w:rsidP="00751AB6">
            <w:pPr>
              <w:pStyle w:val="Default"/>
              <w:ind w:right="399"/>
              <w:jc w:val="both"/>
              <w:rPr>
                <w:color w:val="auto"/>
                <w:sz w:val="20"/>
                <w:szCs w:val="20"/>
              </w:rPr>
            </w:pPr>
            <w:r>
              <w:rPr>
                <w:color w:val="auto"/>
                <w:sz w:val="20"/>
              </w:rPr>
              <w:t>2) Une organisation de gestion collective ou un de ses membres qui est une entité représentant des titulaires de droits doit distribuer et verser les montants visés au paragraphe 1) aux titulaires de droits dès que possible et, en tout cas, au plus tard au début de la période qui commence neuf mois après la fin de l</w:t>
            </w:r>
            <w:r w:rsidR="007E1BA4">
              <w:rPr>
                <w:color w:val="auto"/>
                <w:sz w:val="20"/>
              </w:rPr>
              <w:t>’</w:t>
            </w:r>
            <w:r>
              <w:rPr>
                <w:color w:val="auto"/>
                <w:sz w:val="20"/>
              </w:rPr>
              <w:t>exercice financier au cours duquel les revenus provenant des droits ont été perçus, sauf en cas d</w:t>
            </w:r>
            <w:r w:rsidR="007E1BA4">
              <w:rPr>
                <w:color w:val="auto"/>
                <w:sz w:val="20"/>
              </w:rPr>
              <w:t>’</w:t>
            </w:r>
            <w:r>
              <w:rPr>
                <w:color w:val="auto"/>
                <w:sz w:val="20"/>
              </w:rPr>
              <w:t>application du paragraphe 3).</w:t>
            </w:r>
          </w:p>
          <w:p w14:paraId="3AD0C3DE" w14:textId="34465B06" w:rsidR="009674AD" w:rsidRPr="0058575E" w:rsidRDefault="009674AD" w:rsidP="00751AB6">
            <w:pPr>
              <w:pStyle w:val="Default"/>
              <w:ind w:right="399"/>
              <w:jc w:val="both"/>
              <w:rPr>
                <w:color w:val="auto"/>
                <w:sz w:val="20"/>
                <w:szCs w:val="20"/>
              </w:rPr>
            </w:pPr>
            <w:r>
              <w:rPr>
                <w:color w:val="auto"/>
                <w:sz w:val="20"/>
              </w:rPr>
              <w:t>3) Le présent paragraphe s</w:t>
            </w:r>
            <w:r w:rsidR="007E1BA4">
              <w:rPr>
                <w:color w:val="auto"/>
                <w:sz w:val="20"/>
              </w:rPr>
              <w:t>’</w:t>
            </w:r>
            <w:r>
              <w:rPr>
                <w:color w:val="auto"/>
                <w:sz w:val="20"/>
              </w:rPr>
              <w:t>applique lorsqu</w:t>
            </w:r>
            <w:r w:rsidR="007E1BA4">
              <w:rPr>
                <w:color w:val="auto"/>
                <w:sz w:val="20"/>
              </w:rPr>
              <w:t>’</w:t>
            </w:r>
            <w:r>
              <w:rPr>
                <w:color w:val="auto"/>
                <w:sz w:val="20"/>
              </w:rPr>
              <w:t>il existe des raisons objectives qui empêchent l</w:t>
            </w:r>
            <w:r w:rsidR="007E1BA4">
              <w:rPr>
                <w:color w:val="auto"/>
                <w:sz w:val="20"/>
              </w:rPr>
              <w:t>’</w:t>
            </w:r>
            <w:r>
              <w:rPr>
                <w:color w:val="auto"/>
                <w:sz w:val="20"/>
              </w:rPr>
              <w:t>organisation de gestion collective ou son membre visé au paragraphe 2) de distribuer ou de verser les montants dans le délai indiqué dans ledit paragraphe.</w:t>
            </w:r>
          </w:p>
          <w:p w14:paraId="75F6E513" w14:textId="615A5384" w:rsidR="009674AD" w:rsidRPr="0058575E" w:rsidRDefault="009674AD" w:rsidP="00751AB6">
            <w:pPr>
              <w:ind w:right="399"/>
              <w:rPr>
                <w:sz w:val="20"/>
                <w:szCs w:val="20"/>
              </w:rPr>
            </w:pPr>
            <w:r>
              <w:rPr>
                <w:sz w:val="20"/>
              </w:rPr>
              <w:t>4) Les raisons objectives visées au paragraphe 3) peuvent notamment concerner</w:t>
            </w:r>
            <w:r w:rsidR="007E1BA4">
              <w:rPr>
                <w:sz w:val="20"/>
              </w:rPr>
              <w:t> :</w:t>
            </w:r>
          </w:p>
          <w:p w14:paraId="1BBF0A68" w14:textId="5846E386" w:rsidR="009674AD" w:rsidRPr="0058575E" w:rsidRDefault="009674AD" w:rsidP="00751AB6">
            <w:pPr>
              <w:ind w:right="399"/>
              <w:rPr>
                <w:sz w:val="20"/>
                <w:szCs w:val="20"/>
              </w:rPr>
            </w:pPr>
            <w:r>
              <w:rPr>
                <w:sz w:val="20"/>
              </w:rPr>
              <w:t>a) la communication d</w:t>
            </w:r>
            <w:r w:rsidR="007E1BA4">
              <w:rPr>
                <w:sz w:val="20"/>
              </w:rPr>
              <w:t>’</w:t>
            </w:r>
            <w:r>
              <w:rPr>
                <w:sz w:val="20"/>
              </w:rPr>
              <w:t xml:space="preserve">informations par les </w:t>
            </w:r>
            <w:proofErr w:type="gramStart"/>
            <w:r>
              <w:rPr>
                <w:sz w:val="20"/>
              </w:rPr>
              <w:t>utilisateurs;</w:t>
            </w:r>
            <w:proofErr w:type="gramEnd"/>
          </w:p>
          <w:p w14:paraId="0AFEFF0B" w14:textId="6016FE08" w:rsidR="009674AD" w:rsidRPr="0058575E" w:rsidRDefault="009674AD" w:rsidP="00751AB6">
            <w:pPr>
              <w:ind w:right="399"/>
              <w:rPr>
                <w:sz w:val="20"/>
                <w:szCs w:val="20"/>
              </w:rPr>
            </w:pPr>
            <w:r>
              <w:rPr>
                <w:sz w:val="20"/>
              </w:rPr>
              <w:t>b) l</w:t>
            </w:r>
            <w:r w:rsidR="007E1BA4">
              <w:rPr>
                <w:sz w:val="20"/>
              </w:rPr>
              <w:t>’</w:t>
            </w:r>
            <w:r>
              <w:rPr>
                <w:sz w:val="20"/>
              </w:rPr>
              <w:t xml:space="preserve">identification des droits ou des titulaires de </w:t>
            </w:r>
            <w:proofErr w:type="gramStart"/>
            <w:r>
              <w:rPr>
                <w:sz w:val="20"/>
              </w:rPr>
              <w:t>droits;  ou</w:t>
            </w:r>
            <w:proofErr w:type="gramEnd"/>
          </w:p>
          <w:p w14:paraId="738AF281" w14:textId="76708F16" w:rsidR="009674AD" w:rsidRPr="0058575E" w:rsidRDefault="009674AD" w:rsidP="00751AB6">
            <w:pPr>
              <w:pStyle w:val="Default"/>
              <w:ind w:right="399"/>
              <w:jc w:val="both"/>
              <w:rPr>
                <w:color w:val="auto"/>
                <w:sz w:val="20"/>
                <w:szCs w:val="20"/>
              </w:rPr>
            </w:pPr>
            <w:r>
              <w:rPr>
                <w:color w:val="auto"/>
                <w:sz w:val="20"/>
              </w:rPr>
              <w:t>c) le rattachement à des titulaires de droits d</w:t>
            </w:r>
            <w:r w:rsidR="007E1BA4">
              <w:rPr>
                <w:color w:val="auto"/>
                <w:sz w:val="20"/>
              </w:rPr>
              <w:t>’</w:t>
            </w:r>
            <w:r>
              <w:rPr>
                <w:color w:val="auto"/>
                <w:sz w:val="20"/>
              </w:rPr>
              <w:t>informations sur des œuvres et autres objets.</w:t>
            </w:r>
          </w:p>
        </w:tc>
        <w:tc>
          <w:tcPr>
            <w:tcW w:w="2552" w:type="dxa"/>
          </w:tcPr>
          <w:p w14:paraId="4AC5CF9D" w14:textId="77777777" w:rsidR="007E1BA4" w:rsidRDefault="00264CC8" w:rsidP="00264CC8">
            <w:pPr>
              <w:pStyle w:val="Default"/>
              <w:ind w:right="399"/>
              <w:jc w:val="both"/>
              <w:rPr>
                <w:sz w:val="20"/>
              </w:rPr>
            </w:pPr>
            <w:r w:rsidRPr="00751AB6">
              <w:rPr>
                <w:sz w:val="20"/>
              </w:rPr>
              <w:t>Réglementation du droit britannique mettant en œuvre les exigences de la directive (toujours en vigueur après le Brexit).</w:t>
            </w:r>
          </w:p>
          <w:p w14:paraId="2D80E43D" w14:textId="30305F53" w:rsidR="009674AD" w:rsidRDefault="009674AD" w:rsidP="009674AD">
            <w:pPr>
              <w:pStyle w:val="Default"/>
              <w:ind w:right="399"/>
              <w:jc w:val="both"/>
              <w:rPr>
                <w:b/>
                <w:bCs/>
                <w:color w:val="auto"/>
                <w:sz w:val="20"/>
              </w:rPr>
            </w:pPr>
          </w:p>
        </w:tc>
      </w:tr>
    </w:tbl>
    <w:p w14:paraId="3A3AE6DE" w14:textId="502B9843" w:rsidR="00C47E48" w:rsidRPr="008D6E84" w:rsidRDefault="008D6E84" w:rsidP="00A928D2">
      <w:pPr>
        <w:pStyle w:val="Heading1"/>
        <w:rPr>
          <w:szCs w:val="22"/>
        </w:rPr>
      </w:pPr>
      <w:r>
        <w:lastRenderedPageBreak/>
        <w:t>A</w:t>
      </w:r>
      <w:r w:rsidRPr="008D6E84">
        <w:t>pplication du droit de suite des artistes</w:t>
      </w:r>
    </w:p>
    <w:p w14:paraId="421964E8" w14:textId="1F92DADC" w:rsidR="007E1BA4" w:rsidRDefault="00C47E48" w:rsidP="00C47E48">
      <w:pPr>
        <w:pStyle w:val="ONUMFS"/>
      </w:pPr>
      <w:r>
        <w:t>Tout régime de droits de suite des artistes, qui concerne en définitive la perception et la distribution des paiements dus sur les reventes remplissant les conditions requises, devrait comporter des principes directeurs clairs sur la manière dont le régime doit être appliqué</w:t>
      </w:r>
      <w:r w:rsidR="00805272">
        <w:t>.  L’o</w:t>
      </w:r>
      <w:r>
        <w:t>pportunité pour les organisations de gestion collective de disposer de pouvoirs spécifiques pour demander aux professionnels du marché de l</w:t>
      </w:r>
      <w:r w:rsidR="007E1BA4">
        <w:t>’</w:t>
      </w:r>
      <w:r>
        <w:t>art des informations sur les reventes a déjà été évoquée précédemment, notamment la possibilité d</w:t>
      </w:r>
      <w:r w:rsidR="007E1BA4">
        <w:t>’</w:t>
      </w:r>
      <w:r>
        <w:t>effectuer des vérifications des comptes des professionnels du marché de l</w:t>
      </w:r>
      <w:r w:rsidR="007E1BA4">
        <w:t>’</w:t>
      </w:r>
      <w:r>
        <w:t>a</w:t>
      </w:r>
      <w:r w:rsidR="00805272">
        <w:t>rt.  Da</w:t>
      </w:r>
      <w:r>
        <w:t>ns un pays, l</w:t>
      </w:r>
      <w:r w:rsidR="007E1BA4">
        <w:t>’</w:t>
      </w:r>
      <w:r>
        <w:t>Algérie, la législation prévoit également un pouvoir qui permet à l</w:t>
      </w:r>
      <w:r w:rsidR="007E1BA4">
        <w:t>’</w:t>
      </w:r>
      <w:r>
        <w:t>organisation de gestion collective ou au titulaire du droit, qui peut choisir de gérer son droit à titre individuel, d</w:t>
      </w:r>
      <w:r w:rsidR="007E1BA4">
        <w:t>’</w:t>
      </w:r>
      <w:r>
        <w:t>assister à la vente aux enchères où la revente a lieu, de demander des informations et d</w:t>
      </w:r>
      <w:r w:rsidR="007E1BA4">
        <w:t>’</w:t>
      </w:r>
      <w:r>
        <w:t>inspecter des documents</w:t>
      </w:r>
      <w:r w:rsidR="007E1BA4">
        <w:t> :</w:t>
      </w:r>
      <w:r>
        <w:t xml:space="preserve"> voir le texte de la disposition dans le tableau 26 ci</w:t>
      </w:r>
      <w:r w:rsidR="00460A1B">
        <w:noBreakHyphen/>
      </w:r>
      <w:r>
        <w:t>après.</w:t>
      </w:r>
    </w:p>
    <w:p w14:paraId="6607CF84" w14:textId="51596358" w:rsidR="00834004" w:rsidRDefault="00C47E48" w:rsidP="00C47E48">
      <w:pPr>
        <w:pStyle w:val="ONUMFS"/>
      </w:pPr>
      <w:r>
        <w:t>Les délais pour l</w:t>
      </w:r>
      <w:r w:rsidR="007E1BA4">
        <w:t>’</w:t>
      </w:r>
      <w:r>
        <w:t>accomplissement de certaines démarches sont également essentiels, par exemple pour la notification par les professionnels du marché de l</w:t>
      </w:r>
      <w:r w:rsidR="007E1BA4">
        <w:t>’</w:t>
      </w:r>
      <w:r>
        <w:t>art des reventes remplissant les conditions requises, la communication d</w:t>
      </w:r>
      <w:r w:rsidR="007E1BA4">
        <w:t>’</w:t>
      </w:r>
      <w:r>
        <w:t xml:space="preserve">informations par lesdits professionnels aux organisations de gestion collective et le versement des paiements lorsque le droit de suite est </w:t>
      </w:r>
      <w:r w:rsidR="00805272">
        <w:t>dû.  Ce</w:t>
      </w:r>
      <w:r>
        <w:t>s limites servent de cadre aux procédures relatives à l</w:t>
      </w:r>
      <w:r w:rsidR="007E1BA4">
        <w:t>’</w:t>
      </w:r>
      <w:r>
        <w:t>application du droit de suite mises en œuvre par l</w:t>
      </w:r>
      <w:r w:rsidR="007E1BA4">
        <w:t>’</w:t>
      </w:r>
      <w:r>
        <w:t>organisation de gestion collective et sont de préférence fixées par la législation ou la réglementation, comme en Espagne, où le paiement du droit de suite des artistes par une organisation de gestion collective doit être effectué dans les deux mois qui suivent la notification à l</w:t>
      </w:r>
      <w:r w:rsidR="007E1BA4">
        <w:t>’</w:t>
      </w:r>
      <w:r>
        <w:t>organisation de gestion collective concernée et en France où un délai de quatre</w:t>
      </w:r>
      <w:r w:rsidR="002F124C">
        <w:t> </w:t>
      </w:r>
      <w:r>
        <w:t>mois est fixé</w:t>
      </w:r>
      <w:r w:rsidR="007E1BA4">
        <w:t> :</w:t>
      </w:r>
      <w:r>
        <w:t xml:space="preserve"> voir le tableau 26 ci</w:t>
      </w:r>
      <w:r w:rsidR="00460A1B">
        <w:noBreakHyphen/>
      </w:r>
      <w:r>
        <w:t>apr</w:t>
      </w:r>
      <w:r w:rsidR="00805272">
        <w:t>ès.  En</w:t>
      </w:r>
      <w:r>
        <w:t xml:space="preserve"> ce qui concerne les demandes d</w:t>
      </w:r>
      <w:r w:rsidR="007E1BA4">
        <w:t>’</w:t>
      </w:r>
      <w:r>
        <w:t>information des organisations de gestion collective, le Royaume</w:t>
      </w:r>
      <w:r w:rsidR="00460A1B">
        <w:noBreakHyphen/>
      </w:r>
      <w:r>
        <w:t>Uni prévoit un délai de réponse de 90 jours</w:t>
      </w:r>
      <w:r w:rsidR="007E1BA4">
        <w:t> :</w:t>
      </w:r>
      <w:r>
        <w:t xml:space="preserve"> voir le tableau 26 ci</w:t>
      </w:r>
      <w:r w:rsidR="00460A1B">
        <w:noBreakHyphen/>
      </w:r>
      <w:r>
        <w:t>dessous.</w:t>
      </w:r>
    </w:p>
    <w:p w14:paraId="3BE86632" w14:textId="4B0AC960" w:rsidR="00834004" w:rsidRDefault="00C47E48" w:rsidP="00C47E48">
      <w:pPr>
        <w:pStyle w:val="ONUMFS"/>
      </w:pPr>
      <w:r>
        <w:t>D</w:t>
      </w:r>
      <w:r w:rsidR="007E1BA4">
        <w:t>’</w:t>
      </w:r>
      <w:r>
        <w:t>une manière plus générale, lorsque le droit de suite des artistes n</w:t>
      </w:r>
      <w:r w:rsidR="007E1BA4">
        <w:t>’</w:t>
      </w:r>
      <w:r>
        <w:t>a pas été versé, les organisations de gestion collective devraient avoir le pouvoir spécifique d</w:t>
      </w:r>
      <w:r w:rsidR="007E1BA4">
        <w:t>’</w:t>
      </w:r>
      <w:r>
        <w:t>ester en justice pour faire respecter ce droit de suite au nom du titulaire du droit concerné, au titre d</w:t>
      </w:r>
      <w:r w:rsidR="007E1BA4">
        <w:t>’</w:t>
      </w:r>
      <w:r>
        <w:t>une dette envers ce derni</w:t>
      </w:r>
      <w:r w:rsidR="00805272">
        <w:t>er.  Da</w:t>
      </w:r>
      <w:r>
        <w:t>ns de nombreux cas, ce pouvoir devrait être inhérent au mandat que le membre confie à l</w:t>
      </w:r>
      <w:r w:rsidR="007E1BA4">
        <w:t>’</w:t>
      </w:r>
      <w:r>
        <w:t>organisation de gestion collective, c</w:t>
      </w:r>
      <w:r w:rsidR="007E1BA4">
        <w:t>’</w:t>
      </w:r>
      <w:r>
        <w:t>est</w:t>
      </w:r>
      <w:r w:rsidR="00460A1B">
        <w:noBreakHyphen/>
      </w:r>
      <w:r>
        <w:t>à</w:t>
      </w:r>
      <w:r w:rsidR="00460A1B">
        <w:noBreakHyphen/>
      </w:r>
      <w:r>
        <w:t>dire que celle</w:t>
      </w:r>
      <w:r w:rsidR="00460A1B">
        <w:noBreakHyphen/>
      </w:r>
      <w:r>
        <w:t>ci devrait être autorisée à entreprendre une telle action en tant qu</w:t>
      </w:r>
      <w:r w:rsidR="007E1BA4">
        <w:t>’</w:t>
      </w:r>
      <w:r>
        <w:t>agent du titulaire de droits</w:t>
      </w:r>
      <w:r w:rsidR="007E1BA4">
        <w:t> :</w:t>
      </w:r>
      <w:r>
        <w:t xml:space="preserve"> pour de plus amples informations, voir </w:t>
      </w:r>
      <w:r w:rsidR="004C52E7">
        <w:t xml:space="preserve">la question des mandats en général abordée </w:t>
      </w:r>
      <w:r w:rsidR="00356D35">
        <w:t>aux paragraphes</w:t>
      </w:r>
      <w:r w:rsidR="004C52E7">
        <w:t> </w:t>
      </w:r>
      <w:r w:rsidR="00356D35">
        <w:t>24 et suivants</w:t>
      </w:r>
      <w:r>
        <w:t xml:space="preserve">, et les exemples spécifiques qui y sont cités, notamment le cas de </w:t>
      </w:r>
      <w:r w:rsidR="0040051D">
        <w:t>l</w:t>
      </w:r>
      <w:r w:rsidR="007E1BA4">
        <w:t>’</w:t>
      </w:r>
      <w:r w:rsidR="0040051D">
        <w:t xml:space="preserve">ADAGP </w:t>
      </w:r>
      <w:r>
        <w:t>où le pouvoir d</w:t>
      </w:r>
      <w:r w:rsidR="007E1BA4">
        <w:t>’</w:t>
      </w:r>
      <w:r>
        <w:t>entreprendre des procédures civiles lui est spécialement confié dans le mandat qu</w:t>
      </w:r>
      <w:r w:rsidR="007E1BA4">
        <w:t>’</w:t>
      </w:r>
      <w:r>
        <w:t>elle reçoit de ses membr</w:t>
      </w:r>
      <w:r w:rsidR="00805272">
        <w:t>es.  En</w:t>
      </w:r>
      <w:r>
        <w:t xml:space="preserve"> définitive, l</w:t>
      </w:r>
      <w:r w:rsidR="007E1BA4">
        <w:t>’</w:t>
      </w:r>
      <w:r>
        <w:t>étendue de l</w:t>
      </w:r>
      <w:r w:rsidR="007E1BA4">
        <w:t>’</w:t>
      </w:r>
      <w:r>
        <w:t>autorité de l</w:t>
      </w:r>
      <w:r w:rsidR="007E1BA4">
        <w:t>’</w:t>
      </w:r>
      <w:r>
        <w:t>organisation de gestion collective pour engager des poursuites judiciaires au nom des titulaires de droits individuels dépendra des termes du mandat qu</w:t>
      </w:r>
      <w:r w:rsidR="007E1BA4">
        <w:t>’</w:t>
      </w:r>
      <w:r>
        <w:t>elle a reçu ainsi que des dispositions pertinentes de la législation nationale qui peuvent varier d</w:t>
      </w:r>
      <w:r w:rsidR="007E1BA4">
        <w:t>’</w:t>
      </w:r>
      <w:r>
        <w:t>un pays à l</w:t>
      </w:r>
      <w:r w:rsidR="007E1BA4">
        <w:t>’</w:t>
      </w:r>
      <w:r>
        <w:t>autre.</w:t>
      </w:r>
    </w:p>
    <w:p w14:paraId="1F01B1F8" w14:textId="62BD1B53" w:rsidR="00C47E48" w:rsidRPr="0058575E" w:rsidRDefault="00C47E48" w:rsidP="00C47E48">
      <w:pPr>
        <w:pStyle w:val="ONUMFS"/>
      </w:pPr>
      <w:r>
        <w:t>Afin de lever tout doute quant à la capacité des organisations de gestion collective à engager et mener à bien des procédures judiciaires pour faire respecter le droit de suite des artistes, plusieurs législations nationales ont adopté des dispositions législatives spécifiques à ce suj</w:t>
      </w:r>
      <w:r w:rsidR="00805272">
        <w:t>et.  De</w:t>
      </w:r>
      <w:r>
        <w:t>ux</w:t>
      </w:r>
      <w:r w:rsidR="002F124C">
        <w:t> </w:t>
      </w:r>
      <w:r>
        <w:t>de ces pays sont l</w:t>
      </w:r>
      <w:r w:rsidR="007E1BA4">
        <w:t>’</w:t>
      </w:r>
      <w:r>
        <w:t>Australie et la Nouvelle</w:t>
      </w:r>
      <w:r w:rsidR="00460A1B">
        <w:noBreakHyphen/>
      </w:r>
      <w:r>
        <w:t>Zélande</w:t>
      </w:r>
      <w:r w:rsidR="007E1BA4">
        <w:t> :</w:t>
      </w:r>
      <w:r>
        <w:t xml:space="preserve"> voir le tableau 26 ci</w:t>
      </w:r>
      <w:r w:rsidR="00460A1B">
        <w:noBreakHyphen/>
      </w:r>
      <w:r>
        <w:t>desso</w:t>
      </w:r>
      <w:r w:rsidR="00805272">
        <w:t>us.  La</w:t>
      </w:r>
      <w:r>
        <w:t xml:space="preserve"> législation australienne contient également des dispositions relatives aux présomptions de preuve qui peuvent être utiles dans ce type de procédu</w:t>
      </w:r>
      <w:r w:rsidR="00805272">
        <w:t>re.  En</w:t>
      </w:r>
      <w:r>
        <w:t xml:space="preserve"> France, le droit d</w:t>
      </w:r>
      <w:r w:rsidR="007E1BA4">
        <w:t>’</w:t>
      </w:r>
      <w:r>
        <w:t>une organisation de gestion collective d</w:t>
      </w:r>
      <w:r w:rsidR="007E1BA4">
        <w:t>’</w:t>
      </w:r>
      <w:r>
        <w:t>intenter une action en justice pour défendre les droits des membres dont elle est responsable dans le cadre des mandats que ceux</w:t>
      </w:r>
      <w:r w:rsidR="00460A1B">
        <w:noBreakHyphen/>
      </w:r>
      <w:r>
        <w:t>ci lui ont confiés est expressément confirmé par la loi française sur la propriété intellectuelle</w:t>
      </w:r>
      <w:r w:rsidR="007E1BA4">
        <w:t> :</w:t>
      </w:r>
      <w:r>
        <w:t xml:space="preserve"> voir le tableau 26 ci</w:t>
      </w:r>
      <w:r w:rsidR="00460A1B">
        <w:noBreakHyphen/>
      </w:r>
      <w:r>
        <w:t>desso</w:t>
      </w:r>
      <w:r w:rsidR="00805272">
        <w:t>us.  Ce</w:t>
      </w:r>
      <w:r>
        <w:t xml:space="preserve">s pouvoirs sont également </w:t>
      </w:r>
      <w:r>
        <w:lastRenderedPageBreak/>
        <w:t>mentionnés dans les statuts de l</w:t>
      </w:r>
      <w:r w:rsidR="007E1BA4">
        <w:t>’</w:t>
      </w:r>
      <w:r>
        <w:t>une des principales organisations de gestion collective françaises (l</w:t>
      </w:r>
      <w:r w:rsidR="007E1BA4">
        <w:t>’</w:t>
      </w:r>
      <w:r>
        <w:t>ADAGP).</w:t>
      </w:r>
    </w:p>
    <w:p w14:paraId="1F153DB7" w14:textId="7D6DB0C2" w:rsidR="00C47E48" w:rsidRPr="0058575E" w:rsidRDefault="00C47E48" w:rsidP="00C47E48">
      <w:pPr>
        <w:pStyle w:val="ONUMFS"/>
      </w:pPr>
      <w:r>
        <w:t>Il est également possible qu</w:t>
      </w:r>
      <w:r w:rsidR="007E1BA4">
        <w:t>’</w:t>
      </w:r>
      <w:r>
        <w:t>une organisation de gestion collective se voie confier, en vertu de la législation nationale, des pouvoirs plus généraux de surveillance et de répression des infractions potentielles à la législation sur le droit d</w:t>
      </w:r>
      <w:r w:rsidR="007E1BA4">
        <w:t>’</w:t>
      </w:r>
      <w:r>
        <w:t xml:space="preserve">auteur, </w:t>
      </w:r>
      <w:r w:rsidR="007E1BA4">
        <w:t>y compris</w:t>
      </w:r>
      <w:r>
        <w:t xml:space="preserve"> concernant le droit de suite des artist</w:t>
      </w:r>
      <w:r w:rsidR="00805272">
        <w:t>es.  C’e</w:t>
      </w:r>
      <w:r>
        <w:t>st le cas en Italie (voir le tableau 26 ci</w:t>
      </w:r>
      <w:r w:rsidR="00460A1B">
        <w:noBreakHyphen/>
      </w:r>
      <w:r>
        <w:t>desso</w:t>
      </w:r>
      <w:r w:rsidR="00805272">
        <w:t>us).  La</w:t>
      </w:r>
      <w:r>
        <w:t xml:space="preserve"> mise en œuvre concrète de ces pouvoirs dans le contexte du droit de suite des artistes a été décrite par la SIAE de la manière suivante</w:t>
      </w:r>
      <w:r w:rsidR="007E1BA4">
        <w:t> :</w:t>
      </w:r>
    </w:p>
    <w:p w14:paraId="2A336979" w14:textId="304E2F0C" w:rsidR="00834004" w:rsidRDefault="00C47E48" w:rsidP="00C47E48">
      <w:pPr>
        <w:pStyle w:val="Quote"/>
        <w:rPr>
          <w:rFonts w:ascii="Arial" w:hAnsi="Arial"/>
          <w:color w:val="auto"/>
        </w:rPr>
      </w:pPr>
      <w:r>
        <w:rPr>
          <w:rFonts w:ascii="Arial" w:hAnsi="Arial"/>
          <w:color w:val="auto"/>
        </w:rPr>
        <w:t>Dans ces cas, la SIAE et la police fiscale effectuent conjointement des vérifications sur l</w:t>
      </w:r>
      <w:r w:rsidR="007E1BA4">
        <w:rPr>
          <w:rFonts w:ascii="Arial" w:hAnsi="Arial"/>
          <w:color w:val="auto"/>
        </w:rPr>
        <w:t>’</w:t>
      </w:r>
      <w:r>
        <w:rPr>
          <w:rFonts w:ascii="Arial" w:hAnsi="Arial"/>
          <w:color w:val="auto"/>
        </w:rPr>
        <w:t>ensemble du territoire, qui conduisent souvent à la saisie de documents relatifs aux transactions concernant les œuvres d</w:t>
      </w:r>
      <w:r w:rsidR="007E1BA4">
        <w:rPr>
          <w:rFonts w:ascii="Arial" w:hAnsi="Arial"/>
          <w:color w:val="auto"/>
        </w:rPr>
        <w:t>’</w:t>
      </w:r>
      <w:r>
        <w:rPr>
          <w:rFonts w:ascii="Arial" w:hAnsi="Arial"/>
          <w:color w:val="auto"/>
        </w:rPr>
        <w:t>art et d</w:t>
      </w:r>
      <w:r w:rsidR="007E1BA4">
        <w:rPr>
          <w:rFonts w:ascii="Arial" w:hAnsi="Arial"/>
          <w:color w:val="auto"/>
        </w:rPr>
        <w:t>’</w:t>
      </w:r>
      <w:r>
        <w:rPr>
          <w:rFonts w:ascii="Arial" w:hAnsi="Arial"/>
          <w:color w:val="auto"/>
        </w:rPr>
        <w:t>autres documents financiers (</w:t>
      </w:r>
      <w:r w:rsidR="007E1BA4">
        <w:rPr>
          <w:rFonts w:ascii="Arial" w:hAnsi="Arial"/>
          <w:color w:val="auto"/>
        </w:rPr>
        <w:t>y compris</w:t>
      </w:r>
      <w:r>
        <w:rPr>
          <w:rFonts w:ascii="Arial" w:hAnsi="Arial"/>
          <w:color w:val="auto"/>
        </w:rPr>
        <w:t xml:space="preserve"> l</w:t>
      </w:r>
      <w:r w:rsidR="007E1BA4">
        <w:rPr>
          <w:rFonts w:ascii="Arial" w:hAnsi="Arial"/>
          <w:color w:val="auto"/>
        </w:rPr>
        <w:t>’</w:t>
      </w:r>
      <w:r>
        <w:rPr>
          <w:rFonts w:ascii="Arial" w:hAnsi="Arial"/>
          <w:color w:val="auto"/>
        </w:rPr>
        <w:t>examen croisé des données fiscales des vendeurs ou des acheteurs).</w:t>
      </w:r>
    </w:p>
    <w:p w14:paraId="0A157293" w14:textId="5404B3BB" w:rsidR="00C47E48" w:rsidRPr="0058575E" w:rsidRDefault="00C47E48" w:rsidP="00C47E48">
      <w:pPr>
        <w:pStyle w:val="Quote"/>
        <w:rPr>
          <w:rFonts w:ascii="Arial" w:hAnsi="Arial" w:cs="Arial"/>
          <w:color w:val="auto"/>
        </w:rPr>
      </w:pPr>
      <w:r>
        <w:rPr>
          <w:rFonts w:ascii="Arial" w:hAnsi="Arial"/>
          <w:color w:val="auto"/>
        </w:rPr>
        <w:t>Les activités d</w:t>
      </w:r>
      <w:r w:rsidR="007E1BA4">
        <w:rPr>
          <w:rFonts w:ascii="Arial" w:hAnsi="Arial"/>
          <w:color w:val="auto"/>
        </w:rPr>
        <w:t>’</w:t>
      </w:r>
      <w:r>
        <w:rPr>
          <w:rFonts w:ascii="Arial" w:hAnsi="Arial"/>
          <w:color w:val="auto"/>
        </w:rPr>
        <w:t>enquête peuvent également porter sur les plateformes en ligne et sur les chaînes de télévision diffusées, qui organisent des téléventes d</w:t>
      </w:r>
      <w:r w:rsidR="007E1BA4">
        <w:rPr>
          <w:rFonts w:ascii="Arial" w:hAnsi="Arial"/>
          <w:color w:val="auto"/>
        </w:rPr>
        <w:t>’</w:t>
      </w:r>
      <w:r>
        <w:rPr>
          <w:rFonts w:ascii="Arial" w:hAnsi="Arial"/>
          <w:color w:val="auto"/>
        </w:rPr>
        <w:t>œuvres d</w:t>
      </w:r>
      <w:r w:rsidR="007E1BA4">
        <w:rPr>
          <w:rFonts w:ascii="Arial" w:hAnsi="Arial"/>
          <w:color w:val="auto"/>
        </w:rPr>
        <w:t>’</w:t>
      </w:r>
      <w:r>
        <w:rPr>
          <w:rFonts w:ascii="Arial" w:hAnsi="Arial"/>
          <w:color w:val="auto"/>
        </w:rPr>
        <w:t>art commercialisées par la galerie ou la maison de vente aux enchères faisant l</w:t>
      </w:r>
      <w:r w:rsidR="007E1BA4">
        <w:rPr>
          <w:rFonts w:ascii="Arial" w:hAnsi="Arial"/>
          <w:color w:val="auto"/>
        </w:rPr>
        <w:t>’</w:t>
      </w:r>
      <w:r>
        <w:rPr>
          <w:rFonts w:ascii="Arial" w:hAnsi="Arial"/>
          <w:color w:val="auto"/>
        </w:rPr>
        <w:t>objet de l</w:t>
      </w:r>
      <w:r w:rsidR="007E1BA4">
        <w:rPr>
          <w:rFonts w:ascii="Arial" w:hAnsi="Arial"/>
          <w:color w:val="auto"/>
        </w:rPr>
        <w:t>’</w:t>
      </w:r>
      <w:r>
        <w:rPr>
          <w:rFonts w:ascii="Arial" w:hAnsi="Arial"/>
          <w:color w:val="auto"/>
        </w:rPr>
        <w:t>inspection.</w:t>
      </w:r>
    </w:p>
    <w:p w14:paraId="793E2A0F" w14:textId="49E2BF3C" w:rsidR="00834004" w:rsidRDefault="00C47E48" w:rsidP="007365FB">
      <w:pPr>
        <w:pStyle w:val="Quote"/>
        <w:rPr>
          <w:rFonts w:ascii="Arial" w:hAnsi="Arial"/>
          <w:color w:val="auto"/>
        </w:rPr>
      </w:pPr>
      <w:r>
        <w:rPr>
          <w:rFonts w:ascii="Arial" w:hAnsi="Arial"/>
          <w:color w:val="auto"/>
        </w:rPr>
        <w:t>La SIAE n</w:t>
      </w:r>
      <w:r w:rsidR="007E1BA4">
        <w:rPr>
          <w:rFonts w:ascii="Arial" w:hAnsi="Arial"/>
          <w:color w:val="auto"/>
        </w:rPr>
        <w:t>’</w:t>
      </w:r>
      <w:r>
        <w:rPr>
          <w:rFonts w:ascii="Arial" w:hAnsi="Arial"/>
          <w:color w:val="auto"/>
        </w:rPr>
        <w:t>a pas le pouvoir d</w:t>
      </w:r>
      <w:r w:rsidR="007E1BA4">
        <w:rPr>
          <w:rFonts w:ascii="Arial" w:hAnsi="Arial"/>
          <w:color w:val="auto"/>
        </w:rPr>
        <w:t>’</w:t>
      </w:r>
      <w:r>
        <w:rPr>
          <w:rFonts w:ascii="Arial" w:hAnsi="Arial"/>
          <w:color w:val="auto"/>
        </w:rPr>
        <w:t>interroger les vendeurs ou d</w:t>
      </w:r>
      <w:r w:rsidR="007E1BA4">
        <w:rPr>
          <w:rFonts w:ascii="Arial" w:hAnsi="Arial"/>
          <w:color w:val="auto"/>
        </w:rPr>
        <w:t>’</w:t>
      </w:r>
      <w:r>
        <w:rPr>
          <w:rFonts w:ascii="Arial" w:hAnsi="Arial"/>
          <w:color w:val="auto"/>
        </w:rPr>
        <w:t xml:space="preserve">autres professionnels, mais la police fiscale ou le </w:t>
      </w:r>
      <w:r w:rsidR="002F124C">
        <w:rPr>
          <w:rFonts w:ascii="Arial" w:hAnsi="Arial"/>
          <w:color w:val="auto"/>
        </w:rPr>
        <w:t>Ministère</w:t>
      </w:r>
      <w:r>
        <w:rPr>
          <w:rFonts w:ascii="Arial" w:hAnsi="Arial"/>
          <w:color w:val="auto"/>
        </w:rPr>
        <w:t xml:space="preserve"> public sont indubitablement habilités à le faire durant la phase d</w:t>
      </w:r>
      <w:r w:rsidR="007E1BA4">
        <w:rPr>
          <w:rFonts w:ascii="Arial" w:hAnsi="Arial"/>
          <w:color w:val="auto"/>
        </w:rPr>
        <w:t>’</w:t>
      </w:r>
      <w:r>
        <w:rPr>
          <w:rFonts w:ascii="Arial" w:hAnsi="Arial"/>
          <w:color w:val="auto"/>
        </w:rPr>
        <w:t>enquête</w:t>
      </w:r>
      <w:r w:rsidR="0040051D">
        <w:rPr>
          <w:rStyle w:val="FootnoteReference"/>
          <w:rFonts w:ascii="Arial" w:hAnsi="Arial"/>
          <w:color w:val="auto"/>
        </w:rPr>
        <w:footnoteReference w:id="92"/>
      </w:r>
      <w:r>
        <w:rPr>
          <w:rFonts w:ascii="Arial" w:hAnsi="Arial"/>
          <w:color w:val="auto"/>
        </w:rPr>
        <w:t>.</w:t>
      </w:r>
    </w:p>
    <w:p w14:paraId="348EE7D9" w14:textId="11620A9F" w:rsidR="00C47E48" w:rsidRPr="008D6E84" w:rsidRDefault="008D6E84" w:rsidP="00A928D2">
      <w:pPr>
        <w:pStyle w:val="Heading2"/>
        <w:rPr>
          <w:szCs w:val="22"/>
        </w:rPr>
      </w:pPr>
      <w:r>
        <w:t>T</w:t>
      </w:r>
      <w:r w:rsidRPr="008D6E84">
        <w:t xml:space="preserve">ableau 26 – </w:t>
      </w:r>
      <w:r>
        <w:t>A</w:t>
      </w:r>
      <w:r w:rsidRPr="008D6E84">
        <w:t>pplication du droit de suite des artistes</w:t>
      </w:r>
    </w:p>
    <w:tbl>
      <w:tblPr>
        <w:tblStyle w:val="TableGrid"/>
        <w:tblW w:w="0" w:type="auto"/>
        <w:tblLook w:val="04A0" w:firstRow="1" w:lastRow="0" w:firstColumn="1" w:lastColumn="0" w:noHBand="0" w:noVBand="1"/>
      </w:tblPr>
      <w:tblGrid>
        <w:gridCol w:w="2097"/>
        <w:gridCol w:w="4303"/>
        <w:gridCol w:w="2693"/>
      </w:tblGrid>
      <w:tr w:rsidR="0040051D" w:rsidRPr="0058575E" w14:paraId="35E35E95" w14:textId="37AAABFF" w:rsidTr="00751AB6">
        <w:tc>
          <w:tcPr>
            <w:tcW w:w="2071" w:type="dxa"/>
          </w:tcPr>
          <w:p w14:paraId="69614E04" w14:textId="77777777" w:rsidR="0040051D" w:rsidRPr="0058575E" w:rsidRDefault="0040051D" w:rsidP="006E1F18">
            <w:pPr>
              <w:rPr>
                <w:b/>
                <w:bCs/>
              </w:rPr>
            </w:pPr>
            <w:r>
              <w:rPr>
                <w:b/>
              </w:rPr>
              <w:t>Pays</w:t>
            </w:r>
          </w:p>
        </w:tc>
        <w:tc>
          <w:tcPr>
            <w:tcW w:w="4303" w:type="dxa"/>
          </w:tcPr>
          <w:p w14:paraId="54FAD5A8" w14:textId="77777777" w:rsidR="0040051D" w:rsidRPr="0058575E" w:rsidRDefault="0040051D" w:rsidP="006E1F18">
            <w:pPr>
              <w:rPr>
                <w:b/>
                <w:bCs/>
              </w:rPr>
            </w:pPr>
            <w:r>
              <w:rPr>
                <w:b/>
              </w:rPr>
              <w:t>Dispositions législatives et autres</w:t>
            </w:r>
          </w:p>
        </w:tc>
        <w:tc>
          <w:tcPr>
            <w:tcW w:w="2693" w:type="dxa"/>
          </w:tcPr>
          <w:p w14:paraId="29952896" w14:textId="4656E783" w:rsidR="0040051D" w:rsidRDefault="0040051D" w:rsidP="006E1F18">
            <w:pPr>
              <w:rPr>
                <w:b/>
              </w:rPr>
            </w:pPr>
            <w:r>
              <w:rPr>
                <w:b/>
              </w:rPr>
              <w:t>Observations</w:t>
            </w:r>
          </w:p>
        </w:tc>
      </w:tr>
      <w:tr w:rsidR="0040051D" w:rsidRPr="0058575E" w14:paraId="3B4162F2" w14:textId="5D4FA654" w:rsidTr="00751AB6">
        <w:tc>
          <w:tcPr>
            <w:tcW w:w="2071" w:type="dxa"/>
          </w:tcPr>
          <w:p w14:paraId="6EB037B8" w14:textId="4F91EACC" w:rsidR="0040051D" w:rsidRPr="0058575E" w:rsidRDefault="0040051D" w:rsidP="006E1F18">
            <w:pPr>
              <w:rPr>
                <w:sz w:val="20"/>
                <w:szCs w:val="20"/>
              </w:rPr>
            </w:pPr>
            <w:r>
              <w:rPr>
                <w:sz w:val="20"/>
              </w:rPr>
              <w:t>Espagne</w:t>
            </w:r>
            <w:r>
              <w:rPr>
                <w:rStyle w:val="FootnoteReference"/>
                <w:sz w:val="20"/>
              </w:rPr>
              <w:footnoteReference w:id="93"/>
            </w:r>
            <w:r>
              <w:rPr>
                <w:sz w:val="20"/>
              </w:rPr>
              <w:t xml:space="preserve"> </w:t>
            </w:r>
          </w:p>
        </w:tc>
        <w:tc>
          <w:tcPr>
            <w:tcW w:w="4303" w:type="dxa"/>
          </w:tcPr>
          <w:p w14:paraId="79567385" w14:textId="7D9926C0" w:rsidR="0040051D" w:rsidRPr="0058575E" w:rsidRDefault="0040051D" w:rsidP="006E1F18">
            <w:pPr>
              <w:pStyle w:val="HTMLPreformatted"/>
              <w:shd w:val="clear" w:color="auto" w:fill="F8F9FA"/>
              <w:rPr>
                <w:rStyle w:val="y2iqfc"/>
                <w:rFonts w:ascii="Arial" w:hAnsi="Arial" w:cs="Arial"/>
                <w:sz w:val="22"/>
                <w:szCs w:val="22"/>
              </w:rPr>
            </w:pPr>
            <w:r>
              <w:rPr>
                <w:rStyle w:val="y2iqfc"/>
                <w:rFonts w:ascii="Arial" w:hAnsi="Arial"/>
              </w:rPr>
              <w:t>15. Une fois que la notification visée au paragraphe a) de l</w:t>
            </w:r>
            <w:r w:rsidR="007E1BA4">
              <w:rPr>
                <w:rStyle w:val="y2iqfc"/>
                <w:rFonts w:ascii="Arial" w:hAnsi="Arial"/>
              </w:rPr>
              <w:t>’</w:t>
            </w:r>
            <w:r>
              <w:rPr>
                <w:rStyle w:val="y2iqfc"/>
                <w:rFonts w:ascii="Arial" w:hAnsi="Arial"/>
              </w:rPr>
              <w:t>article 14 a été effectuée, les professionnels du marché de l</w:t>
            </w:r>
            <w:r w:rsidR="007E1BA4">
              <w:rPr>
                <w:rStyle w:val="y2iqfc"/>
                <w:rFonts w:ascii="Arial" w:hAnsi="Arial"/>
              </w:rPr>
              <w:t>’</w:t>
            </w:r>
            <w:r>
              <w:rPr>
                <w:rStyle w:val="y2iqfc"/>
                <w:rFonts w:ascii="Arial" w:hAnsi="Arial"/>
              </w:rPr>
              <w:t>art effectuent le paiement du droit à l</w:t>
            </w:r>
            <w:r w:rsidR="007E1BA4">
              <w:rPr>
                <w:rStyle w:val="y2iqfc"/>
                <w:rFonts w:ascii="Arial" w:hAnsi="Arial"/>
              </w:rPr>
              <w:t>’</w:t>
            </w:r>
            <w:r>
              <w:rPr>
                <w:rStyle w:val="y2iqfc"/>
                <w:rFonts w:ascii="Arial" w:hAnsi="Arial"/>
              </w:rPr>
              <w:t>entité de gestion correspondante dans un délai maximum de deux mois.</w:t>
            </w:r>
          </w:p>
          <w:p w14:paraId="049AA1E4" w14:textId="77777777" w:rsidR="0040051D" w:rsidRPr="0058575E" w:rsidRDefault="0040051D" w:rsidP="006E1F18"/>
        </w:tc>
        <w:tc>
          <w:tcPr>
            <w:tcW w:w="2693" w:type="dxa"/>
          </w:tcPr>
          <w:p w14:paraId="53ACC15A" w14:textId="590A75A4" w:rsidR="0040051D" w:rsidRDefault="0040051D" w:rsidP="006E1F18">
            <w:pPr>
              <w:pStyle w:val="HTMLPreformatted"/>
              <w:shd w:val="clear" w:color="auto" w:fill="F8F9FA"/>
              <w:rPr>
                <w:rStyle w:val="y2iqfc"/>
                <w:rFonts w:ascii="Arial" w:hAnsi="Arial"/>
              </w:rPr>
            </w:pPr>
            <w:r>
              <w:rPr>
                <w:rStyle w:val="y2iqfc"/>
                <w:rFonts w:ascii="Arial" w:hAnsi="Arial"/>
              </w:rPr>
              <w:t>Obligation pour l</w:t>
            </w:r>
            <w:r w:rsidR="007E1BA4">
              <w:rPr>
                <w:rStyle w:val="y2iqfc"/>
                <w:rFonts w:ascii="Arial" w:hAnsi="Arial"/>
              </w:rPr>
              <w:t>’</w:t>
            </w:r>
            <w:r>
              <w:rPr>
                <w:rStyle w:val="y2iqfc"/>
                <w:rFonts w:ascii="Arial" w:hAnsi="Arial"/>
              </w:rPr>
              <w:t>organisation de gestion collective d</w:t>
            </w:r>
            <w:r w:rsidR="007E1BA4">
              <w:rPr>
                <w:rStyle w:val="y2iqfc"/>
                <w:rFonts w:ascii="Arial" w:hAnsi="Arial"/>
              </w:rPr>
              <w:t>’</w:t>
            </w:r>
            <w:r>
              <w:rPr>
                <w:rStyle w:val="y2iqfc"/>
                <w:rFonts w:ascii="Arial" w:hAnsi="Arial"/>
              </w:rPr>
              <w:t>effectuer le paiement dans un délai de deux</w:t>
            </w:r>
            <w:r w:rsidR="00FB414D">
              <w:rPr>
                <w:rStyle w:val="y2iqfc"/>
                <w:rFonts w:ascii="Arial" w:hAnsi="Arial"/>
              </w:rPr>
              <w:t> </w:t>
            </w:r>
            <w:r>
              <w:rPr>
                <w:rStyle w:val="y2iqfc"/>
                <w:rFonts w:ascii="Arial" w:hAnsi="Arial"/>
              </w:rPr>
              <w:t>mois à compter de la notification.</w:t>
            </w:r>
          </w:p>
        </w:tc>
      </w:tr>
      <w:tr w:rsidR="0040051D" w:rsidRPr="0058575E" w14:paraId="51420B04" w14:textId="1A31937E" w:rsidTr="00751AB6">
        <w:tc>
          <w:tcPr>
            <w:tcW w:w="2071" w:type="dxa"/>
          </w:tcPr>
          <w:p w14:paraId="567DC3D1" w14:textId="0B34AA97" w:rsidR="0040051D" w:rsidRPr="0058575E" w:rsidRDefault="0040051D" w:rsidP="006E1F18">
            <w:pPr>
              <w:rPr>
                <w:sz w:val="20"/>
                <w:szCs w:val="20"/>
              </w:rPr>
            </w:pPr>
            <w:r>
              <w:rPr>
                <w:sz w:val="20"/>
              </w:rPr>
              <w:t>France</w:t>
            </w:r>
            <w:r>
              <w:rPr>
                <w:rStyle w:val="FootnoteReference"/>
                <w:sz w:val="20"/>
              </w:rPr>
              <w:footnoteReference w:id="94"/>
            </w:r>
            <w:r>
              <w:rPr>
                <w:sz w:val="20"/>
              </w:rPr>
              <w:t xml:space="preserve"> </w:t>
            </w:r>
          </w:p>
        </w:tc>
        <w:tc>
          <w:tcPr>
            <w:tcW w:w="4303" w:type="dxa"/>
          </w:tcPr>
          <w:p w14:paraId="31CE03F7" w14:textId="003E66F6" w:rsidR="0040051D" w:rsidRPr="0058575E" w:rsidRDefault="0040051D" w:rsidP="006E1F18">
            <w:pPr>
              <w:pStyle w:val="HTMLPreformatted"/>
              <w:shd w:val="clear" w:color="auto" w:fill="F8F9FA"/>
              <w:rPr>
                <w:rStyle w:val="y2iqfc"/>
                <w:rFonts w:ascii="Arial" w:eastAsiaTheme="majorEastAsia" w:hAnsi="Arial" w:cs="Arial"/>
              </w:rPr>
            </w:pPr>
            <w:r>
              <w:rPr>
                <w:rStyle w:val="y2iqfc"/>
                <w:rFonts w:ascii="Arial" w:hAnsi="Arial"/>
              </w:rPr>
              <w:t>I – Lorsqu</w:t>
            </w:r>
            <w:r w:rsidR="007E1BA4">
              <w:rPr>
                <w:rStyle w:val="y2iqfc"/>
                <w:rFonts w:ascii="Arial" w:hAnsi="Arial"/>
              </w:rPr>
              <w:t>’</w:t>
            </w:r>
            <w:r>
              <w:rPr>
                <w:rStyle w:val="y2iqfc"/>
                <w:rFonts w:ascii="Arial" w:hAnsi="Arial"/>
              </w:rPr>
              <w:t>il est saisi d</w:t>
            </w:r>
            <w:r w:rsidR="007E1BA4">
              <w:rPr>
                <w:rStyle w:val="y2iqfc"/>
                <w:rFonts w:ascii="Arial" w:hAnsi="Arial"/>
              </w:rPr>
              <w:t>’</w:t>
            </w:r>
            <w:r>
              <w:rPr>
                <w:rStyle w:val="y2iqfc"/>
                <w:rFonts w:ascii="Arial" w:hAnsi="Arial"/>
              </w:rPr>
              <w:t>une demande du bénéficiaire, le professionnel responsable du paiement du droit de suite lui verse le montant de celui</w:t>
            </w:r>
            <w:r w:rsidR="00460A1B">
              <w:rPr>
                <w:rStyle w:val="y2iqfc"/>
                <w:rFonts w:ascii="Arial" w:hAnsi="Arial"/>
              </w:rPr>
              <w:noBreakHyphen/>
            </w:r>
            <w:r>
              <w:rPr>
                <w:rStyle w:val="y2iqfc"/>
                <w:rFonts w:ascii="Arial" w:hAnsi="Arial"/>
              </w:rPr>
              <w:t>ci dans un délai qui ne peut excéder quatre mois à compter de la date de réception de la demande ou, si cette demande est reçue antérieurement à la vente, à compter de la date de cette vente.</w:t>
            </w:r>
          </w:p>
          <w:p w14:paraId="477AE8CE" w14:textId="77777777" w:rsidR="0040051D" w:rsidRPr="0058575E" w:rsidRDefault="0040051D" w:rsidP="006E1F18"/>
        </w:tc>
        <w:tc>
          <w:tcPr>
            <w:tcW w:w="2693" w:type="dxa"/>
          </w:tcPr>
          <w:p w14:paraId="7AF3FABF" w14:textId="0E5CA49F" w:rsidR="0040051D" w:rsidRDefault="0040051D" w:rsidP="006E1F18">
            <w:pPr>
              <w:pStyle w:val="HTMLPreformatted"/>
              <w:shd w:val="clear" w:color="auto" w:fill="F8F9FA"/>
              <w:rPr>
                <w:rStyle w:val="y2iqfc"/>
                <w:rFonts w:ascii="Arial" w:hAnsi="Arial"/>
              </w:rPr>
            </w:pPr>
            <w:r>
              <w:rPr>
                <w:rStyle w:val="y2iqfc"/>
                <w:rFonts w:ascii="Arial" w:hAnsi="Arial"/>
              </w:rPr>
              <w:t>Paiement à effectuer dans un délai de quatre mois.</w:t>
            </w:r>
          </w:p>
        </w:tc>
      </w:tr>
      <w:tr w:rsidR="0040051D" w:rsidRPr="0058575E" w14:paraId="3C536FBB" w14:textId="00D2A49E" w:rsidTr="00751AB6">
        <w:tc>
          <w:tcPr>
            <w:tcW w:w="2071" w:type="dxa"/>
          </w:tcPr>
          <w:p w14:paraId="6DAD6CAC" w14:textId="34870E62" w:rsidR="0040051D" w:rsidRPr="0058575E" w:rsidRDefault="0040051D" w:rsidP="006E1F18">
            <w:pPr>
              <w:rPr>
                <w:sz w:val="20"/>
                <w:szCs w:val="20"/>
              </w:rPr>
            </w:pPr>
            <w:r w:rsidRPr="00751AB6">
              <w:rPr>
                <w:iCs/>
                <w:sz w:val="20"/>
              </w:rPr>
              <w:t>Royaume</w:t>
            </w:r>
            <w:r w:rsidR="00460A1B">
              <w:rPr>
                <w:iCs/>
                <w:sz w:val="20"/>
              </w:rPr>
              <w:noBreakHyphen/>
            </w:r>
            <w:r w:rsidRPr="00751AB6">
              <w:rPr>
                <w:iCs/>
                <w:sz w:val="20"/>
              </w:rPr>
              <w:t>Uni</w:t>
            </w:r>
            <w:r>
              <w:rPr>
                <w:rStyle w:val="FootnoteReference"/>
                <w:iCs/>
                <w:sz w:val="20"/>
              </w:rPr>
              <w:footnoteReference w:id="95"/>
            </w:r>
            <w:r>
              <w:rPr>
                <w:i/>
                <w:sz w:val="20"/>
              </w:rPr>
              <w:t xml:space="preserve"> </w:t>
            </w:r>
          </w:p>
        </w:tc>
        <w:tc>
          <w:tcPr>
            <w:tcW w:w="4303" w:type="dxa"/>
          </w:tcPr>
          <w:p w14:paraId="312EE29E" w14:textId="3785074F" w:rsidR="0040051D" w:rsidRPr="0058575E" w:rsidRDefault="0040051D" w:rsidP="006E1F18">
            <w:pPr>
              <w:autoSpaceDE w:val="0"/>
              <w:autoSpaceDN w:val="0"/>
              <w:adjustRightInd w:val="0"/>
              <w:rPr>
                <w:rFonts w:eastAsiaTheme="minorEastAsia"/>
                <w:sz w:val="20"/>
                <w:szCs w:val="20"/>
                <w14:ligatures w14:val="standardContextual"/>
              </w:rPr>
            </w:pPr>
            <w:r>
              <w:t>4) La personne à laquelle la demande est présentée doit faire tout ce qui est en son pouvoir pour fournir les informations requises dans un délai de 90 jours à compter de la réception de la demande.</w:t>
            </w:r>
          </w:p>
          <w:p w14:paraId="6EB8A309" w14:textId="58171213" w:rsidR="0040051D" w:rsidRPr="0058575E" w:rsidRDefault="0040051D" w:rsidP="006E1F18">
            <w:pPr>
              <w:autoSpaceDE w:val="0"/>
              <w:autoSpaceDN w:val="0"/>
              <w:adjustRightInd w:val="0"/>
              <w:rPr>
                <w:rStyle w:val="y2iqfc"/>
                <w:rFonts w:eastAsiaTheme="minorEastAsia"/>
                <w:sz w:val="21"/>
                <w:szCs w:val="21"/>
                <w14:ligatures w14:val="standardContextual"/>
              </w:rPr>
            </w:pPr>
            <w:r>
              <w:t>5) Si ces informations ne sont pas fournies dans le délai visé à l</w:t>
            </w:r>
            <w:r w:rsidR="007E1BA4">
              <w:t>’</w:t>
            </w:r>
            <w:r>
              <w:t>alinéa 4), la personne ayant présenté la demande peut, conformément aux règles de procédure, s</w:t>
            </w:r>
            <w:r w:rsidR="007E1BA4">
              <w:t>’</w:t>
            </w:r>
            <w:r>
              <w:t>adresser au tribunal du comté afin d</w:t>
            </w:r>
            <w:r w:rsidR="007E1BA4">
              <w:t>’</w:t>
            </w:r>
            <w:r>
              <w:t xml:space="preserve">obtenir une ordonnance obligeant la personne à laquelle la </w:t>
            </w:r>
            <w:r>
              <w:lastRenderedPageBreak/>
              <w:t>demande est présentée à fournir les informations requises.</w:t>
            </w:r>
          </w:p>
        </w:tc>
        <w:tc>
          <w:tcPr>
            <w:tcW w:w="2693" w:type="dxa"/>
          </w:tcPr>
          <w:p w14:paraId="0E9C807B" w14:textId="77777777" w:rsidR="007E1BA4" w:rsidRDefault="00EF30FA" w:rsidP="00751AB6">
            <w:pPr>
              <w:pStyle w:val="ListParagraph"/>
              <w:numPr>
                <w:ilvl w:val="0"/>
                <w:numId w:val="47"/>
              </w:numPr>
              <w:autoSpaceDE w:val="0"/>
              <w:autoSpaceDN w:val="0"/>
              <w:adjustRightInd w:val="0"/>
              <w:ind w:left="314"/>
              <w:rPr>
                <w:sz w:val="20"/>
                <w:szCs w:val="20"/>
              </w:rPr>
            </w:pPr>
            <w:r w:rsidRPr="00751AB6">
              <w:rPr>
                <w:sz w:val="20"/>
                <w:szCs w:val="20"/>
              </w:rPr>
              <w:lastRenderedPageBreak/>
              <w:t>Les informations demandées doivent être fournies dans un délai de 90 jours à compter de la réception de la demande.</w:t>
            </w:r>
          </w:p>
          <w:p w14:paraId="2C01DF39" w14:textId="21BA996C" w:rsidR="00EF30FA" w:rsidRPr="00EF30FA" w:rsidRDefault="00EF30FA" w:rsidP="00751AB6">
            <w:pPr>
              <w:pStyle w:val="ListParagraph"/>
              <w:numPr>
                <w:ilvl w:val="0"/>
                <w:numId w:val="47"/>
              </w:numPr>
              <w:autoSpaceDE w:val="0"/>
              <w:autoSpaceDN w:val="0"/>
              <w:adjustRightInd w:val="0"/>
              <w:ind w:left="314"/>
            </w:pPr>
            <w:r w:rsidRPr="00751AB6">
              <w:rPr>
                <w:sz w:val="20"/>
                <w:szCs w:val="20"/>
              </w:rPr>
              <w:t>Disposition pour une exécution judicia</w:t>
            </w:r>
            <w:r w:rsidR="00D23D0A" w:rsidRPr="00751AB6">
              <w:rPr>
                <w:sz w:val="20"/>
                <w:szCs w:val="20"/>
              </w:rPr>
              <w:t>ire</w:t>
            </w:r>
            <w:r w:rsidR="00D23D0A">
              <w:t>.</w:t>
            </w:r>
          </w:p>
        </w:tc>
      </w:tr>
      <w:tr w:rsidR="0040051D" w:rsidRPr="0058575E" w14:paraId="178DB124" w14:textId="56B8B57C" w:rsidTr="00751AB6">
        <w:tc>
          <w:tcPr>
            <w:tcW w:w="2071" w:type="dxa"/>
          </w:tcPr>
          <w:p w14:paraId="67F21C4B" w14:textId="0F0FCDD3" w:rsidR="0040051D" w:rsidRPr="0058575E" w:rsidRDefault="0040051D" w:rsidP="006E1F18">
            <w:pPr>
              <w:rPr>
                <w:sz w:val="20"/>
                <w:szCs w:val="20"/>
              </w:rPr>
            </w:pPr>
            <w:r>
              <w:rPr>
                <w:sz w:val="20"/>
              </w:rPr>
              <w:t>Australie</w:t>
            </w:r>
            <w:r w:rsidR="00CE3708">
              <w:rPr>
                <w:rStyle w:val="FootnoteReference"/>
                <w:sz w:val="20"/>
              </w:rPr>
              <w:footnoteReference w:id="96"/>
            </w:r>
            <w:r w:rsidR="00CC4CB4">
              <w:rPr>
                <w:sz w:val="20"/>
              </w:rPr>
              <w:t xml:space="preserve"> </w:t>
            </w:r>
          </w:p>
        </w:tc>
        <w:tc>
          <w:tcPr>
            <w:tcW w:w="4303" w:type="dxa"/>
          </w:tcPr>
          <w:p w14:paraId="4E344E66" w14:textId="50B5F6AD" w:rsidR="0040051D" w:rsidRDefault="0040051D" w:rsidP="006E1F18">
            <w:pPr>
              <w:autoSpaceDE w:val="0"/>
              <w:autoSpaceDN w:val="0"/>
              <w:adjustRightInd w:val="0"/>
              <w:rPr>
                <w:b/>
                <w:bCs/>
                <w:sz w:val="20"/>
              </w:rPr>
            </w:pPr>
            <w:r w:rsidRPr="00B342D7">
              <w:rPr>
                <w:sz w:val="20"/>
              </w:rPr>
              <w:t>23.</w:t>
            </w:r>
            <w:proofErr w:type="gramStart"/>
            <w:r w:rsidR="00CC0109" w:rsidRPr="00484F3B">
              <w:rPr>
                <w:b/>
                <w:bCs/>
                <w:sz w:val="20"/>
              </w:rPr>
              <w:t xml:space="preserve">   [</w:t>
            </w:r>
            <w:proofErr w:type="gramEnd"/>
            <w:r w:rsidR="00CC0109" w:rsidRPr="00484F3B">
              <w:rPr>
                <w:b/>
                <w:bCs/>
                <w:sz w:val="20"/>
              </w:rPr>
              <w:t xml:space="preserve">Le texte </w:t>
            </w:r>
            <w:r w:rsidR="00B07B65" w:rsidRPr="00484F3B">
              <w:rPr>
                <w:b/>
                <w:bCs/>
                <w:sz w:val="20"/>
              </w:rPr>
              <w:t xml:space="preserve">intégral </w:t>
            </w:r>
            <w:r w:rsidR="00CC0109" w:rsidRPr="00484F3B">
              <w:rPr>
                <w:b/>
                <w:bCs/>
                <w:sz w:val="20"/>
              </w:rPr>
              <w:t xml:space="preserve">de la disposition est </w:t>
            </w:r>
            <w:r w:rsidR="00B07B65" w:rsidRPr="00484F3B">
              <w:rPr>
                <w:b/>
                <w:bCs/>
                <w:sz w:val="20"/>
              </w:rPr>
              <w:t xml:space="preserve">reproduit dans le </w:t>
            </w:r>
            <w:r w:rsidR="00CC0109" w:rsidRPr="00484F3B">
              <w:rPr>
                <w:b/>
                <w:bCs/>
                <w:sz w:val="20"/>
              </w:rPr>
              <w:t>tableau </w:t>
            </w:r>
            <w:r w:rsidR="00F17E67">
              <w:rPr>
                <w:b/>
                <w:bCs/>
                <w:sz w:val="20"/>
              </w:rPr>
              <w:t>1</w:t>
            </w:r>
            <w:r w:rsidR="00CC0109" w:rsidRPr="00484F3B">
              <w:rPr>
                <w:b/>
                <w:bCs/>
                <w:sz w:val="20"/>
              </w:rPr>
              <w:t>9 ci-dessus]</w:t>
            </w:r>
          </w:p>
          <w:p w14:paraId="6F2570C0" w14:textId="616367EE" w:rsidR="00686DD3" w:rsidRPr="00B342D7" w:rsidRDefault="00686DD3" w:rsidP="006E1F18">
            <w:pPr>
              <w:autoSpaceDE w:val="0"/>
              <w:autoSpaceDN w:val="0"/>
              <w:adjustRightInd w:val="0"/>
              <w:rPr>
                <w:rFonts w:eastAsiaTheme="minorHAnsi"/>
                <w:sz w:val="20"/>
                <w:szCs w:val="20"/>
                <w14:ligatures w14:val="standardContextual"/>
              </w:rPr>
            </w:pPr>
            <w:r>
              <w:rPr>
                <w:sz w:val="20"/>
                <w14:ligatures w14:val="standardContextual"/>
              </w:rPr>
              <w:t>…</w:t>
            </w:r>
          </w:p>
          <w:p w14:paraId="47B08123" w14:textId="013D2345" w:rsidR="0040051D" w:rsidRPr="0058575E" w:rsidRDefault="0040051D" w:rsidP="006E1F18">
            <w:pPr>
              <w:autoSpaceDE w:val="0"/>
              <w:autoSpaceDN w:val="0"/>
              <w:adjustRightInd w:val="0"/>
              <w:rPr>
                <w:rFonts w:eastAsiaTheme="minorHAnsi"/>
                <w:sz w:val="20"/>
                <w:szCs w:val="20"/>
                <w14:ligatures w14:val="standardContextual"/>
              </w:rPr>
            </w:pPr>
            <w:r w:rsidRPr="00B342D7">
              <w:rPr>
                <w:sz w:val="20"/>
              </w:rPr>
              <w:t xml:space="preserve">2) La société de perception </w:t>
            </w:r>
            <w:r w:rsidR="006134C3">
              <w:t>doit faire de son mieux pour percevoir le droit de suite des artistes dû au titre de la présente loi et, si nécessaire, faire appliquer tout droit de suite des artistes détenu en vertu de la présente loi, lors de la revente commerciale de l’œuvre d’art au nom du ou des titulaires du droit de suite des artistes.</w:t>
            </w:r>
          </w:p>
          <w:p w14:paraId="5956ECA3" w14:textId="19915353" w:rsidR="0040051D" w:rsidRPr="0058575E" w:rsidRDefault="00686DD3" w:rsidP="006E1F18">
            <w:pPr>
              <w:autoSpaceDE w:val="0"/>
              <w:autoSpaceDN w:val="0"/>
              <w:adjustRightInd w:val="0"/>
              <w:rPr>
                <w:rFonts w:eastAsiaTheme="minorHAnsi"/>
                <w:sz w:val="20"/>
                <w:szCs w:val="20"/>
                <w14:ligatures w14:val="standardContextual"/>
              </w:rPr>
            </w:pPr>
            <w:r>
              <w:rPr>
                <w:sz w:val="20"/>
              </w:rPr>
              <w:t>…</w:t>
            </w:r>
          </w:p>
          <w:p w14:paraId="76C109A5" w14:textId="77777777" w:rsidR="0040051D" w:rsidRPr="0058575E" w:rsidRDefault="0040051D" w:rsidP="006E1F18">
            <w:pPr>
              <w:autoSpaceDE w:val="0"/>
              <w:autoSpaceDN w:val="0"/>
              <w:adjustRightInd w:val="0"/>
              <w:rPr>
                <w:rFonts w:eastAsiaTheme="minorHAnsi"/>
                <w:sz w:val="20"/>
                <w:szCs w:val="20"/>
                <w14:ligatures w14:val="standardContextual"/>
              </w:rPr>
            </w:pPr>
          </w:p>
          <w:p w14:paraId="669BF660" w14:textId="2EE86A53" w:rsidR="0040051D" w:rsidRPr="0058575E" w:rsidRDefault="0040051D" w:rsidP="006E1F18">
            <w:pPr>
              <w:rPr>
                <w:b/>
                <w:bCs/>
                <w:sz w:val="20"/>
                <w:szCs w:val="20"/>
              </w:rPr>
            </w:pPr>
            <w:r>
              <w:rPr>
                <w:b/>
                <w:sz w:val="20"/>
              </w:rPr>
              <w:t>Des présomptions spéciales s</w:t>
            </w:r>
            <w:r w:rsidR="007E1BA4">
              <w:rPr>
                <w:b/>
                <w:sz w:val="20"/>
              </w:rPr>
              <w:t>’</w:t>
            </w:r>
            <w:r>
              <w:rPr>
                <w:b/>
                <w:sz w:val="20"/>
              </w:rPr>
              <w:t>appliquent dans cette procédure</w:t>
            </w:r>
            <w:r w:rsidR="007E1BA4">
              <w:rPr>
                <w:b/>
                <w:sz w:val="20"/>
              </w:rPr>
              <w:t> :</w:t>
            </w:r>
          </w:p>
          <w:p w14:paraId="0847AF66" w14:textId="6C57C236" w:rsidR="0040051D" w:rsidRPr="0058575E" w:rsidRDefault="0040051D" w:rsidP="006E1F18">
            <w:pPr>
              <w:autoSpaceDE w:val="0"/>
              <w:autoSpaceDN w:val="0"/>
              <w:adjustRightInd w:val="0"/>
              <w:rPr>
                <w:rFonts w:eastAsiaTheme="minorHAnsi"/>
                <w:sz w:val="20"/>
                <w:szCs w:val="20"/>
                <w14:ligatures w14:val="standardContextual"/>
              </w:rPr>
            </w:pPr>
            <w:r>
              <w:rPr>
                <w:sz w:val="20"/>
              </w:rPr>
              <w:t>24. Dans les procédures visant à faire respecter le droit de suite sur la revente commerciale d</w:t>
            </w:r>
            <w:r w:rsidR="007E1BA4">
              <w:rPr>
                <w:sz w:val="20"/>
              </w:rPr>
              <w:t>’</w:t>
            </w:r>
            <w:r>
              <w:rPr>
                <w:sz w:val="20"/>
              </w:rPr>
              <w:t>une œuvre d</w:t>
            </w:r>
            <w:r w:rsidR="007E1BA4">
              <w:rPr>
                <w:sz w:val="20"/>
              </w:rPr>
              <w:t>’</w:t>
            </w:r>
            <w:r>
              <w:rPr>
                <w:sz w:val="20"/>
              </w:rPr>
              <w:t>art par la société de perception</w:t>
            </w:r>
            <w:r w:rsidR="007E1BA4">
              <w:rPr>
                <w:sz w:val="20"/>
              </w:rPr>
              <w:t> :</w:t>
            </w:r>
          </w:p>
          <w:p w14:paraId="41208C75" w14:textId="0EC46E68" w:rsidR="0040051D" w:rsidRPr="0058575E" w:rsidRDefault="0040051D" w:rsidP="006E1F18">
            <w:pPr>
              <w:autoSpaceDE w:val="0"/>
              <w:autoSpaceDN w:val="0"/>
              <w:adjustRightInd w:val="0"/>
              <w:rPr>
                <w:rFonts w:eastAsiaTheme="minorHAnsi"/>
                <w:sz w:val="20"/>
                <w:szCs w:val="20"/>
                <w14:ligatures w14:val="standardContextual"/>
              </w:rPr>
            </w:pPr>
            <w:r>
              <w:rPr>
                <w:sz w:val="20"/>
              </w:rPr>
              <w:t>a) il doit être présumé de manière concluante qu</w:t>
            </w:r>
            <w:r w:rsidR="007E1BA4">
              <w:rPr>
                <w:sz w:val="20"/>
              </w:rPr>
              <w:t>’</w:t>
            </w:r>
            <w:r>
              <w:rPr>
                <w:sz w:val="20"/>
              </w:rPr>
              <w:t xml:space="preserve">il existe au moins un titulaire du droit de suite en vertu de la présente </w:t>
            </w:r>
            <w:proofErr w:type="gramStart"/>
            <w:r>
              <w:rPr>
                <w:sz w:val="20"/>
              </w:rPr>
              <w:t>loi;  et</w:t>
            </w:r>
            <w:proofErr w:type="gramEnd"/>
          </w:p>
          <w:p w14:paraId="18B94B62" w14:textId="37A84FA6" w:rsidR="0040051D" w:rsidRPr="0058575E" w:rsidRDefault="0040051D" w:rsidP="006E1F18">
            <w:pPr>
              <w:autoSpaceDE w:val="0"/>
              <w:autoSpaceDN w:val="0"/>
              <w:adjustRightInd w:val="0"/>
              <w:rPr>
                <w:rFonts w:eastAsiaTheme="minorHAnsi"/>
                <w:sz w:val="20"/>
                <w:szCs w:val="20"/>
                <w14:ligatures w14:val="standardContextual"/>
              </w:rPr>
            </w:pPr>
            <w:r>
              <w:rPr>
                <w:sz w:val="20"/>
              </w:rPr>
              <w:t>b) il doit être présumé que la société de perception agit au nom du ou des titulaires du droit de suite, à moins qu</w:t>
            </w:r>
            <w:r w:rsidR="007E1BA4">
              <w:rPr>
                <w:sz w:val="20"/>
              </w:rPr>
              <w:t>’</w:t>
            </w:r>
            <w:r>
              <w:rPr>
                <w:sz w:val="20"/>
              </w:rPr>
              <w:t>il ne soit prouvé qu</w:t>
            </w:r>
            <w:r w:rsidR="007E1BA4">
              <w:rPr>
                <w:sz w:val="20"/>
              </w:rPr>
              <w:t>’</w:t>
            </w:r>
            <w:r>
              <w:rPr>
                <w:sz w:val="20"/>
              </w:rPr>
              <w:t>une notification a été adressée à la société de perception conformément au paragraphe 23.1) en ce qui concerne la revente commerciale [lorsque le titulaire du droit a indiqué à l</w:t>
            </w:r>
            <w:r w:rsidR="007E1BA4">
              <w:rPr>
                <w:sz w:val="20"/>
              </w:rPr>
              <w:t>’</w:t>
            </w:r>
            <w:r>
              <w:rPr>
                <w:sz w:val="20"/>
              </w:rPr>
              <w:t>avance que l</w:t>
            </w:r>
            <w:r w:rsidR="007E1BA4">
              <w:rPr>
                <w:sz w:val="20"/>
              </w:rPr>
              <w:t>’</w:t>
            </w:r>
            <w:r>
              <w:rPr>
                <w:sz w:val="20"/>
              </w:rPr>
              <w:t xml:space="preserve">organisation de gestion collective ne doit pas faire valoir le droit].  </w:t>
            </w:r>
          </w:p>
        </w:tc>
        <w:tc>
          <w:tcPr>
            <w:tcW w:w="2693" w:type="dxa"/>
          </w:tcPr>
          <w:p w14:paraId="7E8C41AF" w14:textId="740D81F4" w:rsidR="00EF30FA" w:rsidRPr="00751AB6" w:rsidRDefault="00EF30FA" w:rsidP="00751AB6">
            <w:pPr>
              <w:pStyle w:val="ListParagraph"/>
              <w:numPr>
                <w:ilvl w:val="0"/>
                <w:numId w:val="47"/>
              </w:numPr>
              <w:autoSpaceDE w:val="0"/>
              <w:autoSpaceDN w:val="0"/>
              <w:adjustRightInd w:val="0"/>
              <w:ind w:left="314"/>
              <w:rPr>
                <w:sz w:val="20"/>
                <w:szCs w:val="20"/>
              </w:rPr>
            </w:pPr>
            <w:r w:rsidRPr="00751AB6">
              <w:rPr>
                <w:sz w:val="20"/>
                <w:szCs w:val="20"/>
              </w:rPr>
              <w:t>L</w:t>
            </w:r>
            <w:r w:rsidR="007E1BA4">
              <w:rPr>
                <w:sz w:val="20"/>
                <w:szCs w:val="20"/>
              </w:rPr>
              <w:t>’</w:t>
            </w:r>
            <w:r w:rsidRPr="00751AB6">
              <w:rPr>
                <w:sz w:val="20"/>
                <w:szCs w:val="20"/>
              </w:rPr>
              <w:t>organisation de gestion collective est habilitée à faire appliquer la collecte des droits de suite des artistes.</w:t>
            </w:r>
          </w:p>
          <w:p w14:paraId="2EDD45FE" w14:textId="278652E4" w:rsidR="00EF30FA" w:rsidRPr="00FB414D" w:rsidRDefault="00CE3708" w:rsidP="00751AB6">
            <w:pPr>
              <w:pStyle w:val="ListParagraph"/>
              <w:numPr>
                <w:ilvl w:val="0"/>
                <w:numId w:val="47"/>
              </w:numPr>
              <w:autoSpaceDE w:val="0"/>
              <w:autoSpaceDN w:val="0"/>
              <w:adjustRightInd w:val="0"/>
              <w:ind w:left="314"/>
            </w:pPr>
            <w:r w:rsidRPr="00751AB6">
              <w:rPr>
                <w:sz w:val="20"/>
                <w:szCs w:val="20"/>
              </w:rPr>
              <w:t>P</w:t>
            </w:r>
            <w:r w:rsidR="00EF30FA" w:rsidRPr="00751AB6">
              <w:rPr>
                <w:sz w:val="20"/>
                <w:szCs w:val="20"/>
              </w:rPr>
              <w:t>résomptions de preuve qui s</w:t>
            </w:r>
            <w:r w:rsidR="007E1BA4">
              <w:rPr>
                <w:sz w:val="20"/>
                <w:szCs w:val="20"/>
              </w:rPr>
              <w:t>’</w:t>
            </w:r>
            <w:r w:rsidR="00EF30FA" w:rsidRPr="00751AB6">
              <w:rPr>
                <w:sz w:val="20"/>
                <w:szCs w:val="20"/>
              </w:rPr>
              <w:t>appliquent dans les procédures d</w:t>
            </w:r>
            <w:r w:rsidR="007E1BA4">
              <w:rPr>
                <w:sz w:val="20"/>
                <w:szCs w:val="20"/>
              </w:rPr>
              <w:t>’</w:t>
            </w:r>
            <w:r w:rsidR="00EF30FA" w:rsidRPr="00751AB6">
              <w:rPr>
                <w:sz w:val="20"/>
                <w:szCs w:val="20"/>
              </w:rPr>
              <w:t>exécution</w:t>
            </w:r>
            <w:r w:rsidR="00EF30FA" w:rsidRPr="00751AB6">
              <w:t>.</w:t>
            </w:r>
          </w:p>
          <w:p w14:paraId="0717465E" w14:textId="77777777" w:rsidR="0040051D" w:rsidRPr="00B342D7" w:rsidRDefault="0040051D" w:rsidP="006E1F18">
            <w:pPr>
              <w:autoSpaceDE w:val="0"/>
              <w:autoSpaceDN w:val="0"/>
              <w:adjustRightInd w:val="0"/>
              <w:rPr>
                <w:sz w:val="20"/>
              </w:rPr>
            </w:pPr>
          </w:p>
        </w:tc>
      </w:tr>
      <w:tr w:rsidR="0040051D" w:rsidRPr="0058575E" w14:paraId="5FA11D45" w14:textId="10917FDE" w:rsidTr="00751AB6">
        <w:tc>
          <w:tcPr>
            <w:tcW w:w="2071" w:type="dxa"/>
          </w:tcPr>
          <w:p w14:paraId="31D170F2" w14:textId="6F5BC927" w:rsidR="0040051D" w:rsidRPr="0058575E" w:rsidRDefault="0040051D" w:rsidP="006E1F18">
            <w:r>
              <w:t>Nouvelle</w:t>
            </w:r>
            <w:r w:rsidR="00460A1B">
              <w:noBreakHyphen/>
            </w:r>
            <w:r>
              <w:t>Zélande</w:t>
            </w:r>
            <w:r w:rsidR="00CE3708">
              <w:rPr>
                <w:rStyle w:val="FootnoteReference"/>
              </w:rPr>
              <w:footnoteReference w:id="97"/>
            </w:r>
            <w:r>
              <w:t xml:space="preserve"> </w:t>
            </w:r>
          </w:p>
        </w:tc>
        <w:tc>
          <w:tcPr>
            <w:tcW w:w="4303" w:type="dxa"/>
          </w:tcPr>
          <w:p w14:paraId="4AE6B69A" w14:textId="77777777" w:rsidR="0040051D" w:rsidRPr="0058575E" w:rsidRDefault="0040051D" w:rsidP="006E1F18">
            <w:pPr>
              <w:autoSpaceDE w:val="0"/>
              <w:autoSpaceDN w:val="0"/>
              <w:adjustRightInd w:val="0"/>
              <w:rPr>
                <w:rFonts w:eastAsiaTheme="minorHAnsi"/>
                <w:b/>
                <w:bCs/>
                <w:sz w:val="20"/>
                <w:szCs w:val="20"/>
                <w14:ligatures w14:val="standardContextual"/>
              </w:rPr>
            </w:pPr>
            <w:r>
              <w:rPr>
                <w:b/>
                <w:sz w:val="20"/>
              </w:rPr>
              <w:t>26 Application</w:t>
            </w:r>
          </w:p>
          <w:p w14:paraId="0FF7FEC0" w14:textId="517265BD" w:rsidR="0040051D" w:rsidRPr="0058575E" w:rsidRDefault="0040051D" w:rsidP="006E1F18">
            <w:pPr>
              <w:autoSpaceDE w:val="0"/>
              <w:autoSpaceDN w:val="0"/>
              <w:adjustRightInd w:val="0"/>
              <w:rPr>
                <w:rFonts w:eastAsiaTheme="minorHAnsi"/>
                <w:sz w:val="20"/>
                <w:szCs w:val="20"/>
                <w14:ligatures w14:val="standardContextual"/>
              </w:rPr>
            </w:pPr>
            <w:r>
              <w:rPr>
                <w:sz w:val="20"/>
              </w:rPr>
              <w:t>1) La société de perception peut demander à un tribunal compétent de rendre des ordonnances en vertu de l</w:t>
            </w:r>
            <w:r w:rsidR="007E1BA4">
              <w:rPr>
                <w:sz w:val="20"/>
              </w:rPr>
              <w:t>’</w:t>
            </w:r>
            <w:r>
              <w:rPr>
                <w:sz w:val="20"/>
              </w:rPr>
              <w:t>article 27 si</w:t>
            </w:r>
            <w:r w:rsidR="007E1BA4">
              <w:rPr>
                <w:sz w:val="20"/>
              </w:rPr>
              <w:t> :</w:t>
            </w:r>
          </w:p>
          <w:p w14:paraId="37F4C632" w14:textId="5A8BCBD0" w:rsidR="0040051D" w:rsidRPr="0058575E" w:rsidRDefault="0040051D" w:rsidP="006E1F18">
            <w:pPr>
              <w:autoSpaceDE w:val="0"/>
              <w:autoSpaceDN w:val="0"/>
              <w:adjustRightInd w:val="0"/>
              <w:rPr>
                <w:rFonts w:eastAsiaTheme="minorHAnsi"/>
                <w:sz w:val="20"/>
                <w:szCs w:val="20"/>
                <w14:ligatures w14:val="standardContextual"/>
              </w:rPr>
            </w:pPr>
            <w:r>
              <w:rPr>
                <w:sz w:val="20"/>
              </w:rPr>
              <w:t>a) les informations ne sont pas fournies conformément à l</w:t>
            </w:r>
            <w:r w:rsidR="007E1BA4">
              <w:rPr>
                <w:sz w:val="20"/>
              </w:rPr>
              <w:t>’</w:t>
            </w:r>
            <w:r>
              <w:rPr>
                <w:sz w:val="20"/>
              </w:rPr>
              <w:t>article </w:t>
            </w:r>
            <w:proofErr w:type="gramStart"/>
            <w:r>
              <w:rPr>
                <w:sz w:val="20"/>
              </w:rPr>
              <w:t>21;</w:t>
            </w:r>
            <w:proofErr w:type="gramEnd"/>
          </w:p>
          <w:p w14:paraId="446439B7" w14:textId="47F1AD21" w:rsidR="0040051D" w:rsidRPr="0058575E" w:rsidRDefault="0040051D" w:rsidP="006E1F18">
            <w:pPr>
              <w:autoSpaceDE w:val="0"/>
              <w:autoSpaceDN w:val="0"/>
              <w:adjustRightInd w:val="0"/>
              <w:rPr>
                <w:rFonts w:eastAsiaTheme="minorHAnsi"/>
                <w:sz w:val="20"/>
                <w:szCs w:val="20"/>
                <w14:ligatures w14:val="standardContextual"/>
              </w:rPr>
            </w:pPr>
            <w:r>
              <w:rPr>
                <w:sz w:val="20"/>
              </w:rPr>
              <w:t>b) une personne tenue, en vertu de l</w:t>
            </w:r>
            <w:r w:rsidR="007E1BA4">
              <w:rPr>
                <w:sz w:val="20"/>
              </w:rPr>
              <w:t>’</w:t>
            </w:r>
            <w:r>
              <w:rPr>
                <w:sz w:val="20"/>
              </w:rPr>
              <w:t xml:space="preserve">article 17, de verser des droits de suite ne le fait </w:t>
            </w:r>
            <w:proofErr w:type="gramStart"/>
            <w:r>
              <w:rPr>
                <w:sz w:val="20"/>
              </w:rPr>
              <w:t>pas;</w:t>
            </w:r>
            <w:proofErr w:type="gramEnd"/>
          </w:p>
          <w:p w14:paraId="5406FB3E" w14:textId="10115845" w:rsidR="0040051D" w:rsidRPr="0058575E" w:rsidRDefault="0040051D" w:rsidP="006E1F18">
            <w:pPr>
              <w:autoSpaceDE w:val="0"/>
              <w:autoSpaceDN w:val="0"/>
              <w:adjustRightInd w:val="0"/>
              <w:rPr>
                <w:rFonts w:eastAsiaTheme="minorHAnsi"/>
                <w:sz w:val="20"/>
                <w:szCs w:val="20"/>
                <w14:ligatures w14:val="standardContextual"/>
              </w:rPr>
            </w:pPr>
            <w:r>
              <w:rPr>
                <w:sz w:val="20"/>
              </w:rPr>
              <w:t>c) toute autre exigence prévue par la présente loi n</w:t>
            </w:r>
            <w:r w:rsidR="007E1BA4">
              <w:rPr>
                <w:sz w:val="20"/>
              </w:rPr>
              <w:t>’</w:t>
            </w:r>
            <w:r>
              <w:rPr>
                <w:sz w:val="20"/>
              </w:rPr>
              <w:t>est pas respectée conformément à la présente loi.</w:t>
            </w:r>
          </w:p>
          <w:p w14:paraId="2AE16A98" w14:textId="77777777" w:rsidR="0040051D" w:rsidRPr="0058575E" w:rsidRDefault="0040051D" w:rsidP="006E1F18">
            <w:pPr>
              <w:autoSpaceDE w:val="0"/>
              <w:autoSpaceDN w:val="0"/>
              <w:adjustRightInd w:val="0"/>
              <w:rPr>
                <w:rFonts w:eastAsiaTheme="minorHAnsi"/>
                <w:sz w:val="20"/>
                <w:szCs w:val="20"/>
                <w14:ligatures w14:val="standardContextual"/>
              </w:rPr>
            </w:pPr>
            <w:r>
              <w:rPr>
                <w:sz w:val="20"/>
              </w:rPr>
              <w:t>2) Cet article ne limite pas les procédures qui peuvent être engagées par la société de perception, un titulaire de droits ou toute autre personne.</w:t>
            </w:r>
          </w:p>
          <w:p w14:paraId="24C3005E" w14:textId="77777777" w:rsidR="0040051D" w:rsidRPr="0058575E" w:rsidRDefault="0040051D" w:rsidP="006E1F18">
            <w:pPr>
              <w:autoSpaceDE w:val="0"/>
              <w:autoSpaceDN w:val="0"/>
              <w:adjustRightInd w:val="0"/>
              <w:rPr>
                <w:rFonts w:eastAsiaTheme="minorHAnsi"/>
                <w:b/>
                <w:bCs/>
                <w:sz w:val="20"/>
                <w:szCs w:val="20"/>
                <w14:ligatures w14:val="standardContextual"/>
              </w:rPr>
            </w:pPr>
          </w:p>
          <w:p w14:paraId="67F1E3FF" w14:textId="77777777" w:rsidR="0040051D" w:rsidRPr="0058575E" w:rsidRDefault="0040051D" w:rsidP="006E1F18">
            <w:pPr>
              <w:autoSpaceDE w:val="0"/>
              <w:autoSpaceDN w:val="0"/>
              <w:adjustRightInd w:val="0"/>
              <w:rPr>
                <w:rFonts w:eastAsiaTheme="minorHAnsi"/>
                <w:b/>
                <w:bCs/>
                <w:sz w:val="20"/>
                <w:szCs w:val="20"/>
                <w14:ligatures w14:val="standardContextual"/>
              </w:rPr>
            </w:pPr>
            <w:r>
              <w:rPr>
                <w:b/>
                <w:sz w:val="20"/>
              </w:rPr>
              <w:t>27 Recours</w:t>
            </w:r>
          </w:p>
          <w:p w14:paraId="45C4A346" w14:textId="731C2E73" w:rsidR="0040051D" w:rsidRPr="0058575E" w:rsidRDefault="0040051D" w:rsidP="006E1F18">
            <w:pPr>
              <w:autoSpaceDE w:val="0"/>
              <w:autoSpaceDN w:val="0"/>
              <w:adjustRightInd w:val="0"/>
              <w:rPr>
                <w:rFonts w:eastAsiaTheme="minorHAnsi"/>
                <w:sz w:val="20"/>
                <w:szCs w:val="20"/>
                <w14:ligatures w14:val="standardContextual"/>
              </w:rPr>
            </w:pPr>
            <w:r>
              <w:rPr>
                <w:sz w:val="20"/>
              </w:rPr>
              <w:lastRenderedPageBreak/>
              <w:t>1) Dans les procédures engagées en vertu de l</w:t>
            </w:r>
            <w:r w:rsidR="007E1BA4">
              <w:rPr>
                <w:sz w:val="20"/>
              </w:rPr>
              <w:t>’</w:t>
            </w:r>
            <w:r>
              <w:rPr>
                <w:sz w:val="20"/>
              </w:rPr>
              <w:t>article 26, le tribunal peut accorder une réparation en rendant des ordonnances</w:t>
            </w:r>
            <w:r w:rsidR="007E1BA4">
              <w:rPr>
                <w:sz w:val="20"/>
              </w:rPr>
              <w:t> :</w:t>
            </w:r>
          </w:p>
          <w:p w14:paraId="23B89504" w14:textId="6ED5CC3E" w:rsidR="0040051D" w:rsidRPr="0058575E" w:rsidRDefault="0040051D" w:rsidP="006E1F18">
            <w:pPr>
              <w:autoSpaceDE w:val="0"/>
              <w:autoSpaceDN w:val="0"/>
              <w:adjustRightInd w:val="0"/>
              <w:rPr>
                <w:rFonts w:eastAsiaTheme="minorHAnsi"/>
                <w:sz w:val="20"/>
                <w:szCs w:val="20"/>
                <w14:ligatures w14:val="standardContextual"/>
              </w:rPr>
            </w:pPr>
            <w:r>
              <w:rPr>
                <w:sz w:val="20"/>
              </w:rPr>
              <w:t>a) afin que les informations nécessaires soient fournies, conformément à l</w:t>
            </w:r>
            <w:r w:rsidR="007E1BA4">
              <w:rPr>
                <w:sz w:val="20"/>
              </w:rPr>
              <w:t>’</w:t>
            </w:r>
            <w:r>
              <w:rPr>
                <w:sz w:val="20"/>
              </w:rPr>
              <w:t>article </w:t>
            </w:r>
            <w:proofErr w:type="gramStart"/>
            <w:r>
              <w:rPr>
                <w:sz w:val="20"/>
              </w:rPr>
              <w:t>21;</w:t>
            </w:r>
            <w:proofErr w:type="gramEnd"/>
          </w:p>
          <w:p w14:paraId="7B397318" w14:textId="4F6105CD" w:rsidR="0040051D" w:rsidRPr="0058575E" w:rsidRDefault="0040051D" w:rsidP="006E1F18">
            <w:pPr>
              <w:autoSpaceDE w:val="0"/>
              <w:autoSpaceDN w:val="0"/>
              <w:adjustRightInd w:val="0"/>
              <w:rPr>
                <w:rFonts w:eastAsiaTheme="minorHAnsi"/>
                <w:sz w:val="20"/>
                <w:szCs w:val="20"/>
                <w14:ligatures w14:val="standardContextual"/>
              </w:rPr>
            </w:pPr>
            <w:r>
              <w:rPr>
                <w:sz w:val="20"/>
              </w:rPr>
              <w:t>b) afin que soit effectué le paiement de tout droit de suite dû en vertu de l</w:t>
            </w:r>
            <w:r w:rsidR="007E1BA4">
              <w:rPr>
                <w:sz w:val="20"/>
              </w:rPr>
              <w:t>’</w:t>
            </w:r>
            <w:r>
              <w:rPr>
                <w:sz w:val="20"/>
              </w:rPr>
              <w:t>article </w:t>
            </w:r>
            <w:proofErr w:type="gramStart"/>
            <w:r>
              <w:rPr>
                <w:sz w:val="20"/>
              </w:rPr>
              <w:t>17;</w:t>
            </w:r>
            <w:proofErr w:type="gramEnd"/>
          </w:p>
          <w:p w14:paraId="66016C35" w14:textId="77777777" w:rsidR="0040051D" w:rsidRPr="0058575E" w:rsidRDefault="0040051D" w:rsidP="006E1F18">
            <w:pPr>
              <w:rPr>
                <w:sz w:val="20"/>
                <w:szCs w:val="20"/>
              </w:rPr>
            </w:pPr>
            <w:r>
              <w:rPr>
                <w:sz w:val="20"/>
              </w:rPr>
              <w:t>c) qui sont appropriées pour une atteinte à un droit de propriété.</w:t>
            </w:r>
          </w:p>
        </w:tc>
        <w:tc>
          <w:tcPr>
            <w:tcW w:w="2693" w:type="dxa"/>
          </w:tcPr>
          <w:p w14:paraId="392F77E7" w14:textId="678AB6B9" w:rsidR="00197292" w:rsidRPr="00751AB6" w:rsidRDefault="00197292" w:rsidP="00197292">
            <w:pPr>
              <w:pStyle w:val="ListParagraph"/>
              <w:numPr>
                <w:ilvl w:val="0"/>
                <w:numId w:val="49"/>
              </w:numPr>
              <w:autoSpaceDE w:val="0"/>
              <w:autoSpaceDN w:val="0"/>
              <w:adjustRightInd w:val="0"/>
              <w:ind w:left="322"/>
              <w:rPr>
                <w:bCs/>
                <w:sz w:val="20"/>
                <w:szCs w:val="24"/>
              </w:rPr>
            </w:pPr>
            <w:r w:rsidRPr="00751AB6">
              <w:rPr>
                <w:bCs/>
                <w:sz w:val="20"/>
                <w:szCs w:val="24"/>
              </w:rPr>
              <w:lastRenderedPageBreak/>
              <w:t>Prévoit que l</w:t>
            </w:r>
            <w:r w:rsidR="007E1BA4">
              <w:rPr>
                <w:bCs/>
                <w:sz w:val="20"/>
                <w:szCs w:val="24"/>
              </w:rPr>
              <w:t>’</w:t>
            </w:r>
            <w:r w:rsidRPr="00751AB6">
              <w:rPr>
                <w:bCs/>
                <w:sz w:val="20"/>
                <w:szCs w:val="24"/>
              </w:rPr>
              <w:t>organisation de gestion collective puisse demander l</w:t>
            </w:r>
            <w:r w:rsidR="007E1BA4">
              <w:rPr>
                <w:bCs/>
                <w:sz w:val="20"/>
                <w:szCs w:val="24"/>
              </w:rPr>
              <w:t>’</w:t>
            </w:r>
            <w:r w:rsidRPr="00751AB6">
              <w:rPr>
                <w:bCs/>
                <w:sz w:val="20"/>
                <w:szCs w:val="24"/>
              </w:rPr>
              <w:t>application des dispositions par voie judiciaire.</w:t>
            </w:r>
          </w:p>
          <w:p w14:paraId="766DFE69" w14:textId="0065C2B0" w:rsidR="00197292" w:rsidRPr="00751AB6" w:rsidRDefault="00197292" w:rsidP="00197292">
            <w:pPr>
              <w:pStyle w:val="ListParagraph"/>
              <w:numPr>
                <w:ilvl w:val="0"/>
                <w:numId w:val="49"/>
              </w:numPr>
              <w:autoSpaceDE w:val="0"/>
              <w:autoSpaceDN w:val="0"/>
              <w:adjustRightInd w:val="0"/>
              <w:ind w:left="322"/>
              <w:rPr>
                <w:bCs/>
                <w:sz w:val="20"/>
                <w:szCs w:val="24"/>
              </w:rPr>
            </w:pPr>
            <w:r>
              <w:rPr>
                <w:bCs/>
                <w:sz w:val="20"/>
                <w:szCs w:val="24"/>
              </w:rPr>
              <w:t>Précise les réparations qu</w:t>
            </w:r>
            <w:r w:rsidR="007E1BA4">
              <w:rPr>
                <w:bCs/>
                <w:sz w:val="20"/>
                <w:szCs w:val="24"/>
              </w:rPr>
              <w:t>’</w:t>
            </w:r>
            <w:r>
              <w:rPr>
                <w:bCs/>
                <w:sz w:val="20"/>
                <w:szCs w:val="24"/>
              </w:rPr>
              <w:t>un tribunal peut accorder.</w:t>
            </w:r>
          </w:p>
          <w:p w14:paraId="38E31EB9" w14:textId="77777777" w:rsidR="0040051D" w:rsidRPr="00751AB6" w:rsidRDefault="0040051D" w:rsidP="00751AB6">
            <w:pPr>
              <w:pStyle w:val="ListParagraph"/>
              <w:autoSpaceDE w:val="0"/>
              <w:autoSpaceDN w:val="0"/>
              <w:adjustRightInd w:val="0"/>
              <w:ind w:left="720"/>
              <w:rPr>
                <w:bCs/>
                <w:sz w:val="20"/>
              </w:rPr>
            </w:pPr>
          </w:p>
        </w:tc>
      </w:tr>
      <w:tr w:rsidR="0040051D" w:rsidRPr="0058575E" w14:paraId="11761B9E" w14:textId="597CCD08" w:rsidTr="00751AB6">
        <w:tc>
          <w:tcPr>
            <w:tcW w:w="2071" w:type="dxa"/>
          </w:tcPr>
          <w:p w14:paraId="42ECCF1C" w14:textId="5A769377" w:rsidR="0040051D" w:rsidRPr="0058575E" w:rsidRDefault="0040051D" w:rsidP="006E1F18">
            <w:pPr>
              <w:rPr>
                <w:sz w:val="20"/>
                <w:szCs w:val="20"/>
              </w:rPr>
            </w:pPr>
            <w:r>
              <w:rPr>
                <w:sz w:val="20"/>
              </w:rPr>
              <w:t>Algérie</w:t>
            </w:r>
            <w:r w:rsidR="00700F3D">
              <w:rPr>
                <w:rStyle w:val="FootnoteReference"/>
                <w:sz w:val="20"/>
              </w:rPr>
              <w:footnoteReference w:id="98"/>
            </w:r>
          </w:p>
        </w:tc>
        <w:tc>
          <w:tcPr>
            <w:tcW w:w="4303" w:type="dxa"/>
          </w:tcPr>
          <w:p w14:paraId="4AE1DB16" w14:textId="6399785D" w:rsidR="0040051D" w:rsidRPr="0058575E" w:rsidRDefault="0040051D" w:rsidP="006E1F18">
            <w:pPr>
              <w:rPr>
                <w:sz w:val="20"/>
                <w:szCs w:val="20"/>
              </w:rPr>
            </w:pPr>
            <w:r>
              <w:rPr>
                <w:sz w:val="20"/>
              </w:rPr>
              <w:t>Article 6 – Le commissaire</w:t>
            </w:r>
            <w:r w:rsidR="00460A1B">
              <w:rPr>
                <w:sz w:val="20"/>
              </w:rPr>
              <w:noBreakHyphen/>
            </w:r>
            <w:r>
              <w:rPr>
                <w:sz w:val="20"/>
              </w:rPr>
              <w:t>priseur est tenu de notifier à l</w:t>
            </w:r>
            <w:r w:rsidR="007E1BA4">
              <w:rPr>
                <w:sz w:val="20"/>
              </w:rPr>
              <w:t>’</w:t>
            </w:r>
            <w:r>
              <w:rPr>
                <w:sz w:val="20"/>
              </w:rPr>
              <w:t>office national des droits d</w:t>
            </w:r>
            <w:r w:rsidR="007E1BA4">
              <w:rPr>
                <w:sz w:val="20"/>
              </w:rPr>
              <w:t>’</w:t>
            </w:r>
            <w:r>
              <w:rPr>
                <w:sz w:val="20"/>
              </w:rPr>
              <w:t>auteur et des droits voisins (ONDA) toutes les informations nécessaires à l</w:t>
            </w:r>
            <w:r w:rsidR="007E1BA4">
              <w:rPr>
                <w:sz w:val="20"/>
              </w:rPr>
              <w:t>’</w:t>
            </w:r>
            <w:r>
              <w:rPr>
                <w:sz w:val="20"/>
              </w:rPr>
              <w:t>exercice du droit de suite… au moins cinq (5) jours avant le déroulement de la vente.</w:t>
            </w:r>
          </w:p>
          <w:p w14:paraId="559EC683" w14:textId="519D6CCA" w:rsidR="0040051D" w:rsidRPr="0058575E" w:rsidRDefault="0040051D" w:rsidP="006E1F18">
            <w:pPr>
              <w:rPr>
                <w:sz w:val="20"/>
                <w:szCs w:val="20"/>
              </w:rPr>
            </w:pPr>
            <w:r>
              <w:rPr>
                <w:sz w:val="20"/>
              </w:rPr>
              <w:t>Article 7</w:t>
            </w:r>
            <w:r w:rsidR="007E1BA4">
              <w:rPr>
                <w:sz w:val="20"/>
              </w:rPr>
              <w:t> :</w:t>
            </w:r>
            <w:r>
              <w:rPr>
                <w:sz w:val="20"/>
              </w:rPr>
              <w:t xml:space="preserve"> L</w:t>
            </w:r>
            <w:r w:rsidR="007E1BA4">
              <w:rPr>
                <w:sz w:val="20"/>
              </w:rPr>
              <w:t>’</w:t>
            </w:r>
            <w:r>
              <w:rPr>
                <w:sz w:val="20"/>
              </w:rPr>
              <w:t>ONDA et l</w:t>
            </w:r>
            <w:r w:rsidR="007E1BA4">
              <w:rPr>
                <w:sz w:val="20"/>
              </w:rPr>
              <w:t>’</w:t>
            </w:r>
            <w:r>
              <w:rPr>
                <w:sz w:val="20"/>
              </w:rPr>
              <w:t>auteur de l</w:t>
            </w:r>
            <w:r w:rsidR="007E1BA4">
              <w:rPr>
                <w:sz w:val="20"/>
              </w:rPr>
              <w:t>’</w:t>
            </w:r>
            <w:r>
              <w:rPr>
                <w:sz w:val="20"/>
              </w:rPr>
              <w:t>œuvre, ou ses héritiers peuvent assister à la ven</w:t>
            </w:r>
            <w:r w:rsidR="00805272">
              <w:rPr>
                <w:sz w:val="20"/>
              </w:rPr>
              <w:t>te.  Il</w:t>
            </w:r>
            <w:r>
              <w:rPr>
                <w:sz w:val="20"/>
              </w:rPr>
              <w:t>s peuvent, en outre, consulter tout document et demander toute information, nécessaires au contrôle des déclarations.</w:t>
            </w:r>
          </w:p>
          <w:p w14:paraId="47328288" w14:textId="7AA6FC6F" w:rsidR="0040051D" w:rsidRPr="0058575E" w:rsidRDefault="0040051D" w:rsidP="006E1F18">
            <w:pPr>
              <w:rPr>
                <w:sz w:val="20"/>
                <w:szCs w:val="20"/>
              </w:rPr>
            </w:pPr>
            <w:r>
              <w:rPr>
                <w:sz w:val="20"/>
              </w:rPr>
              <w:t>Article 11 Le commissaire</w:t>
            </w:r>
            <w:r w:rsidR="00460A1B">
              <w:rPr>
                <w:sz w:val="20"/>
              </w:rPr>
              <w:noBreakHyphen/>
            </w:r>
            <w:r>
              <w:rPr>
                <w:sz w:val="20"/>
              </w:rPr>
              <w:t>priseur et le professionnel du commerce des arts plastiques tiennent un registre coté et paraphé par le greffier du tribunal territorialement compétent sur lequel ils mentionnent par ordre chronologique toute vente d</w:t>
            </w:r>
            <w:r w:rsidR="007E1BA4">
              <w:rPr>
                <w:sz w:val="20"/>
              </w:rPr>
              <w:t>’</w:t>
            </w:r>
            <w:r>
              <w:rPr>
                <w:sz w:val="20"/>
              </w:rPr>
              <w:t>œuvres des arts plastiques, avec description et identification de l</w:t>
            </w:r>
            <w:r w:rsidR="007E1BA4">
              <w:rPr>
                <w:sz w:val="20"/>
              </w:rPr>
              <w:t>’</w:t>
            </w:r>
            <w:r>
              <w:rPr>
                <w:sz w:val="20"/>
              </w:rPr>
              <w:t>auteur.</w:t>
            </w:r>
          </w:p>
          <w:p w14:paraId="77C6674E" w14:textId="62F2361A" w:rsidR="0040051D" w:rsidRPr="0058575E" w:rsidRDefault="0040051D" w:rsidP="006E1F18">
            <w:r>
              <w:rPr>
                <w:sz w:val="20"/>
              </w:rPr>
              <w:t>Le registre peut faire l</w:t>
            </w:r>
            <w:r w:rsidR="007E1BA4">
              <w:rPr>
                <w:sz w:val="20"/>
              </w:rPr>
              <w:t>’</w:t>
            </w:r>
            <w:r>
              <w:rPr>
                <w:sz w:val="20"/>
              </w:rPr>
              <w:t>objet d</w:t>
            </w:r>
            <w:r w:rsidR="007E1BA4">
              <w:rPr>
                <w:sz w:val="20"/>
              </w:rPr>
              <w:t>’</w:t>
            </w:r>
            <w:r>
              <w:rPr>
                <w:sz w:val="20"/>
              </w:rPr>
              <w:t>un contrôle, à tout moment, par l</w:t>
            </w:r>
            <w:r w:rsidR="007E1BA4">
              <w:rPr>
                <w:sz w:val="20"/>
              </w:rPr>
              <w:t>’</w:t>
            </w:r>
            <w:r>
              <w:rPr>
                <w:sz w:val="20"/>
              </w:rPr>
              <w:t>auteur ou par l</w:t>
            </w:r>
            <w:r w:rsidR="007E1BA4">
              <w:rPr>
                <w:sz w:val="20"/>
              </w:rPr>
              <w:t>’</w:t>
            </w:r>
            <w:r>
              <w:rPr>
                <w:sz w:val="20"/>
              </w:rPr>
              <w:t>ONDA.</w:t>
            </w:r>
          </w:p>
        </w:tc>
        <w:tc>
          <w:tcPr>
            <w:tcW w:w="2693" w:type="dxa"/>
          </w:tcPr>
          <w:p w14:paraId="133EC059" w14:textId="0583E73F" w:rsidR="00700F3D" w:rsidRPr="00AB647B" w:rsidRDefault="00700F3D" w:rsidP="00751AB6">
            <w:pPr>
              <w:pStyle w:val="ListParagraph"/>
              <w:numPr>
                <w:ilvl w:val="0"/>
                <w:numId w:val="51"/>
              </w:numPr>
              <w:ind w:left="322"/>
              <w:rPr>
                <w:sz w:val="20"/>
                <w:szCs w:val="20"/>
              </w:rPr>
            </w:pPr>
            <w:r w:rsidRPr="00751AB6">
              <w:rPr>
                <w:sz w:val="20"/>
                <w:szCs w:val="20"/>
              </w:rPr>
              <w:t>Ce décret fixe les modalités d</w:t>
            </w:r>
            <w:r w:rsidR="007E1BA4">
              <w:rPr>
                <w:sz w:val="20"/>
                <w:szCs w:val="20"/>
              </w:rPr>
              <w:t>’</w:t>
            </w:r>
            <w:r w:rsidRPr="00751AB6">
              <w:rPr>
                <w:sz w:val="20"/>
                <w:szCs w:val="20"/>
              </w:rPr>
              <w:t>exercice du droit de suite de l</w:t>
            </w:r>
            <w:r w:rsidR="007E1BA4">
              <w:rPr>
                <w:sz w:val="20"/>
                <w:szCs w:val="20"/>
              </w:rPr>
              <w:t>’</w:t>
            </w:r>
            <w:r w:rsidRPr="00751AB6">
              <w:rPr>
                <w:sz w:val="20"/>
                <w:szCs w:val="20"/>
              </w:rPr>
              <w:t>auteur d</w:t>
            </w:r>
            <w:r w:rsidR="007E1BA4">
              <w:rPr>
                <w:sz w:val="20"/>
                <w:szCs w:val="20"/>
              </w:rPr>
              <w:t>’</w:t>
            </w:r>
            <w:r w:rsidRPr="00751AB6">
              <w:rPr>
                <w:sz w:val="20"/>
                <w:szCs w:val="20"/>
              </w:rPr>
              <w:t>une œuvre d</w:t>
            </w:r>
            <w:r w:rsidR="007E1BA4">
              <w:rPr>
                <w:sz w:val="20"/>
                <w:szCs w:val="20"/>
              </w:rPr>
              <w:t>’</w:t>
            </w:r>
            <w:r w:rsidRPr="00751AB6">
              <w:rPr>
                <w:sz w:val="20"/>
                <w:szCs w:val="20"/>
              </w:rPr>
              <w:t xml:space="preserve">art visuel, en particulier les obligations des </w:t>
            </w:r>
            <w:proofErr w:type="spellStart"/>
            <w:r w:rsidRPr="00751AB6">
              <w:rPr>
                <w:sz w:val="20"/>
                <w:szCs w:val="20"/>
              </w:rPr>
              <w:t>commissaires priseurs</w:t>
            </w:r>
            <w:proofErr w:type="spellEnd"/>
            <w:r w:rsidRPr="00751AB6">
              <w:rPr>
                <w:sz w:val="20"/>
                <w:szCs w:val="20"/>
              </w:rPr>
              <w:t xml:space="preserve"> et des organisations de gestion collective.</w:t>
            </w:r>
          </w:p>
          <w:p w14:paraId="23D29568" w14:textId="2121B893" w:rsidR="0040051D" w:rsidRPr="00751AB6" w:rsidRDefault="00700F3D" w:rsidP="00751AB6">
            <w:pPr>
              <w:pStyle w:val="ListParagraph"/>
              <w:numPr>
                <w:ilvl w:val="0"/>
                <w:numId w:val="50"/>
              </w:numPr>
              <w:ind w:left="322"/>
              <w:rPr>
                <w:sz w:val="20"/>
                <w:szCs w:val="20"/>
              </w:rPr>
            </w:pPr>
            <w:r w:rsidRPr="00751AB6">
              <w:rPr>
                <w:sz w:val="20"/>
                <w:szCs w:val="20"/>
              </w:rPr>
              <w:t>Il comprend des droits d</w:t>
            </w:r>
            <w:r w:rsidR="007E1BA4">
              <w:rPr>
                <w:sz w:val="20"/>
                <w:szCs w:val="20"/>
              </w:rPr>
              <w:t>’</w:t>
            </w:r>
            <w:r w:rsidRPr="00751AB6">
              <w:rPr>
                <w:sz w:val="20"/>
                <w:szCs w:val="20"/>
              </w:rPr>
              <w:t>inspection pour l</w:t>
            </w:r>
            <w:r w:rsidR="007E1BA4">
              <w:rPr>
                <w:sz w:val="20"/>
                <w:szCs w:val="20"/>
              </w:rPr>
              <w:t>’</w:t>
            </w:r>
            <w:r w:rsidRPr="00751AB6">
              <w:rPr>
                <w:sz w:val="20"/>
                <w:szCs w:val="20"/>
              </w:rPr>
              <w:t>organisation de gestion collective ou l</w:t>
            </w:r>
            <w:r w:rsidR="007E1BA4">
              <w:rPr>
                <w:sz w:val="20"/>
                <w:szCs w:val="20"/>
              </w:rPr>
              <w:t>’</w:t>
            </w:r>
            <w:r w:rsidRPr="00751AB6">
              <w:rPr>
                <w:sz w:val="20"/>
                <w:szCs w:val="20"/>
              </w:rPr>
              <w:t>auteur de l</w:t>
            </w:r>
            <w:r w:rsidR="007E1BA4">
              <w:rPr>
                <w:sz w:val="20"/>
                <w:szCs w:val="20"/>
              </w:rPr>
              <w:t>’</w:t>
            </w:r>
            <w:r w:rsidRPr="00751AB6">
              <w:rPr>
                <w:sz w:val="20"/>
                <w:szCs w:val="20"/>
              </w:rPr>
              <w:t>œuvre revendue.</w:t>
            </w:r>
          </w:p>
        </w:tc>
      </w:tr>
      <w:tr w:rsidR="0040051D" w:rsidRPr="0058575E" w14:paraId="6DABD6FA" w14:textId="63818AB5" w:rsidTr="00751AB6">
        <w:tc>
          <w:tcPr>
            <w:tcW w:w="2071" w:type="dxa"/>
          </w:tcPr>
          <w:p w14:paraId="18084DFC" w14:textId="77777777" w:rsidR="007E1BA4" w:rsidRDefault="0040051D" w:rsidP="006E1F18">
            <w:pPr>
              <w:rPr>
                <w:sz w:val="20"/>
              </w:rPr>
            </w:pPr>
            <w:r>
              <w:rPr>
                <w:sz w:val="20"/>
              </w:rPr>
              <w:t>France</w:t>
            </w:r>
            <w:r w:rsidR="00700F3D">
              <w:rPr>
                <w:rStyle w:val="FootnoteReference"/>
                <w:sz w:val="20"/>
              </w:rPr>
              <w:footnoteReference w:id="99"/>
            </w:r>
          </w:p>
          <w:p w14:paraId="6A21781D" w14:textId="24F9A3A9" w:rsidR="0040051D" w:rsidRPr="0058575E" w:rsidRDefault="0040051D" w:rsidP="006E1F18">
            <w:pPr>
              <w:rPr>
                <w:sz w:val="20"/>
                <w:szCs w:val="20"/>
              </w:rPr>
            </w:pPr>
          </w:p>
          <w:p w14:paraId="2109E5A6" w14:textId="77777777" w:rsidR="0040051D" w:rsidRPr="0058575E" w:rsidRDefault="0040051D" w:rsidP="006E1F18">
            <w:pPr>
              <w:rPr>
                <w:sz w:val="20"/>
                <w:szCs w:val="20"/>
              </w:rPr>
            </w:pPr>
          </w:p>
          <w:p w14:paraId="13BBE77A" w14:textId="72A37486" w:rsidR="0040051D" w:rsidRPr="0058575E" w:rsidRDefault="0040051D" w:rsidP="006E1F18">
            <w:pPr>
              <w:rPr>
                <w:sz w:val="20"/>
                <w:szCs w:val="20"/>
              </w:rPr>
            </w:pPr>
          </w:p>
        </w:tc>
        <w:tc>
          <w:tcPr>
            <w:tcW w:w="4303" w:type="dxa"/>
          </w:tcPr>
          <w:p w14:paraId="2AABE274" w14:textId="74EA9945" w:rsidR="0040051D" w:rsidRPr="0058575E" w:rsidRDefault="00700F3D" w:rsidP="006E1F18">
            <w:pPr>
              <w:rPr>
                <w:rFonts w:eastAsia="Times New Roman"/>
                <w:sz w:val="20"/>
                <w:szCs w:val="20"/>
              </w:rPr>
            </w:pPr>
            <w:r>
              <w:rPr>
                <w:sz w:val="20"/>
              </w:rPr>
              <w:t>Art. L321</w:t>
            </w:r>
            <w:r w:rsidR="00460A1B">
              <w:rPr>
                <w:sz w:val="20"/>
              </w:rPr>
              <w:noBreakHyphen/>
            </w:r>
            <w:r>
              <w:rPr>
                <w:sz w:val="20"/>
              </w:rPr>
              <w:t>2</w:t>
            </w:r>
            <w:r w:rsidR="007E1BA4">
              <w:rPr>
                <w:sz w:val="20"/>
              </w:rPr>
              <w:t> :</w:t>
            </w:r>
            <w:r>
              <w:rPr>
                <w:sz w:val="20"/>
              </w:rPr>
              <w:t xml:space="preserve"> </w:t>
            </w:r>
            <w:r w:rsidR="0040051D">
              <w:rPr>
                <w:sz w:val="20"/>
              </w:rPr>
              <w:t>Les organismes de gestion collective régulièrement constitués ont le droit d</w:t>
            </w:r>
            <w:r w:rsidR="007E1BA4">
              <w:rPr>
                <w:sz w:val="20"/>
              </w:rPr>
              <w:t>’</w:t>
            </w:r>
            <w:r w:rsidR="0040051D">
              <w:rPr>
                <w:sz w:val="20"/>
              </w:rPr>
              <w:t>agir en justice pour défendre les droits dont ils ont statutairement la charge, ainsi que les intérêts matériels et moraux de leurs membres, notamment dans le cadre des accords professionnels qui les concernent.</w:t>
            </w:r>
          </w:p>
          <w:p w14:paraId="1F1B3949" w14:textId="77777777" w:rsidR="0040051D" w:rsidRDefault="0040051D" w:rsidP="006E1F18">
            <w:pPr>
              <w:rPr>
                <w:rFonts w:eastAsia="Times New Roman"/>
                <w:i/>
                <w:iCs/>
                <w:lang w:eastAsia="en-GB"/>
              </w:rPr>
            </w:pPr>
          </w:p>
          <w:p w14:paraId="66BFAE51" w14:textId="56A0E801" w:rsidR="00700F3D" w:rsidRDefault="00596A21" w:rsidP="006E1F18">
            <w:pPr>
              <w:rPr>
                <w:sz w:val="20"/>
              </w:rPr>
            </w:pPr>
            <w:r>
              <w:rPr>
                <w:sz w:val="20"/>
              </w:rPr>
              <w:t>L</w:t>
            </w:r>
            <w:r w:rsidR="007E1BA4">
              <w:rPr>
                <w:sz w:val="20"/>
              </w:rPr>
              <w:t>’</w:t>
            </w:r>
            <w:r>
              <w:rPr>
                <w:sz w:val="20"/>
              </w:rPr>
              <w:t>article 9 des statuts de l</w:t>
            </w:r>
            <w:r w:rsidR="007E1BA4">
              <w:rPr>
                <w:sz w:val="20"/>
              </w:rPr>
              <w:t>’</w:t>
            </w:r>
            <w:r>
              <w:rPr>
                <w:sz w:val="20"/>
              </w:rPr>
              <w:t>ADAGP est également pertinent ici</w:t>
            </w:r>
            <w:r w:rsidR="007E1BA4">
              <w:rPr>
                <w:sz w:val="20"/>
              </w:rPr>
              <w:t> :</w:t>
            </w:r>
          </w:p>
          <w:p w14:paraId="341B1CF2" w14:textId="77777777" w:rsidR="00596A21" w:rsidRPr="0058575E" w:rsidRDefault="00596A21" w:rsidP="006E1F18">
            <w:pPr>
              <w:rPr>
                <w:rFonts w:eastAsia="Times New Roman"/>
                <w:i/>
                <w:iCs/>
                <w:lang w:eastAsia="en-GB"/>
              </w:rPr>
            </w:pPr>
          </w:p>
          <w:p w14:paraId="1E9E83A5" w14:textId="27DBA87E" w:rsidR="0040051D" w:rsidRDefault="0040051D" w:rsidP="006E1F18">
            <w:pPr>
              <w:rPr>
                <w:sz w:val="20"/>
              </w:rPr>
            </w:pPr>
            <w:r>
              <w:rPr>
                <w:sz w:val="20"/>
              </w:rPr>
              <w:t>La Société a pour objet</w:t>
            </w:r>
            <w:r w:rsidR="007E1BA4">
              <w:rPr>
                <w:sz w:val="20"/>
              </w:rPr>
              <w:t> :</w:t>
            </w:r>
          </w:p>
          <w:p w14:paraId="53FB2F73" w14:textId="5221946D" w:rsidR="0040051D" w:rsidRDefault="0040051D" w:rsidP="006E1F18">
            <w:pPr>
              <w:rPr>
                <w:sz w:val="20"/>
              </w:rPr>
            </w:pPr>
            <w:r>
              <w:rPr>
                <w:sz w:val="20"/>
              </w:rPr>
              <w:t>1) l</w:t>
            </w:r>
            <w:r w:rsidR="007E1BA4">
              <w:rPr>
                <w:sz w:val="20"/>
              </w:rPr>
              <w:t>’</w:t>
            </w:r>
            <w:r>
              <w:rPr>
                <w:sz w:val="20"/>
              </w:rPr>
              <w:t>exercice et l</w:t>
            </w:r>
            <w:r w:rsidR="007E1BA4">
              <w:rPr>
                <w:sz w:val="20"/>
              </w:rPr>
              <w:t>’</w:t>
            </w:r>
            <w:r>
              <w:rPr>
                <w:sz w:val="20"/>
              </w:rPr>
              <w:t>administration dans tous les pays de tous les droits relatifs à l</w:t>
            </w:r>
            <w:r w:rsidR="007E1BA4">
              <w:rPr>
                <w:sz w:val="20"/>
              </w:rPr>
              <w:t>’</w:t>
            </w:r>
            <w:r>
              <w:rPr>
                <w:sz w:val="20"/>
              </w:rPr>
              <w:t>utilisation des œuvres, lesquels comprennent entre autres les droits patrimoniaux reconnus aux auteurs par le code de la propriété intellectuelle, ainsi que la perception et la répartition des redevances ou de toute autre indemnité provenant de l</w:t>
            </w:r>
            <w:r w:rsidR="007E1BA4">
              <w:rPr>
                <w:sz w:val="20"/>
              </w:rPr>
              <w:t>’</w:t>
            </w:r>
            <w:r>
              <w:rPr>
                <w:sz w:val="20"/>
              </w:rPr>
              <w:t>exercice desdits droits et plus généralement de toutes sommes de toute nature dues par des tiers du fait de l</w:t>
            </w:r>
            <w:r w:rsidR="007E1BA4">
              <w:rPr>
                <w:sz w:val="20"/>
              </w:rPr>
              <w:t>’</w:t>
            </w:r>
            <w:r>
              <w:rPr>
                <w:sz w:val="20"/>
              </w:rPr>
              <w:t>exploitation licite ou illicite desdites œuvres, […]</w:t>
            </w:r>
          </w:p>
          <w:p w14:paraId="7F9703FD" w14:textId="23B2FA40" w:rsidR="0040051D" w:rsidRPr="0058575E" w:rsidRDefault="0040051D" w:rsidP="006E1F18">
            <w:pPr>
              <w:rPr>
                <w:rFonts w:eastAsia="Times New Roman"/>
                <w:sz w:val="20"/>
                <w:szCs w:val="20"/>
              </w:rPr>
            </w:pPr>
            <w:r>
              <w:rPr>
                <w:sz w:val="20"/>
              </w:rPr>
              <w:t xml:space="preserve">4) la défense des droits de ses associés </w:t>
            </w:r>
            <w:proofErr w:type="gramStart"/>
            <w:r>
              <w:rPr>
                <w:sz w:val="20"/>
              </w:rPr>
              <w:t>vis</w:t>
            </w:r>
            <w:proofErr w:type="gramEnd"/>
            <w:r w:rsidR="00460A1B">
              <w:rPr>
                <w:sz w:val="20"/>
              </w:rPr>
              <w:noBreakHyphen/>
            </w:r>
            <w:r>
              <w:rPr>
                <w:sz w:val="20"/>
              </w:rPr>
              <w:t>à</w:t>
            </w:r>
            <w:r w:rsidR="00460A1B">
              <w:rPr>
                <w:sz w:val="20"/>
              </w:rPr>
              <w:noBreakHyphen/>
            </w:r>
            <w:r>
              <w:rPr>
                <w:sz w:val="20"/>
              </w:rPr>
              <w:t>vis de tous tiers.</w:t>
            </w:r>
          </w:p>
          <w:p w14:paraId="5F810708" w14:textId="77777777" w:rsidR="0040051D" w:rsidRPr="0058575E" w:rsidRDefault="0040051D" w:rsidP="006E1F18">
            <w:pPr>
              <w:rPr>
                <w:rFonts w:eastAsia="Times New Roman"/>
                <w:sz w:val="20"/>
                <w:szCs w:val="20"/>
              </w:rPr>
            </w:pPr>
            <w:r>
              <w:rPr>
                <w:sz w:val="20"/>
              </w:rPr>
              <w:lastRenderedPageBreak/>
              <w:t>[...].</w:t>
            </w:r>
          </w:p>
          <w:p w14:paraId="73F7B411" w14:textId="79177946" w:rsidR="0040051D" w:rsidRPr="0058575E" w:rsidRDefault="0040051D" w:rsidP="006E1F18">
            <w:pPr>
              <w:rPr>
                <w:rFonts w:eastAsia="Times New Roman"/>
                <w:sz w:val="20"/>
                <w:szCs w:val="20"/>
              </w:rPr>
            </w:pPr>
            <w:r>
              <w:rPr>
                <w:sz w:val="20"/>
              </w:rPr>
              <w:t>Elle a qualité pour</w:t>
            </w:r>
            <w:r w:rsidR="007E1BA4">
              <w:rPr>
                <w:sz w:val="20"/>
              </w:rPr>
              <w:t> :</w:t>
            </w:r>
          </w:p>
          <w:p w14:paraId="00C3DB2D" w14:textId="752A1124" w:rsidR="0040051D" w:rsidRPr="0058575E" w:rsidRDefault="00460A1B" w:rsidP="006E1F18">
            <w:pPr>
              <w:rPr>
                <w:rFonts w:eastAsia="Times New Roman"/>
                <w:sz w:val="20"/>
                <w:szCs w:val="20"/>
              </w:rPr>
            </w:pPr>
            <w:r>
              <w:rPr>
                <w:sz w:val="20"/>
              </w:rPr>
              <w:noBreakHyphen/>
            </w:r>
            <w:r w:rsidR="0040051D">
              <w:rPr>
                <w:sz w:val="20"/>
              </w:rPr>
              <w:t xml:space="preserve"> ester en justice afin d</w:t>
            </w:r>
            <w:r w:rsidR="007E1BA4">
              <w:rPr>
                <w:sz w:val="20"/>
              </w:rPr>
              <w:t>’</w:t>
            </w:r>
            <w:r w:rsidR="0040051D">
              <w:rPr>
                <w:sz w:val="20"/>
              </w:rPr>
              <w:t xml:space="preserve">assurer la défense des droits individuels de ses membres et des intérêts et droits de la généralité de ses </w:t>
            </w:r>
            <w:proofErr w:type="gramStart"/>
            <w:r w:rsidR="0040051D">
              <w:rPr>
                <w:sz w:val="20"/>
              </w:rPr>
              <w:t>associés;</w:t>
            </w:r>
            <w:proofErr w:type="gramEnd"/>
          </w:p>
          <w:p w14:paraId="74BC0F82" w14:textId="63A6F086" w:rsidR="0040051D" w:rsidRPr="0058575E" w:rsidRDefault="00460A1B" w:rsidP="006E1F18">
            <w:pPr>
              <w:rPr>
                <w:sz w:val="20"/>
                <w:szCs w:val="20"/>
              </w:rPr>
            </w:pPr>
            <w:r>
              <w:rPr>
                <w:sz w:val="20"/>
              </w:rPr>
              <w:noBreakHyphen/>
            </w:r>
            <w:r w:rsidR="0040051D">
              <w:rPr>
                <w:sz w:val="20"/>
              </w:rPr>
              <w:t xml:space="preserve"> diligenter toutes procédures d</w:t>
            </w:r>
            <w:r w:rsidR="007E1BA4">
              <w:rPr>
                <w:sz w:val="20"/>
              </w:rPr>
              <w:t>’</w:t>
            </w:r>
            <w:r w:rsidR="0040051D">
              <w:rPr>
                <w:sz w:val="20"/>
              </w:rPr>
              <w:t xml:space="preserve">intérêt général ayant trait notamment à la protection et à la défense des auteurs et de leurs ayants </w:t>
            </w:r>
            <w:proofErr w:type="gramStart"/>
            <w:r w:rsidR="0040051D">
              <w:rPr>
                <w:sz w:val="20"/>
              </w:rPr>
              <w:t>droit;  [</w:t>
            </w:r>
            <w:proofErr w:type="gramEnd"/>
            <w:r w:rsidR="0040051D">
              <w:rPr>
                <w:sz w:val="20"/>
              </w:rPr>
              <w:t>…] </w:t>
            </w:r>
          </w:p>
        </w:tc>
        <w:tc>
          <w:tcPr>
            <w:tcW w:w="2693" w:type="dxa"/>
          </w:tcPr>
          <w:p w14:paraId="7BB32CD3" w14:textId="18BEEB15" w:rsidR="0040051D" w:rsidRDefault="00596A21" w:rsidP="006E1F18">
            <w:pPr>
              <w:rPr>
                <w:sz w:val="20"/>
              </w:rPr>
            </w:pPr>
            <w:r>
              <w:rPr>
                <w:sz w:val="20"/>
              </w:rPr>
              <w:lastRenderedPageBreak/>
              <w:t>Ces dispositions précisent, d</w:t>
            </w:r>
            <w:r w:rsidR="007E1BA4">
              <w:rPr>
                <w:sz w:val="20"/>
              </w:rPr>
              <w:t>’</w:t>
            </w:r>
            <w:r>
              <w:rPr>
                <w:sz w:val="20"/>
              </w:rPr>
              <w:t>une part, le droit des organisations de gestion collective françaises à faire respecter le droit de suite des artistes et, d</w:t>
            </w:r>
            <w:r w:rsidR="007E1BA4">
              <w:rPr>
                <w:sz w:val="20"/>
              </w:rPr>
              <w:t>’</w:t>
            </w:r>
            <w:r>
              <w:rPr>
                <w:sz w:val="20"/>
              </w:rPr>
              <w:t>autre part, les droits conférés à l</w:t>
            </w:r>
            <w:r w:rsidR="007E1BA4">
              <w:rPr>
                <w:sz w:val="20"/>
              </w:rPr>
              <w:t>’</w:t>
            </w:r>
            <w:r>
              <w:rPr>
                <w:sz w:val="20"/>
              </w:rPr>
              <w:t>AGADP à cet égard par ses statuts.</w:t>
            </w:r>
          </w:p>
        </w:tc>
      </w:tr>
      <w:tr w:rsidR="0040051D" w:rsidRPr="0058575E" w14:paraId="358F27E2" w14:textId="03139436" w:rsidTr="00751AB6">
        <w:tc>
          <w:tcPr>
            <w:tcW w:w="2071" w:type="dxa"/>
          </w:tcPr>
          <w:p w14:paraId="746317A6" w14:textId="151BC68E" w:rsidR="0040051D" w:rsidRPr="0058575E" w:rsidRDefault="0040051D" w:rsidP="006E1F18">
            <w:pPr>
              <w:rPr>
                <w:sz w:val="20"/>
                <w:szCs w:val="20"/>
              </w:rPr>
            </w:pPr>
            <w:r>
              <w:rPr>
                <w:sz w:val="20"/>
              </w:rPr>
              <w:t>Italie</w:t>
            </w:r>
            <w:r w:rsidR="00D21287">
              <w:rPr>
                <w:rStyle w:val="FootnoteReference"/>
                <w:sz w:val="20"/>
              </w:rPr>
              <w:footnoteReference w:id="100"/>
            </w:r>
            <w:r>
              <w:rPr>
                <w:sz w:val="20"/>
              </w:rPr>
              <w:t xml:space="preserve"> </w:t>
            </w:r>
          </w:p>
        </w:tc>
        <w:tc>
          <w:tcPr>
            <w:tcW w:w="4303" w:type="dxa"/>
          </w:tcPr>
          <w:p w14:paraId="188F2BA0" w14:textId="4DEF0D1F" w:rsidR="0040051D" w:rsidRPr="0058575E" w:rsidRDefault="0040051D" w:rsidP="006E1F18">
            <w:pPr>
              <w:rPr>
                <w:sz w:val="20"/>
                <w:szCs w:val="20"/>
              </w:rPr>
            </w:pPr>
            <w:r>
              <w:rPr>
                <w:sz w:val="20"/>
              </w:rPr>
              <w:t>Art. 182</w:t>
            </w:r>
            <w:r w:rsidRPr="00E00B3C">
              <w:rPr>
                <w:i/>
                <w:sz w:val="20"/>
              </w:rPr>
              <w:t>bis</w:t>
            </w:r>
            <w:r>
              <w:rPr>
                <w:sz w:val="20"/>
              </w:rPr>
              <w:t>.</w:t>
            </w:r>
          </w:p>
          <w:p w14:paraId="47895764" w14:textId="032E75CD" w:rsidR="0040051D" w:rsidRPr="0058575E" w:rsidRDefault="0040051D" w:rsidP="00C47E48">
            <w:pPr>
              <w:pStyle w:val="HTMLPreformatted"/>
              <w:numPr>
                <w:ilvl w:val="0"/>
                <w:numId w:val="26"/>
              </w:numPr>
              <w:shd w:val="clear" w:color="auto" w:fill="F8F9FA"/>
              <w:rPr>
                <w:rStyle w:val="y2iqfc"/>
                <w:rFonts w:ascii="Arial" w:hAnsi="Arial" w:cs="Arial"/>
              </w:rPr>
            </w:pPr>
            <w:r>
              <w:rPr>
                <w:rStyle w:val="y2iqfc"/>
                <w:rFonts w:ascii="Arial" w:hAnsi="Arial"/>
              </w:rPr>
              <w:t>L</w:t>
            </w:r>
            <w:r w:rsidR="007E1BA4">
              <w:rPr>
                <w:rStyle w:val="y2iqfc"/>
                <w:rFonts w:ascii="Arial" w:hAnsi="Arial"/>
              </w:rPr>
              <w:t>’</w:t>
            </w:r>
            <w:r>
              <w:rPr>
                <w:rStyle w:val="y2iqfc"/>
                <w:rFonts w:ascii="Arial" w:hAnsi="Arial"/>
              </w:rPr>
              <w:t>Autorité pour la garantie des communications et la Société italienne des auteurs et des éditeurs (SIAE) sont chargées, dans le cadre de leurs compétences respectives établies par la loi, de la prévention et de la constatation des infractions à la présente loi, et de la surveillance</w:t>
            </w:r>
            <w:r w:rsidR="007E1BA4">
              <w:rPr>
                <w:rStyle w:val="y2iqfc"/>
                <w:rFonts w:ascii="Arial" w:hAnsi="Arial"/>
              </w:rPr>
              <w:t> :</w:t>
            </w:r>
          </w:p>
          <w:p w14:paraId="7AEA6EFE" w14:textId="77777777" w:rsidR="0040051D" w:rsidRPr="0058575E" w:rsidRDefault="0040051D" w:rsidP="006E1F18">
            <w:pPr>
              <w:pStyle w:val="HTMLPreformatted"/>
              <w:shd w:val="clear" w:color="auto" w:fill="F8F9FA"/>
              <w:rPr>
                <w:rStyle w:val="y2iqfc"/>
                <w:rFonts w:ascii="Arial" w:hAnsi="Arial" w:cs="Arial"/>
              </w:rPr>
            </w:pPr>
            <w:r>
              <w:rPr>
                <w:rStyle w:val="y2iqfc"/>
                <w:rFonts w:ascii="Arial" w:hAnsi="Arial"/>
              </w:rPr>
              <w:t>…</w:t>
            </w:r>
          </w:p>
          <w:p w14:paraId="0EB0F40C" w14:textId="6AAA1813" w:rsidR="0040051D" w:rsidRPr="0058575E" w:rsidRDefault="0040051D" w:rsidP="006E1F18">
            <w:pPr>
              <w:rPr>
                <w:rFonts w:eastAsia="Times New Roman"/>
                <w:sz w:val="20"/>
                <w:szCs w:val="20"/>
              </w:rPr>
            </w:pPr>
            <w:proofErr w:type="gramStart"/>
            <w:r>
              <w:rPr>
                <w:rStyle w:val="y2iqfc"/>
                <w:sz w:val="20"/>
              </w:rPr>
              <w:t>d</w:t>
            </w:r>
            <w:proofErr w:type="gramEnd"/>
            <w:r w:rsidR="00460A1B">
              <w:rPr>
                <w:rStyle w:val="y2iqfc"/>
                <w:sz w:val="20"/>
              </w:rPr>
              <w:noBreakHyphen/>
            </w:r>
            <w:r>
              <w:rPr>
                <w:rStyle w:val="y2iqfc"/>
                <w:sz w:val="20"/>
              </w:rPr>
              <w:t>ter) des maisons de vente aux enchères, des galeries et, en règle générale, de toute entité qui fait le commerce professionnel d</w:t>
            </w:r>
            <w:r w:rsidR="007E1BA4">
              <w:rPr>
                <w:rStyle w:val="y2iqfc"/>
                <w:sz w:val="20"/>
              </w:rPr>
              <w:t>’</w:t>
            </w:r>
            <w:r>
              <w:rPr>
                <w:rStyle w:val="y2iqfc"/>
                <w:sz w:val="20"/>
              </w:rPr>
              <w:t>œuvres d</w:t>
            </w:r>
            <w:r w:rsidR="007E1BA4">
              <w:rPr>
                <w:rStyle w:val="y2iqfc"/>
                <w:sz w:val="20"/>
              </w:rPr>
              <w:t>’</w:t>
            </w:r>
            <w:r>
              <w:rPr>
                <w:rStyle w:val="y2iqfc"/>
                <w:sz w:val="20"/>
              </w:rPr>
              <w:t>art ou de manuscrits.</w:t>
            </w:r>
          </w:p>
        </w:tc>
        <w:tc>
          <w:tcPr>
            <w:tcW w:w="2693" w:type="dxa"/>
          </w:tcPr>
          <w:p w14:paraId="21297CAA" w14:textId="44BE97F7" w:rsidR="0040051D" w:rsidRPr="00751AB6" w:rsidRDefault="00D21287" w:rsidP="00751AB6">
            <w:pPr>
              <w:pStyle w:val="ListParagraph"/>
              <w:numPr>
                <w:ilvl w:val="0"/>
                <w:numId w:val="50"/>
              </w:numPr>
              <w:ind w:left="322"/>
              <w:rPr>
                <w:sz w:val="20"/>
              </w:rPr>
            </w:pPr>
            <w:r w:rsidRPr="00751AB6">
              <w:rPr>
                <w:sz w:val="20"/>
                <w:szCs w:val="24"/>
              </w:rPr>
              <w:t xml:space="preserve">Pouvoirs statutaires généraux </w:t>
            </w:r>
            <w:r>
              <w:rPr>
                <w:sz w:val="20"/>
                <w:szCs w:val="24"/>
              </w:rPr>
              <w:t xml:space="preserve">conférés </w:t>
            </w:r>
            <w:r w:rsidRPr="00751AB6">
              <w:rPr>
                <w:sz w:val="20"/>
                <w:szCs w:val="24"/>
              </w:rPr>
              <w:t xml:space="preserve">à la SAIE afin </w:t>
            </w:r>
            <w:r w:rsidR="00853680">
              <w:rPr>
                <w:sz w:val="20"/>
                <w:szCs w:val="24"/>
              </w:rPr>
              <w:t xml:space="preserve">de prévenir les infractions à la loi par </w:t>
            </w:r>
            <w:r w:rsidR="00BA2984">
              <w:rPr>
                <w:sz w:val="20"/>
                <w:szCs w:val="24"/>
              </w:rPr>
              <w:t xml:space="preserve">les </w:t>
            </w:r>
            <w:r w:rsidR="00BA2984" w:rsidRPr="00351ED1">
              <w:rPr>
                <w:sz w:val="20"/>
                <w:szCs w:val="24"/>
              </w:rPr>
              <w:t>professionnels du marché de l</w:t>
            </w:r>
            <w:r w:rsidR="007E1BA4">
              <w:rPr>
                <w:sz w:val="20"/>
                <w:szCs w:val="24"/>
              </w:rPr>
              <w:t>’</w:t>
            </w:r>
            <w:r w:rsidR="00BA2984" w:rsidRPr="00351ED1">
              <w:rPr>
                <w:sz w:val="20"/>
                <w:szCs w:val="24"/>
              </w:rPr>
              <w:t>art</w:t>
            </w:r>
            <w:r>
              <w:rPr>
                <w:sz w:val="20"/>
                <w:szCs w:val="24"/>
              </w:rPr>
              <w:t>.</w:t>
            </w:r>
          </w:p>
        </w:tc>
      </w:tr>
    </w:tbl>
    <w:p w14:paraId="54B0EB45" w14:textId="77777777" w:rsidR="00834004" w:rsidRDefault="00834004" w:rsidP="00C47E48"/>
    <w:p w14:paraId="5D9CB845" w14:textId="77777777" w:rsidR="00834004" w:rsidRDefault="008D6E84" w:rsidP="00A928D2">
      <w:pPr>
        <w:pStyle w:val="Heading1"/>
      </w:pPr>
      <w:r>
        <w:t>C</w:t>
      </w:r>
      <w:r w:rsidRPr="008D6E84">
        <w:t>oûts administratifs et autres déductions</w:t>
      </w:r>
    </w:p>
    <w:p w14:paraId="6135CBB7" w14:textId="1FCB6B72" w:rsidR="00834004" w:rsidRDefault="00C47E48" w:rsidP="00C47E48">
      <w:pPr>
        <w:pStyle w:val="ONUMFS"/>
      </w:pPr>
      <w:r>
        <w:t>Des plafonnements s</w:t>
      </w:r>
      <w:r w:rsidR="007E1BA4">
        <w:t>’</w:t>
      </w:r>
      <w:r>
        <w:t>appliquent généralement aux coûts administratifs des organisations de gestion collective, dans le cadre d</w:t>
      </w:r>
      <w:r w:rsidR="007E1BA4">
        <w:t>’</w:t>
      </w:r>
      <w:r>
        <w:t>une réglementation interne ou exter</w:t>
      </w:r>
      <w:r w:rsidR="00805272">
        <w:t>ne</w:t>
      </w:r>
      <w:r w:rsidR="006A102C">
        <w:rPr>
          <w:rStyle w:val="FootnoteReference"/>
        </w:rPr>
        <w:footnoteReference w:id="101"/>
      </w:r>
      <w:r w:rsidR="00805272">
        <w:t>.  Un</w:t>
      </w:r>
      <w:r>
        <w:t xml:space="preserve"> facteur de contrôle important est que les organisations de gestion collective agissent au nom de leurs membres et sont généralement établies en tant qu</w:t>
      </w:r>
      <w:r w:rsidR="007E1BA4">
        <w:t>’</w:t>
      </w:r>
      <w:r>
        <w:t>entités sans but lucrat</w:t>
      </w:r>
      <w:r w:rsidR="00805272">
        <w:t>if.  En</w:t>
      </w:r>
      <w:r>
        <w:t xml:space="preserve"> conséquence, des déductions à des fins culturelles et sociales peuvent également être effectuées, mais elles portent généralement sur des montants moins élevés</w:t>
      </w:r>
      <w:r w:rsidR="007E1BA4">
        <w:t> :</w:t>
      </w:r>
      <w:r>
        <w:t xml:space="preserve"> cela dépend des règles internes de l</w:t>
      </w:r>
      <w:r w:rsidR="007E1BA4">
        <w:t>’</w:t>
      </w:r>
      <w:r>
        <w:t>organisation de gestion collecti</w:t>
      </w:r>
      <w:r w:rsidR="00805272">
        <w:t>ve.  Ce</w:t>
      </w:r>
      <w:r>
        <w:t>rtains principes généraux à appliquer dans ce domaine sont utilement exposés à l</w:t>
      </w:r>
      <w:r w:rsidR="007E1BA4">
        <w:t>’</w:t>
      </w:r>
      <w:r>
        <w:t>article 12 de la directive européenne sur la gestion collective, qui prévoit également que des déductions peuvent être effectuées pour des services sociaux, culturels ou éducatifs fournis par l</w:t>
      </w:r>
      <w:r w:rsidR="007E1BA4">
        <w:t>’</w:t>
      </w:r>
      <w:r>
        <w:t xml:space="preserve">organisation de gestion collective, à condition que ces services soient fournis sur la base de “critères équitables”. </w:t>
      </w:r>
      <w:r w:rsidR="002F124C">
        <w:t xml:space="preserve"> </w:t>
      </w:r>
      <w:r>
        <w:t>Dans la pratique, très peu d</w:t>
      </w:r>
      <w:r w:rsidR="007E1BA4">
        <w:t>’</w:t>
      </w:r>
      <w:r>
        <w:t>organisations de gestion collective le font, l</w:t>
      </w:r>
      <w:r w:rsidR="007E1BA4">
        <w:t>’</w:t>
      </w:r>
      <w:r>
        <w:t>Allemagne en étant un exemple et l</w:t>
      </w:r>
      <w:r w:rsidR="007E1BA4">
        <w:t>’</w:t>
      </w:r>
      <w:r>
        <w:t>Uruguay, qui compte l</w:t>
      </w:r>
      <w:r w:rsidR="007E1BA4">
        <w:t>’</w:t>
      </w:r>
      <w:r>
        <w:t>une des plus anciennes organisations de gestion collective dans ce domaine, un autre.</w:t>
      </w:r>
    </w:p>
    <w:p w14:paraId="56BE9675" w14:textId="0475F42F" w:rsidR="00834004" w:rsidRDefault="00C47E48" w:rsidP="00C47E48">
      <w:pPr>
        <w:pStyle w:val="ONUMFS"/>
      </w:pPr>
      <w:r>
        <w:t>Pour de plus amples informations, voir le tableau 27 ci</w:t>
      </w:r>
      <w:r w:rsidR="00460A1B">
        <w:noBreakHyphen/>
      </w:r>
      <w:r>
        <w:t>dessous, qui donne des exemples de limites internes aux coûts administratifs fixés par des organisations de gestion collective à titre individuel dans des pays de l</w:t>
      </w:r>
      <w:r w:rsidR="007E1BA4">
        <w:t>’</w:t>
      </w:r>
      <w:r>
        <w:t>Union européenne et hors Union européenne.</w:t>
      </w:r>
    </w:p>
    <w:p w14:paraId="5F520BB2" w14:textId="223E9A9F" w:rsidR="00C47E48" w:rsidRPr="008D6E84" w:rsidRDefault="008D6E84" w:rsidP="00A928D2">
      <w:pPr>
        <w:pStyle w:val="Heading2"/>
        <w:rPr>
          <w:szCs w:val="22"/>
        </w:rPr>
      </w:pPr>
      <w:r>
        <w:lastRenderedPageBreak/>
        <w:t>T</w:t>
      </w:r>
      <w:r w:rsidRPr="008D6E84">
        <w:t xml:space="preserve">ableau 27 – </w:t>
      </w:r>
      <w:r>
        <w:t>C</w:t>
      </w:r>
      <w:r w:rsidRPr="008D6E84">
        <w:t xml:space="preserve">oûts administratifs des organisations de gestion collective et autres déductions </w:t>
      </w:r>
    </w:p>
    <w:tbl>
      <w:tblPr>
        <w:tblStyle w:val="TableGrid"/>
        <w:tblW w:w="0" w:type="auto"/>
        <w:tblLook w:val="04A0" w:firstRow="1" w:lastRow="0" w:firstColumn="1" w:lastColumn="0" w:noHBand="0" w:noVBand="1"/>
      </w:tblPr>
      <w:tblGrid>
        <w:gridCol w:w="2401"/>
        <w:gridCol w:w="4004"/>
        <w:gridCol w:w="2662"/>
      </w:tblGrid>
      <w:tr w:rsidR="0041597B" w:rsidRPr="0058575E" w14:paraId="01A828DA" w14:textId="12D248B3" w:rsidTr="00751AB6">
        <w:tc>
          <w:tcPr>
            <w:tcW w:w="2401" w:type="dxa"/>
          </w:tcPr>
          <w:p w14:paraId="6997A74B" w14:textId="77777777" w:rsidR="0041597B" w:rsidRPr="0058575E" w:rsidRDefault="0041597B" w:rsidP="006E1F18">
            <w:pPr>
              <w:rPr>
                <w:b/>
                <w:bCs/>
              </w:rPr>
            </w:pPr>
            <w:r>
              <w:rPr>
                <w:b/>
              </w:rPr>
              <w:t>Pays ou région</w:t>
            </w:r>
          </w:p>
        </w:tc>
        <w:tc>
          <w:tcPr>
            <w:tcW w:w="4004" w:type="dxa"/>
          </w:tcPr>
          <w:p w14:paraId="79F9DD35" w14:textId="77777777" w:rsidR="0041597B" w:rsidRPr="0058575E" w:rsidRDefault="0041597B" w:rsidP="006E1F18">
            <w:pPr>
              <w:rPr>
                <w:b/>
                <w:bCs/>
              </w:rPr>
            </w:pPr>
            <w:r>
              <w:rPr>
                <w:b/>
              </w:rPr>
              <w:t>Dispositions législatives et autres</w:t>
            </w:r>
          </w:p>
        </w:tc>
        <w:tc>
          <w:tcPr>
            <w:tcW w:w="2662" w:type="dxa"/>
          </w:tcPr>
          <w:p w14:paraId="283BC5E2" w14:textId="42AD931D" w:rsidR="0041597B" w:rsidRDefault="0041597B" w:rsidP="006E1F18">
            <w:pPr>
              <w:rPr>
                <w:b/>
              </w:rPr>
            </w:pPr>
            <w:r>
              <w:rPr>
                <w:b/>
              </w:rPr>
              <w:t>Observations</w:t>
            </w:r>
          </w:p>
        </w:tc>
      </w:tr>
      <w:tr w:rsidR="0041597B" w:rsidRPr="0041597B" w14:paraId="16F7B077" w14:textId="25012B62" w:rsidTr="00751AB6">
        <w:tc>
          <w:tcPr>
            <w:tcW w:w="2401" w:type="dxa"/>
          </w:tcPr>
          <w:p w14:paraId="2B33EA92" w14:textId="46C6DA77" w:rsidR="0041597B" w:rsidRPr="0058575E" w:rsidRDefault="0041597B" w:rsidP="006E1F18">
            <w:pPr>
              <w:rPr>
                <w:sz w:val="20"/>
                <w:szCs w:val="20"/>
              </w:rPr>
            </w:pPr>
            <w:r>
              <w:rPr>
                <w:sz w:val="20"/>
              </w:rPr>
              <w:t>Union européenne</w:t>
            </w:r>
            <w:r>
              <w:rPr>
                <w:rStyle w:val="FootnoteReference"/>
                <w:sz w:val="20"/>
              </w:rPr>
              <w:footnoteReference w:id="102"/>
            </w:r>
            <w:r>
              <w:rPr>
                <w:i/>
                <w:iCs/>
                <w:sz w:val="20"/>
              </w:rPr>
              <w:t xml:space="preserve"> </w:t>
            </w:r>
          </w:p>
        </w:tc>
        <w:tc>
          <w:tcPr>
            <w:tcW w:w="4004" w:type="dxa"/>
          </w:tcPr>
          <w:p w14:paraId="7710D4B8" w14:textId="77777777" w:rsidR="0041597B" w:rsidRDefault="0041597B" w:rsidP="006E1F18">
            <w:pPr>
              <w:pStyle w:val="CM4"/>
              <w:spacing w:before="60" w:after="60"/>
              <w:rPr>
                <w:rFonts w:ascii="Arial" w:hAnsi="Arial"/>
                <w:i/>
                <w:sz w:val="19"/>
              </w:rPr>
            </w:pPr>
            <w:r>
              <w:rPr>
                <w:rFonts w:ascii="Arial" w:hAnsi="Arial"/>
                <w:i/>
                <w:sz w:val="19"/>
              </w:rPr>
              <w:t>Article 12</w:t>
            </w:r>
          </w:p>
          <w:p w14:paraId="118F6D99" w14:textId="77777777" w:rsidR="0041597B" w:rsidRDefault="0041597B" w:rsidP="006E1F18">
            <w:pPr>
              <w:pStyle w:val="CM4"/>
              <w:spacing w:before="60" w:after="60"/>
              <w:rPr>
                <w:rFonts w:ascii="Arial" w:hAnsi="Arial"/>
                <w:b/>
                <w:sz w:val="19"/>
              </w:rPr>
            </w:pPr>
            <w:r>
              <w:rPr>
                <w:rFonts w:ascii="Arial" w:hAnsi="Arial"/>
                <w:b/>
                <w:sz w:val="19"/>
              </w:rPr>
              <w:t>Déductions</w:t>
            </w:r>
          </w:p>
          <w:p w14:paraId="4160BE98" w14:textId="034BBFD0" w:rsidR="0041597B" w:rsidRDefault="0041597B" w:rsidP="006E1F18">
            <w:pPr>
              <w:pStyle w:val="CM4"/>
              <w:spacing w:before="60" w:after="60"/>
              <w:jc w:val="both"/>
              <w:rPr>
                <w:rFonts w:ascii="Arial" w:hAnsi="Arial"/>
                <w:sz w:val="19"/>
              </w:rPr>
            </w:pPr>
            <w:r>
              <w:rPr>
                <w:rFonts w:ascii="Arial" w:hAnsi="Arial"/>
                <w:sz w:val="19"/>
              </w:rPr>
              <w:t>1. Les États membres veillent à ce que, lorsqu</w:t>
            </w:r>
            <w:r w:rsidR="007E1BA4">
              <w:rPr>
                <w:rFonts w:ascii="Arial" w:hAnsi="Arial"/>
                <w:sz w:val="19"/>
              </w:rPr>
              <w:t>’</w:t>
            </w:r>
            <w:r>
              <w:rPr>
                <w:rFonts w:ascii="Arial" w:hAnsi="Arial"/>
                <w:sz w:val="19"/>
              </w:rPr>
              <w:t>un titulaire de droits autorise un organisme de gestion collective à gérer ses droits, l</w:t>
            </w:r>
            <w:r w:rsidR="007E1BA4">
              <w:rPr>
                <w:rFonts w:ascii="Arial" w:hAnsi="Arial"/>
                <w:sz w:val="19"/>
              </w:rPr>
              <w:t>’</w:t>
            </w:r>
            <w:r>
              <w:rPr>
                <w:rFonts w:ascii="Arial" w:hAnsi="Arial"/>
                <w:sz w:val="19"/>
              </w:rPr>
              <w:t>organisme de gestion collective soit tenu de fournir au titulaire de droits des informations concernant les frais de gestion et autres déductions effectuées sur les revenus provenant des droits et sur toute recette résultant de l</w:t>
            </w:r>
            <w:r w:rsidR="007E1BA4">
              <w:rPr>
                <w:rFonts w:ascii="Arial" w:hAnsi="Arial"/>
                <w:sz w:val="19"/>
              </w:rPr>
              <w:t>’</w:t>
            </w:r>
            <w:r>
              <w:rPr>
                <w:rFonts w:ascii="Arial" w:hAnsi="Arial"/>
                <w:sz w:val="19"/>
              </w:rPr>
              <w:t>investissement des revenus provenant des droits, avant d</w:t>
            </w:r>
            <w:r w:rsidR="007E1BA4">
              <w:rPr>
                <w:rFonts w:ascii="Arial" w:hAnsi="Arial"/>
                <w:sz w:val="19"/>
              </w:rPr>
              <w:t>’</w:t>
            </w:r>
            <w:r>
              <w:rPr>
                <w:rFonts w:ascii="Arial" w:hAnsi="Arial"/>
                <w:sz w:val="19"/>
              </w:rPr>
              <w:t>obtenir son consentement pour gérer ses droits.</w:t>
            </w:r>
          </w:p>
          <w:p w14:paraId="45720CFD" w14:textId="405E4678" w:rsidR="0041597B" w:rsidRDefault="0041597B" w:rsidP="006E1F18">
            <w:pPr>
              <w:pStyle w:val="CM4"/>
              <w:spacing w:before="60" w:after="60"/>
              <w:jc w:val="both"/>
              <w:rPr>
                <w:rFonts w:ascii="Arial" w:hAnsi="Arial"/>
                <w:sz w:val="19"/>
              </w:rPr>
            </w:pPr>
            <w:r>
              <w:rPr>
                <w:rFonts w:ascii="Arial" w:hAnsi="Arial"/>
                <w:sz w:val="19"/>
              </w:rPr>
              <w:t>2. Les déductions sont raisonnables, en rapport avec les services fournis par l</w:t>
            </w:r>
            <w:r w:rsidR="007E1BA4">
              <w:rPr>
                <w:rFonts w:ascii="Arial" w:hAnsi="Arial"/>
                <w:sz w:val="19"/>
              </w:rPr>
              <w:t>’</w:t>
            </w:r>
            <w:r>
              <w:rPr>
                <w:rFonts w:ascii="Arial" w:hAnsi="Arial"/>
                <w:sz w:val="19"/>
              </w:rPr>
              <w:t xml:space="preserve">organisme de gestion collective aux titulaires de droits, </w:t>
            </w:r>
            <w:r w:rsidR="007E1BA4">
              <w:rPr>
                <w:rFonts w:ascii="Arial" w:hAnsi="Arial"/>
                <w:sz w:val="19"/>
              </w:rPr>
              <w:t>y compris</w:t>
            </w:r>
            <w:r>
              <w:rPr>
                <w:rFonts w:ascii="Arial" w:hAnsi="Arial"/>
                <w:sz w:val="19"/>
              </w:rPr>
              <w:t>, le cas échéant, avec les services visés au paragraphe 4, et établies sur la base de critères objectifs.</w:t>
            </w:r>
          </w:p>
          <w:p w14:paraId="355DDE9E" w14:textId="32F93272" w:rsidR="0041597B" w:rsidRDefault="0041597B" w:rsidP="006E1F18">
            <w:pPr>
              <w:pStyle w:val="CM4"/>
              <w:spacing w:before="60" w:after="60"/>
              <w:jc w:val="both"/>
              <w:rPr>
                <w:rFonts w:ascii="Arial" w:hAnsi="Arial"/>
                <w:sz w:val="19"/>
              </w:rPr>
            </w:pPr>
            <w:r>
              <w:rPr>
                <w:rFonts w:ascii="Arial" w:hAnsi="Arial"/>
                <w:sz w:val="19"/>
              </w:rPr>
              <w:t>3. Les frais de gestion n</w:t>
            </w:r>
            <w:r w:rsidR="007E1BA4">
              <w:rPr>
                <w:rFonts w:ascii="Arial" w:hAnsi="Arial"/>
                <w:sz w:val="19"/>
              </w:rPr>
              <w:t>’</w:t>
            </w:r>
            <w:r>
              <w:rPr>
                <w:rFonts w:ascii="Arial" w:hAnsi="Arial"/>
                <w:sz w:val="19"/>
              </w:rPr>
              <w:t>excèdent pas les coûts justifiés et documentés supportés par l</w:t>
            </w:r>
            <w:r w:rsidR="007E1BA4">
              <w:rPr>
                <w:rFonts w:ascii="Arial" w:hAnsi="Arial"/>
                <w:sz w:val="19"/>
              </w:rPr>
              <w:t>’</w:t>
            </w:r>
            <w:r>
              <w:rPr>
                <w:rFonts w:ascii="Arial" w:hAnsi="Arial"/>
                <w:sz w:val="19"/>
              </w:rPr>
              <w:t>organisme de gestion collective pour la gestion du droit d</w:t>
            </w:r>
            <w:r w:rsidR="007E1BA4">
              <w:rPr>
                <w:rFonts w:ascii="Arial" w:hAnsi="Arial"/>
                <w:sz w:val="19"/>
              </w:rPr>
              <w:t>’</w:t>
            </w:r>
            <w:r>
              <w:rPr>
                <w:rFonts w:ascii="Arial" w:hAnsi="Arial"/>
                <w:sz w:val="19"/>
              </w:rPr>
              <w:t>auteur et des droits voisins.</w:t>
            </w:r>
          </w:p>
          <w:p w14:paraId="386035F2" w14:textId="1158B1F1" w:rsidR="0041597B" w:rsidRDefault="0041597B" w:rsidP="006E1F18">
            <w:pPr>
              <w:pStyle w:val="CM4"/>
              <w:spacing w:before="60" w:after="60"/>
              <w:jc w:val="both"/>
              <w:rPr>
                <w:rFonts w:ascii="Arial" w:hAnsi="Arial"/>
                <w:sz w:val="19"/>
              </w:rPr>
            </w:pPr>
            <w:r>
              <w:rPr>
                <w:rFonts w:ascii="Arial" w:hAnsi="Arial"/>
                <w:sz w:val="19"/>
              </w:rPr>
              <w:t>Les États membres veillent à ce que les exigences en matière d</w:t>
            </w:r>
            <w:r w:rsidR="007E1BA4">
              <w:rPr>
                <w:rFonts w:ascii="Arial" w:hAnsi="Arial"/>
                <w:sz w:val="19"/>
              </w:rPr>
              <w:t>’</w:t>
            </w:r>
            <w:r>
              <w:rPr>
                <w:rFonts w:ascii="Arial" w:hAnsi="Arial"/>
                <w:sz w:val="19"/>
              </w:rPr>
              <w:t>utilisation et de transparence dans l</w:t>
            </w:r>
            <w:r w:rsidR="007E1BA4">
              <w:rPr>
                <w:rFonts w:ascii="Arial" w:hAnsi="Arial"/>
                <w:sz w:val="19"/>
              </w:rPr>
              <w:t>’</w:t>
            </w:r>
            <w:r>
              <w:rPr>
                <w:rFonts w:ascii="Arial" w:hAnsi="Arial"/>
                <w:sz w:val="19"/>
              </w:rPr>
              <w:t>utilisation des montants déduits ou compensés pour les frais de gestion s</w:t>
            </w:r>
            <w:r w:rsidR="007E1BA4">
              <w:rPr>
                <w:rFonts w:ascii="Arial" w:hAnsi="Arial"/>
                <w:sz w:val="19"/>
              </w:rPr>
              <w:t>’</w:t>
            </w:r>
            <w:r>
              <w:rPr>
                <w:rFonts w:ascii="Arial" w:hAnsi="Arial"/>
                <w:sz w:val="19"/>
              </w:rPr>
              <w:t>appliquent à toute autre déduction effectuée afin de couvrir les frais découlant de la gestion du droit d</w:t>
            </w:r>
            <w:r w:rsidR="007E1BA4">
              <w:rPr>
                <w:rFonts w:ascii="Arial" w:hAnsi="Arial"/>
                <w:sz w:val="19"/>
              </w:rPr>
              <w:t>’</w:t>
            </w:r>
            <w:r>
              <w:rPr>
                <w:rFonts w:ascii="Arial" w:hAnsi="Arial"/>
                <w:sz w:val="19"/>
              </w:rPr>
              <w:t>auteur et des droits voisins.</w:t>
            </w:r>
          </w:p>
          <w:p w14:paraId="1B646A83" w14:textId="5495851D" w:rsidR="0041597B" w:rsidRDefault="0041597B" w:rsidP="006E1F18">
            <w:pPr>
              <w:rPr>
                <w:sz w:val="19"/>
              </w:rPr>
            </w:pPr>
            <w:r>
              <w:rPr>
                <w:sz w:val="19"/>
              </w:rPr>
              <w:t>4. Lorsqu</w:t>
            </w:r>
            <w:r w:rsidR="007E1BA4">
              <w:rPr>
                <w:sz w:val="19"/>
              </w:rPr>
              <w:t>’</w:t>
            </w:r>
            <w:r>
              <w:rPr>
                <w:sz w:val="19"/>
              </w:rPr>
              <w:t>un organisme de gestion collective fournit des services sociaux, culturels ou éducatifs financés par des déductions effectuées sur les revenus provenant des droits et sur toute recette résultant de l</w:t>
            </w:r>
            <w:r w:rsidR="007E1BA4">
              <w:rPr>
                <w:sz w:val="19"/>
              </w:rPr>
              <w:t>’</w:t>
            </w:r>
            <w:r>
              <w:rPr>
                <w:sz w:val="19"/>
              </w:rPr>
              <w:t>investissement des revenus provenant des droits, ces services sont fournis sur la base de critères équitables, notamment en ce qui concerne l</w:t>
            </w:r>
            <w:r w:rsidR="007E1BA4">
              <w:rPr>
                <w:sz w:val="19"/>
              </w:rPr>
              <w:t>’</w:t>
            </w:r>
            <w:r>
              <w:rPr>
                <w:sz w:val="19"/>
              </w:rPr>
              <w:t>accès à ces services et leur étendue.”</w:t>
            </w:r>
          </w:p>
          <w:p w14:paraId="26BF6521" w14:textId="5E025ADB" w:rsidR="0041597B" w:rsidRPr="0058575E" w:rsidRDefault="0041597B" w:rsidP="006E1F18">
            <w:pPr>
              <w:rPr>
                <w:sz w:val="19"/>
                <w:szCs w:val="19"/>
              </w:rPr>
            </w:pPr>
            <w:r>
              <w:rPr>
                <w:sz w:val="19"/>
              </w:rPr>
              <w:t>Article 3.i)</w:t>
            </w:r>
          </w:p>
          <w:p w14:paraId="569D7B6F" w14:textId="77777777" w:rsidR="0041597B" w:rsidRDefault="0041597B" w:rsidP="006E1F18">
            <w:pPr>
              <w:rPr>
                <w:sz w:val="19"/>
                <w:szCs w:val="19"/>
              </w:rPr>
            </w:pPr>
            <w:r>
              <w:rPr>
                <w:sz w:val="19"/>
              </w:rPr>
              <w:t>…</w:t>
            </w:r>
          </w:p>
          <w:p w14:paraId="27A59952" w14:textId="072089AC" w:rsidR="0041597B" w:rsidRPr="0058575E" w:rsidRDefault="0041597B" w:rsidP="006E1F18">
            <w:pPr>
              <w:rPr>
                <w:sz w:val="19"/>
                <w:szCs w:val="19"/>
              </w:rPr>
            </w:pPr>
            <w:r>
              <w:rPr>
                <w:sz w:val="19"/>
              </w:rPr>
              <w:t>“frais de gestion”, les montants facturés, déduits ou compensés par un organisme de gestion collective à partir des revenus provenant des droits ou de toute recette résultant de l</w:t>
            </w:r>
            <w:r w:rsidR="007E1BA4">
              <w:rPr>
                <w:sz w:val="19"/>
              </w:rPr>
              <w:t>’</w:t>
            </w:r>
            <w:r>
              <w:rPr>
                <w:sz w:val="19"/>
              </w:rPr>
              <w:t>investissement des revenus provenant des droits afin de couvrir le coût de sa gestion du droit d</w:t>
            </w:r>
            <w:r w:rsidR="007E1BA4">
              <w:rPr>
                <w:sz w:val="19"/>
              </w:rPr>
              <w:t>’</w:t>
            </w:r>
            <w:r>
              <w:rPr>
                <w:sz w:val="19"/>
              </w:rPr>
              <w:t xml:space="preserve">auteur ou des droits voisins.  </w:t>
            </w:r>
          </w:p>
        </w:tc>
        <w:tc>
          <w:tcPr>
            <w:tcW w:w="2662" w:type="dxa"/>
          </w:tcPr>
          <w:p w14:paraId="40552962" w14:textId="293F04ED" w:rsidR="0041597B" w:rsidRPr="0041597B" w:rsidRDefault="0041597B" w:rsidP="0041597B">
            <w:pPr>
              <w:pStyle w:val="CM4"/>
              <w:numPr>
                <w:ilvl w:val="0"/>
                <w:numId w:val="52"/>
              </w:numPr>
              <w:spacing w:before="60" w:after="60"/>
              <w:jc w:val="both"/>
              <w:rPr>
                <w:rFonts w:ascii="Arial" w:hAnsi="Arial" w:cs="Arial"/>
                <w:sz w:val="20"/>
                <w:szCs w:val="20"/>
              </w:rPr>
            </w:pPr>
            <w:r w:rsidRPr="0041597B">
              <w:rPr>
                <w:rFonts w:ascii="Arial" w:hAnsi="Arial" w:cs="Arial"/>
                <w:sz w:val="20"/>
                <w:szCs w:val="20"/>
              </w:rPr>
              <w:t xml:space="preserve">Principes généraux à appliquer </w:t>
            </w:r>
            <w:r>
              <w:rPr>
                <w:rFonts w:ascii="Arial" w:hAnsi="Arial" w:cs="Arial"/>
                <w:sz w:val="20"/>
                <w:szCs w:val="20"/>
              </w:rPr>
              <w:t>pour la détermination des déductions pour frais administratifs</w:t>
            </w:r>
            <w:r w:rsidRPr="0041597B">
              <w:rPr>
                <w:rFonts w:ascii="Arial" w:hAnsi="Arial" w:cs="Arial"/>
                <w:sz w:val="20"/>
                <w:szCs w:val="20"/>
              </w:rPr>
              <w:t>.</w:t>
            </w:r>
          </w:p>
          <w:p w14:paraId="1E215CE9" w14:textId="1D5911ED" w:rsidR="0041597B" w:rsidRPr="0041597B" w:rsidRDefault="0041597B" w:rsidP="0041597B">
            <w:pPr>
              <w:pStyle w:val="CM4"/>
              <w:numPr>
                <w:ilvl w:val="0"/>
                <w:numId w:val="52"/>
              </w:numPr>
              <w:spacing w:before="60" w:after="60"/>
              <w:jc w:val="both"/>
              <w:rPr>
                <w:rFonts w:ascii="Arial" w:hAnsi="Arial" w:cs="Arial"/>
                <w:sz w:val="20"/>
                <w:szCs w:val="20"/>
              </w:rPr>
            </w:pPr>
            <w:r w:rsidRPr="00751AB6">
              <w:rPr>
                <w:rFonts w:ascii="Arial" w:hAnsi="Arial" w:cs="Arial"/>
                <w:sz w:val="20"/>
                <w:szCs w:val="20"/>
              </w:rPr>
              <w:t>Définition utile des</w:t>
            </w:r>
            <w:r>
              <w:t xml:space="preserve"> </w:t>
            </w:r>
            <w:r w:rsidRPr="00751AB6">
              <w:rPr>
                <w:rFonts w:ascii="Arial" w:hAnsi="Arial" w:cs="Arial"/>
                <w:sz w:val="20"/>
                <w:szCs w:val="20"/>
              </w:rPr>
              <w:t>“frais de gestion”</w:t>
            </w:r>
            <w:r w:rsidRPr="0041597B">
              <w:rPr>
                <w:rFonts w:ascii="Arial" w:hAnsi="Arial" w:cs="Arial"/>
                <w:sz w:val="20"/>
                <w:szCs w:val="20"/>
              </w:rPr>
              <w:t>.</w:t>
            </w:r>
          </w:p>
          <w:p w14:paraId="38EA2824" w14:textId="77777777" w:rsidR="0041597B" w:rsidRPr="0041597B" w:rsidRDefault="0041597B" w:rsidP="006E1F18">
            <w:pPr>
              <w:pStyle w:val="CM4"/>
              <w:spacing w:before="60" w:after="60"/>
              <w:rPr>
                <w:rFonts w:ascii="Arial" w:hAnsi="Arial"/>
                <w:i/>
                <w:sz w:val="19"/>
              </w:rPr>
            </w:pPr>
          </w:p>
        </w:tc>
      </w:tr>
      <w:tr w:rsidR="0041597B" w:rsidRPr="0058575E" w14:paraId="134143B0" w14:textId="764A0CFE" w:rsidTr="00751AB6">
        <w:tc>
          <w:tcPr>
            <w:tcW w:w="2401" w:type="dxa"/>
          </w:tcPr>
          <w:p w14:paraId="37397842" w14:textId="714E889F" w:rsidR="0041597B" w:rsidRPr="0058575E" w:rsidRDefault="0041597B" w:rsidP="006E1F18">
            <w:pPr>
              <w:rPr>
                <w:sz w:val="20"/>
                <w:szCs w:val="20"/>
              </w:rPr>
            </w:pPr>
            <w:r>
              <w:rPr>
                <w:sz w:val="20"/>
              </w:rPr>
              <w:lastRenderedPageBreak/>
              <w:t>Exemples de limites imposées aux coûts administratifs fixés par les organisations de gestion collective à titre individuel, à la fois au sein de l</w:t>
            </w:r>
            <w:r w:rsidR="007E1BA4">
              <w:rPr>
                <w:sz w:val="20"/>
              </w:rPr>
              <w:t>’</w:t>
            </w:r>
            <w:r>
              <w:rPr>
                <w:sz w:val="20"/>
              </w:rPr>
              <w:t>Union européenne et en dehors de celle</w:t>
            </w:r>
            <w:r w:rsidR="00460A1B">
              <w:rPr>
                <w:sz w:val="20"/>
              </w:rPr>
              <w:noBreakHyphen/>
            </w:r>
            <w:r>
              <w:rPr>
                <w:sz w:val="20"/>
              </w:rPr>
              <w:t>ci</w:t>
            </w:r>
            <w:r w:rsidR="00D21287">
              <w:rPr>
                <w:rStyle w:val="FootnoteReference"/>
                <w:sz w:val="20"/>
              </w:rPr>
              <w:footnoteReference w:id="103"/>
            </w:r>
            <w:r>
              <w:rPr>
                <w:sz w:val="20"/>
              </w:rPr>
              <w:t>.</w:t>
            </w:r>
          </w:p>
        </w:tc>
        <w:tc>
          <w:tcPr>
            <w:tcW w:w="4004" w:type="dxa"/>
          </w:tcPr>
          <w:p w14:paraId="050B9F41" w14:textId="7C031E31" w:rsidR="0041597B" w:rsidRPr="00751AB6" w:rsidRDefault="0041597B" w:rsidP="00446F9F">
            <w:pPr>
              <w:pStyle w:val="ONUMFS"/>
              <w:numPr>
                <w:ilvl w:val="0"/>
                <w:numId w:val="30"/>
              </w:numPr>
              <w:ind w:left="601" w:hanging="567"/>
              <w:rPr>
                <w:sz w:val="20"/>
                <w:szCs w:val="20"/>
              </w:rPr>
            </w:pPr>
            <w:r w:rsidRPr="00751AB6">
              <w:rPr>
                <w:sz w:val="20"/>
              </w:rPr>
              <w:t>20% au Danemark, pourcentage fixé chaque année par l</w:t>
            </w:r>
            <w:r w:rsidR="007E1BA4">
              <w:rPr>
                <w:sz w:val="20"/>
              </w:rPr>
              <w:t>’</w:t>
            </w:r>
            <w:r w:rsidRPr="00751AB6">
              <w:rPr>
                <w:sz w:val="20"/>
              </w:rPr>
              <w:t>Assemblée générale de la </w:t>
            </w:r>
            <w:proofErr w:type="gramStart"/>
            <w:r w:rsidRPr="00751AB6">
              <w:rPr>
                <w:sz w:val="20"/>
              </w:rPr>
              <w:t>VISDA;  aucune</w:t>
            </w:r>
            <w:proofErr w:type="gramEnd"/>
            <w:r w:rsidRPr="00751AB6">
              <w:rPr>
                <w:sz w:val="20"/>
              </w:rPr>
              <w:t xml:space="preserve"> déduction à des fins sociales, culturelles ou éducationnelles.</w:t>
            </w:r>
          </w:p>
          <w:p w14:paraId="476356B8" w14:textId="5E3DE703" w:rsidR="0041597B" w:rsidRPr="00751AB6" w:rsidRDefault="0041597B" w:rsidP="00446F9F">
            <w:pPr>
              <w:pStyle w:val="ONUMFS"/>
              <w:numPr>
                <w:ilvl w:val="0"/>
                <w:numId w:val="30"/>
              </w:numPr>
              <w:ind w:left="601" w:hanging="567"/>
              <w:rPr>
                <w:rStyle w:val="Hyperlink"/>
                <w:color w:val="auto"/>
                <w:sz w:val="20"/>
                <w:szCs w:val="20"/>
                <w:u w:val="none"/>
              </w:rPr>
            </w:pPr>
            <w:r w:rsidRPr="00751AB6">
              <w:rPr>
                <w:sz w:val="20"/>
              </w:rPr>
              <w:t>ADAGP</w:t>
            </w:r>
            <w:r w:rsidR="007E1BA4">
              <w:rPr>
                <w:sz w:val="20"/>
              </w:rPr>
              <w:t> :</w:t>
            </w:r>
            <w:r w:rsidRPr="00751AB6">
              <w:rPr>
                <w:sz w:val="20"/>
              </w:rPr>
              <w:t xml:space="preserve"> Il n</w:t>
            </w:r>
            <w:r w:rsidR="007E1BA4">
              <w:rPr>
                <w:sz w:val="20"/>
              </w:rPr>
              <w:t>’</w:t>
            </w:r>
            <w:r w:rsidRPr="00751AB6">
              <w:rPr>
                <w:sz w:val="20"/>
              </w:rPr>
              <w:t>existe pas de limite réglementaire en Fran</w:t>
            </w:r>
            <w:r w:rsidR="00805272" w:rsidRPr="00751AB6">
              <w:rPr>
                <w:sz w:val="20"/>
              </w:rPr>
              <w:t>ce</w:t>
            </w:r>
            <w:r w:rsidR="00805272">
              <w:rPr>
                <w:sz w:val="20"/>
              </w:rPr>
              <w:t xml:space="preserve">.  </w:t>
            </w:r>
            <w:r w:rsidR="00805272" w:rsidRPr="00751AB6">
              <w:rPr>
                <w:sz w:val="20"/>
              </w:rPr>
              <w:t>Le</w:t>
            </w:r>
            <w:r w:rsidRPr="00751AB6">
              <w:rPr>
                <w:sz w:val="20"/>
              </w:rPr>
              <w:t xml:space="preserve"> pourcentage des frais de gestion est fixé chaque année par le conseil d</w:t>
            </w:r>
            <w:r w:rsidR="007E1BA4">
              <w:rPr>
                <w:sz w:val="20"/>
              </w:rPr>
              <w:t>’</w:t>
            </w:r>
            <w:r w:rsidRPr="00751AB6">
              <w:rPr>
                <w:sz w:val="20"/>
              </w:rPr>
              <w:t>administrati</w:t>
            </w:r>
            <w:r w:rsidR="00805272" w:rsidRPr="00751AB6">
              <w:rPr>
                <w:sz w:val="20"/>
              </w:rPr>
              <w:t>on</w:t>
            </w:r>
            <w:r w:rsidR="00805272">
              <w:rPr>
                <w:sz w:val="20"/>
              </w:rPr>
              <w:t xml:space="preserve">.  </w:t>
            </w:r>
            <w:r w:rsidR="00805272" w:rsidRPr="00751AB6">
              <w:rPr>
                <w:sz w:val="20"/>
              </w:rPr>
              <w:t>Ce</w:t>
            </w:r>
            <w:r w:rsidRPr="00751AB6">
              <w:rPr>
                <w:sz w:val="20"/>
              </w:rPr>
              <w:t>tte règle est indiquée dans les statuts de l</w:t>
            </w:r>
            <w:r w:rsidR="007E1BA4">
              <w:rPr>
                <w:sz w:val="20"/>
              </w:rPr>
              <w:t>’</w:t>
            </w:r>
            <w:r w:rsidRPr="00751AB6">
              <w:rPr>
                <w:sz w:val="20"/>
              </w:rPr>
              <w:t>ADAGP, à l</w:t>
            </w:r>
            <w:r w:rsidR="007E1BA4">
              <w:rPr>
                <w:sz w:val="20"/>
              </w:rPr>
              <w:t>’</w:t>
            </w:r>
            <w:r w:rsidRPr="00751AB6">
              <w:rPr>
                <w:sz w:val="20"/>
              </w:rPr>
              <w:t xml:space="preserve">article 32.  Pour 2024, le pourcentage voté </w:t>
            </w:r>
            <w:r w:rsidR="00781F62" w:rsidRPr="00751AB6">
              <w:rPr>
                <w:sz w:val="20"/>
              </w:rPr>
              <w:t xml:space="preserve">était </w:t>
            </w:r>
            <w:r w:rsidRPr="00751AB6">
              <w:rPr>
                <w:sz w:val="20"/>
              </w:rPr>
              <w:t>de</w:t>
            </w:r>
            <w:r w:rsidR="00781F62" w:rsidRPr="00751AB6">
              <w:rPr>
                <w:sz w:val="20"/>
              </w:rPr>
              <w:t xml:space="preserve"> </w:t>
            </w:r>
            <w:r w:rsidR="00781F62" w:rsidRPr="00484F3B">
              <w:rPr>
                <w:sz w:val="20"/>
              </w:rPr>
              <w:t>13%</w:t>
            </w:r>
            <w:r w:rsidR="00781F62" w:rsidRPr="00570B07">
              <w:rPr>
                <w:sz w:val="20"/>
              </w:rPr>
              <w:t>,</w:t>
            </w:r>
            <w:r w:rsidR="00781F62" w:rsidRPr="00751AB6">
              <w:rPr>
                <w:sz w:val="20"/>
              </w:rPr>
              <w:t xml:space="preserve"> mais </w:t>
            </w:r>
            <w:proofErr w:type="gramStart"/>
            <w:r w:rsidR="00781F62" w:rsidRPr="00751AB6">
              <w:rPr>
                <w:sz w:val="20"/>
              </w:rPr>
              <w:t>en règle général</w:t>
            </w:r>
            <w:proofErr w:type="gramEnd"/>
            <w:r w:rsidR="00781F62" w:rsidRPr="00751AB6">
              <w:rPr>
                <w:sz w:val="20"/>
              </w:rPr>
              <w:t xml:space="preserve"> il ne peut </w:t>
            </w:r>
            <w:r w:rsidR="00EC4273" w:rsidRPr="00751AB6">
              <w:rPr>
                <w:sz w:val="20"/>
              </w:rPr>
              <w:t>excéder</w:t>
            </w:r>
            <w:r w:rsidRPr="00751AB6">
              <w:rPr>
                <w:sz w:val="20"/>
              </w:rPr>
              <w:t xml:space="preserve"> 15%</w:t>
            </w:r>
            <w:r w:rsidRPr="00751AB6">
              <w:rPr>
                <w:rStyle w:val="Hyperlink"/>
                <w:color w:val="auto"/>
                <w:sz w:val="20"/>
                <w:u w:val="none"/>
              </w:rPr>
              <w:t>.</w:t>
            </w:r>
          </w:p>
          <w:p w14:paraId="053F2951" w14:textId="38E90597" w:rsidR="0041597B" w:rsidRPr="00751AB6" w:rsidRDefault="0041597B" w:rsidP="00446F9F">
            <w:pPr>
              <w:pStyle w:val="ONUMFS"/>
              <w:numPr>
                <w:ilvl w:val="0"/>
                <w:numId w:val="30"/>
              </w:numPr>
              <w:ind w:left="601" w:hanging="567"/>
              <w:rPr>
                <w:sz w:val="20"/>
                <w:szCs w:val="20"/>
              </w:rPr>
            </w:pPr>
            <w:r w:rsidRPr="00751AB6">
              <w:rPr>
                <w:sz w:val="20"/>
              </w:rPr>
              <w:t>Hongrie</w:t>
            </w:r>
            <w:r w:rsidR="007E1BA4">
              <w:rPr>
                <w:sz w:val="20"/>
              </w:rPr>
              <w:t> :</w:t>
            </w:r>
            <w:r w:rsidRPr="00751AB6">
              <w:rPr>
                <w:sz w:val="20"/>
              </w:rPr>
              <w:t xml:space="preserve"> 25% HUNGART</w:t>
            </w:r>
          </w:p>
          <w:p w14:paraId="7FD292D2" w14:textId="676B63EC" w:rsidR="0041597B" w:rsidRPr="00751AB6" w:rsidRDefault="0041597B" w:rsidP="00446F9F">
            <w:pPr>
              <w:pStyle w:val="ONUMFS"/>
              <w:numPr>
                <w:ilvl w:val="0"/>
                <w:numId w:val="30"/>
              </w:numPr>
              <w:ind w:left="601" w:hanging="567"/>
              <w:rPr>
                <w:sz w:val="20"/>
                <w:szCs w:val="20"/>
              </w:rPr>
            </w:pPr>
            <w:r w:rsidRPr="00751AB6">
              <w:rPr>
                <w:sz w:val="20"/>
              </w:rPr>
              <w:t>Royaume</w:t>
            </w:r>
            <w:r w:rsidR="00460A1B">
              <w:rPr>
                <w:sz w:val="20"/>
              </w:rPr>
              <w:noBreakHyphen/>
            </w:r>
            <w:r w:rsidRPr="00751AB6">
              <w:rPr>
                <w:sz w:val="20"/>
              </w:rPr>
              <w:t>Uni</w:t>
            </w:r>
            <w:r w:rsidR="007E1BA4">
              <w:rPr>
                <w:sz w:val="20"/>
              </w:rPr>
              <w:t> :</w:t>
            </w:r>
            <w:r w:rsidRPr="00751AB6">
              <w:rPr>
                <w:sz w:val="20"/>
              </w:rPr>
              <w:t xml:space="preserve"> limites imposées aux déductions qui doivent être “raisonnables” (réglementation des organisations de gestion collective)</w:t>
            </w:r>
            <w:r w:rsidR="007E1BA4">
              <w:rPr>
                <w:sz w:val="20"/>
              </w:rPr>
              <w:t> :</w:t>
            </w:r>
            <w:r w:rsidRPr="00751AB6">
              <w:rPr>
                <w:sz w:val="20"/>
              </w:rPr>
              <w:t xml:space="preserve"> 15% pour les maisons de vente aux enchères, les marchands d</w:t>
            </w:r>
            <w:r w:rsidR="007E1BA4">
              <w:rPr>
                <w:sz w:val="20"/>
              </w:rPr>
              <w:t>’</w:t>
            </w:r>
            <w:r w:rsidRPr="00751AB6">
              <w:rPr>
                <w:sz w:val="20"/>
              </w:rPr>
              <w:t>art ou les galeries du Royaume</w:t>
            </w:r>
            <w:r w:rsidR="00460A1B">
              <w:rPr>
                <w:sz w:val="20"/>
              </w:rPr>
              <w:noBreakHyphen/>
            </w:r>
            <w:proofErr w:type="gramStart"/>
            <w:r w:rsidRPr="00751AB6">
              <w:rPr>
                <w:sz w:val="20"/>
              </w:rPr>
              <w:t>Uni;  5</w:t>
            </w:r>
            <w:proofErr w:type="gramEnd"/>
            <w:r w:rsidRPr="00751AB6">
              <w:rPr>
                <w:sz w:val="20"/>
              </w:rPr>
              <w:t>% pour les sociétés d</w:t>
            </w:r>
            <w:r w:rsidR="007E1BA4">
              <w:rPr>
                <w:sz w:val="20"/>
              </w:rPr>
              <w:t>’</w:t>
            </w:r>
            <w:r w:rsidRPr="00751AB6">
              <w:rPr>
                <w:sz w:val="20"/>
              </w:rPr>
              <w:t>outre</w:t>
            </w:r>
            <w:r w:rsidR="00460A1B">
              <w:rPr>
                <w:sz w:val="20"/>
              </w:rPr>
              <w:noBreakHyphen/>
            </w:r>
            <w:r w:rsidRPr="00751AB6">
              <w:rPr>
                <w:sz w:val="20"/>
              </w:rPr>
              <w:t>m</w:t>
            </w:r>
            <w:r w:rsidR="00805272" w:rsidRPr="00751AB6">
              <w:rPr>
                <w:sz w:val="20"/>
              </w:rPr>
              <w:t>er</w:t>
            </w:r>
            <w:r w:rsidR="00805272">
              <w:rPr>
                <w:sz w:val="20"/>
              </w:rPr>
              <w:t xml:space="preserve">.  </w:t>
            </w:r>
            <w:r w:rsidR="00805272" w:rsidRPr="00751AB6">
              <w:rPr>
                <w:sz w:val="20"/>
              </w:rPr>
              <w:t>Au</w:t>
            </w:r>
            <w:r w:rsidRPr="00751AB6">
              <w:rPr>
                <w:sz w:val="20"/>
              </w:rPr>
              <w:t>cune déduction à des fins générales, sociales, culturelles ou éducatives.</w:t>
            </w:r>
          </w:p>
          <w:p w14:paraId="6B7EB274" w14:textId="064E40B0" w:rsidR="007E1BA4" w:rsidRDefault="0041597B" w:rsidP="00446F9F">
            <w:pPr>
              <w:pStyle w:val="ONUMFS"/>
              <w:numPr>
                <w:ilvl w:val="0"/>
                <w:numId w:val="30"/>
              </w:numPr>
              <w:ind w:left="601" w:hanging="567"/>
              <w:rPr>
                <w:sz w:val="20"/>
              </w:rPr>
            </w:pPr>
            <w:r w:rsidRPr="00490B49">
              <w:rPr>
                <w:sz w:val="20"/>
                <w:szCs w:val="20"/>
              </w:rPr>
              <w:t>Lettonie</w:t>
            </w:r>
            <w:r w:rsidR="007E1BA4">
              <w:rPr>
                <w:sz w:val="20"/>
                <w:szCs w:val="20"/>
              </w:rPr>
              <w:t> :</w:t>
            </w:r>
            <w:r w:rsidRPr="00490B49">
              <w:rPr>
                <w:sz w:val="20"/>
                <w:szCs w:val="20"/>
              </w:rPr>
              <w:t xml:space="preserve"> </w:t>
            </w:r>
            <w:r w:rsidRPr="00751AB6">
              <w:rPr>
                <w:sz w:val="20"/>
              </w:rPr>
              <w:t>24% fixés par les règles internes de l</w:t>
            </w:r>
            <w:r w:rsidR="007E1BA4">
              <w:rPr>
                <w:sz w:val="20"/>
              </w:rPr>
              <w:t>’</w:t>
            </w:r>
            <w:r w:rsidRPr="00751AB6">
              <w:rPr>
                <w:sz w:val="20"/>
              </w:rPr>
              <w:t>organisation de gestion collective</w:t>
            </w:r>
            <w:r w:rsidR="007E1BA4">
              <w:rPr>
                <w:sz w:val="20"/>
              </w:rPr>
              <w:t> :</w:t>
            </w:r>
            <w:r w:rsidRPr="00751AB6">
              <w:rPr>
                <w:sz w:val="20"/>
              </w:rPr>
              <w:t xml:space="preserve"> AKK/ – art.  2.3.1</w:t>
            </w:r>
            <w:proofErr w:type="gramStart"/>
            <w:r w:rsidRPr="00751AB6">
              <w:rPr>
                <w:sz w:val="20"/>
              </w:rPr>
              <w:t>;  ne</w:t>
            </w:r>
            <w:proofErr w:type="gramEnd"/>
            <w:r w:rsidRPr="00751AB6">
              <w:rPr>
                <w:sz w:val="20"/>
              </w:rPr>
              <w:t xml:space="preserve"> peut excéder 25% des revenus provenant des droits perçus</w:t>
            </w:r>
            <w:r w:rsidR="00781F62" w:rsidRPr="00751AB6">
              <w:rPr>
                <w:rStyle w:val="FootnoteReference"/>
                <w:sz w:val="20"/>
              </w:rPr>
              <w:footnoteReference w:id="104"/>
            </w:r>
            <w:r w:rsidR="00781F62" w:rsidRPr="00751AB6">
              <w:rPr>
                <w:sz w:val="20"/>
              </w:rPr>
              <w:t>.</w:t>
            </w:r>
          </w:p>
          <w:p w14:paraId="0B50F04B" w14:textId="2E3B2227" w:rsidR="0041597B" w:rsidRPr="00751AB6" w:rsidRDefault="0041597B" w:rsidP="00446F9F">
            <w:pPr>
              <w:pStyle w:val="ONUMFS"/>
              <w:numPr>
                <w:ilvl w:val="0"/>
                <w:numId w:val="30"/>
              </w:numPr>
              <w:ind w:left="601" w:hanging="567"/>
              <w:rPr>
                <w:sz w:val="20"/>
                <w:szCs w:val="20"/>
              </w:rPr>
            </w:pPr>
            <w:r w:rsidRPr="00751AB6">
              <w:rPr>
                <w:sz w:val="20"/>
              </w:rPr>
              <w:t>Estonie</w:t>
            </w:r>
            <w:r w:rsidR="007E1BA4">
              <w:rPr>
                <w:sz w:val="20"/>
              </w:rPr>
              <w:t> :</w:t>
            </w:r>
            <w:r w:rsidRPr="00751AB6">
              <w:rPr>
                <w:sz w:val="20"/>
              </w:rPr>
              <w:t xml:space="preserve"> 10% fixés par l</w:t>
            </w:r>
            <w:r w:rsidR="007E1BA4">
              <w:rPr>
                <w:sz w:val="20"/>
              </w:rPr>
              <w:t>’</w:t>
            </w:r>
            <w:r w:rsidRPr="00751AB6">
              <w:rPr>
                <w:sz w:val="20"/>
              </w:rPr>
              <w:t>assemblée générale de l</w:t>
            </w:r>
            <w:r w:rsidR="007E1BA4">
              <w:rPr>
                <w:sz w:val="20"/>
              </w:rPr>
              <w:t>’</w:t>
            </w:r>
            <w:r w:rsidRPr="00751AB6">
              <w:rPr>
                <w:sz w:val="20"/>
              </w:rPr>
              <w:t>EAU</w:t>
            </w:r>
          </w:p>
          <w:p w14:paraId="1D5B56AB" w14:textId="1C7CE01A" w:rsidR="0041597B" w:rsidRPr="00751AB6" w:rsidRDefault="0041597B" w:rsidP="00446F9F">
            <w:pPr>
              <w:pStyle w:val="ONUMFS"/>
              <w:numPr>
                <w:ilvl w:val="0"/>
                <w:numId w:val="30"/>
              </w:numPr>
              <w:ind w:left="601" w:hanging="567"/>
              <w:rPr>
                <w:sz w:val="20"/>
                <w:szCs w:val="20"/>
              </w:rPr>
            </w:pPr>
            <w:r w:rsidRPr="00751AB6">
              <w:rPr>
                <w:sz w:val="20"/>
              </w:rPr>
              <w:t>Norvège</w:t>
            </w:r>
            <w:r w:rsidR="007E1BA4">
              <w:rPr>
                <w:sz w:val="20"/>
              </w:rPr>
              <w:t> :</w:t>
            </w:r>
            <w:r w:rsidRPr="00751AB6">
              <w:rPr>
                <w:sz w:val="20"/>
              </w:rPr>
              <w:t xml:space="preserve"> environ 33%</w:t>
            </w:r>
          </w:p>
          <w:p w14:paraId="20C9093D" w14:textId="063F2345" w:rsidR="0041597B" w:rsidRPr="00751AB6" w:rsidRDefault="0041597B" w:rsidP="00446F9F">
            <w:pPr>
              <w:pStyle w:val="ONUMFS"/>
              <w:numPr>
                <w:ilvl w:val="0"/>
                <w:numId w:val="30"/>
              </w:numPr>
              <w:ind w:left="601" w:hanging="567"/>
              <w:rPr>
                <w:sz w:val="20"/>
                <w:szCs w:val="20"/>
              </w:rPr>
            </w:pPr>
            <w:r w:rsidRPr="00751AB6">
              <w:rPr>
                <w:sz w:val="20"/>
              </w:rPr>
              <w:t>Australie</w:t>
            </w:r>
            <w:r w:rsidR="007E1BA4">
              <w:rPr>
                <w:sz w:val="20"/>
              </w:rPr>
              <w:t> :</w:t>
            </w:r>
            <w:r w:rsidRPr="00751AB6">
              <w:rPr>
                <w:sz w:val="20"/>
              </w:rPr>
              <w:t xml:space="preserve"> jusqu</w:t>
            </w:r>
            <w:r w:rsidR="007E1BA4">
              <w:rPr>
                <w:sz w:val="20"/>
              </w:rPr>
              <w:t>’</w:t>
            </w:r>
            <w:r w:rsidRPr="00751AB6">
              <w:rPr>
                <w:sz w:val="20"/>
              </w:rPr>
              <w:t>à 15% plus taxes sur les produits et services (taxe sur la consommation) sur les frais facturés (en accord avec le gouvernement</w:t>
            </w:r>
            <w:proofErr w:type="gramStart"/>
            <w:r w:rsidRPr="00751AB6">
              <w:rPr>
                <w:sz w:val="20"/>
              </w:rPr>
              <w:t>);  pas</w:t>
            </w:r>
            <w:proofErr w:type="gramEnd"/>
            <w:r w:rsidRPr="00751AB6">
              <w:rPr>
                <w:sz w:val="20"/>
              </w:rPr>
              <w:t xml:space="preserve"> de déduction à des fins culturelles.</w:t>
            </w:r>
          </w:p>
          <w:p w14:paraId="53C2EFA0" w14:textId="7F1381DC" w:rsidR="0041597B" w:rsidRPr="00751AB6" w:rsidRDefault="0041597B" w:rsidP="00446F9F">
            <w:pPr>
              <w:pStyle w:val="ONUMFS"/>
              <w:numPr>
                <w:ilvl w:val="0"/>
                <w:numId w:val="30"/>
              </w:numPr>
              <w:ind w:left="601" w:hanging="567"/>
              <w:rPr>
                <w:sz w:val="20"/>
                <w:szCs w:val="20"/>
              </w:rPr>
            </w:pPr>
            <w:r w:rsidRPr="00751AB6">
              <w:rPr>
                <w:sz w:val="20"/>
              </w:rPr>
              <w:t>Suède</w:t>
            </w:r>
            <w:r w:rsidR="007E1BA4">
              <w:rPr>
                <w:sz w:val="20"/>
              </w:rPr>
              <w:t> :</w:t>
            </w:r>
            <w:r w:rsidRPr="00751AB6">
              <w:rPr>
                <w:sz w:val="20"/>
              </w:rPr>
              <w:t xml:space="preserve"> la déduction administrative est décidée sur une base annuel</w:t>
            </w:r>
            <w:r w:rsidR="00805272" w:rsidRPr="00751AB6">
              <w:rPr>
                <w:sz w:val="20"/>
              </w:rPr>
              <w:t>le</w:t>
            </w:r>
            <w:r w:rsidR="00805272">
              <w:rPr>
                <w:sz w:val="20"/>
              </w:rPr>
              <w:t xml:space="preserve">.  </w:t>
            </w:r>
            <w:r w:rsidR="00805272" w:rsidRPr="00751AB6">
              <w:rPr>
                <w:sz w:val="20"/>
              </w:rPr>
              <w:t>En</w:t>
            </w:r>
            <w:r w:rsidRPr="00751AB6">
              <w:rPr>
                <w:sz w:val="20"/>
              </w:rPr>
              <w:t> 2023, elle était de 20%.  La déduction est déterminée par le conseil d</w:t>
            </w:r>
            <w:r w:rsidR="007E1BA4">
              <w:rPr>
                <w:sz w:val="20"/>
              </w:rPr>
              <w:t>’</w:t>
            </w:r>
            <w:r w:rsidRPr="00751AB6">
              <w:rPr>
                <w:sz w:val="20"/>
              </w:rPr>
              <w:t xml:space="preserve">administration dans un </w:t>
            </w:r>
            <w:r w:rsidRPr="00751AB6">
              <w:rPr>
                <w:sz w:val="20"/>
              </w:rPr>
              <w:lastRenderedPageBreak/>
              <w:t>cadre fixé par l</w:t>
            </w:r>
            <w:r w:rsidR="007E1BA4">
              <w:rPr>
                <w:sz w:val="20"/>
              </w:rPr>
              <w:t>’</w:t>
            </w:r>
            <w:r w:rsidRPr="00751AB6">
              <w:rPr>
                <w:sz w:val="20"/>
              </w:rPr>
              <w:t>Assemblée générale.</w:t>
            </w:r>
          </w:p>
          <w:p w14:paraId="43F6CC21" w14:textId="29D5570A" w:rsidR="0041597B" w:rsidRPr="00751AB6" w:rsidRDefault="0041597B" w:rsidP="00446F9F">
            <w:pPr>
              <w:pStyle w:val="ONUMFS"/>
              <w:numPr>
                <w:ilvl w:val="0"/>
                <w:numId w:val="30"/>
              </w:numPr>
              <w:ind w:left="601" w:hanging="567"/>
              <w:rPr>
                <w:sz w:val="20"/>
                <w:szCs w:val="20"/>
              </w:rPr>
            </w:pPr>
            <w:r w:rsidRPr="00751AB6">
              <w:rPr>
                <w:sz w:val="20"/>
              </w:rPr>
              <w:t>Allemagne</w:t>
            </w:r>
            <w:r w:rsidR="007E1BA4">
              <w:rPr>
                <w:sz w:val="20"/>
              </w:rPr>
              <w:t> :</w:t>
            </w:r>
            <w:r w:rsidRPr="00751AB6">
              <w:rPr>
                <w:sz w:val="20"/>
              </w:rPr>
              <w:t xml:space="preserve"> frais administratifs de 15% et 4% à des fins culturelles, 3% à des fins sociales.</w:t>
            </w:r>
          </w:p>
          <w:p w14:paraId="68180B5D" w14:textId="4FA72167" w:rsidR="0041597B" w:rsidRPr="00751AB6" w:rsidRDefault="0041597B" w:rsidP="00446F9F">
            <w:pPr>
              <w:pStyle w:val="ONUMFS"/>
              <w:numPr>
                <w:ilvl w:val="0"/>
                <w:numId w:val="30"/>
              </w:numPr>
              <w:ind w:left="601" w:hanging="567"/>
              <w:rPr>
                <w:sz w:val="20"/>
                <w:szCs w:val="20"/>
              </w:rPr>
            </w:pPr>
            <w:r w:rsidRPr="00751AB6">
              <w:rPr>
                <w:sz w:val="20"/>
              </w:rPr>
              <w:t>Italie</w:t>
            </w:r>
            <w:r w:rsidR="007E1BA4">
              <w:rPr>
                <w:sz w:val="20"/>
              </w:rPr>
              <w:t> :</w:t>
            </w:r>
            <w:r w:rsidRPr="00751AB6">
              <w:rPr>
                <w:sz w:val="20"/>
              </w:rPr>
              <w:t xml:space="preserve"> limite fixée par des décrets du </w:t>
            </w:r>
            <w:proofErr w:type="gramStart"/>
            <w:r w:rsidRPr="00751AB6">
              <w:rPr>
                <w:sz w:val="20"/>
              </w:rPr>
              <w:t>Ministère de la culture</w:t>
            </w:r>
            <w:proofErr w:type="gramEnd"/>
            <w:r w:rsidRPr="00751AB6">
              <w:rPr>
                <w:sz w:val="20"/>
              </w:rPr>
              <w:t xml:space="preserve"> qui sont mis à jour tous les trois ans, actuellement 19,50%.</w:t>
            </w:r>
          </w:p>
          <w:p w14:paraId="415F28C4" w14:textId="31FD3857" w:rsidR="0041597B" w:rsidRPr="00751AB6" w:rsidRDefault="0041597B" w:rsidP="00446F9F">
            <w:pPr>
              <w:pStyle w:val="ONUMFS"/>
              <w:numPr>
                <w:ilvl w:val="0"/>
                <w:numId w:val="30"/>
              </w:numPr>
              <w:ind w:left="601" w:hanging="567"/>
              <w:rPr>
                <w:sz w:val="20"/>
                <w:szCs w:val="20"/>
              </w:rPr>
            </w:pPr>
            <w:r w:rsidRPr="00751AB6">
              <w:rPr>
                <w:sz w:val="20"/>
              </w:rPr>
              <w:t>Belgique</w:t>
            </w:r>
            <w:r w:rsidR="007E1BA4">
              <w:rPr>
                <w:sz w:val="20"/>
              </w:rPr>
              <w:t> :</w:t>
            </w:r>
            <w:r w:rsidRPr="00751AB6">
              <w:rPr>
                <w:sz w:val="20"/>
              </w:rPr>
              <w:t xml:space="preserve"> 15% pour les coûts administratifs.</w:t>
            </w:r>
          </w:p>
          <w:p w14:paraId="578F7F90" w14:textId="3B34BDC3" w:rsidR="0041597B" w:rsidRPr="00751AB6" w:rsidRDefault="0041597B" w:rsidP="00446F9F">
            <w:pPr>
              <w:pStyle w:val="ONUMFS"/>
              <w:numPr>
                <w:ilvl w:val="0"/>
                <w:numId w:val="30"/>
              </w:numPr>
              <w:ind w:left="601" w:hanging="567"/>
              <w:rPr>
                <w:sz w:val="20"/>
                <w:szCs w:val="20"/>
              </w:rPr>
            </w:pPr>
            <w:r w:rsidRPr="00751AB6">
              <w:rPr>
                <w:sz w:val="20"/>
              </w:rPr>
              <w:t>Autriche</w:t>
            </w:r>
            <w:r w:rsidR="007E1BA4">
              <w:rPr>
                <w:sz w:val="20"/>
              </w:rPr>
              <w:t> :</w:t>
            </w:r>
            <w:r w:rsidRPr="00751AB6">
              <w:rPr>
                <w:sz w:val="20"/>
              </w:rPr>
              <w:t xml:space="preserve"> environ 10% des droits de suite perçus sont consacrés aux coûts </w:t>
            </w:r>
            <w:proofErr w:type="gramStart"/>
            <w:r w:rsidRPr="00751AB6">
              <w:rPr>
                <w:sz w:val="20"/>
              </w:rPr>
              <w:t>administratifs;  il</w:t>
            </w:r>
            <w:proofErr w:type="gramEnd"/>
            <w:r w:rsidRPr="00751AB6">
              <w:rPr>
                <w:sz w:val="20"/>
              </w:rPr>
              <w:t xml:space="preserve"> n</w:t>
            </w:r>
            <w:r w:rsidR="007E1BA4">
              <w:rPr>
                <w:sz w:val="20"/>
              </w:rPr>
              <w:t>’</w:t>
            </w:r>
            <w:r w:rsidRPr="00751AB6">
              <w:rPr>
                <w:sz w:val="20"/>
              </w:rPr>
              <w:t>y a pas de déduction à des fins générales sociales, culturelles ou éducatives.</w:t>
            </w:r>
          </w:p>
          <w:p w14:paraId="2181FFDB" w14:textId="27D04B17" w:rsidR="0041597B" w:rsidRPr="00751AB6" w:rsidRDefault="0041597B" w:rsidP="00446F9F">
            <w:pPr>
              <w:pStyle w:val="ONUMFS"/>
              <w:numPr>
                <w:ilvl w:val="0"/>
                <w:numId w:val="30"/>
              </w:numPr>
              <w:ind w:left="601" w:hanging="567"/>
              <w:rPr>
                <w:sz w:val="20"/>
                <w:szCs w:val="20"/>
              </w:rPr>
            </w:pPr>
            <w:r w:rsidRPr="00751AB6">
              <w:rPr>
                <w:sz w:val="20"/>
              </w:rPr>
              <w:t>Uruguay</w:t>
            </w:r>
            <w:r w:rsidR="007E1BA4">
              <w:rPr>
                <w:sz w:val="20"/>
              </w:rPr>
              <w:t> :</w:t>
            </w:r>
            <w:r w:rsidRPr="00751AB6">
              <w:rPr>
                <w:sz w:val="20"/>
              </w:rPr>
              <w:t xml:space="preserve"> 15% pour les dépenses administratives et 10% à des fins sociales et culturelles pour les membres de l</w:t>
            </w:r>
            <w:r w:rsidR="007E1BA4">
              <w:rPr>
                <w:sz w:val="20"/>
              </w:rPr>
              <w:t>’</w:t>
            </w:r>
            <w:r w:rsidRPr="00751AB6">
              <w:rPr>
                <w:sz w:val="20"/>
              </w:rPr>
              <w:t>AGADU</w:t>
            </w:r>
            <w:r w:rsidR="00781F62" w:rsidRPr="00751AB6">
              <w:rPr>
                <w:rStyle w:val="FootnoteReference"/>
                <w:sz w:val="20"/>
              </w:rPr>
              <w:footnoteReference w:id="105"/>
            </w:r>
            <w:r w:rsidRPr="00751AB6">
              <w:rPr>
                <w:sz w:val="20"/>
              </w:rPr>
              <w:t>.</w:t>
            </w:r>
          </w:p>
        </w:tc>
        <w:tc>
          <w:tcPr>
            <w:tcW w:w="2662" w:type="dxa"/>
          </w:tcPr>
          <w:p w14:paraId="11E16C7B" w14:textId="77777777" w:rsidR="0041597B" w:rsidRDefault="0041597B" w:rsidP="00446F9F">
            <w:pPr>
              <w:pStyle w:val="ONUMFS"/>
              <w:numPr>
                <w:ilvl w:val="0"/>
                <w:numId w:val="30"/>
              </w:numPr>
              <w:ind w:left="601" w:hanging="567"/>
            </w:pPr>
          </w:p>
        </w:tc>
      </w:tr>
    </w:tbl>
    <w:p w14:paraId="371D89A9" w14:textId="77777777" w:rsidR="00834004" w:rsidRDefault="00834004" w:rsidP="00C47E48"/>
    <w:p w14:paraId="4A24A699" w14:textId="262670DF" w:rsidR="00C47E48" w:rsidRPr="008D6E84" w:rsidRDefault="008D6E84" w:rsidP="00A928D2">
      <w:pPr>
        <w:pStyle w:val="Heading1"/>
        <w:rPr>
          <w:szCs w:val="22"/>
        </w:rPr>
      </w:pPr>
      <w:r>
        <w:t>D</w:t>
      </w:r>
      <w:r w:rsidRPr="008D6E84">
        <w:t>roits de suite des artistes non attribués ou non distribués</w:t>
      </w:r>
    </w:p>
    <w:p w14:paraId="7B180C34" w14:textId="296ECB84" w:rsidR="00C47E48" w:rsidRPr="0058575E" w:rsidRDefault="00C47E48" w:rsidP="00C47E48">
      <w:pPr>
        <w:pStyle w:val="ONUMFS"/>
      </w:pPr>
      <w:r>
        <w:t>Il s</w:t>
      </w:r>
      <w:r w:rsidR="007E1BA4">
        <w:t>’</w:t>
      </w:r>
      <w:r>
        <w:t>agit d</w:t>
      </w:r>
      <w:r w:rsidR="007E1BA4">
        <w:t>’</w:t>
      </w:r>
      <w:r>
        <w:t>un problème récurrent pour les organisations de gestion collective dans les pays où des régimes de gestion collective obligatoires ou élargis sont en place</w:t>
      </w:r>
      <w:r w:rsidR="004016B2">
        <w:t>.</w:t>
      </w:r>
      <w:r>
        <w:t xml:space="preserve"> </w:t>
      </w:r>
      <w:r w:rsidR="00900C39">
        <w:t xml:space="preserve"> </w:t>
      </w:r>
      <w:r w:rsidR="004016B2">
        <w:t>E</w:t>
      </w:r>
      <w:r>
        <w:t>n principe, ce problème ne devrait pas se poser lorsqu</w:t>
      </w:r>
      <w:r w:rsidR="007E1BA4">
        <w:t>’</w:t>
      </w:r>
      <w:r>
        <w:t>il existe une gestion collective volontaire, car tous les versements de droits de suite seront distribués uniquement aux membres existants de l</w:t>
      </w:r>
      <w:r w:rsidR="007E1BA4">
        <w:t>’</w:t>
      </w:r>
      <w:r>
        <w:t>organisation, qui devraient donc être facilement identifiabl</w:t>
      </w:r>
      <w:r w:rsidR="00805272">
        <w:t>es</w:t>
      </w:r>
      <w:r w:rsidR="00D83A9C">
        <w:t xml:space="preserve">, </w:t>
      </w:r>
      <w:r w:rsidR="00ED308E">
        <w:t>bien qu</w:t>
      </w:r>
      <w:r w:rsidR="00D83A9C">
        <w:t xml:space="preserve">’il </w:t>
      </w:r>
      <w:r w:rsidR="00ED308E">
        <w:t xml:space="preserve">puisse </w:t>
      </w:r>
      <w:r w:rsidR="00613FE7">
        <w:t xml:space="preserve">arriver </w:t>
      </w:r>
      <w:r w:rsidR="006F0E65">
        <w:t xml:space="preserve">qu’il </w:t>
      </w:r>
      <w:r w:rsidR="00B456FB">
        <w:t>soit im</w:t>
      </w:r>
      <w:r w:rsidR="006F0E65">
        <w:t xml:space="preserve">possible de localiser les titulaires de droit et d’effectuer les paiements </w:t>
      </w:r>
      <w:r w:rsidR="004829AE">
        <w:t>appropriés</w:t>
      </w:r>
      <w:r w:rsidR="00805272">
        <w:t>.  Mê</w:t>
      </w:r>
      <w:r>
        <w:t xml:space="preserve">me si les organisations de gestion collective </w:t>
      </w:r>
      <w:r w:rsidR="00781F62">
        <w:t xml:space="preserve">peuvent être </w:t>
      </w:r>
      <w:r>
        <w:t>tenues d</w:t>
      </w:r>
      <w:r w:rsidR="007E1BA4">
        <w:t>’</w:t>
      </w:r>
      <w:r>
        <w:t>identifier et de payer les titulaires de droits concernés dans la mesure du possible (voir, par exemple, l</w:t>
      </w:r>
      <w:r w:rsidR="007E1BA4">
        <w:t>’</w:t>
      </w:r>
      <w:r>
        <w:t xml:space="preserve">article 13.1) de la directive européenne sur les organisations de gestion collective), </w:t>
      </w:r>
      <w:r w:rsidR="00781F62">
        <w:t xml:space="preserve">les </w:t>
      </w:r>
      <w:r>
        <w:t>fonds non attribués ou non distribués restent</w:t>
      </w:r>
      <w:r w:rsidR="00781F62">
        <w:t xml:space="preserve"> inévitablement</w:t>
      </w:r>
      <w:r>
        <w:t xml:space="preserve"> sur les comptes de l</w:t>
      </w:r>
      <w:r w:rsidR="007E1BA4">
        <w:t>’</w:t>
      </w:r>
      <w:r>
        <w:t>organisation de gestion collective lorsque les titulaires de droits ne peuvent être localisés après des recherches et des enquêtes diligent</w:t>
      </w:r>
      <w:r w:rsidR="00805272">
        <w:t>es.  Qu</w:t>
      </w:r>
      <w:r>
        <w:t>e doit faire l</w:t>
      </w:r>
      <w:r w:rsidR="007E1BA4">
        <w:t>’</w:t>
      </w:r>
      <w:r>
        <w:t>organisation de gestion collective de ces fonds, si ce n</w:t>
      </w:r>
      <w:r w:rsidR="007E1BA4">
        <w:t>’</w:t>
      </w:r>
      <w:r>
        <w:t>est les conserver indéfiniment dans l</w:t>
      </w:r>
      <w:r w:rsidR="007E1BA4">
        <w:t>’</w:t>
      </w:r>
      <w:r>
        <w:t>espoir, peut</w:t>
      </w:r>
      <w:r w:rsidR="00460A1B">
        <w:noBreakHyphen/>
      </w:r>
      <w:r>
        <w:t>être vain, qu</w:t>
      </w:r>
      <w:r w:rsidR="007E1BA4">
        <w:t>’</w:t>
      </w:r>
      <w:r>
        <w:t xml:space="preserve">un titulaire de droits concerné finisse par se </w:t>
      </w:r>
      <w:proofErr w:type="gramStart"/>
      <w:r>
        <w:t>manifester?</w:t>
      </w:r>
      <w:proofErr w:type="gramEnd"/>
    </w:p>
    <w:p w14:paraId="6BCCF26D" w14:textId="5374D962" w:rsidR="00834004" w:rsidRDefault="00C47E48" w:rsidP="00C47E48">
      <w:pPr>
        <w:pStyle w:val="ONUMFS"/>
      </w:pPr>
      <w:r>
        <w:t>Ce problème pourrait trouver une partie de sa solution dans les principes généraux du droit qui restreignent la possibilité de formuler des réclamations passé un certain délai</w:t>
      </w:r>
      <w:r w:rsidR="007E1BA4">
        <w:t> :</w:t>
      </w:r>
      <w:r>
        <w:t xml:space="preserve"> les délais de prescription sont une caractéristique commune à de nombreuses législations nationales et mettent en évidence la notion fondamentale selon laquelle les possibilités de réclamation devraient être assorties d</w:t>
      </w:r>
      <w:r w:rsidR="007E1BA4">
        <w:t>’</w:t>
      </w:r>
      <w:r>
        <w:t>une restriction temporelle et ne devraient pas durer éternelleme</w:t>
      </w:r>
      <w:r w:rsidR="00805272">
        <w:t>nt.  Si</w:t>
      </w:r>
      <w:r>
        <w:t xml:space="preserve">, dans le cas du droit de suite, un tel dispositif peut supprimer la possibilité de faire valoir des réclamations </w:t>
      </w:r>
      <w:r w:rsidR="007E1BA4">
        <w:t>à l’égard</w:t>
      </w:r>
      <w:r>
        <w:t xml:space="preserve"> de l</w:t>
      </w:r>
      <w:r w:rsidR="007E1BA4">
        <w:t>’</w:t>
      </w:r>
      <w:r>
        <w:t>organisation de gestion collective détenant des fonds non distribués, il ne résout pas pour autant la question de savoir ce que l</w:t>
      </w:r>
      <w:r w:rsidR="007E1BA4">
        <w:t>’</w:t>
      </w:r>
      <w:r>
        <w:t>organisation de gestion collective doit faire de ces fon</w:t>
      </w:r>
      <w:r w:rsidR="00805272">
        <w:t>ds.  Un</w:t>
      </w:r>
      <w:r>
        <w:t>e possibilité serait de les répartir entre les membres de l</w:t>
      </w:r>
      <w:r w:rsidR="007E1BA4">
        <w:t>’</w:t>
      </w:r>
      <w:r>
        <w:t xml:space="preserve">organisation de gestion collective, </w:t>
      </w:r>
      <w:r>
        <w:lastRenderedPageBreak/>
        <w:t>mais il ne fait aucun doute que cela entraînerait des gains inattendus (et peut</w:t>
      </w:r>
      <w:r w:rsidR="00460A1B">
        <w:noBreakHyphen/>
      </w:r>
      <w:r>
        <w:t>être immérités), étant donné que ces membres n</w:t>
      </w:r>
      <w:r w:rsidR="007E1BA4">
        <w:t>’</w:t>
      </w:r>
      <w:r>
        <w:t>ont absolument aucun autre lien avec la revente de l</w:t>
      </w:r>
      <w:r w:rsidR="007E1BA4">
        <w:t>’</w:t>
      </w:r>
      <w:r>
        <w:t>œuvre qui a initialement donné lieu au droit de suite;  cela serait également préjudiciable aux non</w:t>
      </w:r>
      <w:r w:rsidR="00460A1B">
        <w:noBreakHyphen/>
      </w:r>
      <w:r>
        <w:t>membres qui ont les mêmes droits à la protection dans le cadre de régimes de gestion collective élargis ou obligatoir</w:t>
      </w:r>
      <w:r w:rsidR="00805272">
        <w:t>es.  Un</w:t>
      </w:r>
      <w:r>
        <w:t>e autre solution consisterait à restituer ces paiements aux professionnels du marché de l</w:t>
      </w:r>
      <w:r w:rsidR="007E1BA4">
        <w:t>’</w:t>
      </w:r>
      <w:r>
        <w:t>art qui ont participé à la revente et qui ne seraient ainsi plus responsables des demandes de paiement tardives présentées par un demandeur oublié depuis longtemps en raison des délais de prescription (ces professionnels du marché de l</w:t>
      </w:r>
      <w:r w:rsidR="007E1BA4">
        <w:t>’</w:t>
      </w:r>
      <w:r>
        <w:t>art ont, par définition, agi conformément au régime du droit de suite en signalant la revente et en effectuant initialement le paiement requ</w:t>
      </w:r>
      <w:r w:rsidR="00805272">
        <w:t>is).  Un</w:t>
      </w:r>
      <w:r>
        <w:t>e autre possibilité consisterait à allouer les fonds à une finalité sociale, culturelle ou éducative appropriée et, vraisemblablement, liée aux arts et aux artistes visue</w:t>
      </w:r>
      <w:r w:rsidR="00B06F60">
        <w:t>ls</w:t>
      </w:r>
      <w:r w:rsidR="00E96904">
        <w:t>.</w:t>
      </w:r>
    </w:p>
    <w:p w14:paraId="4E6A76B7" w14:textId="3DD4F64C" w:rsidR="00834004" w:rsidRDefault="00C47E48" w:rsidP="00C47E48">
      <w:pPr>
        <w:pStyle w:val="ONUMFS"/>
      </w:pPr>
      <w:r>
        <w:t>Cette question d</w:t>
      </w:r>
      <w:r w:rsidR="007E1BA4">
        <w:t>’</w:t>
      </w:r>
      <w:r>
        <w:t>ordre général relève de différentes dispositions des législations nationales, même si la directive de l</w:t>
      </w:r>
      <w:r w:rsidR="007E1BA4">
        <w:t>’</w:t>
      </w:r>
      <w:r>
        <w:t>Union européenne sur les organisations de gestion collective prescrit un cadre général pour les pays membres de l</w:t>
      </w:r>
      <w:r w:rsidR="007E1BA4">
        <w:t>’</w:t>
      </w:r>
      <w:r>
        <w:t>Union européenne</w:t>
      </w:r>
      <w:r w:rsidR="007E1BA4">
        <w:t> :</w:t>
      </w:r>
      <w:r>
        <w:t xml:space="preserve"> voir l</w:t>
      </w:r>
      <w:r w:rsidR="007E1BA4">
        <w:t>’</w:t>
      </w:r>
      <w:r>
        <w:t>article 13 dans le tableau 28 ci</w:t>
      </w:r>
      <w:r w:rsidR="00460A1B">
        <w:noBreakHyphen/>
      </w:r>
      <w:r>
        <w:t>apr</w:t>
      </w:r>
      <w:r w:rsidR="00805272">
        <w:t>ès.  Ce</w:t>
      </w:r>
      <w:r>
        <w:t xml:space="preserve">tte directive comporte une exigence générale </w:t>
      </w:r>
      <w:r w:rsidR="00781F62">
        <w:t xml:space="preserve">pour lesdits membres, </w:t>
      </w:r>
      <w:r>
        <w:t>selon laquelle, dès lors que l</w:t>
      </w:r>
      <w:r w:rsidR="007E1BA4">
        <w:t>’</w:t>
      </w:r>
      <w:r>
        <w:t>organisation de gestion collective a déployé des efforts diligents pour identifier les titulaires de droits concernés, les fonds non distribués doivent être conservés séparément sur les comptes de l</w:t>
      </w:r>
      <w:r w:rsidR="007E1BA4">
        <w:t>’</w:t>
      </w:r>
      <w:r>
        <w:t>organisation pendant une période de trois ans, après quoi les membres, réunis en Assemblée générale, doivent décider de l</w:t>
      </w:r>
      <w:r w:rsidR="007E1BA4">
        <w:t>’</w:t>
      </w:r>
      <w:r>
        <w:t>utilisation de ces fonds, sous réserve de toute orientation prévue par la législation nationale qui peut disposer que ces montants doivent être utilisés “de manière séparée et indépendante afin de financer des activités sociales, culturelles et éducatives au profit des titulaires de droits”.</w:t>
      </w:r>
    </w:p>
    <w:p w14:paraId="58DB90F1" w14:textId="1EB5E6DA" w:rsidR="00834004" w:rsidRDefault="00C47E48" w:rsidP="00446F9F">
      <w:pPr>
        <w:pStyle w:val="ONUMFS"/>
      </w:pPr>
      <w:r>
        <w:t>Dans ce cadre général, les organisations de gestion collective des pays de l</w:t>
      </w:r>
      <w:r w:rsidR="007E1BA4">
        <w:t>’</w:t>
      </w:r>
      <w:r>
        <w:t>Union européenne semblent avoir adopté des approches différentes concernant l</w:t>
      </w:r>
      <w:r w:rsidR="007E1BA4">
        <w:t>’</w:t>
      </w:r>
      <w:r>
        <w:t>affectation finale des fonds non distribuables</w:t>
      </w:r>
      <w:r w:rsidR="00781F62">
        <w:rPr>
          <w:rStyle w:val="FootnoteReference"/>
        </w:rPr>
        <w:footnoteReference w:id="106"/>
      </w:r>
      <w:r w:rsidR="007E1BA4">
        <w:t> :</w:t>
      </w:r>
    </w:p>
    <w:p w14:paraId="51284721" w14:textId="2C0095BB" w:rsidR="00446F9F" w:rsidRDefault="00C47E48" w:rsidP="00446F9F">
      <w:pPr>
        <w:pStyle w:val="ONUMFS"/>
        <w:numPr>
          <w:ilvl w:val="0"/>
          <w:numId w:val="31"/>
        </w:numPr>
        <w:ind w:left="1134" w:hanging="567"/>
      </w:pPr>
      <w:proofErr w:type="gramStart"/>
      <w:r>
        <w:t>en</w:t>
      </w:r>
      <w:proofErr w:type="gramEnd"/>
      <w:r>
        <w:t xml:space="preserve"> Hongrie, au bout de trois</w:t>
      </w:r>
      <w:r w:rsidR="002F124C">
        <w:t> </w:t>
      </w:r>
      <w:r>
        <w:t xml:space="preserve">ans, </w:t>
      </w:r>
      <w:r w:rsidRPr="00446F9F">
        <w:rPr>
          <w:shd w:val="clear" w:color="auto" w:fill="FFFFFF"/>
        </w:rPr>
        <w:t>90% des redevances conservées sont versés au Fonds culturel national à des fins culturelles pour soutenir les artistes des arts graphiques, des arts appliqués et les photographes.</w:t>
      </w:r>
    </w:p>
    <w:p w14:paraId="6008C1C3" w14:textId="1363C599" w:rsidR="00446F9F" w:rsidRDefault="00C47E48" w:rsidP="00446F9F">
      <w:pPr>
        <w:pStyle w:val="ONUMFS"/>
        <w:numPr>
          <w:ilvl w:val="0"/>
          <w:numId w:val="31"/>
        </w:numPr>
        <w:ind w:left="1134" w:hanging="567"/>
      </w:pPr>
      <w:r>
        <w:t>Au Danemark, une période similaire de trois ans s</w:t>
      </w:r>
      <w:r w:rsidR="007E1BA4">
        <w:t>’</w:t>
      </w:r>
      <w:r>
        <w:t>applique à l</w:t>
      </w:r>
      <w:r w:rsidR="007E1BA4">
        <w:t>’</w:t>
      </w:r>
      <w:r>
        <w:t>issue de laquelle, si les fonds ne sont pas réclamés, le conseil d</w:t>
      </w:r>
      <w:r w:rsidR="007E1BA4">
        <w:t>’</w:t>
      </w:r>
      <w:r>
        <w:t>administration, mandaté par l</w:t>
      </w:r>
      <w:r w:rsidR="007E1BA4">
        <w:t>’</w:t>
      </w:r>
      <w:r>
        <w:t>Assemblée générale, décide de leur utilisati</w:t>
      </w:r>
      <w:r w:rsidR="00805272">
        <w:t>on.  Co</w:t>
      </w:r>
      <w:r>
        <w:t>nformément à la législation, les fonds peuvent être utilisés 1) à des fins sociales, éducatives ou culturelles générales au profit des artistes ou 2) pour soutenir l</w:t>
      </w:r>
      <w:r w:rsidR="007E1BA4">
        <w:t>’</w:t>
      </w:r>
      <w:r>
        <w:t>administration du droit de suite par l</w:t>
      </w:r>
      <w:r w:rsidR="007E1BA4">
        <w:t>’</w:t>
      </w:r>
      <w:r>
        <w:t>organisation collective agré</w:t>
      </w:r>
      <w:r w:rsidR="00805272">
        <w:t>ée.  Po</w:t>
      </w:r>
      <w:r>
        <w:t>ur l</w:t>
      </w:r>
      <w:r w:rsidR="007E1BA4">
        <w:t>’</w:t>
      </w:r>
      <w:r>
        <w:t>exercice financier en cours, le conseil d</w:t>
      </w:r>
      <w:r w:rsidR="007E1BA4">
        <w:t>’</w:t>
      </w:r>
      <w:r>
        <w:t>administration a décidé d</w:t>
      </w:r>
      <w:r w:rsidR="007E1BA4">
        <w:t>’</w:t>
      </w:r>
      <w:r>
        <w:t>utiliser les fonds disponibles pour plusieurs projets culturels destinés à soutenir les artistes.</w:t>
      </w:r>
    </w:p>
    <w:p w14:paraId="4D95A078" w14:textId="7C8EEFDA" w:rsidR="00446F9F" w:rsidRDefault="00C47E48" w:rsidP="00446F9F">
      <w:pPr>
        <w:pStyle w:val="ONUMFS"/>
        <w:numPr>
          <w:ilvl w:val="0"/>
          <w:numId w:val="31"/>
        </w:numPr>
        <w:ind w:left="1134" w:hanging="567"/>
      </w:pPr>
      <w:r>
        <w:t>Allemagne</w:t>
      </w:r>
      <w:r w:rsidR="007E1BA4">
        <w:t> :</w:t>
      </w:r>
      <w:r>
        <w:t xml:space="preserve"> au bout de 3 ans, tous les fonds sont distribués aux membres (il n</w:t>
      </w:r>
      <w:r w:rsidR="007E1BA4">
        <w:t>’</w:t>
      </w:r>
      <w:r>
        <w:t>existe pas de gestion collective obligatoire en Allemagne).</w:t>
      </w:r>
    </w:p>
    <w:p w14:paraId="0F071036" w14:textId="5DCA258F" w:rsidR="00834004" w:rsidRDefault="00C47E48" w:rsidP="00446F9F">
      <w:pPr>
        <w:pStyle w:val="ONUMFS"/>
        <w:numPr>
          <w:ilvl w:val="0"/>
          <w:numId w:val="31"/>
        </w:numPr>
        <w:ind w:left="1134" w:hanging="567"/>
      </w:pPr>
      <w:r>
        <w:t>Espagne</w:t>
      </w:r>
      <w:r w:rsidR="007E1BA4">
        <w:t> :</w:t>
      </w:r>
      <w:r>
        <w:t xml:space="preserve"> après une période de prescription de 3 ans, les sommes sont versées au Fonds d</w:t>
      </w:r>
      <w:r w:rsidR="007E1BA4">
        <w:t>’</w:t>
      </w:r>
      <w:r>
        <w:t>aide aux beaux</w:t>
      </w:r>
      <w:r w:rsidR="00460A1B">
        <w:noBreakHyphen/>
      </w:r>
      <w:proofErr w:type="gramStart"/>
      <w:r>
        <w:t>arts administré</w:t>
      </w:r>
      <w:proofErr w:type="gramEnd"/>
      <w:r>
        <w:t xml:space="preserve"> par une commission rattachée au </w:t>
      </w:r>
      <w:r w:rsidR="002F124C">
        <w:t>Ministère</w:t>
      </w:r>
      <w:r>
        <w:t xml:space="preserve"> de la culture et des spor</w:t>
      </w:r>
      <w:r w:rsidR="00805272">
        <w:t>ts.  Po</w:t>
      </w:r>
      <w:r>
        <w:t>ur l</w:t>
      </w:r>
      <w:r w:rsidR="007E1BA4">
        <w:t>’</w:t>
      </w:r>
      <w:r>
        <w:t xml:space="preserve">heure, ce Fonds sert à verser des subventions </w:t>
      </w:r>
      <w:r>
        <w:lastRenderedPageBreak/>
        <w:t xml:space="preserve">aux productions artistiques et est géré par les gouvernements régionaux et coordonné par le </w:t>
      </w:r>
      <w:proofErr w:type="gramStart"/>
      <w:r w:rsidR="002F124C">
        <w:t>Ministère</w:t>
      </w:r>
      <w:r>
        <w:t xml:space="preserve"> de la culture</w:t>
      </w:r>
      <w:proofErr w:type="gramEnd"/>
      <w:r>
        <w:t xml:space="preserve"> et des sports du gouvernement central</w:t>
      </w:r>
      <w:r w:rsidR="00446F9F">
        <w:t>.</w:t>
      </w:r>
    </w:p>
    <w:p w14:paraId="65E6F379" w14:textId="5D768494" w:rsidR="00446F9F" w:rsidRDefault="00C47E48" w:rsidP="00446F9F">
      <w:pPr>
        <w:pStyle w:val="ONUMFS"/>
        <w:numPr>
          <w:ilvl w:val="0"/>
          <w:numId w:val="31"/>
        </w:numPr>
        <w:ind w:left="1134" w:hanging="567"/>
      </w:pPr>
      <w:r>
        <w:t>Italie</w:t>
      </w:r>
      <w:r w:rsidR="007E1BA4">
        <w:t> :</w:t>
      </w:r>
      <w:r>
        <w:t xml:space="preserve"> les fonds sont conservés pendant 5 </w:t>
      </w:r>
      <w:proofErr w:type="gramStart"/>
      <w:r>
        <w:t>ans;  s</w:t>
      </w:r>
      <w:r w:rsidR="007E1BA4">
        <w:t>’</w:t>
      </w:r>
      <w:r>
        <w:t>ils</w:t>
      </w:r>
      <w:proofErr w:type="gramEnd"/>
      <w:r>
        <w:t xml:space="preserve"> ne sont pas réclamés durant cette période, les montants sont alors versés à l</w:t>
      </w:r>
      <w:r w:rsidR="007E1BA4">
        <w:t>’</w:t>
      </w:r>
      <w:r>
        <w:t>Institut national de prévoyance et d</w:t>
      </w:r>
      <w:r w:rsidR="007E1BA4">
        <w:t>’</w:t>
      </w:r>
      <w:r>
        <w:t>assistance pour les peintres et les sculpteurs, les musiciens, les écrivains et les dramaturges (ENAP);  la SIAE a toutefois indiqué que cet organisme a été récemment dissous et que ces sommes sont actuellement versées à un Fonds établi sous les auspices de l</w:t>
      </w:r>
      <w:r w:rsidR="007E1BA4">
        <w:t>’</w:t>
      </w:r>
      <w:r>
        <w:t>Agence nationale d</w:t>
      </w:r>
      <w:r w:rsidR="007E1BA4">
        <w:t>’</w:t>
      </w:r>
      <w:r>
        <w:t>assurance sociale.</w:t>
      </w:r>
    </w:p>
    <w:p w14:paraId="43D01DD7" w14:textId="090B90BD" w:rsidR="00446F9F" w:rsidRDefault="00C47E48" w:rsidP="00446F9F">
      <w:pPr>
        <w:pStyle w:val="ONUMFS"/>
        <w:numPr>
          <w:ilvl w:val="0"/>
          <w:numId w:val="31"/>
        </w:numPr>
        <w:ind w:left="1134" w:hanging="567"/>
      </w:pPr>
      <w:r>
        <w:t>Pays</w:t>
      </w:r>
      <w:r w:rsidR="00460A1B">
        <w:noBreakHyphen/>
      </w:r>
      <w:r>
        <w:t>Bas</w:t>
      </w:r>
      <w:r w:rsidR="007E1BA4">
        <w:t> :</w:t>
      </w:r>
      <w:r>
        <w:t xml:space="preserve"> cette question ne se pose généralement pas, car le droit de suite fait l</w:t>
      </w:r>
      <w:r w:rsidR="007E1BA4">
        <w:t>’</w:t>
      </w:r>
      <w:r>
        <w:t>objet d</w:t>
      </w:r>
      <w:r w:rsidR="007E1BA4">
        <w:t>’</w:t>
      </w:r>
      <w:r>
        <w:t>une gestion collective volontaire et la </w:t>
      </w:r>
      <w:proofErr w:type="spellStart"/>
      <w:r>
        <w:t>Pictoright</w:t>
      </w:r>
      <w:proofErr w:type="spellEnd"/>
      <w:r>
        <w:t xml:space="preserve"> ne perçoit le droit de suite que pour les titulaires de droits avec lesquels </w:t>
      </w:r>
      <w:proofErr w:type="spellStart"/>
      <w:r>
        <w:t>Pictoright</w:t>
      </w:r>
      <w:proofErr w:type="spellEnd"/>
      <w:r>
        <w:t xml:space="preserve"> a conclu un accord (ou avec l</w:t>
      </w:r>
      <w:r w:rsidR="007E1BA4">
        <w:t>’</w:t>
      </w:r>
      <w:r>
        <w:t>une de ses sociétés apparenté</w:t>
      </w:r>
      <w:r w:rsidR="00805272">
        <w:t>es).  Da</w:t>
      </w:r>
      <w:r>
        <w:t>ns les “rares cas” où le droit de suite ne peut être distribué, il est destiné à des fins sociales et culturelles générales.</w:t>
      </w:r>
    </w:p>
    <w:p w14:paraId="64AABA2D" w14:textId="3ABD1475" w:rsidR="00C47E48" w:rsidRPr="0058575E" w:rsidRDefault="00C47E48" w:rsidP="00446F9F">
      <w:pPr>
        <w:pStyle w:val="ONUMFS"/>
        <w:numPr>
          <w:ilvl w:val="0"/>
          <w:numId w:val="31"/>
        </w:numPr>
        <w:ind w:left="1134" w:hanging="567"/>
      </w:pPr>
      <w:r>
        <w:t xml:space="preserve">En France, </w:t>
      </w:r>
      <w:r w:rsidR="00AC2631">
        <w:t xml:space="preserve">les </w:t>
      </w:r>
      <w:r>
        <w:t>droit</w:t>
      </w:r>
      <w:r w:rsidR="00AC2631">
        <w:t>s</w:t>
      </w:r>
      <w:r>
        <w:t xml:space="preserve"> de suite des artistes non distribué</w:t>
      </w:r>
      <w:r w:rsidR="00AC2631">
        <w:t>s</w:t>
      </w:r>
      <w:r>
        <w:t xml:space="preserve"> </w:t>
      </w:r>
      <w:r w:rsidR="00AC2631">
        <w:t>sur des successions d</w:t>
      </w:r>
      <w:r w:rsidR="007E1BA4">
        <w:t>’</w:t>
      </w:r>
      <w:r w:rsidR="00AC2631">
        <w:t>auteurs sans héritiers connus (</w:t>
      </w:r>
      <w:r w:rsidR="00AC2631" w:rsidRPr="00AC2631">
        <w:t>“succession</w:t>
      </w:r>
      <w:r w:rsidR="00AC2631">
        <w:t>s</w:t>
      </w:r>
      <w:r w:rsidR="00AC2631" w:rsidRPr="00AC2631">
        <w:t xml:space="preserve"> vacante</w:t>
      </w:r>
      <w:r w:rsidR="00AC2631">
        <w:t>s</w:t>
      </w:r>
      <w:r w:rsidR="00AC2631" w:rsidRPr="00AC2631">
        <w:t>”</w:t>
      </w:r>
      <w:r w:rsidR="00AC2631">
        <w:t xml:space="preserve">) sont </w:t>
      </w:r>
      <w:r>
        <w:t>affecté</w:t>
      </w:r>
      <w:r w:rsidR="00AC2631">
        <w:t>s</w:t>
      </w:r>
      <w:r>
        <w:t xml:space="preserve"> à un organisme public qui gère la caisse de retraite des artistes (IRCEC)</w:t>
      </w:r>
      <w:r w:rsidR="00AC2631">
        <w:t>, mais l</w:t>
      </w:r>
      <w:r w:rsidR="007E1BA4">
        <w:t>’</w:t>
      </w:r>
      <w:r w:rsidR="00AC2631">
        <w:t>ADAGP est tenue de conserver les fonds pendant cinq ans avant de procéder à cette affectation</w:t>
      </w:r>
      <w:r w:rsidR="007B6ABB">
        <w:rPr>
          <w:rStyle w:val="FootnoteReference"/>
        </w:rPr>
        <w:footnoteReference w:id="107"/>
      </w:r>
      <w:r>
        <w:t>.</w:t>
      </w:r>
    </w:p>
    <w:p w14:paraId="7054CFD6" w14:textId="1B5B1EF6" w:rsidR="00446F9F" w:rsidRDefault="00C47E48" w:rsidP="00446F9F">
      <w:pPr>
        <w:pStyle w:val="ONUMFS"/>
      </w:pPr>
      <w:r>
        <w:t>En dehors de l</w:t>
      </w:r>
      <w:r w:rsidR="007E1BA4">
        <w:t>’</w:t>
      </w:r>
      <w:r>
        <w:t>Union européenne</w:t>
      </w:r>
      <w:r w:rsidR="00AC2631">
        <w:t>, on peut observer les approches suivantes</w:t>
      </w:r>
      <w:r w:rsidR="007B6ABB">
        <w:rPr>
          <w:rStyle w:val="FootnoteReference"/>
        </w:rPr>
        <w:footnoteReference w:id="108"/>
      </w:r>
      <w:r w:rsidR="007E1BA4">
        <w:t> :</w:t>
      </w:r>
    </w:p>
    <w:p w14:paraId="3A38E708" w14:textId="257794E9" w:rsidR="00446F9F" w:rsidRDefault="00C47E48" w:rsidP="00446F9F">
      <w:pPr>
        <w:pStyle w:val="ONUMFS"/>
        <w:numPr>
          <w:ilvl w:val="0"/>
          <w:numId w:val="32"/>
        </w:numPr>
        <w:ind w:left="1134" w:hanging="567"/>
      </w:pPr>
      <w:r>
        <w:t>Royaume</w:t>
      </w:r>
      <w:r w:rsidR="00460A1B">
        <w:noBreakHyphen/>
      </w:r>
      <w:r>
        <w:t>Uni</w:t>
      </w:r>
      <w:r w:rsidR="007E1BA4">
        <w:t> :</w:t>
      </w:r>
      <w:r>
        <w:t xml:space="preserve"> </w:t>
      </w:r>
      <w:r w:rsidR="007B6ABB">
        <w:t xml:space="preserve">dans le cas de la DACS, </w:t>
      </w:r>
      <w:r>
        <w:t>les fonds sont conservés pendant 6 ans, après quoi les membres votants de la DACS décident de leur utilisation lors de l</w:t>
      </w:r>
      <w:r w:rsidR="007E1BA4">
        <w:t>’</w:t>
      </w:r>
      <w:r>
        <w:t>Assemblée générale annuelle</w:t>
      </w:r>
      <w:r w:rsidR="007E1BA4">
        <w:t> :</w:t>
      </w:r>
      <w:r>
        <w:t xml:space="preserve"> en 2023, les membres ont voté pour que les fonds soient restitués aux professionnels du marché de l</w:t>
      </w:r>
      <w:r w:rsidR="007E1BA4">
        <w:t>’</w:t>
      </w:r>
      <w:r>
        <w:t>art qui les avaient initialement versés à la DACS.</w:t>
      </w:r>
    </w:p>
    <w:p w14:paraId="19FB6E48" w14:textId="599FCE07" w:rsidR="00446F9F" w:rsidRDefault="00C47E48" w:rsidP="00446F9F">
      <w:pPr>
        <w:pStyle w:val="ONUMFS"/>
        <w:numPr>
          <w:ilvl w:val="0"/>
          <w:numId w:val="32"/>
        </w:numPr>
        <w:ind w:left="1134" w:hanging="567"/>
      </w:pPr>
      <w:r>
        <w:t>Norvège</w:t>
      </w:r>
      <w:r w:rsidR="007E1BA4">
        <w:t> :</w:t>
      </w:r>
      <w:r>
        <w:t xml:space="preserve"> les fonds sont conservés pendant trois ans, après quoi ils peuvent être utilisés à d</w:t>
      </w:r>
      <w:r w:rsidR="007E1BA4">
        <w:t>’</w:t>
      </w:r>
      <w:r>
        <w:t>autres fins, telles que des fins sociales, culturelles ou éducatives.</w:t>
      </w:r>
    </w:p>
    <w:p w14:paraId="29853BEF" w14:textId="30B8FA3B" w:rsidR="00834004" w:rsidRDefault="00C47E48" w:rsidP="00446F9F">
      <w:pPr>
        <w:pStyle w:val="ONUMFS"/>
        <w:numPr>
          <w:ilvl w:val="0"/>
          <w:numId w:val="32"/>
        </w:numPr>
        <w:ind w:left="1134" w:hanging="567"/>
      </w:pPr>
      <w:r>
        <w:t>Australie</w:t>
      </w:r>
      <w:r w:rsidR="007E1BA4">
        <w:t> :</w:t>
      </w:r>
      <w:r>
        <w:t xml:space="preserve"> la législation prévoit une série d</w:t>
      </w:r>
      <w:r w:rsidR="007E1BA4">
        <w:t>’</w:t>
      </w:r>
      <w:r>
        <w:t>étapes à suivre (voir le tableau ci</w:t>
      </w:r>
      <w:r w:rsidR="00460A1B">
        <w:noBreakHyphen/>
      </w:r>
      <w:r>
        <w:t>dessous), mais en fin de compte, le montant est conservé pour être utilisé dans le cadre de la perception et de la distribution des droits de suite et à des fins d</w:t>
      </w:r>
      <w:r w:rsidR="007E1BA4">
        <w:t>’</w:t>
      </w:r>
      <w:r>
        <w:t>application de la loi.</w:t>
      </w:r>
    </w:p>
    <w:p w14:paraId="2EE44FD2" w14:textId="5FD2B3F8" w:rsidR="00834004" w:rsidRDefault="00C47E48" w:rsidP="00446F9F">
      <w:pPr>
        <w:pStyle w:val="ONUMFS"/>
        <w:numPr>
          <w:ilvl w:val="0"/>
          <w:numId w:val="32"/>
        </w:numPr>
        <w:ind w:left="1134" w:hanging="567"/>
      </w:pPr>
      <w:r>
        <w:t>Uruguay</w:t>
      </w:r>
      <w:r w:rsidR="007E1BA4">
        <w:t> :</w:t>
      </w:r>
      <w:r>
        <w:t xml:space="preserve"> ces fonds sont reconduits sur des périodes successives et conservés pendant deux ans, après quoi ils sont affectés à l</w:t>
      </w:r>
      <w:r w:rsidR="007E1BA4">
        <w:t>’</w:t>
      </w:r>
      <w:r>
        <w:t>assistance culturelle et sociale des membres.</w:t>
      </w:r>
    </w:p>
    <w:p w14:paraId="79E4EC07" w14:textId="775910BE" w:rsidR="00C47E48" w:rsidRPr="0058575E" w:rsidRDefault="00C47E48" w:rsidP="00446F9F">
      <w:pPr>
        <w:ind w:left="567"/>
      </w:pPr>
      <w:r>
        <w:t>Le tableau suivant présente un échantillon de ces dispositions nationales.</w:t>
      </w:r>
    </w:p>
    <w:p w14:paraId="514CCA64" w14:textId="529644A0" w:rsidR="00C47E48" w:rsidRPr="008D6E84" w:rsidRDefault="008D6E84" w:rsidP="00B75740">
      <w:pPr>
        <w:pStyle w:val="Heading2"/>
        <w:keepLines/>
        <w:rPr>
          <w:szCs w:val="22"/>
        </w:rPr>
      </w:pPr>
      <w:r>
        <w:lastRenderedPageBreak/>
        <w:t>T</w:t>
      </w:r>
      <w:r w:rsidRPr="008D6E84">
        <w:t xml:space="preserve">ableau 28 – </w:t>
      </w:r>
      <w:r w:rsidR="00A928D2">
        <w:t>U</w:t>
      </w:r>
      <w:r w:rsidRPr="008D6E84">
        <w:t xml:space="preserve">tilisation des paiements des droits de suite des artistes non attribués ou non distribués </w:t>
      </w:r>
    </w:p>
    <w:tbl>
      <w:tblPr>
        <w:tblStyle w:val="TableGrid"/>
        <w:tblW w:w="0" w:type="auto"/>
        <w:tblInd w:w="-147" w:type="dxa"/>
        <w:tblLook w:val="04A0" w:firstRow="1" w:lastRow="0" w:firstColumn="1" w:lastColumn="0" w:noHBand="0" w:noVBand="1"/>
      </w:tblPr>
      <w:tblGrid>
        <w:gridCol w:w="2214"/>
        <w:gridCol w:w="3864"/>
        <w:gridCol w:w="3136"/>
      </w:tblGrid>
      <w:tr w:rsidR="00EB7D24" w:rsidRPr="0058575E" w14:paraId="127843E7" w14:textId="43F7A46C" w:rsidTr="00751AB6">
        <w:tc>
          <w:tcPr>
            <w:tcW w:w="2214" w:type="dxa"/>
          </w:tcPr>
          <w:p w14:paraId="09FD3540" w14:textId="77777777" w:rsidR="00EB7D24" w:rsidRPr="0058575E" w:rsidRDefault="00EB7D24" w:rsidP="00B75740">
            <w:pPr>
              <w:keepNext/>
              <w:keepLines/>
              <w:rPr>
                <w:b/>
              </w:rPr>
            </w:pPr>
            <w:r>
              <w:rPr>
                <w:b/>
              </w:rPr>
              <w:t>Régions ou pays</w:t>
            </w:r>
          </w:p>
        </w:tc>
        <w:tc>
          <w:tcPr>
            <w:tcW w:w="3864" w:type="dxa"/>
          </w:tcPr>
          <w:p w14:paraId="51F08056" w14:textId="77777777" w:rsidR="00EB7D24" w:rsidRPr="0058575E" w:rsidRDefault="00EB7D24" w:rsidP="00B75740">
            <w:pPr>
              <w:keepNext/>
              <w:keepLines/>
              <w:rPr>
                <w:b/>
                <w:sz w:val="20"/>
                <w:szCs w:val="20"/>
              </w:rPr>
            </w:pPr>
            <w:r>
              <w:rPr>
                <w:b/>
                <w:sz w:val="20"/>
              </w:rPr>
              <w:t>Dispositions législatives et autres</w:t>
            </w:r>
          </w:p>
        </w:tc>
        <w:tc>
          <w:tcPr>
            <w:tcW w:w="3136" w:type="dxa"/>
          </w:tcPr>
          <w:p w14:paraId="0E6B9463" w14:textId="43A56BE2" w:rsidR="00EB7D24" w:rsidRDefault="00EB7D24" w:rsidP="00B75740">
            <w:pPr>
              <w:keepNext/>
              <w:keepLines/>
              <w:rPr>
                <w:b/>
                <w:sz w:val="20"/>
              </w:rPr>
            </w:pPr>
            <w:r>
              <w:rPr>
                <w:b/>
                <w:sz w:val="20"/>
              </w:rPr>
              <w:t>Observations</w:t>
            </w:r>
          </w:p>
        </w:tc>
      </w:tr>
      <w:tr w:rsidR="00EB7D24" w:rsidRPr="0058575E" w14:paraId="637B5D5A" w14:textId="0D12CD74" w:rsidTr="00751AB6">
        <w:tc>
          <w:tcPr>
            <w:tcW w:w="2214" w:type="dxa"/>
          </w:tcPr>
          <w:p w14:paraId="2AD1B489" w14:textId="3A809AF2" w:rsidR="00EB7D24" w:rsidRPr="0058575E" w:rsidRDefault="00EB7D24" w:rsidP="00B75740">
            <w:pPr>
              <w:keepNext/>
              <w:keepLines/>
              <w:rPr>
                <w:sz w:val="20"/>
                <w:szCs w:val="20"/>
              </w:rPr>
            </w:pPr>
            <w:r>
              <w:t>Union européenne</w:t>
            </w:r>
            <w:r>
              <w:rPr>
                <w:rStyle w:val="FootnoteReference"/>
              </w:rPr>
              <w:footnoteReference w:id="109"/>
            </w:r>
          </w:p>
        </w:tc>
        <w:tc>
          <w:tcPr>
            <w:tcW w:w="3864" w:type="dxa"/>
          </w:tcPr>
          <w:p w14:paraId="4A07A76A" w14:textId="77777777" w:rsidR="00EB7D24" w:rsidRPr="0058575E" w:rsidRDefault="00EB7D24" w:rsidP="00B75740">
            <w:pPr>
              <w:pStyle w:val="CM3"/>
              <w:keepNext/>
              <w:keepLines/>
              <w:spacing w:before="60" w:after="60"/>
              <w:jc w:val="both"/>
              <w:rPr>
                <w:rFonts w:ascii="Arial" w:hAnsi="Arial" w:cs="Arial"/>
                <w:sz w:val="20"/>
                <w:szCs w:val="20"/>
              </w:rPr>
            </w:pPr>
            <w:r>
              <w:rPr>
                <w:rFonts w:ascii="Arial" w:hAnsi="Arial"/>
                <w:sz w:val="20"/>
              </w:rPr>
              <w:t>….</w:t>
            </w:r>
          </w:p>
          <w:p w14:paraId="5D9F23A9" w14:textId="127F9187" w:rsidR="00EB7D24" w:rsidRDefault="00EB7D24" w:rsidP="00B75740">
            <w:pPr>
              <w:pStyle w:val="CM4"/>
              <w:keepNext/>
              <w:keepLines/>
              <w:spacing w:before="60" w:after="60"/>
              <w:jc w:val="both"/>
              <w:rPr>
                <w:rFonts w:ascii="Arial" w:hAnsi="Arial"/>
                <w:sz w:val="20"/>
              </w:rPr>
            </w:pPr>
            <w:r>
              <w:rPr>
                <w:rFonts w:ascii="Arial" w:hAnsi="Arial"/>
                <w:sz w:val="20"/>
              </w:rPr>
              <w:t>4. Si les sommes dues à des titulaires de droits ne peuvent pas être distribuées dans les trois ans à compter de la fin de l</w:t>
            </w:r>
            <w:r w:rsidR="007E1BA4">
              <w:rPr>
                <w:rFonts w:ascii="Arial" w:hAnsi="Arial"/>
                <w:sz w:val="20"/>
              </w:rPr>
              <w:t>’</w:t>
            </w:r>
            <w:r>
              <w:rPr>
                <w:rFonts w:ascii="Arial" w:hAnsi="Arial"/>
                <w:sz w:val="20"/>
              </w:rPr>
              <w:t>exercice au cours duquel ont été perçus les revenus provenant des droits, et à condition que l</w:t>
            </w:r>
            <w:r w:rsidR="007E1BA4">
              <w:rPr>
                <w:rFonts w:ascii="Arial" w:hAnsi="Arial"/>
                <w:sz w:val="20"/>
              </w:rPr>
              <w:t>’</w:t>
            </w:r>
            <w:r>
              <w:rPr>
                <w:rFonts w:ascii="Arial" w:hAnsi="Arial"/>
                <w:sz w:val="20"/>
              </w:rPr>
              <w:t>organisme de gestion collective ait pris toutes les mesures nécessaires pour identifier et localiser les titulaires de droits visées au paragraphe 3, ces sommes sont réputées non distribuables.</w:t>
            </w:r>
          </w:p>
          <w:p w14:paraId="4100C5B9" w14:textId="6E117913" w:rsidR="00EB7D24" w:rsidRDefault="00EB7D24" w:rsidP="00B75740">
            <w:pPr>
              <w:pStyle w:val="CM4"/>
              <w:keepNext/>
              <w:keepLines/>
              <w:spacing w:before="60" w:after="60"/>
              <w:jc w:val="both"/>
              <w:rPr>
                <w:rFonts w:ascii="Arial" w:hAnsi="Arial"/>
                <w:sz w:val="20"/>
              </w:rPr>
            </w:pPr>
            <w:r>
              <w:rPr>
                <w:rFonts w:ascii="Arial" w:hAnsi="Arial"/>
                <w:sz w:val="20"/>
              </w:rPr>
              <w:t>5. L</w:t>
            </w:r>
            <w:r w:rsidR="007E1BA4">
              <w:rPr>
                <w:rFonts w:ascii="Arial" w:hAnsi="Arial"/>
                <w:sz w:val="20"/>
              </w:rPr>
              <w:t>’</w:t>
            </w:r>
            <w:r>
              <w:rPr>
                <w:rFonts w:ascii="Arial" w:hAnsi="Arial"/>
                <w:sz w:val="20"/>
              </w:rPr>
              <w:t>assemblée générale des membres de l</w:t>
            </w:r>
            <w:r w:rsidR="007E1BA4">
              <w:rPr>
                <w:rFonts w:ascii="Arial" w:hAnsi="Arial"/>
                <w:sz w:val="20"/>
              </w:rPr>
              <w:t>’</w:t>
            </w:r>
            <w:r>
              <w:rPr>
                <w:rFonts w:ascii="Arial" w:hAnsi="Arial"/>
                <w:sz w:val="20"/>
              </w:rPr>
              <w:t>organisme de gestion collective décide de l</w:t>
            </w:r>
            <w:r w:rsidR="007E1BA4">
              <w:rPr>
                <w:rFonts w:ascii="Arial" w:hAnsi="Arial"/>
                <w:sz w:val="20"/>
              </w:rPr>
              <w:t>’</w:t>
            </w:r>
            <w:r>
              <w:rPr>
                <w:rFonts w:ascii="Arial" w:hAnsi="Arial"/>
                <w:sz w:val="20"/>
              </w:rPr>
              <w:t>utilisation des sommes non distribuables conformément à l</w:t>
            </w:r>
            <w:r w:rsidR="007E1BA4">
              <w:rPr>
                <w:rFonts w:ascii="Arial" w:hAnsi="Arial"/>
                <w:sz w:val="20"/>
              </w:rPr>
              <w:t>’</w:t>
            </w:r>
            <w:r>
              <w:rPr>
                <w:rFonts w:ascii="Arial" w:hAnsi="Arial"/>
                <w:sz w:val="20"/>
              </w:rPr>
              <w:t>article 8, paragraphe 5, point b), sans préjudice du droit des titulaires de droits de réclamer ces sommes à l</w:t>
            </w:r>
            <w:r w:rsidR="007E1BA4">
              <w:rPr>
                <w:rFonts w:ascii="Arial" w:hAnsi="Arial"/>
                <w:sz w:val="20"/>
              </w:rPr>
              <w:t>’</w:t>
            </w:r>
            <w:r>
              <w:rPr>
                <w:rFonts w:ascii="Arial" w:hAnsi="Arial"/>
                <w:sz w:val="20"/>
              </w:rPr>
              <w:t>organisme de gestion collective conformément à la législation des États membres sur la prescription des demandes.</w:t>
            </w:r>
          </w:p>
          <w:p w14:paraId="5927B5EE" w14:textId="2F5EB00F" w:rsidR="00EB7D24" w:rsidRPr="0058575E" w:rsidRDefault="00EB7D24" w:rsidP="00B75740">
            <w:pPr>
              <w:keepNext/>
              <w:keepLines/>
              <w:rPr>
                <w:sz w:val="20"/>
                <w:szCs w:val="20"/>
              </w:rPr>
            </w:pPr>
            <w:r>
              <w:rPr>
                <w:sz w:val="20"/>
              </w:rPr>
              <w:t>6. Les États membres peuvent limiter ou définir les utilisations autorisées des sommes non distribuables, entre autres, en veillant à ce que ces sommes soient utilisées de manière distincte et indépendante afin de financer des services sociaux, culturels et éducatifs au bénéfice des titulaires de droits.</w:t>
            </w:r>
          </w:p>
        </w:tc>
        <w:tc>
          <w:tcPr>
            <w:tcW w:w="3136" w:type="dxa"/>
          </w:tcPr>
          <w:p w14:paraId="41327705" w14:textId="07990DA7" w:rsidR="00EB7D24" w:rsidRPr="00EB7D24" w:rsidRDefault="00EB7D24" w:rsidP="00EB7D24">
            <w:pPr>
              <w:pStyle w:val="CM3"/>
              <w:keepNext/>
              <w:keepLines/>
              <w:numPr>
                <w:ilvl w:val="0"/>
                <w:numId w:val="50"/>
              </w:numPr>
              <w:spacing w:before="60" w:after="60"/>
              <w:ind w:left="331"/>
              <w:jc w:val="both"/>
              <w:rPr>
                <w:rFonts w:ascii="Arial" w:hAnsi="Arial"/>
                <w:sz w:val="20"/>
              </w:rPr>
            </w:pPr>
            <w:r w:rsidRPr="00EB7D24">
              <w:rPr>
                <w:rFonts w:ascii="Arial" w:hAnsi="Arial"/>
                <w:sz w:val="20"/>
              </w:rPr>
              <w:t>Des principes généraux qui prévoient que les membres de l</w:t>
            </w:r>
            <w:r w:rsidR="007E1BA4">
              <w:rPr>
                <w:rFonts w:ascii="Arial" w:hAnsi="Arial"/>
                <w:sz w:val="20"/>
              </w:rPr>
              <w:t>’</w:t>
            </w:r>
            <w:r>
              <w:rPr>
                <w:rFonts w:ascii="Arial" w:hAnsi="Arial"/>
                <w:sz w:val="20"/>
              </w:rPr>
              <w:t xml:space="preserve">organisation de gestion collective </w:t>
            </w:r>
            <w:r w:rsidRPr="00EB7D24">
              <w:rPr>
                <w:rFonts w:ascii="Arial" w:hAnsi="Arial"/>
                <w:sz w:val="20"/>
              </w:rPr>
              <w:t xml:space="preserve">déterminent le sort de ces fonds après un certain temps, mais sous réserve de la législation nationale, qui peut également </w:t>
            </w:r>
            <w:r>
              <w:rPr>
                <w:rFonts w:ascii="Arial" w:hAnsi="Arial"/>
                <w:sz w:val="20"/>
              </w:rPr>
              <w:t xml:space="preserve">indiquer </w:t>
            </w:r>
            <w:r w:rsidRPr="00EB7D24">
              <w:rPr>
                <w:rFonts w:ascii="Arial" w:hAnsi="Arial"/>
                <w:sz w:val="20"/>
              </w:rPr>
              <w:t>comment et à quelles fins ces fonds peuvent être utilisés.</w:t>
            </w:r>
          </w:p>
          <w:p w14:paraId="25609968" w14:textId="31D46D68" w:rsidR="00EB7D24" w:rsidRDefault="00EB7D24" w:rsidP="00751AB6">
            <w:pPr>
              <w:pStyle w:val="CM3"/>
              <w:keepNext/>
              <w:keepLines/>
              <w:numPr>
                <w:ilvl w:val="0"/>
                <w:numId w:val="50"/>
              </w:numPr>
              <w:spacing w:before="60" w:after="60"/>
              <w:ind w:left="331"/>
              <w:jc w:val="both"/>
              <w:rPr>
                <w:rFonts w:ascii="Arial" w:hAnsi="Arial"/>
                <w:sz w:val="20"/>
              </w:rPr>
            </w:pPr>
            <w:r w:rsidRPr="00EB7D24">
              <w:rPr>
                <w:rFonts w:ascii="Arial" w:hAnsi="Arial"/>
                <w:sz w:val="20"/>
              </w:rPr>
              <w:t>Dans le cadre de ces principes, différentes approches sont adoptées dans les États membres de l</w:t>
            </w:r>
            <w:r w:rsidR="007E1BA4">
              <w:rPr>
                <w:rFonts w:ascii="Arial" w:hAnsi="Arial"/>
                <w:sz w:val="20"/>
              </w:rPr>
              <w:t>’</w:t>
            </w:r>
            <w:r>
              <w:rPr>
                <w:rFonts w:ascii="Arial" w:hAnsi="Arial"/>
                <w:sz w:val="20"/>
              </w:rPr>
              <w:t xml:space="preserve">Union européenne </w:t>
            </w:r>
            <w:r w:rsidRPr="00EB7D24">
              <w:rPr>
                <w:rFonts w:ascii="Arial" w:hAnsi="Arial"/>
                <w:sz w:val="20"/>
              </w:rPr>
              <w:t>énumérés ci</w:t>
            </w:r>
            <w:r w:rsidR="00460A1B">
              <w:rPr>
                <w:rFonts w:ascii="Arial" w:hAnsi="Arial"/>
                <w:sz w:val="20"/>
              </w:rPr>
              <w:noBreakHyphen/>
            </w:r>
            <w:r w:rsidRPr="00EB7D24">
              <w:rPr>
                <w:rFonts w:ascii="Arial" w:hAnsi="Arial"/>
                <w:sz w:val="20"/>
              </w:rPr>
              <w:t>dessous</w:t>
            </w:r>
            <w:r w:rsidR="007E1BA4">
              <w:rPr>
                <w:rFonts w:ascii="Arial" w:hAnsi="Arial"/>
                <w:sz w:val="20"/>
              </w:rPr>
              <w:t> :</w:t>
            </w:r>
            <w:r>
              <w:rPr>
                <w:rFonts w:ascii="Arial" w:hAnsi="Arial"/>
                <w:sz w:val="20"/>
              </w:rPr>
              <w:t xml:space="preserve"> </w:t>
            </w:r>
            <w:r w:rsidRPr="00EB7D24">
              <w:rPr>
                <w:rFonts w:ascii="Arial" w:hAnsi="Arial"/>
                <w:sz w:val="20"/>
              </w:rPr>
              <w:t>Hongrie, France, Espagne et, auparavant, Royaume</w:t>
            </w:r>
            <w:r w:rsidR="00460A1B">
              <w:rPr>
                <w:rFonts w:ascii="Arial" w:hAnsi="Arial"/>
                <w:sz w:val="20"/>
              </w:rPr>
              <w:noBreakHyphen/>
            </w:r>
            <w:r w:rsidRPr="00EB7D24">
              <w:rPr>
                <w:rFonts w:ascii="Arial" w:hAnsi="Arial"/>
                <w:sz w:val="20"/>
              </w:rPr>
              <w:t>Uni.</w:t>
            </w:r>
          </w:p>
        </w:tc>
      </w:tr>
      <w:tr w:rsidR="00AC0CB1" w:rsidRPr="0058575E" w14:paraId="72E14F30" w14:textId="4FA291E2" w:rsidTr="00751AB6">
        <w:tc>
          <w:tcPr>
            <w:tcW w:w="2214" w:type="dxa"/>
          </w:tcPr>
          <w:p w14:paraId="0EB92322" w14:textId="6475E873" w:rsidR="00AC0CB1" w:rsidRPr="0058575E" w:rsidRDefault="00AC0CB1" w:rsidP="00AC0CB1">
            <w:pPr>
              <w:rPr>
                <w:sz w:val="20"/>
                <w:szCs w:val="20"/>
              </w:rPr>
            </w:pPr>
            <w:r>
              <w:rPr>
                <w:sz w:val="20"/>
              </w:rPr>
              <w:t>Hongrie</w:t>
            </w:r>
            <w:r>
              <w:rPr>
                <w:rStyle w:val="FootnoteReference"/>
                <w:sz w:val="20"/>
              </w:rPr>
              <w:footnoteReference w:id="110"/>
            </w:r>
            <w:r>
              <w:rPr>
                <w:sz w:val="20"/>
              </w:rPr>
              <w:t xml:space="preserve"> </w:t>
            </w:r>
          </w:p>
        </w:tc>
        <w:tc>
          <w:tcPr>
            <w:tcW w:w="3864" w:type="dxa"/>
          </w:tcPr>
          <w:p w14:paraId="6F85963B" w14:textId="7E6AC9C4" w:rsidR="00AC0CB1" w:rsidRPr="0058575E" w:rsidRDefault="00AC0CB1" w:rsidP="00AC0CB1">
            <w:pPr>
              <w:rPr>
                <w:sz w:val="20"/>
                <w:szCs w:val="20"/>
              </w:rPr>
            </w:pPr>
            <w:r>
              <w:rPr>
                <w:sz w:val="20"/>
              </w:rPr>
              <w:t>Article 42.1)</w:t>
            </w:r>
            <w:r w:rsidR="007E1BA4">
              <w:rPr>
                <w:sz w:val="20"/>
              </w:rPr>
              <w:t> :</w:t>
            </w:r>
            <w:r>
              <w:rPr>
                <w:sz w:val="20"/>
              </w:rPr>
              <w:t xml:space="preserve"> En l</w:t>
            </w:r>
            <w:r w:rsidR="007E1BA4">
              <w:rPr>
                <w:sz w:val="20"/>
              </w:rPr>
              <w:t>’</w:t>
            </w:r>
            <w:r>
              <w:rPr>
                <w:sz w:val="20"/>
              </w:rPr>
              <w:t>absence de réclamation, le conseil d</w:t>
            </w:r>
            <w:r w:rsidR="007E1BA4">
              <w:rPr>
                <w:sz w:val="20"/>
              </w:rPr>
              <w:t>’</w:t>
            </w:r>
            <w:r>
              <w:rPr>
                <w:sz w:val="20"/>
              </w:rPr>
              <w:t>administration, mandaté par l</w:t>
            </w:r>
            <w:r w:rsidR="007E1BA4">
              <w:rPr>
                <w:sz w:val="20"/>
              </w:rPr>
              <w:t>’</w:t>
            </w:r>
            <w:r>
              <w:rPr>
                <w:sz w:val="20"/>
              </w:rPr>
              <w:t>Assemblée générale, décide de l</w:t>
            </w:r>
            <w:r w:rsidR="007E1BA4">
              <w:rPr>
                <w:sz w:val="20"/>
              </w:rPr>
              <w:t>’</w:t>
            </w:r>
            <w:r>
              <w:rPr>
                <w:sz w:val="20"/>
              </w:rPr>
              <w:t>utilisation des fon</w:t>
            </w:r>
            <w:r w:rsidR="00805272">
              <w:rPr>
                <w:sz w:val="20"/>
              </w:rPr>
              <w:t>ds.  Co</w:t>
            </w:r>
            <w:r>
              <w:rPr>
                <w:sz w:val="20"/>
              </w:rPr>
              <w:t>nformément à la législation, les fonds peuvent être utilisés 1) à des fins sociales, éducatives ou culturelles générales qui soutiennent les artistes ou 2) pour soutenir l</w:t>
            </w:r>
            <w:r w:rsidR="007E1BA4">
              <w:rPr>
                <w:sz w:val="20"/>
              </w:rPr>
              <w:t>’</w:t>
            </w:r>
            <w:r>
              <w:rPr>
                <w:sz w:val="20"/>
              </w:rPr>
              <w:t>administration du droit de suite par l</w:t>
            </w:r>
            <w:r w:rsidR="007E1BA4">
              <w:rPr>
                <w:sz w:val="20"/>
              </w:rPr>
              <w:t>’</w:t>
            </w:r>
            <w:r>
              <w:rPr>
                <w:sz w:val="20"/>
              </w:rPr>
              <w:t>organisation collective agré</w:t>
            </w:r>
            <w:r w:rsidR="00805272">
              <w:rPr>
                <w:sz w:val="20"/>
              </w:rPr>
              <w:t>ée.  Po</w:t>
            </w:r>
            <w:r>
              <w:rPr>
                <w:sz w:val="20"/>
              </w:rPr>
              <w:t>ur l</w:t>
            </w:r>
            <w:r w:rsidR="007E1BA4">
              <w:rPr>
                <w:sz w:val="20"/>
              </w:rPr>
              <w:t>’</w:t>
            </w:r>
            <w:r>
              <w:rPr>
                <w:sz w:val="20"/>
              </w:rPr>
              <w:t>exercice financier en cours, le conseil d</w:t>
            </w:r>
            <w:r w:rsidR="007E1BA4">
              <w:rPr>
                <w:sz w:val="20"/>
              </w:rPr>
              <w:t>’</w:t>
            </w:r>
            <w:r>
              <w:rPr>
                <w:sz w:val="20"/>
              </w:rPr>
              <w:t>administration a décidé d</w:t>
            </w:r>
            <w:r w:rsidR="007E1BA4">
              <w:rPr>
                <w:sz w:val="20"/>
              </w:rPr>
              <w:t>’</w:t>
            </w:r>
            <w:r>
              <w:rPr>
                <w:sz w:val="20"/>
              </w:rPr>
              <w:t>utiliser les fonds disponibles pour plusieurs projets culturels destinés à soutenir les artistes.</w:t>
            </w:r>
          </w:p>
        </w:tc>
        <w:tc>
          <w:tcPr>
            <w:tcW w:w="3136" w:type="dxa"/>
          </w:tcPr>
          <w:p w14:paraId="2AC374D4" w14:textId="5A73DACA" w:rsidR="00AC0CB1" w:rsidRDefault="00AC0CB1" w:rsidP="00751AB6">
            <w:pPr>
              <w:pStyle w:val="CM3"/>
              <w:keepNext/>
              <w:keepLines/>
              <w:numPr>
                <w:ilvl w:val="0"/>
                <w:numId w:val="50"/>
              </w:numPr>
              <w:spacing w:before="60" w:after="60"/>
              <w:ind w:left="331"/>
              <w:jc w:val="both"/>
              <w:rPr>
                <w:sz w:val="20"/>
              </w:rPr>
            </w:pPr>
            <w:r>
              <w:rPr>
                <w:rFonts w:ascii="Arial" w:hAnsi="Arial"/>
                <w:sz w:val="20"/>
              </w:rPr>
              <w:t>Permet au conseil d</w:t>
            </w:r>
            <w:r w:rsidR="007E1BA4">
              <w:rPr>
                <w:rFonts w:ascii="Arial" w:hAnsi="Arial"/>
                <w:sz w:val="20"/>
              </w:rPr>
              <w:t>’</w:t>
            </w:r>
            <w:r>
              <w:rPr>
                <w:rFonts w:ascii="Arial" w:hAnsi="Arial"/>
                <w:sz w:val="20"/>
              </w:rPr>
              <w:t>administration de l</w:t>
            </w:r>
            <w:r w:rsidR="007E1BA4">
              <w:rPr>
                <w:rFonts w:ascii="Arial" w:hAnsi="Arial"/>
                <w:sz w:val="20"/>
              </w:rPr>
              <w:t>’</w:t>
            </w:r>
            <w:r>
              <w:rPr>
                <w:rFonts w:ascii="Arial" w:hAnsi="Arial"/>
                <w:sz w:val="20"/>
              </w:rPr>
              <w:t>organisation de gestion collective de décider de l</w:t>
            </w:r>
            <w:r w:rsidR="007E1BA4">
              <w:rPr>
                <w:rFonts w:ascii="Arial" w:hAnsi="Arial"/>
                <w:sz w:val="20"/>
              </w:rPr>
              <w:t>’</w:t>
            </w:r>
            <w:r>
              <w:rPr>
                <w:rFonts w:ascii="Arial" w:hAnsi="Arial"/>
                <w:sz w:val="20"/>
              </w:rPr>
              <w:t>utilisation des fonds</w:t>
            </w:r>
            <w:r w:rsidRPr="00EB7D24">
              <w:rPr>
                <w:rFonts w:ascii="Arial" w:hAnsi="Arial"/>
                <w:sz w:val="20"/>
              </w:rPr>
              <w:t>.</w:t>
            </w:r>
          </w:p>
        </w:tc>
      </w:tr>
      <w:tr w:rsidR="00AC0CB1" w:rsidRPr="0058575E" w14:paraId="48879F5B" w14:textId="0CAFE74C" w:rsidTr="00751AB6">
        <w:tc>
          <w:tcPr>
            <w:tcW w:w="2214" w:type="dxa"/>
          </w:tcPr>
          <w:p w14:paraId="48A7EB15" w14:textId="1569C723" w:rsidR="00AC0CB1" w:rsidRPr="0058575E" w:rsidRDefault="00AC0CB1" w:rsidP="00AC0CB1">
            <w:pPr>
              <w:rPr>
                <w:sz w:val="20"/>
                <w:szCs w:val="20"/>
              </w:rPr>
            </w:pPr>
            <w:r>
              <w:rPr>
                <w:sz w:val="20"/>
              </w:rPr>
              <w:t>Australie</w:t>
            </w:r>
            <w:r w:rsidR="00D02BF5">
              <w:rPr>
                <w:rStyle w:val="FootnoteReference"/>
                <w:sz w:val="20"/>
              </w:rPr>
              <w:footnoteReference w:id="111"/>
            </w:r>
            <w:r>
              <w:rPr>
                <w:sz w:val="20"/>
              </w:rPr>
              <w:t xml:space="preserve"> </w:t>
            </w:r>
          </w:p>
        </w:tc>
        <w:tc>
          <w:tcPr>
            <w:tcW w:w="3864" w:type="dxa"/>
          </w:tcPr>
          <w:p w14:paraId="6CF26E33" w14:textId="12EB8D43" w:rsidR="00AC0CB1" w:rsidRPr="0058575E" w:rsidRDefault="00AC0CB1" w:rsidP="00AC0CB1">
            <w:pPr>
              <w:autoSpaceDE w:val="0"/>
              <w:autoSpaceDN w:val="0"/>
              <w:adjustRightInd w:val="0"/>
              <w:rPr>
                <w:rFonts w:eastAsiaTheme="minorHAnsi"/>
                <w:sz w:val="20"/>
                <w:szCs w:val="20"/>
                <w14:ligatures w14:val="standardContextual"/>
              </w:rPr>
            </w:pPr>
            <w:r>
              <w:rPr>
                <w:sz w:val="20"/>
              </w:rPr>
              <w:t>31 Restitution d</w:t>
            </w:r>
            <w:r w:rsidR="007E1BA4">
              <w:rPr>
                <w:sz w:val="20"/>
              </w:rPr>
              <w:t>’</w:t>
            </w:r>
            <w:r>
              <w:rPr>
                <w:sz w:val="20"/>
              </w:rPr>
              <w:t>un droit de suite non réclamé</w:t>
            </w:r>
          </w:p>
          <w:p w14:paraId="2B7A981C" w14:textId="4B4F322F" w:rsidR="00AC0CB1" w:rsidRPr="0058575E" w:rsidRDefault="00AC0CB1" w:rsidP="00AC0CB1">
            <w:pPr>
              <w:autoSpaceDE w:val="0"/>
              <w:autoSpaceDN w:val="0"/>
              <w:adjustRightInd w:val="0"/>
              <w:rPr>
                <w:rFonts w:eastAsiaTheme="minorHAnsi"/>
                <w:sz w:val="20"/>
                <w:szCs w:val="20"/>
                <w14:ligatures w14:val="standardContextual"/>
              </w:rPr>
            </w:pPr>
            <w:r>
              <w:rPr>
                <w:sz w:val="20"/>
              </w:rPr>
              <w:t>1) Si</w:t>
            </w:r>
            <w:r w:rsidR="007E1BA4">
              <w:rPr>
                <w:sz w:val="20"/>
              </w:rPr>
              <w:t> :</w:t>
            </w:r>
          </w:p>
          <w:p w14:paraId="192A2E22" w14:textId="1D6DEB53" w:rsidR="00AC0CB1" w:rsidRPr="0058575E" w:rsidRDefault="00AC0CB1" w:rsidP="00AC0CB1">
            <w:pPr>
              <w:autoSpaceDE w:val="0"/>
              <w:autoSpaceDN w:val="0"/>
              <w:adjustRightInd w:val="0"/>
              <w:rPr>
                <w:rFonts w:eastAsiaTheme="minorHAnsi"/>
                <w:sz w:val="20"/>
                <w:szCs w:val="20"/>
                <w14:ligatures w14:val="standardContextual"/>
              </w:rPr>
            </w:pPr>
            <w:r>
              <w:rPr>
                <w:sz w:val="20"/>
              </w:rPr>
              <w:lastRenderedPageBreak/>
              <w:t>a) un droit de suite est payé à la société de perception sur une revente commerciale d</w:t>
            </w:r>
            <w:r w:rsidR="007E1BA4">
              <w:rPr>
                <w:sz w:val="20"/>
              </w:rPr>
              <w:t>’</w:t>
            </w:r>
            <w:r>
              <w:rPr>
                <w:sz w:val="20"/>
              </w:rPr>
              <w:t xml:space="preserve">une œuvre </w:t>
            </w:r>
            <w:proofErr w:type="gramStart"/>
            <w:r>
              <w:rPr>
                <w:sz w:val="20"/>
              </w:rPr>
              <w:t>d</w:t>
            </w:r>
            <w:r w:rsidR="007E1BA4">
              <w:rPr>
                <w:sz w:val="20"/>
              </w:rPr>
              <w:t>’</w:t>
            </w:r>
            <w:r>
              <w:rPr>
                <w:sz w:val="20"/>
              </w:rPr>
              <w:t>art;  et</w:t>
            </w:r>
            <w:proofErr w:type="gramEnd"/>
          </w:p>
          <w:p w14:paraId="02389E87" w14:textId="5E66650F" w:rsidR="00AC0CB1" w:rsidRPr="0058575E" w:rsidRDefault="00AC0CB1" w:rsidP="00AC0CB1">
            <w:pPr>
              <w:autoSpaceDE w:val="0"/>
              <w:autoSpaceDN w:val="0"/>
              <w:adjustRightInd w:val="0"/>
              <w:rPr>
                <w:rFonts w:eastAsiaTheme="minorHAnsi"/>
                <w:sz w:val="20"/>
                <w:szCs w:val="20"/>
                <w14:ligatures w14:val="standardContextual"/>
              </w:rPr>
            </w:pPr>
            <w:r>
              <w:rPr>
                <w:sz w:val="20"/>
              </w:rPr>
              <w:t>b) en dépit de tous les efforts déployés, la société de perception est dans l</w:t>
            </w:r>
            <w:r w:rsidR="007E1BA4">
              <w:rPr>
                <w:sz w:val="20"/>
              </w:rPr>
              <w:t>’</w:t>
            </w:r>
            <w:r>
              <w:rPr>
                <w:sz w:val="20"/>
              </w:rPr>
              <w:t>incapacité de localiser le titulaire du droit de suite sur la vente commerciale ou le détenteur d</w:t>
            </w:r>
            <w:r w:rsidR="007E1BA4">
              <w:rPr>
                <w:sz w:val="20"/>
              </w:rPr>
              <w:t>’</w:t>
            </w:r>
            <w:r>
              <w:rPr>
                <w:sz w:val="20"/>
              </w:rPr>
              <w:t xml:space="preserve">un intérêt sur ce droit pendant une période de 6 ans à compter de la date de la vente </w:t>
            </w:r>
            <w:proofErr w:type="gramStart"/>
            <w:r>
              <w:rPr>
                <w:sz w:val="20"/>
              </w:rPr>
              <w:t>commerciale;</w:t>
            </w:r>
            <w:proofErr w:type="gramEnd"/>
          </w:p>
          <w:p w14:paraId="51266228" w14:textId="07B3D9C7" w:rsidR="00AC0CB1" w:rsidRPr="0058575E" w:rsidRDefault="00AC0CB1" w:rsidP="00AC0CB1">
            <w:pPr>
              <w:autoSpaceDE w:val="0"/>
              <w:autoSpaceDN w:val="0"/>
              <w:adjustRightInd w:val="0"/>
              <w:rPr>
                <w:rFonts w:eastAsiaTheme="minorHAnsi"/>
                <w:sz w:val="20"/>
                <w:szCs w:val="20"/>
                <w14:ligatures w14:val="standardContextual"/>
              </w:rPr>
            </w:pPr>
            <w:r>
              <w:rPr>
                <w:sz w:val="20"/>
              </w:rPr>
              <w:t>La société de perception doit gérer la part du droit de suite du titulaire ainsi que les intérêts générés par cette part, moins les frais d</w:t>
            </w:r>
            <w:r w:rsidR="007E1BA4">
              <w:rPr>
                <w:sz w:val="20"/>
              </w:rPr>
              <w:t>’</w:t>
            </w:r>
            <w:r>
              <w:rPr>
                <w:sz w:val="20"/>
              </w:rPr>
              <w:t>administration de l</w:t>
            </w:r>
            <w:r w:rsidR="007E1BA4">
              <w:rPr>
                <w:sz w:val="20"/>
              </w:rPr>
              <w:t>’</w:t>
            </w:r>
            <w:r>
              <w:rPr>
                <w:sz w:val="20"/>
              </w:rPr>
              <w:t>organisation de gestion collective, conformément au paragraphe 2).</w:t>
            </w:r>
          </w:p>
          <w:p w14:paraId="48906C74" w14:textId="4E1784A2" w:rsidR="00AC0CB1" w:rsidRPr="0058575E" w:rsidRDefault="00AC0CB1" w:rsidP="00AC0CB1">
            <w:pPr>
              <w:autoSpaceDE w:val="0"/>
              <w:autoSpaceDN w:val="0"/>
              <w:adjustRightInd w:val="0"/>
              <w:rPr>
                <w:rFonts w:eastAsiaTheme="minorHAnsi"/>
                <w:sz w:val="20"/>
                <w:szCs w:val="20"/>
                <w14:ligatures w14:val="standardContextual"/>
              </w:rPr>
            </w:pPr>
            <w:r>
              <w:rPr>
                <w:sz w:val="20"/>
              </w:rPr>
              <w:t>2) La société de perception doit</w:t>
            </w:r>
            <w:r w:rsidR="007E1BA4">
              <w:rPr>
                <w:sz w:val="20"/>
              </w:rPr>
              <w:t> :</w:t>
            </w:r>
          </w:p>
          <w:p w14:paraId="679D7967" w14:textId="77777777" w:rsidR="00AC0CB1" w:rsidRPr="0058575E" w:rsidRDefault="00AC0CB1" w:rsidP="00AC0CB1">
            <w:pPr>
              <w:autoSpaceDE w:val="0"/>
              <w:autoSpaceDN w:val="0"/>
              <w:adjustRightInd w:val="0"/>
              <w:rPr>
                <w:rFonts w:eastAsiaTheme="minorHAnsi"/>
                <w:sz w:val="20"/>
                <w:szCs w:val="20"/>
                <w14:ligatures w14:val="standardContextual"/>
              </w:rPr>
            </w:pPr>
            <w:r>
              <w:rPr>
                <w:sz w:val="20"/>
              </w:rPr>
              <w:t xml:space="preserve">a) distribuer le montant en parts égales à ceux des détenteurs restants du droit de suite qui peuvent être </w:t>
            </w:r>
            <w:proofErr w:type="gramStart"/>
            <w:r>
              <w:rPr>
                <w:sz w:val="20"/>
              </w:rPr>
              <w:t>localisés;  ou</w:t>
            </w:r>
            <w:proofErr w:type="gramEnd"/>
          </w:p>
          <w:p w14:paraId="1F474767" w14:textId="77777777" w:rsidR="00AC0CB1" w:rsidRPr="0058575E" w:rsidRDefault="00AC0CB1" w:rsidP="00AC0CB1">
            <w:pPr>
              <w:autoSpaceDE w:val="0"/>
              <w:autoSpaceDN w:val="0"/>
              <w:adjustRightInd w:val="0"/>
              <w:rPr>
                <w:rFonts w:eastAsiaTheme="minorHAnsi"/>
                <w:sz w:val="20"/>
                <w:szCs w:val="20"/>
                <w14:ligatures w14:val="standardContextual"/>
              </w:rPr>
            </w:pPr>
            <w:r>
              <w:rPr>
                <w:sz w:val="20"/>
              </w:rPr>
              <w:t xml:space="preserve">b) si aucune de ces personnes ne peut être localisée, distribuer le montant en parts égales aux personnes qui ont payé le droit de suite et qui peuvent être </w:t>
            </w:r>
            <w:proofErr w:type="gramStart"/>
            <w:r>
              <w:rPr>
                <w:sz w:val="20"/>
              </w:rPr>
              <w:t>localisées;  ou</w:t>
            </w:r>
            <w:proofErr w:type="gramEnd"/>
          </w:p>
          <w:p w14:paraId="0C8AEBE0" w14:textId="0199ABE3" w:rsidR="00AC0CB1" w:rsidRPr="0058575E" w:rsidRDefault="00AC0CB1" w:rsidP="00AC0CB1">
            <w:pPr>
              <w:autoSpaceDE w:val="0"/>
              <w:autoSpaceDN w:val="0"/>
              <w:adjustRightInd w:val="0"/>
              <w:rPr>
                <w:sz w:val="20"/>
                <w:szCs w:val="20"/>
              </w:rPr>
            </w:pPr>
            <w:r>
              <w:rPr>
                <w:sz w:val="20"/>
              </w:rPr>
              <w:t>c) si aucune de ces personnes ne peut être localisée, conserver le montant pour l</w:t>
            </w:r>
            <w:r w:rsidR="007E1BA4">
              <w:rPr>
                <w:sz w:val="20"/>
              </w:rPr>
              <w:t>’</w:t>
            </w:r>
            <w:r>
              <w:rPr>
                <w:sz w:val="20"/>
              </w:rPr>
              <w:t>utiliser dans le cadre de la perception et la distribution des droits de suite et de l</w:t>
            </w:r>
            <w:r w:rsidR="007E1BA4">
              <w:rPr>
                <w:sz w:val="20"/>
              </w:rPr>
              <w:t>’</w:t>
            </w:r>
            <w:r>
              <w:rPr>
                <w:sz w:val="20"/>
              </w:rPr>
              <w:t>application du droit de suite.</w:t>
            </w:r>
          </w:p>
        </w:tc>
        <w:tc>
          <w:tcPr>
            <w:tcW w:w="3136" w:type="dxa"/>
          </w:tcPr>
          <w:p w14:paraId="158272DD" w14:textId="3DC0B634" w:rsidR="00AC0CB1" w:rsidRDefault="00D02BF5" w:rsidP="00D02BF5">
            <w:pPr>
              <w:pStyle w:val="ListParagraph"/>
              <w:numPr>
                <w:ilvl w:val="0"/>
                <w:numId w:val="54"/>
              </w:numPr>
              <w:autoSpaceDE w:val="0"/>
              <w:autoSpaceDN w:val="0"/>
              <w:adjustRightInd w:val="0"/>
              <w:ind w:left="331"/>
              <w:rPr>
                <w:sz w:val="20"/>
                <w:szCs w:val="24"/>
              </w:rPr>
            </w:pPr>
            <w:r>
              <w:rPr>
                <w:sz w:val="20"/>
                <w:szCs w:val="24"/>
              </w:rPr>
              <w:lastRenderedPageBreak/>
              <w:t xml:space="preserve">Requiert que tous les efforts possibles soient déployés </w:t>
            </w:r>
            <w:r>
              <w:rPr>
                <w:sz w:val="20"/>
                <w:szCs w:val="24"/>
              </w:rPr>
              <w:lastRenderedPageBreak/>
              <w:t>pour localiser le titulaire du droit.</w:t>
            </w:r>
          </w:p>
          <w:p w14:paraId="534908AE" w14:textId="4CF6B469" w:rsidR="00D02BF5" w:rsidRPr="00751AB6" w:rsidRDefault="00D02BF5" w:rsidP="00751AB6">
            <w:pPr>
              <w:pStyle w:val="ListParagraph"/>
              <w:numPr>
                <w:ilvl w:val="0"/>
                <w:numId w:val="54"/>
              </w:numPr>
              <w:autoSpaceDE w:val="0"/>
              <w:autoSpaceDN w:val="0"/>
              <w:adjustRightInd w:val="0"/>
              <w:ind w:left="331"/>
              <w:rPr>
                <w:sz w:val="20"/>
              </w:rPr>
            </w:pPr>
            <w:r>
              <w:rPr>
                <w:sz w:val="20"/>
                <w:szCs w:val="24"/>
              </w:rPr>
              <w:t>Si aucun titulaire du droit n</w:t>
            </w:r>
            <w:r w:rsidR="007E1BA4">
              <w:rPr>
                <w:sz w:val="20"/>
                <w:szCs w:val="24"/>
              </w:rPr>
              <w:t>’</w:t>
            </w:r>
            <w:r>
              <w:rPr>
                <w:sz w:val="20"/>
                <w:szCs w:val="24"/>
              </w:rPr>
              <w:t>est localisé à l</w:t>
            </w:r>
            <w:r w:rsidR="007E1BA4">
              <w:rPr>
                <w:sz w:val="20"/>
                <w:szCs w:val="24"/>
              </w:rPr>
              <w:t>’</w:t>
            </w:r>
            <w:r>
              <w:rPr>
                <w:sz w:val="20"/>
                <w:szCs w:val="24"/>
              </w:rPr>
              <w:t>issue d</w:t>
            </w:r>
            <w:r w:rsidR="007E1BA4">
              <w:rPr>
                <w:sz w:val="20"/>
                <w:szCs w:val="24"/>
              </w:rPr>
              <w:t>’</w:t>
            </w:r>
            <w:r>
              <w:rPr>
                <w:sz w:val="20"/>
                <w:szCs w:val="24"/>
              </w:rPr>
              <w:t>une période de 6 ans, les fonds doivent être utilisés uniquement aux fins de l</w:t>
            </w:r>
            <w:r w:rsidR="007E1BA4">
              <w:rPr>
                <w:sz w:val="20"/>
                <w:szCs w:val="24"/>
              </w:rPr>
              <w:t>’</w:t>
            </w:r>
            <w:r>
              <w:rPr>
                <w:sz w:val="20"/>
                <w:szCs w:val="24"/>
              </w:rPr>
              <w:t>application du droit de suite des artistes par l</w:t>
            </w:r>
            <w:r w:rsidR="007E1BA4">
              <w:rPr>
                <w:sz w:val="20"/>
                <w:szCs w:val="24"/>
              </w:rPr>
              <w:t>’</w:t>
            </w:r>
            <w:r>
              <w:rPr>
                <w:sz w:val="20"/>
                <w:szCs w:val="24"/>
              </w:rPr>
              <w:t>organisation de gestion collective.</w:t>
            </w:r>
          </w:p>
        </w:tc>
      </w:tr>
      <w:tr w:rsidR="00AC0CB1" w:rsidRPr="0058575E" w14:paraId="67F45CE6" w14:textId="1340231F" w:rsidTr="00751AB6">
        <w:tc>
          <w:tcPr>
            <w:tcW w:w="2214" w:type="dxa"/>
          </w:tcPr>
          <w:p w14:paraId="15F93BA1" w14:textId="34C87D23" w:rsidR="00AC0CB1" w:rsidRPr="0058575E" w:rsidRDefault="00AC0CB1" w:rsidP="00AC0CB1">
            <w:pPr>
              <w:rPr>
                <w:sz w:val="20"/>
                <w:szCs w:val="20"/>
              </w:rPr>
            </w:pPr>
            <w:r>
              <w:rPr>
                <w:sz w:val="20"/>
              </w:rPr>
              <w:lastRenderedPageBreak/>
              <w:t>Espagne</w:t>
            </w:r>
            <w:r w:rsidR="00D02BF5">
              <w:rPr>
                <w:rStyle w:val="FootnoteReference"/>
                <w:sz w:val="20"/>
              </w:rPr>
              <w:footnoteReference w:id="112"/>
            </w:r>
            <w:r>
              <w:rPr>
                <w:sz w:val="20"/>
              </w:rPr>
              <w:t xml:space="preserve"> </w:t>
            </w:r>
          </w:p>
        </w:tc>
        <w:tc>
          <w:tcPr>
            <w:tcW w:w="3864" w:type="dxa"/>
          </w:tcPr>
          <w:p w14:paraId="1571539A" w14:textId="73CB3237" w:rsidR="00AC0CB1" w:rsidRPr="0058575E" w:rsidRDefault="00AC0CB1" w:rsidP="00AC0CB1">
            <w:pPr>
              <w:pStyle w:val="HTMLPreformatted"/>
              <w:shd w:val="clear" w:color="auto" w:fill="F8F9FA"/>
              <w:rPr>
                <w:rStyle w:val="y2iqfc"/>
                <w:rFonts w:ascii="Arial" w:hAnsi="Arial" w:cs="Arial"/>
              </w:rPr>
            </w:pPr>
            <w:r>
              <w:rPr>
                <w:rStyle w:val="y2iqfc"/>
                <w:rFonts w:ascii="Arial" w:hAnsi="Arial"/>
              </w:rPr>
              <w:t>20. L</w:t>
            </w:r>
            <w:r w:rsidR="007E1BA4">
              <w:rPr>
                <w:rStyle w:val="y2iqfc"/>
                <w:rFonts w:ascii="Arial" w:hAnsi="Arial"/>
              </w:rPr>
              <w:t>’</w:t>
            </w:r>
            <w:r>
              <w:rPr>
                <w:rStyle w:val="y2iqfc"/>
                <w:rFonts w:ascii="Arial" w:hAnsi="Arial"/>
              </w:rPr>
              <w:t>administration du Fonds d</w:t>
            </w:r>
            <w:r w:rsidR="007E1BA4">
              <w:rPr>
                <w:rStyle w:val="y2iqfc"/>
                <w:rFonts w:ascii="Arial" w:hAnsi="Arial"/>
              </w:rPr>
              <w:t>’</w:t>
            </w:r>
            <w:r>
              <w:rPr>
                <w:rStyle w:val="y2iqfc"/>
                <w:rFonts w:ascii="Arial" w:hAnsi="Arial"/>
              </w:rPr>
              <w:t>aide aux beaux</w:t>
            </w:r>
            <w:r w:rsidR="00460A1B">
              <w:rPr>
                <w:rStyle w:val="y2iqfc"/>
                <w:rFonts w:ascii="Arial" w:hAnsi="Arial"/>
              </w:rPr>
              <w:noBreakHyphen/>
            </w:r>
            <w:r>
              <w:rPr>
                <w:rStyle w:val="y2iqfc"/>
                <w:rFonts w:ascii="Arial" w:hAnsi="Arial"/>
              </w:rPr>
              <w:t xml:space="preserve">arts est confiée à une commission rattachée au </w:t>
            </w:r>
            <w:proofErr w:type="gramStart"/>
            <w:r>
              <w:rPr>
                <w:rStyle w:val="y2iqfc"/>
                <w:rFonts w:ascii="Arial" w:hAnsi="Arial"/>
              </w:rPr>
              <w:t>Ministère de la culture</w:t>
            </w:r>
            <w:proofErr w:type="gramEnd"/>
            <w:r>
              <w:rPr>
                <w:rStyle w:val="y2iqfc"/>
                <w:rFonts w:ascii="Arial" w:hAnsi="Arial"/>
              </w:rPr>
              <w:t xml:space="preserve"> et des sports, sans préjudice de son autonomie fonctionnel</w:t>
            </w:r>
            <w:r w:rsidR="00805272">
              <w:rPr>
                <w:rStyle w:val="y2iqfc"/>
                <w:rFonts w:ascii="Arial" w:hAnsi="Arial"/>
              </w:rPr>
              <w:t>le.  Ce</w:t>
            </w:r>
            <w:r>
              <w:rPr>
                <w:rStyle w:val="y2iqfc"/>
                <w:rFonts w:ascii="Arial" w:hAnsi="Arial"/>
              </w:rPr>
              <w:t xml:space="preserve">tte commission est présidée par le ministre de la </w:t>
            </w:r>
            <w:proofErr w:type="gramStart"/>
            <w:r>
              <w:rPr>
                <w:rStyle w:val="y2iqfc"/>
                <w:rFonts w:ascii="Arial" w:hAnsi="Arial"/>
              </w:rPr>
              <w:t>culture</w:t>
            </w:r>
            <w:proofErr w:type="gramEnd"/>
            <w:r>
              <w:rPr>
                <w:rStyle w:val="y2iqfc"/>
                <w:rFonts w:ascii="Arial" w:hAnsi="Arial"/>
              </w:rPr>
              <w:t xml:space="preserve"> et des sports ou la personne qu</w:t>
            </w:r>
            <w:r w:rsidR="007E1BA4">
              <w:rPr>
                <w:rStyle w:val="y2iqfc"/>
                <w:rFonts w:ascii="Arial" w:hAnsi="Arial"/>
              </w:rPr>
              <w:t>’</w:t>
            </w:r>
            <w:r>
              <w:rPr>
                <w:rStyle w:val="y2iqfc"/>
                <w:rFonts w:ascii="Arial" w:hAnsi="Arial"/>
              </w:rPr>
              <w:t>il délègue et sera composée de représentants des Communautés autonomes, des sujets obligés et des entités qui gèrent le droit de participation de la manière déterminée par voie réglementaire.</w:t>
            </w:r>
          </w:p>
          <w:p w14:paraId="37A0F2B1" w14:textId="553D0734" w:rsidR="00AC0CB1" w:rsidRPr="0058575E" w:rsidRDefault="00AC0CB1" w:rsidP="00AC0CB1">
            <w:pPr>
              <w:pStyle w:val="HTMLPreformatted"/>
              <w:shd w:val="clear" w:color="auto" w:fill="F8F9FA"/>
              <w:rPr>
                <w:rStyle w:val="y2iqfc"/>
                <w:rFonts w:ascii="Arial" w:hAnsi="Arial" w:cs="Arial"/>
              </w:rPr>
            </w:pPr>
            <w:r>
              <w:rPr>
                <w:rStyle w:val="y2iqfc"/>
                <w:rFonts w:ascii="Arial" w:hAnsi="Arial"/>
              </w:rPr>
              <w:t>21. Les montants que les entités de gestion reçoivent au titre des droits de participation non distribués à leurs titulaires dans le délai établi à l</w:t>
            </w:r>
            <w:r w:rsidR="007E1BA4">
              <w:rPr>
                <w:rStyle w:val="y2iqfc"/>
                <w:rFonts w:ascii="Arial" w:hAnsi="Arial"/>
              </w:rPr>
              <w:t>’</w:t>
            </w:r>
            <w:r>
              <w:rPr>
                <w:rStyle w:val="y2iqfc"/>
                <w:rFonts w:ascii="Arial" w:hAnsi="Arial"/>
              </w:rPr>
              <w:t>article 12 en raison de leur absence d</w:t>
            </w:r>
            <w:r w:rsidR="007E1BA4">
              <w:rPr>
                <w:rStyle w:val="y2iqfc"/>
                <w:rFonts w:ascii="Arial" w:hAnsi="Arial"/>
              </w:rPr>
              <w:t>’</w:t>
            </w:r>
            <w:r>
              <w:rPr>
                <w:rStyle w:val="y2iqfc"/>
                <w:rFonts w:ascii="Arial" w:hAnsi="Arial"/>
              </w:rPr>
              <w:t>identification et pour lesquels il n</w:t>
            </w:r>
            <w:r w:rsidR="007E1BA4">
              <w:rPr>
                <w:rStyle w:val="y2iqfc"/>
                <w:rFonts w:ascii="Arial" w:hAnsi="Arial"/>
              </w:rPr>
              <w:t>’</w:t>
            </w:r>
            <w:r>
              <w:rPr>
                <w:rStyle w:val="y2iqfc"/>
                <w:rFonts w:ascii="Arial" w:hAnsi="Arial"/>
              </w:rPr>
              <w:t>y a pas de réclamation doivent être versés au Fonds d</w:t>
            </w:r>
            <w:r w:rsidR="007E1BA4">
              <w:rPr>
                <w:rStyle w:val="y2iqfc"/>
                <w:rFonts w:ascii="Arial" w:hAnsi="Arial"/>
              </w:rPr>
              <w:t>’</w:t>
            </w:r>
            <w:r>
              <w:rPr>
                <w:rStyle w:val="y2iqfc"/>
                <w:rFonts w:ascii="Arial" w:hAnsi="Arial"/>
              </w:rPr>
              <w:t>aide aux beaux</w:t>
            </w:r>
            <w:r w:rsidR="00460A1B">
              <w:rPr>
                <w:rStyle w:val="y2iqfc"/>
                <w:rFonts w:ascii="Arial" w:hAnsi="Arial"/>
              </w:rPr>
              <w:noBreakHyphen/>
            </w:r>
            <w:r>
              <w:rPr>
                <w:rStyle w:val="y2iqfc"/>
                <w:rFonts w:ascii="Arial" w:hAnsi="Arial"/>
              </w:rPr>
              <w:t>arts dans un délai maximum d</w:t>
            </w:r>
            <w:r w:rsidR="007E1BA4">
              <w:rPr>
                <w:rStyle w:val="y2iqfc"/>
                <w:rFonts w:ascii="Arial" w:hAnsi="Arial"/>
              </w:rPr>
              <w:t>’</w:t>
            </w:r>
            <w:r>
              <w:rPr>
                <w:rStyle w:val="y2iqfc"/>
                <w:rFonts w:ascii="Arial" w:hAnsi="Arial"/>
              </w:rPr>
              <w:t>un an.</w:t>
            </w:r>
          </w:p>
          <w:p w14:paraId="348B4F89" w14:textId="364108AB" w:rsidR="00AC0CB1" w:rsidRPr="0058575E" w:rsidRDefault="00AC0CB1" w:rsidP="00AC0CB1">
            <w:pPr>
              <w:pStyle w:val="HTMLPreformatted"/>
              <w:shd w:val="clear" w:color="auto" w:fill="F8F9FA"/>
              <w:rPr>
                <w:rStyle w:val="y2iqfc"/>
                <w:rFonts w:ascii="Arial" w:hAnsi="Arial" w:cs="Arial"/>
              </w:rPr>
            </w:pPr>
            <w:r>
              <w:rPr>
                <w:rStyle w:val="y2iqfc"/>
                <w:rFonts w:ascii="Arial" w:hAnsi="Arial"/>
              </w:rPr>
              <w:t>22. Les organismes de gestion seront tenus de communiquer à la Commission administrative du Fonds d</w:t>
            </w:r>
            <w:r w:rsidR="007E1BA4">
              <w:rPr>
                <w:rStyle w:val="y2iqfc"/>
                <w:rFonts w:ascii="Arial" w:hAnsi="Arial"/>
              </w:rPr>
              <w:t>’</w:t>
            </w:r>
            <w:r>
              <w:rPr>
                <w:rStyle w:val="y2iqfc"/>
                <w:rFonts w:ascii="Arial" w:hAnsi="Arial"/>
              </w:rPr>
              <w:t>aide aux beaux</w:t>
            </w:r>
            <w:r w:rsidR="00460A1B">
              <w:rPr>
                <w:rStyle w:val="y2iqfc"/>
                <w:rFonts w:ascii="Arial" w:hAnsi="Arial"/>
              </w:rPr>
              <w:noBreakHyphen/>
            </w:r>
            <w:r>
              <w:rPr>
                <w:rStyle w:val="y2iqfc"/>
                <w:rFonts w:ascii="Arial" w:hAnsi="Arial"/>
              </w:rPr>
              <w:t xml:space="preserve">arts, au cours du premier trimestre de chaque année, la liste des montants reçus au titre des droits de participation et des distributions effectuées, ainsi que les </w:t>
            </w:r>
            <w:r>
              <w:rPr>
                <w:rStyle w:val="y2iqfc"/>
                <w:rFonts w:ascii="Arial" w:hAnsi="Arial"/>
              </w:rPr>
              <w:lastRenderedPageBreak/>
              <w:t>raisons qui ont rendu impossible la distribution des sommes remises au Fonds.</w:t>
            </w:r>
          </w:p>
          <w:p w14:paraId="5F770F70" w14:textId="6F2EB52D" w:rsidR="00AC0CB1" w:rsidRPr="0058575E" w:rsidRDefault="00AC0CB1" w:rsidP="00AC0CB1">
            <w:pPr>
              <w:pStyle w:val="HTMLPreformatted"/>
              <w:shd w:val="clear" w:color="auto" w:fill="F8F9FA"/>
              <w:rPr>
                <w:rStyle w:val="y2iqfc"/>
                <w:rFonts w:ascii="Arial" w:hAnsi="Arial" w:cs="Arial"/>
              </w:rPr>
            </w:pPr>
            <w:r>
              <w:rPr>
                <w:rStyle w:val="y2iqfc"/>
                <w:rFonts w:ascii="Arial" w:hAnsi="Arial"/>
              </w:rPr>
              <w:t>23. La Commission administrative du Fonds publiera chaque année un rapport sur l</w:t>
            </w:r>
            <w:r w:rsidR="007E1BA4">
              <w:rPr>
                <w:rStyle w:val="y2iqfc"/>
                <w:rFonts w:ascii="Arial" w:hAnsi="Arial"/>
              </w:rPr>
              <w:t>’</w:t>
            </w:r>
            <w:r>
              <w:rPr>
                <w:rStyle w:val="y2iqfc"/>
                <w:rFonts w:ascii="Arial" w:hAnsi="Arial"/>
              </w:rPr>
              <w:t>application du droit de participation.</w:t>
            </w:r>
          </w:p>
          <w:p w14:paraId="75981F44" w14:textId="3E83F54B" w:rsidR="00AC0CB1" w:rsidRPr="0058575E" w:rsidRDefault="00AC0CB1" w:rsidP="00AC0CB1">
            <w:pPr>
              <w:rPr>
                <w:sz w:val="20"/>
                <w:szCs w:val="20"/>
              </w:rPr>
            </w:pPr>
            <w:r>
              <w:rPr>
                <w:rStyle w:val="y2iqfc"/>
                <w:sz w:val="20"/>
              </w:rPr>
              <w:t>24. Les Communautés autonomes, conformément à leur compétence exclusive dans ce domaine, géreront directement et intégralement les ressources du Fonds d</w:t>
            </w:r>
            <w:r w:rsidR="007E1BA4">
              <w:rPr>
                <w:rStyle w:val="y2iqfc"/>
                <w:sz w:val="20"/>
              </w:rPr>
              <w:t>’</w:t>
            </w:r>
            <w:r>
              <w:rPr>
                <w:rStyle w:val="y2iqfc"/>
                <w:sz w:val="20"/>
              </w:rPr>
              <w:t>aide aux beaux</w:t>
            </w:r>
            <w:r w:rsidR="00460A1B">
              <w:rPr>
                <w:rStyle w:val="y2iqfc"/>
                <w:sz w:val="20"/>
              </w:rPr>
              <w:noBreakHyphen/>
            </w:r>
            <w:r>
              <w:rPr>
                <w:rStyle w:val="y2iqfc"/>
                <w:sz w:val="20"/>
              </w:rPr>
              <w:t>arts sur leur territoire respect</w:t>
            </w:r>
            <w:r w:rsidR="00805272">
              <w:rPr>
                <w:rStyle w:val="y2iqfc"/>
                <w:sz w:val="20"/>
              </w:rPr>
              <w:t>if.  Qu</w:t>
            </w:r>
            <w:r>
              <w:rPr>
                <w:rStyle w:val="y2iqfc"/>
                <w:sz w:val="20"/>
              </w:rPr>
              <w:t>ant aux critères et mécanismes de distribution, ils doivent être convenus avec les Communautés autonomes.</w:t>
            </w:r>
          </w:p>
        </w:tc>
        <w:tc>
          <w:tcPr>
            <w:tcW w:w="3136" w:type="dxa"/>
          </w:tcPr>
          <w:p w14:paraId="507AE5E0" w14:textId="77777777" w:rsidR="00AC0CB1" w:rsidRPr="00751AB6" w:rsidRDefault="00ED1043" w:rsidP="00D02BF5">
            <w:pPr>
              <w:pStyle w:val="HTMLPreformatted"/>
              <w:numPr>
                <w:ilvl w:val="0"/>
                <w:numId w:val="56"/>
              </w:numPr>
              <w:shd w:val="clear" w:color="auto" w:fill="F8F9FA"/>
              <w:ind w:left="331"/>
              <w:rPr>
                <w:rFonts w:ascii="Arial" w:hAnsi="Arial"/>
              </w:rPr>
            </w:pPr>
            <w:r w:rsidRPr="00ED1043">
              <w:rPr>
                <w:rFonts w:ascii="Arial" w:eastAsia="MS Mincho" w:hAnsi="Arial" w:cstheme="minorBidi"/>
                <w:lang w:eastAsia="en-US"/>
              </w:rPr>
              <w:lastRenderedPageBreak/>
              <w:t>Prévoit un fonds spécial pour distribuer les redevances non affectées, en collaboration avec les communautés autonomes.</w:t>
            </w:r>
          </w:p>
          <w:p w14:paraId="1E9021A6" w14:textId="2E8A27E6" w:rsidR="00ED1043" w:rsidRDefault="00ED1043" w:rsidP="00751AB6">
            <w:pPr>
              <w:pStyle w:val="HTMLPreformatted"/>
              <w:numPr>
                <w:ilvl w:val="0"/>
                <w:numId w:val="56"/>
              </w:numPr>
              <w:shd w:val="clear" w:color="auto" w:fill="F8F9FA"/>
              <w:ind w:left="331"/>
              <w:rPr>
                <w:rStyle w:val="y2iqfc"/>
                <w:rFonts w:ascii="Arial" w:hAnsi="Arial"/>
                <w:szCs w:val="20"/>
              </w:rPr>
            </w:pPr>
            <w:r>
              <w:rPr>
                <w:rStyle w:val="y2iqfc"/>
                <w:rFonts w:ascii="Arial" w:eastAsia="MS Mincho" w:hAnsi="Arial" w:cstheme="minorBidi"/>
                <w:lang w:eastAsia="en-US"/>
              </w:rPr>
              <w:t>Il est à noter que cette fonction n</w:t>
            </w:r>
            <w:r w:rsidR="007E1BA4">
              <w:rPr>
                <w:rStyle w:val="y2iqfc"/>
                <w:rFonts w:ascii="Arial" w:eastAsia="MS Mincho" w:hAnsi="Arial" w:cstheme="minorBidi"/>
                <w:lang w:eastAsia="en-US"/>
              </w:rPr>
              <w:t>’</w:t>
            </w:r>
            <w:r>
              <w:rPr>
                <w:rStyle w:val="y2iqfc"/>
                <w:rFonts w:ascii="Arial" w:eastAsia="MS Mincho" w:hAnsi="Arial" w:cstheme="minorBidi"/>
                <w:lang w:eastAsia="en-US"/>
              </w:rPr>
              <w:t>est pas assurée par l</w:t>
            </w:r>
            <w:r w:rsidR="007E1BA4">
              <w:rPr>
                <w:rStyle w:val="y2iqfc"/>
                <w:rFonts w:ascii="Arial" w:eastAsia="MS Mincho" w:hAnsi="Arial" w:cstheme="minorBidi"/>
                <w:lang w:eastAsia="en-US"/>
              </w:rPr>
              <w:t>’</w:t>
            </w:r>
            <w:r>
              <w:rPr>
                <w:rStyle w:val="y2iqfc"/>
                <w:rFonts w:ascii="Arial" w:eastAsia="MS Mincho" w:hAnsi="Arial" w:cstheme="minorBidi"/>
                <w:lang w:eastAsia="en-US"/>
              </w:rPr>
              <w:t>organisation de gestion collective.</w:t>
            </w:r>
          </w:p>
        </w:tc>
      </w:tr>
      <w:tr w:rsidR="00AC0CB1" w:rsidRPr="0058575E" w14:paraId="4FE34072" w14:textId="644F12C0" w:rsidTr="00751AB6">
        <w:tc>
          <w:tcPr>
            <w:tcW w:w="2214" w:type="dxa"/>
          </w:tcPr>
          <w:p w14:paraId="249CE4A8" w14:textId="54324498" w:rsidR="00AC0CB1" w:rsidRPr="0058575E" w:rsidRDefault="00AC0CB1" w:rsidP="00AC0CB1">
            <w:pPr>
              <w:rPr>
                <w:sz w:val="20"/>
                <w:szCs w:val="20"/>
              </w:rPr>
            </w:pPr>
            <w:r>
              <w:rPr>
                <w:sz w:val="20"/>
              </w:rPr>
              <w:t>Royaume</w:t>
            </w:r>
            <w:r w:rsidR="00460A1B">
              <w:rPr>
                <w:sz w:val="20"/>
              </w:rPr>
              <w:noBreakHyphen/>
            </w:r>
            <w:r>
              <w:rPr>
                <w:sz w:val="20"/>
              </w:rPr>
              <w:t>Uni</w:t>
            </w:r>
            <w:r w:rsidR="00ED1043">
              <w:rPr>
                <w:rStyle w:val="FootnoteReference"/>
                <w:sz w:val="20"/>
              </w:rPr>
              <w:footnoteReference w:id="113"/>
            </w:r>
            <w:r>
              <w:rPr>
                <w:sz w:val="20"/>
              </w:rPr>
              <w:t xml:space="preserve"> </w:t>
            </w:r>
          </w:p>
        </w:tc>
        <w:tc>
          <w:tcPr>
            <w:tcW w:w="3864" w:type="dxa"/>
          </w:tcPr>
          <w:p w14:paraId="31FCD999" w14:textId="03333AEA" w:rsidR="00AC0CB1" w:rsidRPr="0058575E" w:rsidRDefault="00AC0CB1" w:rsidP="00AC0CB1">
            <w:pPr>
              <w:pStyle w:val="Default"/>
              <w:jc w:val="both"/>
              <w:rPr>
                <w:color w:val="auto"/>
                <w:sz w:val="20"/>
                <w:szCs w:val="20"/>
              </w:rPr>
            </w:pPr>
            <w:r>
              <w:rPr>
                <w:b/>
                <w:bCs/>
                <w:color w:val="auto"/>
                <w:sz w:val="20"/>
              </w:rPr>
              <w:t xml:space="preserve">7. </w:t>
            </w:r>
            <w:r>
              <w:rPr>
                <w:color w:val="auto"/>
                <w:sz w:val="20"/>
              </w:rPr>
              <w:t>—1) L</w:t>
            </w:r>
            <w:r w:rsidR="007E1BA4">
              <w:rPr>
                <w:color w:val="auto"/>
                <w:sz w:val="20"/>
              </w:rPr>
              <w:t>’</w:t>
            </w:r>
            <w:r>
              <w:rPr>
                <w:color w:val="auto"/>
                <w:sz w:val="20"/>
              </w:rPr>
              <w:t>organisme de gestion collective doit veiller à ce que</w:t>
            </w:r>
            <w:r w:rsidR="00ED1B7F">
              <w:rPr>
                <w:color w:val="auto"/>
                <w:sz w:val="20"/>
              </w:rPr>
              <w:t>…</w:t>
            </w:r>
          </w:p>
          <w:p w14:paraId="4C3490E2" w14:textId="77777777" w:rsidR="00AC0CB1" w:rsidRPr="0058575E" w:rsidRDefault="00AC0CB1" w:rsidP="00AC0CB1">
            <w:pPr>
              <w:pStyle w:val="Default"/>
              <w:jc w:val="both"/>
              <w:rPr>
                <w:color w:val="auto"/>
                <w:sz w:val="20"/>
                <w:szCs w:val="20"/>
              </w:rPr>
            </w:pPr>
            <w:r>
              <w:rPr>
                <w:color w:val="auto"/>
                <w:sz w:val="20"/>
              </w:rPr>
              <w:t>…</w:t>
            </w:r>
          </w:p>
          <w:p w14:paraId="17A700D3" w14:textId="6C88BFAC" w:rsidR="00AC0CB1" w:rsidRPr="0058575E" w:rsidRDefault="00AC0CB1" w:rsidP="00AC0CB1">
            <w:pPr>
              <w:pStyle w:val="Default"/>
              <w:jc w:val="both"/>
              <w:rPr>
                <w:color w:val="auto"/>
                <w:sz w:val="20"/>
                <w:szCs w:val="20"/>
              </w:rPr>
            </w:pPr>
            <w:r>
              <w:rPr>
                <w:color w:val="auto"/>
                <w:sz w:val="20"/>
              </w:rPr>
              <w:t>d) conformément aux règles 10 (revenus provenant des droits), 11 (déductions) et 12 (distribution) et sous réserve du paragraphe 2), l</w:t>
            </w:r>
            <w:r w:rsidR="007E1BA4">
              <w:rPr>
                <w:color w:val="auto"/>
                <w:sz w:val="20"/>
              </w:rPr>
              <w:t>’</w:t>
            </w:r>
            <w:r>
              <w:rPr>
                <w:color w:val="auto"/>
                <w:sz w:val="20"/>
              </w:rPr>
              <w:t>assemblée générale des membres décide au moins de ce qui suit</w:t>
            </w:r>
            <w:r w:rsidR="007E1BA4">
              <w:rPr>
                <w:color w:val="auto"/>
                <w:sz w:val="20"/>
              </w:rPr>
              <w:t> :</w:t>
            </w:r>
          </w:p>
          <w:p w14:paraId="7CD76681" w14:textId="77777777" w:rsidR="00AC0CB1" w:rsidRPr="0058575E" w:rsidRDefault="00AC0CB1" w:rsidP="00AC0CB1">
            <w:pPr>
              <w:pStyle w:val="Default"/>
              <w:jc w:val="both"/>
              <w:rPr>
                <w:color w:val="auto"/>
                <w:sz w:val="20"/>
                <w:szCs w:val="20"/>
              </w:rPr>
            </w:pPr>
            <w:r>
              <w:rPr>
                <w:color w:val="auto"/>
                <w:sz w:val="20"/>
              </w:rPr>
              <w:t xml:space="preserve">i) la politique générale en matière de répartition des sommes dues aux titulaires de </w:t>
            </w:r>
            <w:proofErr w:type="gramStart"/>
            <w:r>
              <w:rPr>
                <w:color w:val="auto"/>
                <w:sz w:val="20"/>
              </w:rPr>
              <w:t>droits;</w:t>
            </w:r>
            <w:proofErr w:type="gramEnd"/>
          </w:p>
          <w:p w14:paraId="6E846A7B" w14:textId="63F15A10" w:rsidR="00AC0CB1" w:rsidRPr="0058575E" w:rsidRDefault="00AC0CB1" w:rsidP="00AC0CB1">
            <w:pPr>
              <w:pStyle w:val="Default"/>
              <w:numPr>
                <w:ilvl w:val="1"/>
                <w:numId w:val="12"/>
              </w:numPr>
              <w:jc w:val="both"/>
              <w:rPr>
                <w:color w:val="auto"/>
                <w:sz w:val="20"/>
                <w:szCs w:val="20"/>
              </w:rPr>
            </w:pPr>
            <w:r>
              <w:rPr>
                <w:color w:val="auto"/>
                <w:sz w:val="20"/>
              </w:rPr>
              <w:t>ii) la politique générale d</w:t>
            </w:r>
            <w:r w:rsidR="007E1BA4">
              <w:rPr>
                <w:color w:val="auto"/>
                <w:sz w:val="20"/>
              </w:rPr>
              <w:t>’</w:t>
            </w:r>
            <w:r>
              <w:rPr>
                <w:color w:val="auto"/>
                <w:sz w:val="20"/>
              </w:rPr>
              <w:t xml:space="preserve">utilisation des sommes non </w:t>
            </w:r>
            <w:proofErr w:type="gramStart"/>
            <w:r>
              <w:rPr>
                <w:color w:val="auto"/>
                <w:sz w:val="20"/>
              </w:rPr>
              <w:t>distribuables;</w:t>
            </w:r>
            <w:proofErr w:type="gramEnd"/>
          </w:p>
          <w:p w14:paraId="68F5E831" w14:textId="77777777" w:rsidR="00AC0CB1" w:rsidRPr="0058575E" w:rsidRDefault="00AC0CB1" w:rsidP="00AC0CB1">
            <w:pPr>
              <w:pStyle w:val="Default"/>
              <w:numPr>
                <w:ilvl w:val="1"/>
                <w:numId w:val="12"/>
              </w:numPr>
              <w:jc w:val="both"/>
              <w:rPr>
                <w:color w:val="auto"/>
                <w:sz w:val="20"/>
                <w:szCs w:val="20"/>
              </w:rPr>
            </w:pPr>
            <w:r>
              <w:rPr>
                <w:color w:val="auto"/>
                <w:sz w:val="20"/>
              </w:rPr>
              <w:t>…</w:t>
            </w:r>
          </w:p>
          <w:p w14:paraId="3CD99537" w14:textId="04E0D878" w:rsidR="00AC0CB1" w:rsidRPr="0058575E" w:rsidRDefault="00AC0CB1" w:rsidP="00AC0CB1">
            <w:pPr>
              <w:pStyle w:val="Default"/>
              <w:numPr>
                <w:ilvl w:val="1"/>
                <w:numId w:val="12"/>
              </w:numPr>
              <w:jc w:val="both"/>
              <w:rPr>
                <w:color w:val="auto"/>
                <w:sz w:val="20"/>
                <w:szCs w:val="20"/>
              </w:rPr>
            </w:pPr>
            <w:r>
              <w:rPr>
                <w:color w:val="auto"/>
                <w:sz w:val="20"/>
              </w:rPr>
              <w:t>iii) l</w:t>
            </w:r>
            <w:r w:rsidR="007E1BA4">
              <w:rPr>
                <w:color w:val="auto"/>
                <w:sz w:val="20"/>
              </w:rPr>
              <w:t>’</w:t>
            </w:r>
            <w:r>
              <w:rPr>
                <w:color w:val="auto"/>
                <w:sz w:val="20"/>
              </w:rPr>
              <w:t xml:space="preserve">utilisation des sommes non </w:t>
            </w:r>
            <w:proofErr w:type="gramStart"/>
            <w:r>
              <w:rPr>
                <w:color w:val="auto"/>
                <w:sz w:val="20"/>
              </w:rPr>
              <w:t>distribuables;</w:t>
            </w:r>
            <w:proofErr w:type="gramEnd"/>
          </w:p>
          <w:p w14:paraId="023E2AAA" w14:textId="77777777" w:rsidR="00AC0CB1" w:rsidRPr="0058575E" w:rsidRDefault="00AC0CB1" w:rsidP="00AC0CB1">
            <w:pPr>
              <w:pStyle w:val="Default"/>
              <w:numPr>
                <w:ilvl w:val="1"/>
                <w:numId w:val="12"/>
              </w:numPr>
              <w:jc w:val="both"/>
              <w:rPr>
                <w:color w:val="auto"/>
                <w:sz w:val="20"/>
                <w:szCs w:val="20"/>
              </w:rPr>
            </w:pPr>
            <w:r>
              <w:rPr>
                <w:color w:val="auto"/>
                <w:sz w:val="20"/>
              </w:rPr>
              <w:t>…</w:t>
            </w:r>
          </w:p>
          <w:p w14:paraId="25F75A68" w14:textId="77777777" w:rsidR="00AC0CB1" w:rsidRPr="0058575E" w:rsidRDefault="00AC0CB1" w:rsidP="00AC0CB1">
            <w:pPr>
              <w:pStyle w:val="Default"/>
              <w:numPr>
                <w:ilvl w:val="1"/>
                <w:numId w:val="12"/>
              </w:numPr>
              <w:jc w:val="both"/>
              <w:rPr>
                <w:color w:val="auto"/>
                <w:sz w:val="20"/>
                <w:szCs w:val="20"/>
              </w:rPr>
            </w:pPr>
            <w:r>
              <w:rPr>
                <w:color w:val="auto"/>
                <w:sz w:val="20"/>
              </w:rPr>
              <w:t>12.</w:t>
            </w:r>
          </w:p>
          <w:p w14:paraId="1D54066D" w14:textId="0F37FE02" w:rsidR="00AC0CB1" w:rsidRPr="0058575E" w:rsidRDefault="00AC0CB1" w:rsidP="00AC0CB1">
            <w:pPr>
              <w:pStyle w:val="Default"/>
              <w:jc w:val="both"/>
              <w:rPr>
                <w:color w:val="auto"/>
                <w:sz w:val="20"/>
                <w:szCs w:val="20"/>
              </w:rPr>
            </w:pPr>
            <w:r>
              <w:rPr>
                <w:color w:val="auto"/>
                <w:sz w:val="20"/>
              </w:rPr>
              <w:t>9) Les sommes dues aux titulaires de droits sont non distribuables aux fins du présent règlement lorsque</w:t>
            </w:r>
            <w:r w:rsidR="007E1BA4">
              <w:rPr>
                <w:color w:val="auto"/>
                <w:sz w:val="20"/>
              </w:rPr>
              <w:t> :</w:t>
            </w:r>
          </w:p>
          <w:p w14:paraId="3B874862" w14:textId="7D8A2238" w:rsidR="00AC0CB1" w:rsidRPr="0058575E" w:rsidRDefault="00AC0CB1" w:rsidP="00AC0CB1">
            <w:pPr>
              <w:pStyle w:val="Default"/>
              <w:numPr>
                <w:ilvl w:val="0"/>
                <w:numId w:val="13"/>
              </w:numPr>
              <w:jc w:val="both"/>
              <w:rPr>
                <w:color w:val="auto"/>
                <w:sz w:val="20"/>
                <w:szCs w:val="20"/>
              </w:rPr>
            </w:pPr>
            <w:r>
              <w:rPr>
                <w:color w:val="auto"/>
                <w:sz w:val="20"/>
              </w:rPr>
              <w:t>a) elles ne peuvent être distribuées avant la fin de la période de 3 ans à compter de la fin de l</w:t>
            </w:r>
            <w:r w:rsidR="007E1BA4">
              <w:rPr>
                <w:color w:val="auto"/>
                <w:sz w:val="20"/>
              </w:rPr>
              <w:t>’</w:t>
            </w:r>
            <w:r>
              <w:rPr>
                <w:color w:val="auto"/>
                <w:sz w:val="20"/>
              </w:rPr>
              <w:t xml:space="preserve">exercice financier au cours duquel la perception des revenus provenant des droits a eu </w:t>
            </w:r>
            <w:proofErr w:type="gramStart"/>
            <w:r>
              <w:rPr>
                <w:color w:val="auto"/>
                <w:sz w:val="20"/>
              </w:rPr>
              <w:t>lieu;  et</w:t>
            </w:r>
            <w:proofErr w:type="gramEnd"/>
          </w:p>
          <w:p w14:paraId="4FF0A7B3" w14:textId="0809014C" w:rsidR="00AC0CB1" w:rsidRPr="0058575E" w:rsidRDefault="00AC0CB1" w:rsidP="00AC0CB1">
            <w:pPr>
              <w:pStyle w:val="Default"/>
              <w:numPr>
                <w:ilvl w:val="0"/>
                <w:numId w:val="13"/>
              </w:numPr>
              <w:jc w:val="both"/>
              <w:rPr>
                <w:color w:val="auto"/>
                <w:sz w:val="20"/>
                <w:szCs w:val="20"/>
              </w:rPr>
            </w:pPr>
            <w:r>
              <w:rPr>
                <w:color w:val="auto"/>
                <w:sz w:val="20"/>
              </w:rPr>
              <w:t>b) l</w:t>
            </w:r>
            <w:r w:rsidR="007E1BA4">
              <w:rPr>
                <w:color w:val="auto"/>
                <w:sz w:val="20"/>
              </w:rPr>
              <w:t>’</w:t>
            </w:r>
            <w:r>
              <w:rPr>
                <w:color w:val="auto"/>
                <w:sz w:val="20"/>
              </w:rPr>
              <w:t>organisation de gestion collective a pris toutes les mesures nécessaires pour identifier et localiser les titulaires de droits visés au paragraphe 6).</w:t>
            </w:r>
          </w:p>
          <w:p w14:paraId="5E5E5E89" w14:textId="77777777" w:rsidR="00AC0CB1" w:rsidRPr="0058575E" w:rsidRDefault="00AC0CB1" w:rsidP="00AC0CB1">
            <w:pPr>
              <w:pStyle w:val="Default"/>
              <w:jc w:val="both"/>
              <w:rPr>
                <w:color w:val="auto"/>
                <w:sz w:val="20"/>
                <w:szCs w:val="20"/>
              </w:rPr>
            </w:pPr>
          </w:p>
          <w:p w14:paraId="655D85CF" w14:textId="5E1B2E27" w:rsidR="00AC0CB1" w:rsidRPr="0058575E" w:rsidRDefault="00AC0CB1" w:rsidP="00AC0CB1">
            <w:pPr>
              <w:pStyle w:val="Default"/>
              <w:numPr>
                <w:ilvl w:val="1"/>
                <w:numId w:val="12"/>
              </w:numPr>
              <w:jc w:val="both"/>
              <w:rPr>
                <w:color w:val="auto"/>
                <w:sz w:val="20"/>
                <w:szCs w:val="20"/>
              </w:rPr>
            </w:pPr>
            <w:r>
              <w:rPr>
                <w:color w:val="auto"/>
                <w:sz w:val="20"/>
              </w:rPr>
              <w:t>10) La décision relative à l</w:t>
            </w:r>
            <w:r w:rsidR="007E1BA4">
              <w:rPr>
                <w:color w:val="auto"/>
                <w:sz w:val="20"/>
              </w:rPr>
              <w:t>’</w:t>
            </w:r>
            <w:r>
              <w:rPr>
                <w:color w:val="auto"/>
                <w:sz w:val="20"/>
              </w:rPr>
              <w:t>utilisation des sommes non distribuables visées à l</w:t>
            </w:r>
            <w:r w:rsidR="007E1BA4">
              <w:rPr>
                <w:color w:val="auto"/>
                <w:sz w:val="20"/>
              </w:rPr>
              <w:t>’</w:t>
            </w:r>
            <w:r>
              <w:rPr>
                <w:color w:val="auto"/>
                <w:sz w:val="20"/>
              </w:rPr>
              <w:t>article 7.1.d), est sans préjudice du droit d</w:t>
            </w:r>
            <w:r w:rsidR="007E1BA4">
              <w:rPr>
                <w:color w:val="auto"/>
                <w:sz w:val="20"/>
              </w:rPr>
              <w:t>’</w:t>
            </w:r>
            <w:r>
              <w:rPr>
                <w:color w:val="auto"/>
                <w:sz w:val="20"/>
              </w:rPr>
              <w:t>un titulaire de droits de réclamer ces sommes à l</w:t>
            </w:r>
            <w:r w:rsidR="007E1BA4">
              <w:rPr>
                <w:color w:val="auto"/>
                <w:sz w:val="20"/>
              </w:rPr>
              <w:t>’</w:t>
            </w:r>
            <w:r>
              <w:rPr>
                <w:color w:val="auto"/>
                <w:sz w:val="20"/>
              </w:rPr>
              <w:t>organisation de gestion des droits d</w:t>
            </w:r>
            <w:r w:rsidR="007E1BA4">
              <w:rPr>
                <w:color w:val="auto"/>
                <w:sz w:val="20"/>
              </w:rPr>
              <w:t>’</w:t>
            </w:r>
            <w:r>
              <w:rPr>
                <w:color w:val="auto"/>
                <w:sz w:val="20"/>
              </w:rPr>
              <w:t>auteur conformément à la loi prévoyant un délai de prescription applicable à l</w:t>
            </w:r>
            <w:r w:rsidR="007E1BA4">
              <w:rPr>
                <w:color w:val="auto"/>
                <w:sz w:val="20"/>
              </w:rPr>
              <w:t>’</w:t>
            </w:r>
            <w:r>
              <w:rPr>
                <w:color w:val="auto"/>
                <w:sz w:val="20"/>
              </w:rPr>
              <w:t>engagement d</w:t>
            </w:r>
            <w:r w:rsidR="007E1BA4">
              <w:rPr>
                <w:color w:val="auto"/>
                <w:sz w:val="20"/>
              </w:rPr>
              <w:t>’</w:t>
            </w:r>
            <w:r>
              <w:rPr>
                <w:color w:val="auto"/>
                <w:sz w:val="20"/>
              </w:rPr>
              <w:t>une action en justice.</w:t>
            </w:r>
          </w:p>
        </w:tc>
        <w:tc>
          <w:tcPr>
            <w:tcW w:w="3136" w:type="dxa"/>
          </w:tcPr>
          <w:p w14:paraId="78104AFA" w14:textId="44600DFC" w:rsidR="00ED1043" w:rsidRPr="00751AB6" w:rsidRDefault="00ED1043" w:rsidP="00ED1043">
            <w:pPr>
              <w:pStyle w:val="Default"/>
              <w:numPr>
                <w:ilvl w:val="0"/>
                <w:numId w:val="57"/>
              </w:numPr>
              <w:ind w:left="331"/>
              <w:jc w:val="both"/>
              <w:rPr>
                <w:rStyle w:val="y2iqfc"/>
                <w:rFonts w:eastAsia="MS Mincho" w:cstheme="minorBidi"/>
                <w:sz w:val="20"/>
                <w:szCs w:val="20"/>
              </w:rPr>
            </w:pPr>
            <w:r w:rsidRPr="00751AB6">
              <w:rPr>
                <w:rStyle w:val="y2iqfc"/>
                <w:rFonts w:eastAsia="MS Mincho" w:cstheme="minorBidi"/>
                <w:sz w:val="20"/>
                <w:szCs w:val="20"/>
              </w:rPr>
              <w:t xml:space="preserve">Définit les obligations générales des organisations de gestion collective britanniques en matière de gestion des recettes, </w:t>
            </w:r>
            <w:r w:rsidR="007E1BA4">
              <w:rPr>
                <w:rStyle w:val="y2iqfc"/>
                <w:rFonts w:eastAsia="MS Mincho" w:cstheme="minorBidi"/>
                <w:sz w:val="20"/>
                <w:szCs w:val="20"/>
              </w:rPr>
              <w:t>y compris</w:t>
            </w:r>
            <w:r w:rsidR="00E76639">
              <w:rPr>
                <w:rStyle w:val="y2iqfc"/>
                <w:rFonts w:eastAsia="MS Mincho" w:cstheme="minorBidi"/>
                <w:sz w:val="20"/>
                <w:szCs w:val="20"/>
              </w:rPr>
              <w:t xml:space="preserve"> des sommes </w:t>
            </w:r>
            <w:r w:rsidRPr="00751AB6">
              <w:rPr>
                <w:rStyle w:val="y2iqfc"/>
                <w:rFonts w:eastAsia="MS Mincho" w:cstheme="minorBidi"/>
                <w:sz w:val="20"/>
                <w:szCs w:val="20"/>
              </w:rPr>
              <w:t>non distribuables.</w:t>
            </w:r>
          </w:p>
          <w:p w14:paraId="488F4430" w14:textId="5F1E7CF2" w:rsidR="00AC0CB1" w:rsidRDefault="00ED1043" w:rsidP="00751AB6">
            <w:pPr>
              <w:pStyle w:val="Default"/>
              <w:numPr>
                <w:ilvl w:val="0"/>
                <w:numId w:val="57"/>
              </w:numPr>
              <w:ind w:left="331"/>
              <w:jc w:val="both"/>
              <w:rPr>
                <w:b/>
                <w:bCs/>
                <w:color w:val="auto"/>
                <w:sz w:val="20"/>
              </w:rPr>
            </w:pPr>
            <w:r w:rsidRPr="00751AB6">
              <w:rPr>
                <w:rStyle w:val="y2iqfc"/>
                <w:rFonts w:eastAsia="MS Mincho" w:cstheme="minorBidi"/>
                <w:sz w:val="20"/>
                <w:szCs w:val="20"/>
              </w:rPr>
              <w:t>Laissent en dernier ressort aux membres réunis en assemblée générale le soin de décider de l</w:t>
            </w:r>
            <w:r w:rsidR="007E1BA4">
              <w:rPr>
                <w:rStyle w:val="y2iqfc"/>
                <w:rFonts w:eastAsia="MS Mincho" w:cstheme="minorBidi"/>
                <w:sz w:val="20"/>
                <w:szCs w:val="20"/>
              </w:rPr>
              <w:t>’</w:t>
            </w:r>
            <w:r w:rsidRPr="00751AB6">
              <w:rPr>
                <w:rStyle w:val="y2iqfc"/>
                <w:rFonts w:eastAsia="MS Mincho" w:cstheme="minorBidi"/>
                <w:sz w:val="20"/>
                <w:szCs w:val="20"/>
              </w:rPr>
              <w:t>utilisation des fonds non distribuables</w:t>
            </w:r>
            <w:r w:rsidR="007E1BA4">
              <w:rPr>
                <w:rStyle w:val="y2iqfc"/>
                <w:rFonts w:eastAsia="MS Mincho" w:cstheme="minorBidi"/>
                <w:sz w:val="20"/>
                <w:szCs w:val="20"/>
              </w:rPr>
              <w:t> :</w:t>
            </w:r>
            <w:r w:rsidRPr="00751AB6">
              <w:rPr>
                <w:rStyle w:val="y2iqfc"/>
                <w:rFonts w:eastAsia="MS Mincho" w:cstheme="minorBidi"/>
                <w:sz w:val="20"/>
                <w:szCs w:val="20"/>
              </w:rPr>
              <w:t xml:space="preserve"> aucune référence ici à d</w:t>
            </w:r>
            <w:r w:rsidR="007E1BA4">
              <w:rPr>
                <w:rStyle w:val="y2iqfc"/>
                <w:rFonts w:eastAsia="MS Mincho" w:cstheme="minorBidi"/>
                <w:sz w:val="20"/>
                <w:szCs w:val="20"/>
              </w:rPr>
              <w:t>’</w:t>
            </w:r>
            <w:r w:rsidRPr="00751AB6">
              <w:rPr>
                <w:rStyle w:val="y2iqfc"/>
                <w:rFonts w:eastAsia="MS Mincho" w:cstheme="minorBidi"/>
                <w:sz w:val="20"/>
                <w:szCs w:val="20"/>
              </w:rPr>
              <w:t>autres fins que celles décidées par les membres</w:t>
            </w:r>
            <w:r>
              <w:rPr>
                <w:rStyle w:val="y2iqfc"/>
                <w:rFonts w:eastAsia="MS Mincho" w:cstheme="minorBidi"/>
              </w:rPr>
              <w:t>.</w:t>
            </w:r>
          </w:p>
        </w:tc>
      </w:tr>
      <w:tr w:rsidR="00AC0CB1" w:rsidRPr="0058575E" w14:paraId="58CF2262" w14:textId="07BF3B89" w:rsidTr="00751AB6">
        <w:tc>
          <w:tcPr>
            <w:tcW w:w="2214" w:type="dxa"/>
          </w:tcPr>
          <w:p w14:paraId="5C2C44FB" w14:textId="208A72FD" w:rsidR="00AC0CB1" w:rsidRPr="0058575E" w:rsidRDefault="00AC0CB1" w:rsidP="00AC0CB1">
            <w:pPr>
              <w:rPr>
                <w:sz w:val="20"/>
                <w:szCs w:val="20"/>
              </w:rPr>
            </w:pPr>
            <w:r>
              <w:rPr>
                <w:sz w:val="20"/>
              </w:rPr>
              <w:lastRenderedPageBreak/>
              <w:t>France</w:t>
            </w:r>
            <w:r w:rsidR="00243A9F">
              <w:rPr>
                <w:rStyle w:val="FootnoteReference"/>
                <w:sz w:val="20"/>
              </w:rPr>
              <w:footnoteReference w:id="114"/>
            </w:r>
            <w:r>
              <w:rPr>
                <w:sz w:val="20"/>
              </w:rPr>
              <w:t xml:space="preserve"> </w:t>
            </w:r>
          </w:p>
        </w:tc>
        <w:tc>
          <w:tcPr>
            <w:tcW w:w="3864" w:type="dxa"/>
          </w:tcPr>
          <w:p w14:paraId="34686B2B" w14:textId="33783ECC" w:rsidR="007E1BA4" w:rsidRDefault="00243A9F" w:rsidP="00AC0CB1">
            <w:pPr>
              <w:rPr>
                <w:sz w:val="20"/>
              </w:rPr>
            </w:pPr>
            <w:r>
              <w:rPr>
                <w:sz w:val="20"/>
              </w:rPr>
              <w:t>Article R123</w:t>
            </w:r>
            <w:r w:rsidR="00460A1B">
              <w:rPr>
                <w:sz w:val="20"/>
              </w:rPr>
              <w:noBreakHyphen/>
            </w:r>
            <w:r>
              <w:rPr>
                <w:sz w:val="20"/>
              </w:rPr>
              <w:t>7 II</w:t>
            </w:r>
            <w:r w:rsidR="007E1BA4">
              <w:rPr>
                <w:sz w:val="20"/>
              </w:rPr>
              <w:t> :</w:t>
            </w:r>
          </w:p>
          <w:p w14:paraId="09D2F7D5" w14:textId="7691048C" w:rsidR="00E76639" w:rsidRDefault="00E76639" w:rsidP="00AC0CB1">
            <w:pPr>
              <w:rPr>
                <w:sz w:val="20"/>
              </w:rPr>
            </w:pPr>
          </w:p>
          <w:p w14:paraId="295F3CC8" w14:textId="5F67CA0B" w:rsidR="00AC0CB1" w:rsidRPr="0058575E" w:rsidRDefault="00AC0CB1" w:rsidP="00AC0CB1">
            <w:pPr>
              <w:rPr>
                <w:rFonts w:eastAsia="Calibri"/>
                <w:sz w:val="20"/>
                <w:szCs w:val="20"/>
              </w:rPr>
            </w:pPr>
            <w:r>
              <w:rPr>
                <w:sz w:val="20"/>
              </w:rPr>
              <w:t>En l</w:t>
            </w:r>
            <w:r w:rsidR="007E1BA4">
              <w:rPr>
                <w:sz w:val="20"/>
              </w:rPr>
              <w:t>’</w:t>
            </w:r>
            <w:r>
              <w:rPr>
                <w:sz w:val="20"/>
              </w:rPr>
              <w:t>absence d</w:t>
            </w:r>
            <w:r w:rsidR="007E1BA4">
              <w:rPr>
                <w:sz w:val="20"/>
              </w:rPr>
              <w:t>’</w:t>
            </w:r>
            <w:r>
              <w:rPr>
                <w:sz w:val="20"/>
              </w:rPr>
              <w:t xml:space="preserve">ayant droit connu, ou en cas de </w:t>
            </w:r>
            <w:proofErr w:type="gramStart"/>
            <w:r>
              <w:rPr>
                <w:sz w:val="20"/>
              </w:rPr>
              <w:t>vacance</w:t>
            </w:r>
            <w:proofErr w:type="gramEnd"/>
            <w:r>
              <w:rPr>
                <w:sz w:val="20"/>
              </w:rPr>
              <w:t xml:space="preserve"> ou de déshérence, le tribunal judiciaire peut confier le bénéfice du droit de suite à un organisme de gestion collective régi par le titre II du livre III de la présente partie, agréé à cet effet par arrêté du ministre chargé de la cultu</w:t>
            </w:r>
            <w:r w:rsidR="00805272">
              <w:rPr>
                <w:sz w:val="20"/>
              </w:rPr>
              <w:t>re.  Le</w:t>
            </w:r>
            <w:r>
              <w:rPr>
                <w:sz w:val="20"/>
              </w:rPr>
              <w:t xml:space="preserve"> tribunal peut être saisi par le ministre chargé de la culture ou par l</w:t>
            </w:r>
            <w:r w:rsidR="007E1BA4">
              <w:rPr>
                <w:sz w:val="20"/>
              </w:rPr>
              <w:t>’</w:t>
            </w:r>
            <w:r>
              <w:rPr>
                <w:sz w:val="20"/>
              </w:rPr>
              <w:t>organisme agréé.</w:t>
            </w:r>
          </w:p>
          <w:p w14:paraId="45AB9834" w14:textId="77777777" w:rsidR="00AC0CB1" w:rsidRPr="0058575E" w:rsidRDefault="00AC0CB1" w:rsidP="00AC0CB1">
            <w:pPr>
              <w:rPr>
                <w:rFonts w:eastAsia="Calibri"/>
                <w:sz w:val="20"/>
                <w:szCs w:val="20"/>
              </w:rPr>
            </w:pPr>
          </w:p>
          <w:p w14:paraId="62FACAAC" w14:textId="3F141514" w:rsidR="00AC0CB1" w:rsidRPr="0058575E" w:rsidRDefault="00AC0CB1" w:rsidP="00AC0CB1">
            <w:pPr>
              <w:rPr>
                <w:rFonts w:eastAsia="Calibri"/>
                <w:sz w:val="20"/>
                <w:szCs w:val="20"/>
              </w:rPr>
            </w:pPr>
            <w:r>
              <w:rPr>
                <w:sz w:val="20"/>
              </w:rPr>
              <w:t>Les sommes perçues par l</w:t>
            </w:r>
            <w:r w:rsidR="007E1BA4">
              <w:rPr>
                <w:sz w:val="20"/>
              </w:rPr>
              <w:t>’</w:t>
            </w:r>
            <w:r>
              <w:rPr>
                <w:sz w:val="20"/>
              </w:rPr>
              <w:t>organisme agréé sont affectées à la prise en charge d</w:t>
            </w:r>
            <w:r w:rsidR="007E1BA4">
              <w:rPr>
                <w:sz w:val="20"/>
              </w:rPr>
              <w:t>’</w:t>
            </w:r>
            <w:r>
              <w:rPr>
                <w:sz w:val="20"/>
              </w:rPr>
              <w:t>une fraction des cotisations dues par les auteurs des arts graphiques et plastiques au titre de la retraite complémentaire.</w:t>
            </w:r>
          </w:p>
          <w:p w14:paraId="4A3E02C6" w14:textId="77777777" w:rsidR="00AC0CB1" w:rsidRPr="0058575E" w:rsidRDefault="00AC0CB1" w:rsidP="00AC0CB1">
            <w:pPr>
              <w:rPr>
                <w:rFonts w:eastAsia="Calibri"/>
                <w:sz w:val="20"/>
                <w:szCs w:val="20"/>
              </w:rPr>
            </w:pPr>
          </w:p>
          <w:p w14:paraId="47FD3B0C" w14:textId="5312D43A" w:rsidR="00AC0CB1" w:rsidRPr="0058575E" w:rsidRDefault="00AC0CB1" w:rsidP="00AC0CB1">
            <w:pPr>
              <w:rPr>
                <w:sz w:val="20"/>
                <w:szCs w:val="20"/>
              </w:rPr>
            </w:pPr>
            <w:r>
              <w:rPr>
                <w:sz w:val="20"/>
              </w:rPr>
              <w:t>La gestion du droit de suite prévue au premier alinéa du présent II prend fin lorsqu</w:t>
            </w:r>
            <w:r w:rsidR="007E1BA4">
              <w:rPr>
                <w:sz w:val="20"/>
              </w:rPr>
              <w:t>’</w:t>
            </w:r>
            <w:r>
              <w:rPr>
                <w:sz w:val="20"/>
              </w:rPr>
              <w:t>un ayant droit justifiant de sa qualité se fait connaître auprès de l</w:t>
            </w:r>
            <w:r w:rsidR="007E1BA4">
              <w:rPr>
                <w:sz w:val="20"/>
              </w:rPr>
              <w:t>’</w:t>
            </w:r>
            <w:r>
              <w:rPr>
                <w:sz w:val="20"/>
              </w:rPr>
              <w:t>organisme agréé.</w:t>
            </w:r>
          </w:p>
        </w:tc>
        <w:tc>
          <w:tcPr>
            <w:tcW w:w="3136" w:type="dxa"/>
          </w:tcPr>
          <w:p w14:paraId="777BCF33" w14:textId="302E9F90" w:rsidR="00AC0CB1" w:rsidRPr="00751AB6" w:rsidRDefault="00243A9F" w:rsidP="00673850">
            <w:pPr>
              <w:pStyle w:val="ListParagraph"/>
              <w:numPr>
                <w:ilvl w:val="0"/>
                <w:numId w:val="71"/>
              </w:numPr>
              <w:ind w:left="331"/>
              <w:rPr>
                <w:rStyle w:val="y2iqfc"/>
                <w:sz w:val="20"/>
                <w:szCs w:val="20"/>
              </w:rPr>
            </w:pPr>
            <w:r w:rsidRPr="00751AB6">
              <w:rPr>
                <w:rStyle w:val="y2iqfc"/>
                <w:sz w:val="20"/>
                <w:szCs w:val="20"/>
              </w:rPr>
              <w:t>L</w:t>
            </w:r>
            <w:r w:rsidR="007E1BA4">
              <w:rPr>
                <w:rStyle w:val="y2iqfc"/>
                <w:sz w:val="20"/>
                <w:szCs w:val="20"/>
              </w:rPr>
              <w:t>’</w:t>
            </w:r>
            <w:r w:rsidRPr="00751AB6">
              <w:rPr>
                <w:rStyle w:val="y2iqfc"/>
                <w:sz w:val="20"/>
                <w:szCs w:val="20"/>
              </w:rPr>
              <w:t xml:space="preserve">organisation de gestion collective peut </w:t>
            </w:r>
            <w:r w:rsidR="00983E16" w:rsidRPr="00751AB6">
              <w:rPr>
                <w:rStyle w:val="y2iqfc"/>
                <w:sz w:val="20"/>
                <w:szCs w:val="20"/>
              </w:rPr>
              <w:t>décider de l</w:t>
            </w:r>
            <w:r w:rsidR="007E1BA4">
              <w:rPr>
                <w:rStyle w:val="y2iqfc"/>
                <w:sz w:val="20"/>
                <w:szCs w:val="20"/>
              </w:rPr>
              <w:t>’</w:t>
            </w:r>
            <w:r w:rsidR="00983E16" w:rsidRPr="00751AB6">
              <w:rPr>
                <w:rStyle w:val="y2iqfc"/>
                <w:sz w:val="20"/>
                <w:szCs w:val="20"/>
              </w:rPr>
              <w:t>utilisation</w:t>
            </w:r>
            <w:r w:rsidRPr="00751AB6">
              <w:rPr>
                <w:rStyle w:val="y2iqfc"/>
                <w:sz w:val="20"/>
                <w:szCs w:val="20"/>
              </w:rPr>
              <w:t xml:space="preserve">, sous réserve de la </w:t>
            </w:r>
            <w:r w:rsidR="00983E16" w:rsidRPr="00751AB6">
              <w:rPr>
                <w:rStyle w:val="y2iqfc"/>
                <w:sz w:val="20"/>
                <w:szCs w:val="20"/>
              </w:rPr>
              <w:t>supervision d</w:t>
            </w:r>
            <w:r w:rsidR="007E1BA4">
              <w:rPr>
                <w:rStyle w:val="y2iqfc"/>
                <w:sz w:val="20"/>
                <w:szCs w:val="20"/>
              </w:rPr>
              <w:t>’</w:t>
            </w:r>
            <w:r w:rsidR="00983E16" w:rsidRPr="00751AB6">
              <w:rPr>
                <w:rStyle w:val="y2iqfc"/>
                <w:sz w:val="20"/>
                <w:szCs w:val="20"/>
              </w:rPr>
              <w:t>un tribunal et sur les conseils du ministre chargé de la culture.</w:t>
            </w:r>
          </w:p>
          <w:p w14:paraId="4E5BABF8" w14:textId="73A739AF" w:rsidR="00983E16" w:rsidRPr="00243A9F" w:rsidRDefault="00983E16" w:rsidP="00673850">
            <w:pPr>
              <w:pStyle w:val="ListParagraph"/>
              <w:numPr>
                <w:ilvl w:val="0"/>
                <w:numId w:val="71"/>
              </w:numPr>
              <w:ind w:left="331"/>
              <w:rPr>
                <w:sz w:val="20"/>
              </w:rPr>
            </w:pPr>
            <w:r w:rsidRPr="00E76639">
              <w:rPr>
                <w:sz w:val="20"/>
                <w:szCs w:val="20"/>
              </w:rPr>
              <w:t>Semble privilégier l</w:t>
            </w:r>
            <w:r w:rsidR="007E1BA4">
              <w:rPr>
                <w:sz w:val="20"/>
                <w:szCs w:val="20"/>
              </w:rPr>
              <w:t>’</w:t>
            </w:r>
            <w:r w:rsidRPr="00E76639">
              <w:rPr>
                <w:sz w:val="20"/>
                <w:szCs w:val="20"/>
              </w:rPr>
              <w:t>affectation des fonds au soutien des fonds de pension des artistes.</w:t>
            </w:r>
          </w:p>
        </w:tc>
      </w:tr>
      <w:tr w:rsidR="00737967" w:rsidRPr="0058575E" w14:paraId="3FE60B4A" w14:textId="77777777" w:rsidTr="00751AB6">
        <w:tc>
          <w:tcPr>
            <w:tcW w:w="2214" w:type="dxa"/>
          </w:tcPr>
          <w:p w14:paraId="214B27A8" w14:textId="75909D6C" w:rsidR="00737967" w:rsidRDefault="001D3332" w:rsidP="00AC0CB1">
            <w:pPr>
              <w:rPr>
                <w:sz w:val="20"/>
              </w:rPr>
            </w:pPr>
            <w:r>
              <w:rPr>
                <w:sz w:val="20"/>
              </w:rPr>
              <w:t>Nouvelle-Zélande</w:t>
            </w:r>
            <w:r>
              <w:rPr>
                <w:rStyle w:val="FootnoteReference"/>
                <w:sz w:val="20"/>
              </w:rPr>
              <w:footnoteReference w:id="115"/>
            </w:r>
          </w:p>
        </w:tc>
        <w:tc>
          <w:tcPr>
            <w:tcW w:w="3864" w:type="dxa"/>
          </w:tcPr>
          <w:p w14:paraId="6FE7C43D" w14:textId="14AFC83B" w:rsidR="00737967" w:rsidRDefault="00A11BF6" w:rsidP="00AC0CB1">
            <w:pPr>
              <w:rPr>
                <w:b/>
                <w:bCs/>
                <w:sz w:val="20"/>
              </w:rPr>
            </w:pPr>
            <w:r w:rsidRPr="00484F3B">
              <w:rPr>
                <w:b/>
                <w:bCs/>
                <w:sz w:val="20"/>
              </w:rPr>
              <w:t xml:space="preserve">14. Utilisation des </w:t>
            </w:r>
            <w:r w:rsidR="00253176">
              <w:rPr>
                <w:b/>
                <w:bCs/>
                <w:sz w:val="20"/>
              </w:rPr>
              <w:t xml:space="preserve">droits de suite </w:t>
            </w:r>
            <w:r w:rsidR="00673850">
              <w:rPr>
                <w:b/>
                <w:bCs/>
                <w:sz w:val="20"/>
              </w:rPr>
              <w:t xml:space="preserve">déclinés </w:t>
            </w:r>
            <w:r w:rsidRPr="00484F3B">
              <w:rPr>
                <w:b/>
                <w:bCs/>
                <w:sz w:val="20"/>
              </w:rPr>
              <w:t>et non réclamés</w:t>
            </w:r>
            <w:r w:rsidR="007D442D" w:rsidRPr="00484F3B">
              <w:rPr>
                <w:b/>
                <w:bCs/>
                <w:sz w:val="20"/>
              </w:rPr>
              <w:t> :</w:t>
            </w:r>
          </w:p>
          <w:p w14:paraId="6D41CB83" w14:textId="77777777" w:rsidR="00B47EFB" w:rsidRDefault="00B47EFB" w:rsidP="00AC0CB1">
            <w:pPr>
              <w:rPr>
                <w:b/>
                <w:bCs/>
                <w:sz w:val="20"/>
              </w:rPr>
            </w:pPr>
          </w:p>
          <w:p w14:paraId="0BC295FF" w14:textId="11147A5F" w:rsidR="00324F8C" w:rsidRDefault="007D442D" w:rsidP="00AC0CB1">
            <w:pPr>
              <w:pStyle w:val="ListParagraph"/>
              <w:numPr>
                <w:ilvl w:val="1"/>
                <w:numId w:val="63"/>
              </w:numPr>
              <w:ind w:left="226"/>
              <w:rPr>
                <w:sz w:val="20"/>
                <w:szCs w:val="24"/>
              </w:rPr>
            </w:pPr>
            <w:r w:rsidRPr="00484F3B">
              <w:rPr>
                <w:sz w:val="20"/>
                <w:szCs w:val="24"/>
              </w:rPr>
              <w:t xml:space="preserve">Le présent règlement précise ce que l’organisme de perception doit faire </w:t>
            </w:r>
            <w:r w:rsidR="00C0774C" w:rsidRPr="00484F3B">
              <w:rPr>
                <w:sz w:val="20"/>
                <w:szCs w:val="24"/>
              </w:rPr>
              <w:t xml:space="preserve">du montant d’un droit de suite </w:t>
            </w:r>
            <w:r w:rsidR="00673850">
              <w:rPr>
                <w:sz w:val="20"/>
                <w:szCs w:val="24"/>
              </w:rPr>
              <w:t xml:space="preserve">auquel il est renoncé </w:t>
            </w:r>
            <w:r w:rsidR="00775DED" w:rsidRPr="00484F3B">
              <w:rPr>
                <w:sz w:val="20"/>
                <w:szCs w:val="24"/>
              </w:rPr>
              <w:t>en vertu de l’article 19.1) de la loi ou qui n’est pas versé au titulaire d</w:t>
            </w:r>
            <w:r w:rsidR="00D043EE" w:rsidRPr="00484F3B">
              <w:rPr>
                <w:sz w:val="20"/>
                <w:szCs w:val="24"/>
              </w:rPr>
              <w:t>u droit en dépit de tous les efforts déployés par l’organisme de perception (voir l’article 18.3.b</w:t>
            </w:r>
            <w:r w:rsidR="00324F8C">
              <w:rPr>
                <w:sz w:val="20"/>
                <w:szCs w:val="24"/>
              </w:rPr>
              <w:t>)</w:t>
            </w:r>
            <w:r w:rsidR="00D043EE" w:rsidRPr="00484F3B">
              <w:rPr>
                <w:sz w:val="20"/>
                <w:szCs w:val="24"/>
              </w:rPr>
              <w:t xml:space="preserve"> de la loi</w:t>
            </w:r>
            <w:r w:rsidR="00B47EFB" w:rsidRPr="00484F3B">
              <w:rPr>
                <w:sz w:val="20"/>
                <w:szCs w:val="24"/>
              </w:rPr>
              <w:t>).</w:t>
            </w:r>
            <w:r w:rsidR="00324F8C">
              <w:rPr>
                <w:sz w:val="20"/>
                <w:szCs w:val="24"/>
              </w:rPr>
              <w:br/>
            </w:r>
          </w:p>
          <w:p w14:paraId="10F370A3" w14:textId="14BF2F0C" w:rsidR="00B47EFB" w:rsidRDefault="00B47EFB" w:rsidP="00AC0CB1">
            <w:pPr>
              <w:pStyle w:val="ListParagraph"/>
              <w:numPr>
                <w:ilvl w:val="1"/>
                <w:numId w:val="63"/>
              </w:numPr>
              <w:ind w:left="226"/>
              <w:rPr>
                <w:sz w:val="20"/>
                <w:szCs w:val="24"/>
              </w:rPr>
            </w:pPr>
            <w:r w:rsidRPr="00484F3B">
              <w:rPr>
                <w:sz w:val="20"/>
                <w:szCs w:val="24"/>
              </w:rPr>
              <w:t>L’organisme de perception doit :</w:t>
            </w:r>
          </w:p>
          <w:p w14:paraId="24FFDD98" w14:textId="65524C37" w:rsidR="00324F8C" w:rsidRDefault="00B47EFB" w:rsidP="00AC0CB1">
            <w:pPr>
              <w:pStyle w:val="ListParagraph"/>
              <w:numPr>
                <w:ilvl w:val="0"/>
                <w:numId w:val="64"/>
              </w:numPr>
              <w:rPr>
                <w:sz w:val="20"/>
                <w:szCs w:val="24"/>
              </w:rPr>
            </w:pPr>
            <w:proofErr w:type="gramStart"/>
            <w:r w:rsidRPr="00484F3B">
              <w:rPr>
                <w:sz w:val="20"/>
                <w:szCs w:val="24"/>
              </w:rPr>
              <w:t>transférer</w:t>
            </w:r>
            <w:proofErr w:type="gramEnd"/>
            <w:r w:rsidRPr="00484F3B">
              <w:rPr>
                <w:sz w:val="20"/>
                <w:szCs w:val="24"/>
              </w:rPr>
              <w:t xml:space="preserve"> le montant à un fonds culturel;  ou</w:t>
            </w:r>
          </w:p>
          <w:p w14:paraId="3D360688" w14:textId="1E4C8638" w:rsidR="00B41E71" w:rsidRDefault="00B47EFB" w:rsidP="00AE3C65">
            <w:pPr>
              <w:pStyle w:val="ListParagraph"/>
              <w:numPr>
                <w:ilvl w:val="0"/>
                <w:numId w:val="64"/>
              </w:numPr>
              <w:rPr>
                <w:sz w:val="20"/>
                <w:szCs w:val="24"/>
              </w:rPr>
            </w:pPr>
            <w:proofErr w:type="gramStart"/>
            <w:r w:rsidRPr="00484F3B">
              <w:rPr>
                <w:sz w:val="20"/>
                <w:szCs w:val="24"/>
              </w:rPr>
              <w:t>s’il</w:t>
            </w:r>
            <w:proofErr w:type="gramEnd"/>
            <w:r w:rsidRPr="00484F3B">
              <w:rPr>
                <w:sz w:val="20"/>
                <w:szCs w:val="24"/>
              </w:rPr>
              <w:t xml:space="preserve"> n’existe pas de fonds </w:t>
            </w:r>
            <w:r w:rsidR="00253176">
              <w:rPr>
                <w:sz w:val="20"/>
                <w:szCs w:val="24"/>
              </w:rPr>
              <w:t>culturel, restituer le montant à la personne qui a payé le droit de suite conformément à l’article 17 de la loi;  ou</w:t>
            </w:r>
          </w:p>
          <w:p w14:paraId="548B8517" w14:textId="28F298B5" w:rsidR="00253176" w:rsidRDefault="00253176" w:rsidP="00AC0CB1">
            <w:pPr>
              <w:pStyle w:val="ListParagraph"/>
              <w:numPr>
                <w:ilvl w:val="0"/>
                <w:numId w:val="64"/>
              </w:numPr>
              <w:rPr>
                <w:sz w:val="20"/>
                <w:szCs w:val="24"/>
              </w:rPr>
            </w:pPr>
            <w:proofErr w:type="gramStart"/>
            <w:r>
              <w:rPr>
                <w:sz w:val="20"/>
                <w:szCs w:val="24"/>
              </w:rPr>
              <w:t>s’il</w:t>
            </w:r>
            <w:proofErr w:type="gramEnd"/>
            <w:r>
              <w:rPr>
                <w:sz w:val="20"/>
                <w:szCs w:val="24"/>
              </w:rPr>
              <w:t xml:space="preserve"> n’existe pas de fonds culturel et que la personne qui a payé le droit de suite est introuvable, utiliser le montant pour financer les activités de l’organisme de perception</w:t>
            </w:r>
            <w:r w:rsidR="003D64E6">
              <w:rPr>
                <w:sz w:val="20"/>
                <w:szCs w:val="24"/>
              </w:rPr>
              <w:t>,</w:t>
            </w:r>
            <w:r>
              <w:rPr>
                <w:sz w:val="20"/>
                <w:szCs w:val="24"/>
              </w:rPr>
              <w:t xml:space="preserve"> conformément à la loi.</w:t>
            </w:r>
          </w:p>
          <w:p w14:paraId="7774CC9B" w14:textId="77777777" w:rsidR="00253176" w:rsidRDefault="002E4B29" w:rsidP="00B95D65">
            <w:pPr>
              <w:rPr>
                <w:b/>
                <w:bCs/>
                <w:sz w:val="20"/>
              </w:rPr>
            </w:pPr>
            <w:r w:rsidRPr="00484F3B">
              <w:rPr>
                <w:b/>
                <w:bCs/>
                <w:sz w:val="20"/>
              </w:rPr>
              <w:t xml:space="preserve">15. L’organisme de </w:t>
            </w:r>
            <w:r w:rsidR="00F32746">
              <w:rPr>
                <w:b/>
                <w:bCs/>
                <w:sz w:val="20"/>
              </w:rPr>
              <w:t>per</w:t>
            </w:r>
            <w:r w:rsidR="009E4BFA">
              <w:rPr>
                <w:b/>
                <w:bCs/>
                <w:sz w:val="20"/>
              </w:rPr>
              <w:t xml:space="preserve">ception </w:t>
            </w:r>
            <w:r w:rsidRPr="00484F3B">
              <w:rPr>
                <w:b/>
                <w:bCs/>
                <w:sz w:val="20"/>
              </w:rPr>
              <w:t xml:space="preserve">peut créer ou </w:t>
            </w:r>
            <w:r w:rsidR="009E4BFA">
              <w:rPr>
                <w:b/>
                <w:bCs/>
                <w:sz w:val="20"/>
              </w:rPr>
              <w:t xml:space="preserve">gérer </w:t>
            </w:r>
            <w:r w:rsidRPr="00484F3B">
              <w:rPr>
                <w:b/>
                <w:bCs/>
                <w:sz w:val="20"/>
              </w:rPr>
              <w:t>un fonds culturel</w:t>
            </w:r>
          </w:p>
          <w:p w14:paraId="1D2F466D" w14:textId="77777777" w:rsidR="009E4BFA" w:rsidRDefault="009E4BFA" w:rsidP="00B95D65">
            <w:pPr>
              <w:rPr>
                <w:b/>
                <w:bCs/>
                <w:sz w:val="20"/>
              </w:rPr>
            </w:pPr>
          </w:p>
          <w:p w14:paraId="27707A42" w14:textId="77777777" w:rsidR="009E4BFA" w:rsidRDefault="00086033" w:rsidP="00086033">
            <w:pPr>
              <w:pStyle w:val="ListParagraph"/>
              <w:numPr>
                <w:ilvl w:val="0"/>
                <w:numId w:val="65"/>
              </w:numPr>
              <w:ind w:left="368"/>
              <w:rPr>
                <w:sz w:val="20"/>
                <w:szCs w:val="24"/>
              </w:rPr>
            </w:pPr>
            <w:r>
              <w:rPr>
                <w:sz w:val="20"/>
                <w:szCs w:val="24"/>
              </w:rPr>
              <w:lastRenderedPageBreak/>
              <w:t>L’organisme de perception peut créer et gérer un fonds culturel aux fins de favoriser la pérennité de la carrière des artistes visuels.</w:t>
            </w:r>
          </w:p>
          <w:p w14:paraId="00281E43" w14:textId="77777777" w:rsidR="00086033" w:rsidRDefault="00086033" w:rsidP="00086033">
            <w:pPr>
              <w:pStyle w:val="ListParagraph"/>
              <w:numPr>
                <w:ilvl w:val="0"/>
                <w:numId w:val="65"/>
              </w:numPr>
              <w:ind w:left="368"/>
              <w:rPr>
                <w:sz w:val="20"/>
                <w:szCs w:val="24"/>
              </w:rPr>
            </w:pPr>
            <w:r>
              <w:rPr>
                <w:sz w:val="20"/>
                <w:szCs w:val="24"/>
              </w:rPr>
              <w:t xml:space="preserve">L’organisme de perception </w:t>
            </w:r>
            <w:r w:rsidR="00A464F2">
              <w:rPr>
                <w:sz w:val="20"/>
                <w:szCs w:val="24"/>
              </w:rPr>
              <w:t>doit déterminer :</w:t>
            </w:r>
          </w:p>
          <w:p w14:paraId="281F8FA0" w14:textId="61B46986" w:rsidR="00A464F2" w:rsidRDefault="00614CDB" w:rsidP="00484F3B">
            <w:pPr>
              <w:pStyle w:val="ListParagraph"/>
              <w:numPr>
                <w:ilvl w:val="1"/>
                <w:numId w:val="6"/>
              </w:numPr>
              <w:tabs>
                <w:tab w:val="clear" w:pos="1701"/>
                <w:tab w:val="num" w:pos="793"/>
              </w:tabs>
              <w:ind w:left="368"/>
              <w:rPr>
                <w:sz w:val="20"/>
                <w:szCs w:val="24"/>
              </w:rPr>
            </w:pPr>
            <w:proofErr w:type="gramStart"/>
            <w:r>
              <w:rPr>
                <w:sz w:val="20"/>
                <w:szCs w:val="24"/>
              </w:rPr>
              <w:t>l</w:t>
            </w:r>
            <w:r w:rsidR="00A464F2">
              <w:rPr>
                <w:sz w:val="20"/>
                <w:szCs w:val="24"/>
              </w:rPr>
              <w:t>es</w:t>
            </w:r>
            <w:proofErr w:type="gramEnd"/>
            <w:r w:rsidR="00A464F2">
              <w:rPr>
                <w:sz w:val="20"/>
                <w:szCs w:val="24"/>
              </w:rPr>
              <w:t xml:space="preserve"> modalités d’utilisation du fonds </w:t>
            </w:r>
            <w:r>
              <w:rPr>
                <w:sz w:val="20"/>
                <w:szCs w:val="24"/>
              </w:rPr>
              <w:t xml:space="preserve">aux fins de </w:t>
            </w:r>
            <w:r w:rsidR="00A464F2">
              <w:rPr>
                <w:sz w:val="20"/>
                <w:szCs w:val="24"/>
              </w:rPr>
              <w:t>favoriser la pérennité de la carrière des artistes visuels;  et</w:t>
            </w:r>
          </w:p>
          <w:p w14:paraId="3AD588F4" w14:textId="77777777" w:rsidR="00614CDB" w:rsidRDefault="00614CDB" w:rsidP="00614CDB">
            <w:pPr>
              <w:pStyle w:val="ListParagraph"/>
              <w:numPr>
                <w:ilvl w:val="1"/>
                <w:numId w:val="6"/>
              </w:numPr>
              <w:tabs>
                <w:tab w:val="clear" w:pos="1701"/>
                <w:tab w:val="num" w:pos="793"/>
              </w:tabs>
              <w:ind w:left="368"/>
              <w:rPr>
                <w:sz w:val="20"/>
                <w:szCs w:val="24"/>
              </w:rPr>
            </w:pPr>
            <w:proofErr w:type="gramStart"/>
            <w:r>
              <w:rPr>
                <w:sz w:val="20"/>
                <w:szCs w:val="24"/>
              </w:rPr>
              <w:t>la</w:t>
            </w:r>
            <w:proofErr w:type="gramEnd"/>
            <w:r>
              <w:rPr>
                <w:sz w:val="20"/>
                <w:szCs w:val="24"/>
              </w:rPr>
              <w:t xml:space="preserve"> structure du fonds</w:t>
            </w:r>
            <w:r w:rsidR="001E319D">
              <w:rPr>
                <w:sz w:val="20"/>
                <w:szCs w:val="24"/>
              </w:rPr>
              <w:t>.</w:t>
            </w:r>
          </w:p>
          <w:p w14:paraId="33B2F505" w14:textId="77777777" w:rsidR="001E319D" w:rsidRDefault="001E319D" w:rsidP="001E319D">
            <w:pPr>
              <w:pStyle w:val="ListParagraph"/>
              <w:ind w:left="368"/>
              <w:rPr>
                <w:sz w:val="20"/>
                <w:szCs w:val="24"/>
              </w:rPr>
            </w:pPr>
          </w:p>
          <w:p w14:paraId="0462F76A" w14:textId="77777777" w:rsidR="001E319D" w:rsidRDefault="00885756" w:rsidP="00F77E32">
            <w:pPr>
              <w:pStyle w:val="ListParagraph"/>
              <w:numPr>
                <w:ilvl w:val="0"/>
                <w:numId w:val="65"/>
              </w:numPr>
              <w:ind w:left="368"/>
              <w:rPr>
                <w:sz w:val="20"/>
                <w:szCs w:val="24"/>
              </w:rPr>
            </w:pPr>
            <w:r>
              <w:rPr>
                <w:sz w:val="20"/>
                <w:szCs w:val="24"/>
              </w:rPr>
              <w:t>Avant de déterminer les modalités d’utilisation et la structure du fonds, l’organisme de perception doit, dans la mesure du possible, consulter les personnes suivantes :</w:t>
            </w:r>
          </w:p>
          <w:p w14:paraId="155E96D1" w14:textId="028CDDB4" w:rsidR="00885756" w:rsidRDefault="006E0D45" w:rsidP="00484F3B">
            <w:pPr>
              <w:pStyle w:val="ListParagraph"/>
              <w:numPr>
                <w:ilvl w:val="0"/>
                <w:numId w:val="67"/>
              </w:numPr>
              <w:ind w:left="651"/>
              <w:rPr>
                <w:sz w:val="20"/>
                <w:szCs w:val="24"/>
              </w:rPr>
            </w:pPr>
            <w:proofErr w:type="gramStart"/>
            <w:r>
              <w:rPr>
                <w:sz w:val="20"/>
                <w:szCs w:val="24"/>
              </w:rPr>
              <w:t>les</w:t>
            </w:r>
            <w:proofErr w:type="gramEnd"/>
            <w:r>
              <w:rPr>
                <w:sz w:val="20"/>
                <w:szCs w:val="24"/>
              </w:rPr>
              <w:t xml:space="preserve"> titulaires de droits;</w:t>
            </w:r>
          </w:p>
          <w:p w14:paraId="5B290D34" w14:textId="1194D4DF" w:rsidR="00E00D53" w:rsidRDefault="006E0D45" w:rsidP="00484F3B">
            <w:pPr>
              <w:pStyle w:val="ListParagraph"/>
              <w:numPr>
                <w:ilvl w:val="0"/>
                <w:numId w:val="67"/>
              </w:numPr>
              <w:ind w:left="651"/>
              <w:rPr>
                <w:sz w:val="20"/>
                <w:szCs w:val="24"/>
              </w:rPr>
            </w:pPr>
            <w:proofErr w:type="gramStart"/>
            <w:r>
              <w:rPr>
                <w:sz w:val="20"/>
                <w:szCs w:val="24"/>
              </w:rPr>
              <w:t>les</w:t>
            </w:r>
            <w:proofErr w:type="gramEnd"/>
            <w:r>
              <w:rPr>
                <w:sz w:val="20"/>
                <w:szCs w:val="24"/>
              </w:rPr>
              <w:t xml:space="preserve"> professionnels du marché de l’art</w:t>
            </w:r>
            <w:r w:rsidR="00E00D53">
              <w:rPr>
                <w:sz w:val="20"/>
                <w:szCs w:val="24"/>
              </w:rPr>
              <w:t>;</w:t>
            </w:r>
          </w:p>
          <w:p w14:paraId="2CD12396" w14:textId="5A92F79D" w:rsidR="005224AE" w:rsidRDefault="005224AE" w:rsidP="00484F3B">
            <w:pPr>
              <w:pStyle w:val="ListParagraph"/>
              <w:numPr>
                <w:ilvl w:val="0"/>
                <w:numId w:val="67"/>
              </w:numPr>
              <w:ind w:left="651"/>
              <w:rPr>
                <w:sz w:val="20"/>
                <w:szCs w:val="24"/>
              </w:rPr>
            </w:pPr>
            <w:proofErr w:type="gramStart"/>
            <w:r>
              <w:rPr>
                <w:sz w:val="20"/>
                <w:szCs w:val="24"/>
              </w:rPr>
              <w:t>les</w:t>
            </w:r>
            <w:proofErr w:type="gramEnd"/>
            <w:r>
              <w:rPr>
                <w:sz w:val="20"/>
                <w:szCs w:val="24"/>
              </w:rPr>
              <w:t xml:space="preserve"> galeries d’art financées par des fonds publics;</w:t>
            </w:r>
          </w:p>
          <w:p w14:paraId="24BB0C50" w14:textId="724318E6" w:rsidR="00136D18" w:rsidRDefault="005224AE" w:rsidP="005943FD">
            <w:pPr>
              <w:pStyle w:val="ListParagraph"/>
              <w:numPr>
                <w:ilvl w:val="0"/>
                <w:numId w:val="67"/>
              </w:numPr>
              <w:ind w:left="651"/>
              <w:rPr>
                <w:sz w:val="20"/>
                <w:szCs w:val="24"/>
              </w:rPr>
            </w:pPr>
            <w:proofErr w:type="gramStart"/>
            <w:r>
              <w:rPr>
                <w:sz w:val="20"/>
                <w:szCs w:val="24"/>
              </w:rPr>
              <w:t>les</w:t>
            </w:r>
            <w:proofErr w:type="gramEnd"/>
            <w:r>
              <w:rPr>
                <w:sz w:val="20"/>
                <w:szCs w:val="24"/>
              </w:rPr>
              <w:t xml:space="preserve"> musées, les bibliothèques et les services d’archives financés par des fonds</w:t>
            </w:r>
            <w:r w:rsidR="006E0D45">
              <w:rPr>
                <w:sz w:val="20"/>
                <w:szCs w:val="24"/>
              </w:rPr>
              <w:t xml:space="preserve"> </w:t>
            </w:r>
            <w:r>
              <w:rPr>
                <w:sz w:val="20"/>
                <w:szCs w:val="24"/>
              </w:rPr>
              <w:t xml:space="preserve">publics qui </w:t>
            </w:r>
            <w:r w:rsidR="00136D18">
              <w:rPr>
                <w:sz w:val="20"/>
                <w:szCs w:val="24"/>
              </w:rPr>
              <w:t>collectionnent et exposent des œuvres d’art;</w:t>
            </w:r>
          </w:p>
          <w:p w14:paraId="5B3D0BF5" w14:textId="317056BA" w:rsidR="005943FD" w:rsidRPr="00484F3B" w:rsidRDefault="005943FD" w:rsidP="00484F3B">
            <w:pPr>
              <w:pStyle w:val="ListParagraph"/>
              <w:numPr>
                <w:ilvl w:val="0"/>
                <w:numId w:val="67"/>
              </w:numPr>
              <w:ind w:left="651"/>
              <w:rPr>
                <w:sz w:val="20"/>
              </w:rPr>
            </w:pPr>
            <w:proofErr w:type="gramStart"/>
            <w:r>
              <w:rPr>
                <w:sz w:val="20"/>
                <w:szCs w:val="24"/>
              </w:rPr>
              <w:t>toute</w:t>
            </w:r>
            <w:proofErr w:type="gramEnd"/>
            <w:r>
              <w:rPr>
                <w:sz w:val="20"/>
                <w:szCs w:val="24"/>
              </w:rPr>
              <w:t xml:space="preserve"> autre personne qu</w:t>
            </w:r>
            <w:r w:rsidR="00B96A9B">
              <w:rPr>
                <w:sz w:val="20"/>
                <w:szCs w:val="24"/>
              </w:rPr>
              <w:t xml:space="preserve">e l’organisme de perception considère comme </w:t>
            </w:r>
            <w:r w:rsidR="0037301F">
              <w:rPr>
                <w:sz w:val="20"/>
                <w:szCs w:val="24"/>
              </w:rPr>
              <w:t xml:space="preserve">raisonnablement </w:t>
            </w:r>
            <w:r w:rsidR="00B96A9B">
              <w:rPr>
                <w:sz w:val="20"/>
                <w:szCs w:val="24"/>
              </w:rPr>
              <w:t>susceptible d</w:t>
            </w:r>
            <w:r w:rsidR="00605B4E">
              <w:rPr>
                <w:sz w:val="20"/>
                <w:szCs w:val="24"/>
              </w:rPr>
              <w:t>’</w:t>
            </w:r>
            <w:r w:rsidR="00B96A9B">
              <w:rPr>
                <w:sz w:val="20"/>
                <w:szCs w:val="24"/>
              </w:rPr>
              <w:t xml:space="preserve">avoir un intérêt </w:t>
            </w:r>
            <w:r w:rsidR="0037301F">
              <w:rPr>
                <w:sz w:val="20"/>
                <w:szCs w:val="24"/>
              </w:rPr>
              <w:t xml:space="preserve">dans </w:t>
            </w:r>
            <w:r w:rsidR="00B96A9B">
              <w:rPr>
                <w:sz w:val="20"/>
                <w:szCs w:val="24"/>
              </w:rPr>
              <w:t xml:space="preserve">les modalités d’utilisation </w:t>
            </w:r>
            <w:r w:rsidR="00E27DE4">
              <w:rPr>
                <w:sz w:val="20"/>
                <w:szCs w:val="24"/>
              </w:rPr>
              <w:t>et</w:t>
            </w:r>
            <w:r w:rsidR="0037301F">
              <w:rPr>
                <w:sz w:val="20"/>
                <w:szCs w:val="24"/>
              </w:rPr>
              <w:t xml:space="preserve"> </w:t>
            </w:r>
            <w:r w:rsidR="00E27DE4">
              <w:rPr>
                <w:sz w:val="20"/>
                <w:szCs w:val="24"/>
              </w:rPr>
              <w:t>la structure du fonds.</w:t>
            </w:r>
          </w:p>
        </w:tc>
        <w:tc>
          <w:tcPr>
            <w:tcW w:w="3136" w:type="dxa"/>
          </w:tcPr>
          <w:p w14:paraId="38A906BD" w14:textId="77777777" w:rsidR="00606DA9" w:rsidRPr="00606DA9" w:rsidRDefault="00606DA9" w:rsidP="00606DA9">
            <w:pPr>
              <w:pStyle w:val="ListParagraph"/>
              <w:numPr>
                <w:ilvl w:val="0"/>
                <w:numId w:val="67"/>
              </w:numPr>
              <w:ind w:left="331"/>
              <w:rPr>
                <w:rStyle w:val="y2iqfc"/>
                <w:sz w:val="20"/>
                <w:szCs w:val="20"/>
              </w:rPr>
            </w:pPr>
            <w:r w:rsidRPr="00606DA9">
              <w:rPr>
                <w:rStyle w:val="y2iqfc"/>
                <w:sz w:val="20"/>
                <w:szCs w:val="20"/>
              </w:rPr>
              <w:lastRenderedPageBreak/>
              <w:t>P</w:t>
            </w:r>
            <w:r w:rsidRPr="00484F3B">
              <w:rPr>
                <w:rStyle w:val="y2iqfc"/>
                <w:sz w:val="20"/>
                <w:szCs w:val="20"/>
              </w:rPr>
              <w:t>révoit le versement à un fonds culturel (à désigner) afin de favoriser la pérennité de la carrière des artistes visuels.</w:t>
            </w:r>
          </w:p>
          <w:p w14:paraId="477460CB" w14:textId="77777777" w:rsidR="00606DA9" w:rsidRPr="00606DA9" w:rsidRDefault="00606DA9" w:rsidP="00484F3B">
            <w:pPr>
              <w:pStyle w:val="ListParagraph"/>
              <w:numPr>
                <w:ilvl w:val="0"/>
                <w:numId w:val="67"/>
              </w:numPr>
              <w:ind w:left="331"/>
              <w:rPr>
                <w:rStyle w:val="y2iqfc"/>
                <w:sz w:val="20"/>
                <w:szCs w:val="20"/>
              </w:rPr>
            </w:pPr>
            <w:r w:rsidRPr="00606DA9">
              <w:rPr>
                <w:rStyle w:val="y2iqfc"/>
                <w:sz w:val="20"/>
                <w:szCs w:val="20"/>
              </w:rPr>
              <w:t>En l’absence d’un fonds culturel, les paiements doivent contribuer au financement des activités de l’organisation de gestion collective.</w:t>
            </w:r>
          </w:p>
          <w:p w14:paraId="50008B1F" w14:textId="56B2274F" w:rsidR="00737967" w:rsidRPr="00751AB6" w:rsidRDefault="00606DA9" w:rsidP="00484F3B">
            <w:pPr>
              <w:pStyle w:val="ListParagraph"/>
              <w:numPr>
                <w:ilvl w:val="0"/>
                <w:numId w:val="67"/>
              </w:numPr>
              <w:ind w:left="331"/>
              <w:rPr>
                <w:rStyle w:val="y2iqfc"/>
                <w:sz w:val="20"/>
                <w:szCs w:val="20"/>
              </w:rPr>
            </w:pPr>
            <w:r w:rsidRPr="00606DA9">
              <w:rPr>
                <w:rStyle w:val="y2iqfc"/>
                <w:sz w:val="20"/>
                <w:szCs w:val="20"/>
              </w:rPr>
              <w:t>Comprend les paiements auxquels il a été renoncé et les paiements non attribués</w:t>
            </w:r>
            <w:r>
              <w:rPr>
                <w:rStyle w:val="y2iqfc"/>
                <w:sz w:val="20"/>
                <w:szCs w:val="20"/>
              </w:rPr>
              <w:t>.</w:t>
            </w:r>
          </w:p>
        </w:tc>
      </w:tr>
    </w:tbl>
    <w:p w14:paraId="1D670071" w14:textId="77777777" w:rsidR="00C47E48" w:rsidRPr="0058575E" w:rsidRDefault="00C47E48" w:rsidP="00C47E48"/>
    <w:p w14:paraId="55AE2ED6" w14:textId="77777777" w:rsidR="00834004" w:rsidRDefault="00834004" w:rsidP="00C47E48"/>
    <w:p w14:paraId="09603348" w14:textId="1D058F1B" w:rsidR="00C47E48" w:rsidRPr="008D6E84" w:rsidRDefault="008D6E84" w:rsidP="00A928D2">
      <w:pPr>
        <w:pStyle w:val="Heading1"/>
        <w:rPr>
          <w:szCs w:val="22"/>
        </w:rPr>
      </w:pPr>
      <w:r>
        <w:t>A</w:t>
      </w:r>
      <w:r w:rsidRPr="008D6E84">
        <w:t>utres questions pratiques et juridiques concernant les organisations de gestion collective</w:t>
      </w:r>
    </w:p>
    <w:p w14:paraId="4A9C08D4" w14:textId="1BECAD72" w:rsidR="00C47E48" w:rsidRPr="0058575E" w:rsidRDefault="00C47E48" w:rsidP="00C47E48">
      <w:pPr>
        <w:pStyle w:val="ONUMFS"/>
      </w:pPr>
      <w:r>
        <w:t>D</w:t>
      </w:r>
      <w:r w:rsidR="007E1BA4">
        <w:t>’</w:t>
      </w:r>
      <w:r>
        <w:t>autres problèmes pratiques peuvent se poser dans le cadre de la gestion d</w:t>
      </w:r>
      <w:r w:rsidR="007E1BA4">
        <w:t>’</w:t>
      </w:r>
      <w:r>
        <w:t>un régime de droit de suite par une organisation de gestion collecti</w:t>
      </w:r>
      <w:r w:rsidR="00805272">
        <w:t>ve.  Ce</w:t>
      </w:r>
      <w:r>
        <w:t>s problèmes soulèvent aussi inexorablement des questions juridiques qui ne sont pas toujours faciles à résoudre.</w:t>
      </w:r>
    </w:p>
    <w:p w14:paraId="5804F3F2" w14:textId="76C4F79D" w:rsidR="00C47E48" w:rsidRPr="002D73AC" w:rsidRDefault="002D73AC" w:rsidP="00A928D2">
      <w:pPr>
        <w:pStyle w:val="Heading2"/>
        <w:rPr>
          <w:szCs w:val="22"/>
        </w:rPr>
      </w:pPr>
      <w:r w:rsidRPr="002D73AC">
        <w:t>Cas d</w:t>
      </w:r>
      <w:r w:rsidR="007E1BA4">
        <w:t>’</w:t>
      </w:r>
      <w:r w:rsidRPr="002D73AC">
        <w:t>un professionnel du marché de l</w:t>
      </w:r>
      <w:r w:rsidR="007E1BA4">
        <w:t>’</w:t>
      </w:r>
      <w:r w:rsidRPr="002D73AC">
        <w:t>art qui verse à un artiste une avance sur une vente à venir</w:t>
      </w:r>
    </w:p>
    <w:p w14:paraId="510F6E1E" w14:textId="1BDB53F7" w:rsidR="00C47E48" w:rsidRPr="0058575E" w:rsidRDefault="00C47E48" w:rsidP="00C47E48">
      <w:pPr>
        <w:pStyle w:val="ONUMFS"/>
      </w:pPr>
      <w:r>
        <w:t>Il s</w:t>
      </w:r>
      <w:r w:rsidR="007E1BA4">
        <w:t>’</w:t>
      </w:r>
      <w:r>
        <w:t>agit d</w:t>
      </w:r>
      <w:r w:rsidR="007E1BA4">
        <w:t>’</w:t>
      </w:r>
      <w:r>
        <w:t>une situation assez courante dans laquelle un professionnel du marché de l</w:t>
      </w:r>
      <w:r w:rsidR="007E1BA4">
        <w:t>’</w:t>
      </w:r>
      <w:r>
        <w:t>art, tel qu</w:t>
      </w:r>
      <w:r w:rsidR="007E1BA4">
        <w:t>’</w:t>
      </w:r>
      <w:r>
        <w:t>une galerie, détient une œuvre pour l</w:t>
      </w:r>
      <w:r w:rsidR="007E1BA4">
        <w:t>’</w:t>
      </w:r>
      <w:r>
        <w:t>exposer pendant un certain tem</w:t>
      </w:r>
      <w:r w:rsidR="00805272">
        <w:t>ps.  En</w:t>
      </w:r>
      <w:r>
        <w:t xml:space="preserve"> principe, le droit de suite ne devrait pas s</w:t>
      </w:r>
      <w:r w:rsidR="007E1BA4">
        <w:t>’</w:t>
      </w:r>
      <w:r>
        <w:t>appliquer tant que l</w:t>
      </w:r>
      <w:r w:rsidR="007E1BA4">
        <w:t>’</w:t>
      </w:r>
      <w:r>
        <w:t>artiste n</w:t>
      </w:r>
      <w:r w:rsidR="007E1BA4">
        <w:t>’</w:t>
      </w:r>
      <w:r>
        <w:t>a pas vendu l</w:t>
      </w:r>
      <w:r w:rsidR="007E1BA4">
        <w:t>’</w:t>
      </w:r>
      <w:r>
        <w:t>œuvre au professionnel du marché de l</w:t>
      </w:r>
      <w:r w:rsidR="007E1BA4">
        <w:t>’</w:t>
      </w:r>
      <w:r>
        <w:t>a</w:t>
      </w:r>
      <w:r w:rsidR="00805272">
        <w:t>rt.  Il</w:t>
      </w:r>
      <w:r>
        <w:t xml:space="preserve"> ne devrait pas s</w:t>
      </w:r>
      <w:r w:rsidR="007E1BA4">
        <w:t>’</w:t>
      </w:r>
      <w:r>
        <w:t>appliquer non plus s</w:t>
      </w:r>
      <w:r w:rsidR="007E1BA4">
        <w:t>’</w:t>
      </w:r>
      <w:r>
        <w:t>il y a eu une vente de l</w:t>
      </w:r>
      <w:r w:rsidR="007E1BA4">
        <w:t>’</w:t>
      </w:r>
      <w:r>
        <w:t>artiste au professionnel du marché de l</w:t>
      </w:r>
      <w:r w:rsidR="007E1BA4">
        <w:t>’</w:t>
      </w:r>
      <w:r>
        <w:t>art, car le droit de suite ne serait alors payable qu</w:t>
      </w:r>
      <w:r w:rsidR="007E1BA4">
        <w:t>’</w:t>
      </w:r>
      <w:r>
        <w:t>une fois que le professionnel aurait revendu l</w:t>
      </w:r>
      <w:r w:rsidR="007E1BA4">
        <w:t>’</w:t>
      </w:r>
      <w:r>
        <w:t>œuvre, car il s</w:t>
      </w:r>
      <w:r w:rsidR="007E1BA4">
        <w:t>’</w:t>
      </w:r>
      <w:r>
        <w:t>agirait alors d</w:t>
      </w:r>
      <w:r w:rsidR="007E1BA4">
        <w:t>’</w:t>
      </w:r>
      <w:r>
        <w:t>une revente remplissant les conditions requis</w:t>
      </w:r>
      <w:r w:rsidR="00805272">
        <w:t>es.  Ce</w:t>
      </w:r>
      <w:r>
        <w:t>pendant, les lois nationales ou régionales peuvent fixer des limites à l</w:t>
      </w:r>
      <w:r w:rsidR="007E1BA4">
        <w:t>’</w:t>
      </w:r>
      <w:r>
        <w:t xml:space="preserve">obligation de payer le droit de suite lorsque la </w:t>
      </w:r>
      <w:r>
        <w:lastRenderedPageBreak/>
        <w:t>revente a lieu dans un délai donné ou en dessous d</w:t>
      </w:r>
      <w:r w:rsidR="007E1BA4">
        <w:t>’</w:t>
      </w:r>
      <w:r>
        <w:t>un prix minimum</w:t>
      </w:r>
      <w:r w:rsidR="00D64D25">
        <w:rPr>
          <w:rStyle w:val="FootnoteReference"/>
        </w:rPr>
        <w:footnoteReference w:id="116"/>
      </w:r>
      <w:r w:rsidR="00D64D25">
        <w:t>.</w:t>
      </w:r>
      <w:r>
        <w:t xml:space="preserve"> </w:t>
      </w:r>
      <w:r w:rsidR="00ED1B7F">
        <w:t xml:space="preserve"> </w:t>
      </w:r>
      <w:r w:rsidR="00B06F60">
        <w:t>Da</w:t>
      </w:r>
      <w:r>
        <w:t>ns la pratique, il n</w:t>
      </w:r>
      <w:r w:rsidR="007E1BA4">
        <w:t>’</w:t>
      </w:r>
      <w:r>
        <w:t>est pas toujours facile d</w:t>
      </w:r>
      <w:r w:rsidR="007E1BA4">
        <w:t>’</w:t>
      </w:r>
      <w:r>
        <w:t>identifier la base sur laquelle un professionnel du marché de l</w:t>
      </w:r>
      <w:r w:rsidR="007E1BA4">
        <w:t>’</w:t>
      </w:r>
      <w:r>
        <w:t>art, tel qu</w:t>
      </w:r>
      <w:r w:rsidR="007E1BA4">
        <w:t>’</w:t>
      </w:r>
      <w:r>
        <w:t>une galerie, détient une œuvre à vendre, selon qu</w:t>
      </w:r>
      <w:r w:rsidR="007E1BA4">
        <w:t>’</w:t>
      </w:r>
      <w:r>
        <w:t>elle a simplement versé à l</w:t>
      </w:r>
      <w:r w:rsidR="007E1BA4">
        <w:t>’</w:t>
      </w:r>
      <w:r>
        <w:t>artiste une avance sur une vente à venir ou qu</w:t>
      </w:r>
      <w:r w:rsidR="007E1BA4">
        <w:t>’</w:t>
      </w:r>
      <w:r>
        <w:t>elle est devenue propriétaire de l</w:t>
      </w:r>
      <w:r w:rsidR="007E1BA4">
        <w:t>’</w:t>
      </w:r>
      <w:r>
        <w:t>œuvre qu</w:t>
      </w:r>
      <w:r w:rsidR="007E1BA4">
        <w:t>’</w:t>
      </w:r>
      <w:r>
        <w:t>elle revend désormais en dehors de toute limite de temps et de prix fixée par la législation nationa</w:t>
      </w:r>
      <w:r w:rsidR="00805272">
        <w:t>le.  Il</w:t>
      </w:r>
      <w:r>
        <w:t xml:space="preserve"> s</w:t>
      </w:r>
      <w:r w:rsidR="007E1BA4">
        <w:t>’</w:t>
      </w:r>
      <w:r>
        <w:t>agit là d</w:t>
      </w:r>
      <w:r w:rsidR="007E1BA4">
        <w:t>’</w:t>
      </w:r>
      <w:r>
        <w:t>un problème de transparence, sur lequel l</w:t>
      </w:r>
      <w:r w:rsidR="007E1BA4">
        <w:t>’</w:t>
      </w:r>
      <w:r>
        <w:t>ADAGP s</w:t>
      </w:r>
      <w:r w:rsidR="007E1BA4">
        <w:t>’</w:t>
      </w:r>
      <w:r>
        <w:t>est prononcée</w:t>
      </w:r>
      <w:r w:rsidR="007E1BA4">
        <w:t> :</w:t>
      </w:r>
    </w:p>
    <w:p w14:paraId="21ADD9BE" w14:textId="04F2CC60" w:rsidR="00C47E48" w:rsidRDefault="00C47E48" w:rsidP="00446F9F">
      <w:pPr>
        <w:spacing w:after="220"/>
        <w:ind w:left="567"/>
      </w:pPr>
      <w:r>
        <w:t>Les informations sur les transactions des galeries sont très opaqu</w:t>
      </w:r>
      <w:r w:rsidR="00805272">
        <w:t>es.  Il</w:t>
      </w:r>
      <w:r>
        <w:t xml:space="preserve"> nous est difficile de savoir comment se déroulent les ventes des galeri</w:t>
      </w:r>
      <w:r w:rsidR="00805272">
        <w:t>es.  L’a</w:t>
      </w:r>
      <w:r>
        <w:t>pplication du droit de suite peut être compliquée lorsqu</w:t>
      </w:r>
      <w:r w:rsidR="007E1BA4">
        <w:t>’</w:t>
      </w:r>
      <w:r>
        <w:t>il s</w:t>
      </w:r>
      <w:r w:rsidR="007E1BA4">
        <w:t>’</w:t>
      </w:r>
      <w:r>
        <w:t>agit de savoir si l</w:t>
      </w:r>
      <w:r w:rsidR="007E1BA4">
        <w:t>’</w:t>
      </w:r>
      <w:r>
        <w:t>on se trouve en présence d</w:t>
      </w:r>
      <w:r w:rsidR="007E1BA4">
        <w:t>’</w:t>
      </w:r>
      <w:r>
        <w:t>une vente d</w:t>
      </w:r>
      <w:r w:rsidR="007E1BA4">
        <w:t>’</w:t>
      </w:r>
      <w:r>
        <w:t>une œuvre en dépôt ou si la galerie a acquis l</w:t>
      </w:r>
      <w:r w:rsidR="007E1BA4">
        <w:t>’</w:t>
      </w:r>
      <w:r>
        <w:t>œuvre et l</w:t>
      </w:r>
      <w:r w:rsidR="007E1BA4">
        <w:t>’</w:t>
      </w:r>
      <w:r>
        <w:t>a revendue ultérieurement</w:t>
      </w:r>
      <w:r w:rsidR="00D64D25">
        <w:rPr>
          <w:rStyle w:val="FootnoteReference"/>
        </w:rPr>
        <w:footnoteReference w:id="117"/>
      </w:r>
      <w:r>
        <w:t>.</w:t>
      </w:r>
    </w:p>
    <w:p w14:paraId="54BB468D" w14:textId="5A3EE905" w:rsidR="00834004" w:rsidRDefault="00C47E48" w:rsidP="00C47E48">
      <w:pPr>
        <w:rPr>
          <w:i/>
        </w:rPr>
      </w:pPr>
      <w:r>
        <w:t xml:space="preserve">La </w:t>
      </w:r>
      <w:proofErr w:type="spellStart"/>
      <w:r>
        <w:t>Bild</w:t>
      </w:r>
      <w:r w:rsidR="00460A1B">
        <w:noBreakHyphen/>
      </w:r>
      <w:r>
        <w:t>kunst</w:t>
      </w:r>
      <w:proofErr w:type="spellEnd"/>
      <w:r>
        <w:t xml:space="preserve"> a également fait observer qu</w:t>
      </w:r>
      <w:r w:rsidR="007E1BA4">
        <w:t>’</w:t>
      </w:r>
      <w:r>
        <w:t>elle ne percevait le droit de suite que lorsque la galerie ou le professionnel du marché de l</w:t>
      </w:r>
      <w:r w:rsidR="007E1BA4">
        <w:t>’</w:t>
      </w:r>
      <w:r>
        <w:t>art initial avait acheté l</w:t>
      </w:r>
      <w:r w:rsidR="007E1BA4">
        <w:t>’</w:t>
      </w:r>
      <w:r>
        <w:t>œuvre et l</w:t>
      </w:r>
      <w:r w:rsidR="007E1BA4">
        <w:t>’</w:t>
      </w:r>
      <w:r>
        <w:t>avait revendue à la demande explicite de l</w:t>
      </w:r>
      <w:r w:rsidR="007E1BA4">
        <w:t>’</w:t>
      </w:r>
      <w:r>
        <w:t>artiste</w:t>
      </w:r>
      <w:r w:rsidR="00D64D25">
        <w:rPr>
          <w:rStyle w:val="FootnoteReference"/>
        </w:rPr>
        <w:footnoteReference w:id="118"/>
      </w:r>
      <w:r>
        <w:t>.</w:t>
      </w:r>
    </w:p>
    <w:p w14:paraId="0CB6A2FD" w14:textId="21B04139" w:rsidR="00C47E48" w:rsidRPr="00446F9F" w:rsidRDefault="00C47E48" w:rsidP="00A928D2">
      <w:pPr>
        <w:pStyle w:val="Heading2"/>
      </w:pPr>
      <w:r w:rsidRPr="00446F9F">
        <w:t>En cas de restitution des œuvres d</w:t>
      </w:r>
      <w:r w:rsidR="007E1BA4">
        <w:t>’</w:t>
      </w:r>
      <w:r w:rsidRPr="00446F9F">
        <w:t>art</w:t>
      </w:r>
      <w:r w:rsidR="006A6F0D">
        <w:t xml:space="preserve"> et d</w:t>
      </w:r>
      <w:r w:rsidR="007E1BA4">
        <w:t>’</w:t>
      </w:r>
      <w:r w:rsidR="006A6F0D">
        <w:t>ANNULATION DEs TRANSACTIONS</w:t>
      </w:r>
    </w:p>
    <w:p w14:paraId="55978266" w14:textId="1BD41B10" w:rsidR="00C47E48" w:rsidRPr="00446F9F" w:rsidRDefault="00C47E48" w:rsidP="00C47E48">
      <w:pPr>
        <w:pStyle w:val="ONUMFS"/>
        <w:rPr>
          <w:iCs/>
        </w:rPr>
      </w:pPr>
      <w:r w:rsidRPr="00446F9F">
        <w:rPr>
          <w:iCs/>
        </w:rPr>
        <w:t xml:space="preserve">Dans ce cas, </w:t>
      </w:r>
      <w:r w:rsidR="00E37E49">
        <w:rPr>
          <w:iCs/>
        </w:rPr>
        <w:t xml:space="preserve">la question sera de savoir si </w:t>
      </w:r>
      <w:r w:rsidRPr="00446F9F">
        <w:rPr>
          <w:iCs/>
        </w:rPr>
        <w:t>la propriété de l</w:t>
      </w:r>
      <w:r w:rsidR="007E1BA4">
        <w:rPr>
          <w:iCs/>
        </w:rPr>
        <w:t>’</w:t>
      </w:r>
      <w:r w:rsidRPr="00446F9F">
        <w:rPr>
          <w:iCs/>
        </w:rPr>
        <w:t>œuvre a été transfér</w:t>
      </w:r>
      <w:r w:rsidR="00B06F60" w:rsidRPr="00446F9F">
        <w:rPr>
          <w:iCs/>
        </w:rPr>
        <w:t>ée</w:t>
      </w:r>
      <w:r w:rsidR="00E37E49">
        <w:rPr>
          <w:iCs/>
        </w:rPr>
        <w:t xml:space="preserve"> à l</w:t>
      </w:r>
      <w:r w:rsidR="007E1BA4">
        <w:rPr>
          <w:iCs/>
        </w:rPr>
        <w:t>’</w:t>
      </w:r>
      <w:r w:rsidR="00E37E49">
        <w:rPr>
          <w:iCs/>
        </w:rPr>
        <w:t>acheteur, par exemple, lorsque le professionnel du marché de l</w:t>
      </w:r>
      <w:r w:rsidR="007E1BA4">
        <w:rPr>
          <w:iCs/>
        </w:rPr>
        <w:t>’</w:t>
      </w:r>
      <w:r w:rsidR="00E37E49">
        <w:rPr>
          <w:iCs/>
        </w:rPr>
        <w:t>art et l</w:t>
      </w:r>
      <w:r w:rsidR="007E1BA4">
        <w:rPr>
          <w:iCs/>
        </w:rPr>
        <w:t>’</w:t>
      </w:r>
      <w:r w:rsidR="00E37E49">
        <w:rPr>
          <w:iCs/>
        </w:rPr>
        <w:t>acheteur ont conclu un accord selon lequel la propriété serait transférée à l</w:t>
      </w:r>
      <w:r w:rsidR="007E1BA4">
        <w:rPr>
          <w:iCs/>
        </w:rPr>
        <w:t>’</w:t>
      </w:r>
      <w:r w:rsidR="00E37E49">
        <w:rPr>
          <w:iCs/>
        </w:rPr>
        <w:t>issue d</w:t>
      </w:r>
      <w:r w:rsidR="007E1BA4">
        <w:rPr>
          <w:iCs/>
        </w:rPr>
        <w:t>’</w:t>
      </w:r>
      <w:r w:rsidR="00E37E49">
        <w:rPr>
          <w:iCs/>
        </w:rPr>
        <w:t>une période d</w:t>
      </w:r>
      <w:r w:rsidR="007E1BA4">
        <w:rPr>
          <w:iCs/>
        </w:rPr>
        <w:t>’</w:t>
      </w:r>
      <w:r w:rsidR="00E37E49">
        <w:rPr>
          <w:iCs/>
        </w:rPr>
        <w:t>essai durant laquelle l</w:t>
      </w:r>
      <w:r w:rsidR="007E1BA4">
        <w:rPr>
          <w:iCs/>
        </w:rPr>
        <w:t>’</w:t>
      </w:r>
      <w:r w:rsidR="00E37E49">
        <w:rPr>
          <w:iCs/>
        </w:rPr>
        <w:t>acheteur entre en possession de l</w:t>
      </w:r>
      <w:r w:rsidR="007E1BA4">
        <w:rPr>
          <w:iCs/>
        </w:rPr>
        <w:t>’</w:t>
      </w:r>
      <w:r w:rsidR="00E37E49">
        <w:rPr>
          <w:iCs/>
        </w:rPr>
        <w:t>œuvre</w:t>
      </w:r>
      <w:r w:rsidR="001E4F4A">
        <w:rPr>
          <w:iCs/>
        </w:rPr>
        <w:t>,</w:t>
      </w:r>
      <w:r w:rsidR="00E37E49">
        <w:rPr>
          <w:iCs/>
        </w:rPr>
        <w:t xml:space="preserve"> mais n</w:t>
      </w:r>
      <w:r w:rsidR="007E1BA4">
        <w:rPr>
          <w:iCs/>
        </w:rPr>
        <w:t>’</w:t>
      </w:r>
      <w:r w:rsidR="00E37E49">
        <w:rPr>
          <w:iCs/>
        </w:rPr>
        <w:t>en a pas la proprié</w:t>
      </w:r>
      <w:r w:rsidR="00805272">
        <w:rPr>
          <w:iCs/>
        </w:rPr>
        <w:t>té.  Si</w:t>
      </w:r>
      <w:r w:rsidR="00E37E49">
        <w:rPr>
          <w:iCs/>
        </w:rPr>
        <w:t xml:space="preserve"> la propriété n</w:t>
      </w:r>
      <w:r w:rsidR="007E1BA4">
        <w:rPr>
          <w:iCs/>
        </w:rPr>
        <w:t>’</w:t>
      </w:r>
      <w:r w:rsidR="00E37E49">
        <w:rPr>
          <w:iCs/>
        </w:rPr>
        <w:t xml:space="preserve">a pas été transférée, mais que </w:t>
      </w:r>
      <w:r w:rsidRPr="00446F9F">
        <w:rPr>
          <w:iCs/>
        </w:rPr>
        <w:t>l</w:t>
      </w:r>
      <w:r w:rsidR="007E1BA4">
        <w:rPr>
          <w:iCs/>
        </w:rPr>
        <w:t>’</w:t>
      </w:r>
      <w:r w:rsidRPr="00446F9F">
        <w:rPr>
          <w:iCs/>
        </w:rPr>
        <w:t>organisation de gestion collective a reçu le paiement d</w:t>
      </w:r>
      <w:r w:rsidR="007E1BA4">
        <w:rPr>
          <w:iCs/>
        </w:rPr>
        <w:t>’</w:t>
      </w:r>
      <w:r w:rsidRPr="00446F9F">
        <w:rPr>
          <w:iCs/>
        </w:rPr>
        <w:t>un droit de suite, celui</w:t>
      </w:r>
      <w:r w:rsidR="00460A1B">
        <w:rPr>
          <w:iCs/>
        </w:rPr>
        <w:noBreakHyphen/>
      </w:r>
      <w:r w:rsidRPr="00446F9F">
        <w:rPr>
          <w:iCs/>
        </w:rPr>
        <w:t>ci doit alors être restitué au professionnel du marché de l</w:t>
      </w:r>
      <w:r w:rsidR="007E1BA4">
        <w:rPr>
          <w:iCs/>
        </w:rPr>
        <w:t>’</w:t>
      </w:r>
      <w:r w:rsidRPr="00446F9F">
        <w:rPr>
          <w:iCs/>
        </w:rPr>
        <w:t>art</w:t>
      </w:r>
      <w:r w:rsidR="00E37E49">
        <w:rPr>
          <w:iCs/>
        </w:rPr>
        <w:t xml:space="preserve"> et</w:t>
      </w:r>
      <w:r w:rsidRPr="00446F9F">
        <w:rPr>
          <w:iCs/>
        </w:rPr>
        <w:t xml:space="preserve"> </w:t>
      </w:r>
      <w:r w:rsidR="00E37E49">
        <w:rPr>
          <w:iCs/>
        </w:rPr>
        <w:t>l</w:t>
      </w:r>
      <w:r w:rsidR="007E1BA4">
        <w:rPr>
          <w:iCs/>
        </w:rPr>
        <w:t>’</w:t>
      </w:r>
      <w:r w:rsidRPr="00446F9F">
        <w:rPr>
          <w:iCs/>
        </w:rPr>
        <w:t>ADAGP conseille d</w:t>
      </w:r>
      <w:r w:rsidR="007E1BA4">
        <w:rPr>
          <w:iCs/>
        </w:rPr>
        <w:t>’</w:t>
      </w:r>
      <w:r w:rsidRPr="00446F9F">
        <w:rPr>
          <w:iCs/>
        </w:rPr>
        <w:t>émettre, dans ce cas, une note de crédit lorsque l</w:t>
      </w:r>
      <w:r w:rsidR="007E1BA4">
        <w:rPr>
          <w:iCs/>
        </w:rPr>
        <w:t>’</w:t>
      </w:r>
      <w:r w:rsidRPr="00446F9F">
        <w:rPr>
          <w:iCs/>
        </w:rPr>
        <w:t>œuvre est enfin restituée</w:t>
      </w:r>
      <w:r w:rsidR="00E37E49">
        <w:rPr>
          <w:rStyle w:val="FootnoteReference"/>
          <w:iCs/>
        </w:rPr>
        <w:footnoteReference w:id="119"/>
      </w:r>
      <w:r w:rsidRPr="00446F9F">
        <w:rPr>
          <w:iCs/>
        </w:rPr>
        <w:t>.</w:t>
      </w:r>
      <w:r w:rsidR="004C7E02">
        <w:rPr>
          <w:iCs/>
        </w:rPr>
        <w:t xml:space="preserve">  </w:t>
      </w:r>
      <w:r w:rsidR="004C7E02" w:rsidRPr="004C7E02">
        <w:rPr>
          <w:iCs/>
        </w:rPr>
        <w:t>En revanche, lorsque la propriété a été transférée à l</w:t>
      </w:r>
      <w:r w:rsidR="007E1BA4">
        <w:rPr>
          <w:iCs/>
        </w:rPr>
        <w:t>’</w:t>
      </w:r>
      <w:r w:rsidR="004C7E02" w:rsidRPr="004C7E02">
        <w:rPr>
          <w:iCs/>
        </w:rPr>
        <w:t>acheteur puis revient au professionnel du marché lors de la restitution de l</w:t>
      </w:r>
      <w:r w:rsidR="007E1BA4">
        <w:rPr>
          <w:iCs/>
        </w:rPr>
        <w:t>’</w:t>
      </w:r>
      <w:r w:rsidR="004C7E02" w:rsidRPr="004C7E02">
        <w:rPr>
          <w:iCs/>
        </w:rPr>
        <w:t>œuvre, il y aura une revente pouvant donner lieu à un droit de suite si l</w:t>
      </w:r>
      <w:r w:rsidR="007E1BA4">
        <w:rPr>
          <w:iCs/>
        </w:rPr>
        <w:t>’</w:t>
      </w:r>
      <w:r w:rsidR="004C7E02" w:rsidRPr="004C7E02">
        <w:rPr>
          <w:iCs/>
        </w:rPr>
        <w:t>acheteur reçoit un remboursement du professionnel du marché de l</w:t>
      </w:r>
      <w:r w:rsidR="007E1BA4">
        <w:rPr>
          <w:iCs/>
        </w:rPr>
        <w:t>’</w:t>
      </w:r>
      <w:r w:rsidR="004C7E02" w:rsidRPr="004C7E02">
        <w:rPr>
          <w:iCs/>
        </w:rPr>
        <w:t>art</w:t>
      </w:r>
      <w:r w:rsidR="004C7E02">
        <w:rPr>
          <w:rStyle w:val="FootnoteReference"/>
          <w:iCs/>
        </w:rPr>
        <w:footnoteReference w:id="120"/>
      </w:r>
      <w:r w:rsidR="004C7E02" w:rsidRPr="004C7E02">
        <w:rPr>
          <w:iCs/>
        </w:rPr>
        <w:t>.</w:t>
      </w:r>
      <w:r w:rsidR="004C7E02">
        <w:rPr>
          <w:iCs/>
        </w:rPr>
        <w:t xml:space="preserve">  </w:t>
      </w:r>
      <w:r w:rsidR="004C7E02" w:rsidRPr="004C7E02">
        <w:rPr>
          <w:iCs/>
        </w:rPr>
        <w:t>La situation la plus problématique est toutefois celle où l</w:t>
      </w:r>
      <w:r w:rsidR="007E1BA4">
        <w:rPr>
          <w:iCs/>
        </w:rPr>
        <w:t>’</w:t>
      </w:r>
      <w:r w:rsidR="004C7E02" w:rsidRPr="004C7E02">
        <w:rPr>
          <w:iCs/>
        </w:rPr>
        <w:t xml:space="preserve">acheteur prend une autre œuvre en échange, la question étant de savoir si cela constitue une revente </w:t>
      </w:r>
      <w:r w:rsidR="004C7E02">
        <w:rPr>
          <w:iCs/>
        </w:rPr>
        <w:t xml:space="preserve">donnant lieu à </w:t>
      </w:r>
      <w:r w:rsidR="004C7E02" w:rsidRPr="004C7E02">
        <w:rPr>
          <w:iCs/>
        </w:rPr>
        <w:t xml:space="preserve">un droit de suite pour </w:t>
      </w:r>
      <w:r w:rsidR="004C7E02">
        <w:rPr>
          <w:iCs/>
        </w:rPr>
        <w:t xml:space="preserve">la </w:t>
      </w:r>
      <w:r w:rsidR="004C7E02" w:rsidRPr="004C7E02">
        <w:rPr>
          <w:iCs/>
        </w:rPr>
        <w:t>premi</w:t>
      </w:r>
      <w:r w:rsidR="004C7E02">
        <w:rPr>
          <w:iCs/>
        </w:rPr>
        <w:t xml:space="preserve">ère </w:t>
      </w:r>
      <w:r w:rsidR="004C7E02" w:rsidRPr="004C7E02">
        <w:rPr>
          <w:iCs/>
        </w:rPr>
        <w:t>œuv</w:t>
      </w:r>
      <w:r w:rsidR="00805272" w:rsidRPr="004C7E02">
        <w:rPr>
          <w:iCs/>
        </w:rPr>
        <w:t>re</w:t>
      </w:r>
      <w:r w:rsidR="00805272">
        <w:rPr>
          <w:iCs/>
        </w:rPr>
        <w:t>.  Ce</w:t>
      </w:r>
      <w:r w:rsidR="004C7E02">
        <w:rPr>
          <w:iCs/>
        </w:rPr>
        <w:t xml:space="preserve">tte question </w:t>
      </w:r>
      <w:r w:rsidR="004C7E02" w:rsidRPr="004C7E02">
        <w:rPr>
          <w:iCs/>
        </w:rPr>
        <w:t xml:space="preserve">dépendra </w:t>
      </w:r>
      <w:r w:rsidR="004C7E02">
        <w:rPr>
          <w:iCs/>
        </w:rPr>
        <w:t xml:space="preserve">alors </w:t>
      </w:r>
      <w:r w:rsidR="004C7E02" w:rsidRPr="004C7E02">
        <w:rPr>
          <w:iCs/>
        </w:rPr>
        <w:t xml:space="preserve">de la législation nationale qui peut exiger que cela se fasse uniquement </w:t>
      </w:r>
      <w:r w:rsidR="00AC1A69">
        <w:rPr>
          <w:iCs/>
        </w:rPr>
        <w:t>en échange d</w:t>
      </w:r>
      <w:r w:rsidR="007E1BA4">
        <w:rPr>
          <w:iCs/>
        </w:rPr>
        <w:t>’</w:t>
      </w:r>
      <w:r w:rsidR="00AC1A69">
        <w:rPr>
          <w:iCs/>
        </w:rPr>
        <w:t>une contrepartie monétaire</w:t>
      </w:r>
      <w:r w:rsidR="004C7E02">
        <w:rPr>
          <w:rStyle w:val="FootnoteReference"/>
          <w:iCs/>
        </w:rPr>
        <w:footnoteReference w:id="121"/>
      </w:r>
      <w:r w:rsidR="004C7E02" w:rsidRPr="004C7E02">
        <w:rPr>
          <w:iCs/>
        </w:rPr>
        <w:t>.</w:t>
      </w:r>
    </w:p>
    <w:p w14:paraId="433A1CFD" w14:textId="152F54D8" w:rsidR="007E1BA4" w:rsidRDefault="0054027E" w:rsidP="00A928D2">
      <w:pPr>
        <w:pStyle w:val="Heading2"/>
      </w:pPr>
      <w:r>
        <w:lastRenderedPageBreak/>
        <w:t xml:space="preserve">Autres modalités de paiement pour </w:t>
      </w:r>
      <w:r w:rsidR="00B62FA3">
        <w:t xml:space="preserve">les </w:t>
      </w:r>
      <w:r w:rsidR="00C47E48">
        <w:t xml:space="preserve">Reventes successives </w:t>
      </w:r>
    </w:p>
    <w:p w14:paraId="55F661BF" w14:textId="644279E3" w:rsidR="00887B17" w:rsidRDefault="00F85D9A" w:rsidP="00E327E6">
      <w:pPr>
        <w:pStyle w:val="ONUMFS"/>
      </w:pPr>
      <w:r>
        <w:t xml:space="preserve">La technologie a ouvert de nouvelles possibilités de gestion des droits, </w:t>
      </w:r>
      <w:r w:rsidR="000F43BE">
        <w:t xml:space="preserve">y compris </w:t>
      </w:r>
      <w:r>
        <w:t>des droi</w:t>
      </w:r>
      <w:r w:rsidR="005749DB">
        <w:t>t</w:t>
      </w:r>
      <w:r>
        <w:t>s de suite</w:t>
      </w:r>
      <w:r w:rsidR="00C47653">
        <w:t xml:space="preserve"> des artistes</w:t>
      </w:r>
      <w:r>
        <w:t xml:space="preserve">, </w:t>
      </w:r>
      <w:r w:rsidR="005749DB">
        <w:t xml:space="preserve">à mesure que </w:t>
      </w:r>
      <w:r w:rsidR="00246001" w:rsidRPr="00246001">
        <w:t xml:space="preserve">la pratique artistique </w:t>
      </w:r>
      <w:r w:rsidR="005749DB">
        <w:t>et le marché de l’</w:t>
      </w:r>
      <w:r w:rsidR="00D87472">
        <w:t xml:space="preserve">art </w:t>
      </w:r>
      <w:r w:rsidR="00246001" w:rsidRPr="00246001">
        <w:t>se tourne</w:t>
      </w:r>
      <w:r w:rsidR="000F43BE">
        <w:t>nt</w:t>
      </w:r>
      <w:r w:rsidR="00246001" w:rsidRPr="00246001">
        <w:t xml:space="preserve"> de plus en plus vers </w:t>
      </w:r>
      <w:r w:rsidR="00D87472">
        <w:t xml:space="preserve">l’environnement numérique. </w:t>
      </w:r>
      <w:r w:rsidR="000F43BE">
        <w:t xml:space="preserve"> </w:t>
      </w:r>
      <w:r w:rsidR="009E5AE3">
        <w:t>Cela se traduit de plusi</w:t>
      </w:r>
      <w:r w:rsidR="00D50F27">
        <w:t>eu</w:t>
      </w:r>
      <w:r w:rsidR="009E5AE3">
        <w:t xml:space="preserve">rs manières : </w:t>
      </w:r>
      <w:r w:rsidR="00246001" w:rsidRPr="00246001">
        <w:t>la création d</w:t>
      </w:r>
      <w:r w:rsidR="007E1BA4">
        <w:t>’</w:t>
      </w:r>
      <w:r w:rsidR="00246001" w:rsidRPr="00246001">
        <w:t xml:space="preserve">œuvres numériques, le commerce de jetons non fongibles (NFT) </w:t>
      </w:r>
      <w:r w:rsidR="008D053D">
        <w:t>fondés sur l’art</w:t>
      </w:r>
      <w:r w:rsidR="008F2E52">
        <w:rPr>
          <w:rStyle w:val="FootnoteReference"/>
        </w:rPr>
        <w:footnoteReference w:id="122"/>
      </w:r>
      <w:r w:rsidR="008D053D">
        <w:t xml:space="preserve"> facilité par la chaîne de blocs </w:t>
      </w:r>
      <w:r w:rsidR="009E7FD0">
        <w:t>et les contrats intelligents</w:t>
      </w:r>
      <w:r w:rsidR="00436C65">
        <w:t>,</w:t>
      </w:r>
      <w:r w:rsidR="009E7FD0">
        <w:t xml:space="preserve"> et par la commercialisation en ligne d</w:t>
      </w:r>
      <w:r w:rsidR="007E1BA4">
        <w:t>’</w:t>
      </w:r>
      <w:r w:rsidR="00246001" w:rsidRPr="00246001">
        <w:t>œuvres d</w:t>
      </w:r>
      <w:r w:rsidR="007E1BA4">
        <w:t>’</w:t>
      </w:r>
      <w:r w:rsidR="00246001" w:rsidRPr="00246001">
        <w:t xml:space="preserve">art </w:t>
      </w:r>
      <w:r w:rsidR="00B8781E">
        <w:t>traditionnel</w:t>
      </w:r>
      <w:r w:rsidR="00197952">
        <w:t xml:space="preserve">les </w:t>
      </w:r>
      <w:r w:rsidR="00C16355">
        <w:t xml:space="preserve">sur </w:t>
      </w:r>
      <w:r w:rsidR="00DC6DB9">
        <w:t xml:space="preserve">des </w:t>
      </w:r>
      <w:r w:rsidR="00C16355">
        <w:t xml:space="preserve">supports </w:t>
      </w:r>
      <w:r w:rsidR="000F43BE">
        <w:t>physiques</w:t>
      </w:r>
      <w:r w:rsidR="00246001" w:rsidRPr="00246001">
        <w:t>.</w:t>
      </w:r>
      <w:r w:rsidR="00246001">
        <w:t xml:space="preserve">  </w:t>
      </w:r>
      <w:r w:rsidR="00246001" w:rsidRPr="00246001">
        <w:t xml:space="preserve">La revente de ces NFT </w:t>
      </w:r>
      <w:r w:rsidR="0059732E">
        <w:t>artistiques</w:t>
      </w:r>
      <w:r w:rsidR="00B07E98">
        <w:t xml:space="preserve">, en particulier, pourrait </w:t>
      </w:r>
      <w:r w:rsidR="00246001" w:rsidRPr="00246001">
        <w:t>être assujettie au droit de suite des artistes si elle a lieu dans un pays où le droit de suite est reconnu et où la législation nationale prévoit ou autorise la protection de ces NFT en tant qu</w:t>
      </w:r>
      <w:r w:rsidR="007E1BA4">
        <w:t>’</w:t>
      </w:r>
      <w:r w:rsidR="00246001" w:rsidRPr="00246001">
        <w:t>œuvres d</w:t>
      </w:r>
      <w:r w:rsidR="007E1BA4">
        <w:t>’</w:t>
      </w:r>
      <w:r w:rsidR="00246001" w:rsidRPr="00246001">
        <w:t>art original</w:t>
      </w:r>
      <w:r w:rsidR="00805272" w:rsidRPr="00246001">
        <w:t>es</w:t>
      </w:r>
      <w:r w:rsidR="00805272">
        <w:t xml:space="preserve">.  </w:t>
      </w:r>
    </w:p>
    <w:p w14:paraId="280E5A90" w14:textId="586D2127" w:rsidR="000B5397" w:rsidRDefault="003176A9" w:rsidP="00E327E6">
      <w:pPr>
        <w:pStyle w:val="ONUMFS"/>
      </w:pPr>
      <w:r>
        <w:t xml:space="preserve">En outre, il existe désormais des services qui ont la capacité de verser des </w:t>
      </w:r>
      <w:r w:rsidR="004F048E">
        <w:t>redevances aux créateurs d’œuvres d’art se présentant sous forme de</w:t>
      </w:r>
      <w:r w:rsidR="00C16355">
        <w:t> </w:t>
      </w:r>
      <w:r w:rsidR="004F048E">
        <w:t>NF</w:t>
      </w:r>
      <w:r w:rsidR="009D1E63">
        <w:t>T</w:t>
      </w:r>
      <w:r w:rsidR="004F048E">
        <w:t xml:space="preserve"> </w:t>
      </w:r>
      <w:r w:rsidR="00056205">
        <w:t xml:space="preserve">pour </w:t>
      </w:r>
      <w:r w:rsidR="009D1E63">
        <w:t>d</w:t>
      </w:r>
      <w:r w:rsidR="00056205">
        <w:t xml:space="preserve">es utilisations successives de leurs œuvres </w:t>
      </w:r>
      <w:r w:rsidR="00D578DC">
        <w:t xml:space="preserve">fondées sur des </w:t>
      </w:r>
      <w:r w:rsidR="00056205">
        <w:t>dispositions contractuelles, même en l’absence d’une reconnaissance du droit de suite par la législation nationale.</w:t>
      </w:r>
      <w:r w:rsidR="008912D2">
        <w:t xml:space="preserve"> </w:t>
      </w:r>
      <w:r w:rsidR="006F4368">
        <w:t xml:space="preserve"> </w:t>
      </w:r>
      <w:proofErr w:type="spellStart"/>
      <w:r w:rsidR="00D578DC">
        <w:t>OpenSea</w:t>
      </w:r>
      <w:proofErr w:type="spellEnd"/>
      <w:r w:rsidR="00D578DC">
        <w:t>, aux États-Unis d’Amérique</w:t>
      </w:r>
      <w:r w:rsidR="003611E6">
        <w:rPr>
          <w:rStyle w:val="FootnoteReference"/>
        </w:rPr>
        <w:footnoteReference w:id="123"/>
      </w:r>
      <w:r w:rsidR="00D578DC">
        <w:t xml:space="preserve">, constitue un exemple de tels services.  </w:t>
      </w:r>
      <w:r w:rsidR="00186CF2">
        <w:t xml:space="preserve">Cependant, </w:t>
      </w:r>
      <w:proofErr w:type="spellStart"/>
      <w:r w:rsidR="00922173">
        <w:t>OpenSea</w:t>
      </w:r>
      <w:proofErr w:type="spellEnd"/>
      <w:r w:rsidR="00922173">
        <w:t xml:space="preserve"> n’exige plus l’existence de ces </w:t>
      </w:r>
      <w:r w:rsidR="00186CF2">
        <w:t xml:space="preserve">dispositions contractuelles </w:t>
      </w:r>
      <w:r w:rsidR="00AA29C4">
        <w:t>depuis que d’autres acteurs du marché offre</w:t>
      </w:r>
      <w:r w:rsidR="004C24F5">
        <w:t>nt</w:t>
      </w:r>
      <w:r w:rsidR="00AA29C4">
        <w:t xml:space="preserve"> des services similaires </w:t>
      </w:r>
      <w:r w:rsidR="006F4368">
        <w:t>sans de tels paiements</w:t>
      </w:r>
      <w:r w:rsidR="004C24F5">
        <w:rPr>
          <w:rStyle w:val="FootnoteReference"/>
        </w:rPr>
        <w:footnoteReference w:id="124"/>
      </w:r>
      <w:r w:rsidR="006F4368">
        <w:t xml:space="preserve">. </w:t>
      </w:r>
    </w:p>
    <w:p w14:paraId="5D220814" w14:textId="4703F303" w:rsidR="000B5397" w:rsidRDefault="000B5397" w:rsidP="00E327E6">
      <w:pPr>
        <w:pStyle w:val="ONUMFS"/>
      </w:pPr>
      <w:r w:rsidRPr="00D7542B">
        <w:t>L</w:t>
      </w:r>
      <w:r>
        <w:t>’’</w:t>
      </w:r>
      <w:r w:rsidRPr="00D7542B">
        <w:t xml:space="preserve">entreprise japonaise </w:t>
      </w:r>
      <w:proofErr w:type="spellStart"/>
      <w:r w:rsidRPr="00D7542B">
        <w:t>Star</w:t>
      </w:r>
      <w:r>
        <w:t>t</w:t>
      </w:r>
      <w:r w:rsidRPr="00D7542B">
        <w:t>bahn</w:t>
      </w:r>
      <w:proofErr w:type="spellEnd"/>
      <w:r w:rsidRPr="00D7542B">
        <w:t xml:space="preserve"> </w:t>
      </w:r>
      <w:proofErr w:type="spellStart"/>
      <w:r w:rsidRPr="00D7542B">
        <w:t>Inc</w:t>
      </w:r>
      <w:proofErr w:type="spellEnd"/>
      <w:r>
        <w:rPr>
          <w:rStyle w:val="FootnoteReference"/>
        </w:rPr>
        <w:footnoteReference w:id="125"/>
      </w:r>
      <w:r w:rsidRPr="00D7542B">
        <w:t>.</w:t>
      </w:r>
      <w:r w:rsidR="004550BB">
        <w:t xml:space="preserve">offre un autre exemple </w:t>
      </w:r>
      <w:r w:rsidR="00DB4B39">
        <w:t xml:space="preserve">avec son </w:t>
      </w:r>
      <w:r w:rsidR="001E39B5">
        <w:t>infrastructure de chaîne de blocs</w:t>
      </w:r>
      <w:r w:rsidR="00FB7AB0">
        <w:t>,</w:t>
      </w:r>
      <w:r w:rsidR="00C73172">
        <w:t xml:space="preserve"> Startrail</w:t>
      </w:r>
      <w:r w:rsidR="0063768D">
        <w:t xml:space="preserve">, </w:t>
      </w:r>
      <w:r w:rsidRPr="00D7542B">
        <w:t>qui permet aux artistes de recevoir des paiements pour des utilisations non autorisées de leurs œuvres</w:t>
      </w:r>
      <w:r w:rsidR="0040243D">
        <w:t xml:space="preserve"> et </w:t>
      </w:r>
      <w:r w:rsidRPr="00D7542B">
        <w:t xml:space="preserve">pourrait </w:t>
      </w:r>
      <w:r w:rsidR="00DB6BA4">
        <w:t xml:space="preserve">également </w:t>
      </w:r>
      <w:r w:rsidRPr="00D7542B">
        <w:t xml:space="preserve">comprendre </w:t>
      </w:r>
      <w:r w:rsidR="00787266">
        <w:t xml:space="preserve">un élément équivalent </w:t>
      </w:r>
      <w:r w:rsidRPr="00D7542B">
        <w:t>au droit de suite de l</w:t>
      </w:r>
      <w:r>
        <w:t>’</w:t>
      </w:r>
      <w:r w:rsidRPr="00D7542B">
        <w:t>artiste</w:t>
      </w:r>
      <w:r w:rsidR="0040243D">
        <w:t xml:space="preserve"> en cas de revente</w:t>
      </w:r>
      <w:r>
        <w:t xml:space="preserve">.  </w:t>
      </w:r>
      <w:r w:rsidR="00ED0CEF">
        <w:t>L’exemple d</w:t>
      </w:r>
      <w:r w:rsidR="0058290C">
        <w:t>’</w:t>
      </w:r>
      <w:proofErr w:type="spellStart"/>
      <w:r w:rsidR="00ED0CEF">
        <w:t>OpenSea</w:t>
      </w:r>
      <w:proofErr w:type="spellEnd"/>
      <w:r w:rsidR="00ED0CEF">
        <w:t xml:space="preserve"> montre toutefois que les paiements des redevances </w:t>
      </w:r>
      <w:r w:rsidR="00865A4C">
        <w:t xml:space="preserve">fondés </w:t>
      </w:r>
      <w:r w:rsidR="003B6BFC">
        <w:t xml:space="preserve">uniquement </w:t>
      </w:r>
      <w:r w:rsidR="00865A4C">
        <w:t xml:space="preserve">sur </w:t>
      </w:r>
      <w:r w:rsidR="003B6BFC">
        <w:t xml:space="preserve">des </w:t>
      </w:r>
      <w:r w:rsidR="00774004">
        <w:t xml:space="preserve">accords </w:t>
      </w:r>
      <w:r w:rsidR="0085548B">
        <w:t xml:space="preserve">contractuels </w:t>
      </w:r>
      <w:r w:rsidR="003B6BFC">
        <w:t xml:space="preserve">sont </w:t>
      </w:r>
      <w:r w:rsidR="00774004">
        <w:t>susceptibles d’</w:t>
      </w:r>
      <w:r w:rsidR="004A5090">
        <w:t xml:space="preserve">évoluer sous l’influence de la dynamique des marchés et peuvent ne pas offrir le même niveau de certitude et de sécurité juridique que le droit de suite fondé sur </w:t>
      </w:r>
      <w:r w:rsidR="00C22293">
        <w:t>le droit écrit</w:t>
      </w:r>
      <w:r w:rsidR="004A5090">
        <w:t>.</w:t>
      </w:r>
    </w:p>
    <w:p w14:paraId="7C1781C7" w14:textId="60DFAD71" w:rsidR="0091707C" w:rsidRDefault="001D551F" w:rsidP="0091707C">
      <w:pPr>
        <w:pStyle w:val="ONUMFS"/>
        <w:rPr>
          <w:lang w:val="fr-FR"/>
        </w:rPr>
      </w:pPr>
      <w:r>
        <w:t xml:space="preserve">Cela dit, force est de constater que les solutions technologiques ne sont pas incompatibles avec le droit de suite et </w:t>
      </w:r>
      <w:r w:rsidR="00C56434">
        <w:t xml:space="preserve">que </w:t>
      </w:r>
      <w:r>
        <w:t xml:space="preserve">les organisations de </w:t>
      </w:r>
      <w:proofErr w:type="gramStart"/>
      <w:r>
        <w:t>gestions collective</w:t>
      </w:r>
      <w:proofErr w:type="gramEnd"/>
      <w:r>
        <w:t xml:space="preserve"> qui gèrent ce droit ont </w:t>
      </w:r>
      <w:r w:rsidR="00E61C88">
        <w:t xml:space="preserve">su tirer parti des </w:t>
      </w:r>
      <w:r w:rsidR="00367D4B">
        <w:t xml:space="preserve">nouvelles opportunités qu’offre la technologie. </w:t>
      </w:r>
      <w:r w:rsidR="00900C39">
        <w:t xml:space="preserve"> </w:t>
      </w:r>
      <w:r w:rsidR="00367D4B">
        <w:t>En France, par exemple, l’ADAGP a indiqué percevoir des droit</w:t>
      </w:r>
      <w:r w:rsidR="009E63D4">
        <w:t>s</w:t>
      </w:r>
      <w:r w:rsidR="00367D4B">
        <w:t xml:space="preserve"> de suite sur les reventes de</w:t>
      </w:r>
      <w:r w:rsidR="009E63D4">
        <w:t> </w:t>
      </w:r>
      <w:r w:rsidR="00367D4B">
        <w:t xml:space="preserve">NFT, </w:t>
      </w:r>
      <w:r w:rsidR="009E63D4">
        <w:t xml:space="preserve">tout en précisant toutefois </w:t>
      </w:r>
      <w:r w:rsidR="00FF5310">
        <w:t xml:space="preserve">que ces transactions </w:t>
      </w:r>
      <w:r w:rsidR="009E63D4">
        <w:t xml:space="preserve">étaient </w:t>
      </w:r>
      <w:r w:rsidR="00FF5310">
        <w:t xml:space="preserve">en tout état de cause </w:t>
      </w:r>
      <w:r w:rsidR="00665D03" w:rsidRPr="00665D03">
        <w:t>“vraiment rares”</w:t>
      </w:r>
      <w:r w:rsidR="00436CDB">
        <w:rPr>
          <w:rStyle w:val="FootnoteReference"/>
        </w:rPr>
        <w:footnoteReference w:id="126"/>
      </w:r>
      <w:r w:rsidR="00B86309">
        <w:t xml:space="preserve">.  </w:t>
      </w:r>
      <w:r w:rsidR="00B86309" w:rsidRPr="00B86309">
        <w:rPr>
          <w:lang w:val="fr-FR"/>
        </w:rPr>
        <w:t xml:space="preserve">Les autres </w:t>
      </w:r>
      <w:r w:rsidR="008E556C">
        <w:rPr>
          <w:lang w:val="fr-FR"/>
        </w:rPr>
        <w:t xml:space="preserve">organisations de gestion collective </w:t>
      </w:r>
      <w:r w:rsidR="00B86309" w:rsidRPr="00B86309">
        <w:rPr>
          <w:lang w:val="fr-FR"/>
        </w:rPr>
        <w:t>n</w:t>
      </w:r>
      <w:r w:rsidR="00E61C88">
        <w:rPr>
          <w:lang w:val="fr-FR"/>
        </w:rPr>
        <w:t>’</w:t>
      </w:r>
      <w:r w:rsidR="00B86309" w:rsidRPr="00B86309">
        <w:rPr>
          <w:lang w:val="fr-FR"/>
        </w:rPr>
        <w:t xml:space="preserve">ont pas été en </w:t>
      </w:r>
      <w:r w:rsidR="00B86309" w:rsidRPr="00B86309">
        <w:rPr>
          <w:lang w:val="fr-FR"/>
        </w:rPr>
        <w:lastRenderedPageBreak/>
        <w:t>mesure de rendre compte d</w:t>
      </w:r>
      <w:r w:rsidR="00E61C88">
        <w:rPr>
          <w:lang w:val="fr-FR"/>
        </w:rPr>
        <w:t>’</w:t>
      </w:r>
      <w:r w:rsidR="008E556C">
        <w:rPr>
          <w:lang w:val="fr-FR"/>
        </w:rPr>
        <w:t xml:space="preserve">expériences concrètes </w:t>
      </w:r>
      <w:r w:rsidR="00B86309" w:rsidRPr="00B86309">
        <w:rPr>
          <w:lang w:val="fr-FR"/>
        </w:rPr>
        <w:t>concernant les</w:t>
      </w:r>
      <w:r w:rsidR="00E61C88">
        <w:rPr>
          <w:lang w:val="fr-FR"/>
        </w:rPr>
        <w:t> </w:t>
      </w:r>
      <w:r w:rsidR="00B86309" w:rsidRPr="00B86309">
        <w:rPr>
          <w:lang w:val="fr-FR"/>
        </w:rPr>
        <w:t xml:space="preserve">NFT dans leur </w:t>
      </w:r>
      <w:r w:rsidR="00E61C88">
        <w:rPr>
          <w:lang w:val="fr-FR"/>
        </w:rPr>
        <w:t>ressort juridique</w:t>
      </w:r>
      <w:r w:rsidR="00B86309" w:rsidRPr="00B86309">
        <w:rPr>
          <w:lang w:val="fr-FR"/>
        </w:rPr>
        <w:t>.</w:t>
      </w:r>
    </w:p>
    <w:p w14:paraId="46D2F657" w14:textId="6A9B422E" w:rsidR="00C47E48" w:rsidRPr="00484F3B" w:rsidRDefault="00805272" w:rsidP="0091707C">
      <w:pPr>
        <w:pStyle w:val="ONUMFS"/>
        <w:rPr>
          <w:lang w:val="fr-FR"/>
        </w:rPr>
      </w:pPr>
      <w:proofErr w:type="gramStart"/>
      <w:r w:rsidRPr="00246001">
        <w:t>u</w:t>
      </w:r>
      <w:r w:rsidR="00246001" w:rsidRPr="00246001">
        <w:t>ne</w:t>
      </w:r>
      <w:proofErr w:type="gramEnd"/>
      <w:r w:rsidR="00246001" w:rsidRPr="00246001">
        <w:t xml:space="preserve"> manière plus générale, il convient de noter à cet égard que les</w:t>
      </w:r>
      <w:r w:rsidR="00AC1A69">
        <w:t> </w:t>
      </w:r>
      <w:r w:rsidR="00246001" w:rsidRPr="00246001">
        <w:t>NFT, lorsqu</w:t>
      </w:r>
      <w:r w:rsidR="007E1BA4">
        <w:t>’</w:t>
      </w:r>
      <w:r w:rsidR="00246001" w:rsidRPr="00246001">
        <w:t>ils sont utilisés avec des technologies de chaîne de blocs et des contrats intelligents appropriés, peuvent constituer un moyen de reverser les paiements de</w:t>
      </w:r>
      <w:r w:rsidR="001001E6">
        <w:t>s</w:t>
      </w:r>
      <w:r w:rsidR="00246001" w:rsidRPr="00246001">
        <w:t xml:space="preserve"> droits de suite à l</w:t>
      </w:r>
      <w:r w:rsidR="007E1BA4">
        <w:t>’</w:t>
      </w:r>
      <w:r w:rsidR="00246001" w:rsidRPr="00246001">
        <w:t>artis</w:t>
      </w:r>
      <w:r w:rsidRPr="00246001">
        <w:t>te</w:t>
      </w:r>
      <w:r>
        <w:t xml:space="preserve">.  </w:t>
      </w:r>
      <w:r w:rsidRPr="00246001">
        <w:t>En</w:t>
      </w:r>
      <w:r w:rsidR="00246001" w:rsidRPr="00246001">
        <w:t xml:space="preserve"> théorie, </w:t>
      </w:r>
      <w:r w:rsidR="00952D42">
        <w:t xml:space="preserve">le </w:t>
      </w:r>
      <w:r w:rsidR="0091707C">
        <w:t xml:space="preserve">paiement </w:t>
      </w:r>
      <w:r w:rsidR="00952D42">
        <w:t xml:space="preserve">du droit de suite </w:t>
      </w:r>
      <w:r w:rsidR="00246001" w:rsidRPr="00246001">
        <w:t xml:space="preserve">pourrait également </w:t>
      </w:r>
      <w:r w:rsidR="008A051C">
        <w:t xml:space="preserve">être </w:t>
      </w:r>
      <w:r w:rsidR="00952D42">
        <w:t xml:space="preserve">effectué </w:t>
      </w:r>
      <w:r w:rsidR="008A051C">
        <w:t>dans le cas d’</w:t>
      </w:r>
      <w:r w:rsidR="00246001" w:rsidRPr="00246001">
        <w:t>œuvres d</w:t>
      </w:r>
      <w:r w:rsidR="007E1BA4">
        <w:t>’</w:t>
      </w:r>
      <w:r w:rsidR="00246001" w:rsidRPr="00246001">
        <w:t>art physiques qui sont enregistrées au moyen d</w:t>
      </w:r>
      <w:r w:rsidR="007E1BA4">
        <w:t>’</w:t>
      </w:r>
      <w:r w:rsidR="00246001" w:rsidRPr="00246001">
        <w:t>un NFT ou qui y sont rattachées</w:t>
      </w:r>
      <w:r w:rsidR="00F77634">
        <w:t>,</w:t>
      </w:r>
      <w:r w:rsidR="00246001" w:rsidRPr="00246001">
        <w:t xml:space="preserve"> et ce, même en l</w:t>
      </w:r>
      <w:r w:rsidR="007E1BA4">
        <w:t>’</w:t>
      </w:r>
      <w:r w:rsidR="00246001" w:rsidRPr="00246001">
        <w:t>absence d</w:t>
      </w:r>
      <w:r w:rsidR="007E1BA4">
        <w:t>’</w:t>
      </w:r>
      <w:r w:rsidR="00246001" w:rsidRPr="00246001">
        <w:t>une reconnaissance formelle du droit de suite par la législation du pays concerné</w:t>
      </w:r>
      <w:r w:rsidR="00246001">
        <w:rPr>
          <w:rStyle w:val="FootnoteReference"/>
        </w:rPr>
        <w:footnoteReference w:id="127"/>
      </w:r>
      <w:r w:rsidR="00246001" w:rsidRPr="00246001">
        <w:t>.</w:t>
      </w:r>
      <w:r w:rsidR="00D7542B">
        <w:t xml:space="preserve">  </w:t>
      </w:r>
    </w:p>
    <w:p w14:paraId="31449AE8" w14:textId="3AF514EE" w:rsidR="00C47E48" w:rsidRPr="002D73AC" w:rsidRDefault="00C47E48" w:rsidP="00A928D2">
      <w:pPr>
        <w:pStyle w:val="Heading2"/>
        <w:rPr>
          <w:szCs w:val="22"/>
        </w:rPr>
      </w:pPr>
      <w:r w:rsidRPr="002D73AC">
        <w:t>Q</w:t>
      </w:r>
      <w:r w:rsidR="002D73AC" w:rsidRPr="002D73AC">
        <w:t>uestions de territorialité</w:t>
      </w:r>
    </w:p>
    <w:p w14:paraId="05F9B5A2" w14:textId="4158AA6D" w:rsidR="00834004" w:rsidRDefault="00C47E48" w:rsidP="00C47E48">
      <w:pPr>
        <w:pStyle w:val="ONUMFS"/>
      </w:pPr>
      <w:r>
        <w:t>Des problèmes importants pour les organisations de gestion collective peuvent également se poser lorsque des œuvres d</w:t>
      </w:r>
      <w:r w:rsidR="007E1BA4">
        <w:t>’</w:t>
      </w:r>
      <w:r>
        <w:t>art étrangères sont mises en vente par un professionnel du marché de l</w:t>
      </w:r>
      <w:r w:rsidR="007E1BA4">
        <w:t>’</w:t>
      </w:r>
      <w:r>
        <w:t>art, comme une galerie, dans le ressort juridique de l</w:t>
      </w:r>
      <w:r w:rsidR="007E1BA4">
        <w:t>’</w:t>
      </w:r>
      <w:r>
        <w:t>organisation de gestion collecti</w:t>
      </w:r>
      <w:r w:rsidR="00805272">
        <w:t>ve.  Si</w:t>
      </w:r>
      <w:r>
        <w:t xml:space="preserve"> l</w:t>
      </w:r>
      <w:r w:rsidR="007E1BA4">
        <w:t>’</w:t>
      </w:r>
      <w:r>
        <w:t>œuvre provient d</w:t>
      </w:r>
      <w:r w:rsidR="007E1BA4">
        <w:t>’</w:t>
      </w:r>
      <w:r>
        <w:t xml:space="preserve">un pays qui reconnaît le droit de suite </w:t>
      </w:r>
      <w:r w:rsidR="008918BE">
        <w:t xml:space="preserve">des artistes </w:t>
      </w:r>
      <w:r>
        <w:t>et qu</w:t>
      </w:r>
      <w:r w:rsidR="007E1BA4">
        <w:t>’</w:t>
      </w:r>
      <w:r>
        <w:t>il existe une organisation de gestion collective compétente, la responsabilité et le transfert de tout paiement du droit de suite applicable peuvent être réglés dans le cadre d</w:t>
      </w:r>
      <w:r w:rsidR="007E1BA4">
        <w:t>’</w:t>
      </w:r>
      <w:r>
        <w:t>accords réciproques conclus entre les deux</w:t>
      </w:r>
      <w:r w:rsidR="002F124C">
        <w:t> </w:t>
      </w:r>
      <w:r>
        <w:t>organisations de gestion collective (voir ci</w:t>
      </w:r>
      <w:r w:rsidR="00460A1B">
        <w:noBreakHyphen/>
      </w:r>
      <w:r>
        <w:t>apr</w:t>
      </w:r>
      <w:r w:rsidR="00805272">
        <w:t>ès).  To</w:t>
      </w:r>
      <w:r>
        <w:t>utefois, si l</w:t>
      </w:r>
      <w:r w:rsidR="007E1BA4">
        <w:t>’</w:t>
      </w:r>
      <w:r>
        <w:t>œuvre provient d</w:t>
      </w:r>
      <w:r w:rsidR="007E1BA4">
        <w:t>’</w:t>
      </w:r>
      <w:r>
        <w:t>un pays où le droit de suite n</w:t>
      </w:r>
      <w:r w:rsidR="007E1BA4">
        <w:t>’</w:t>
      </w:r>
      <w:r>
        <w:t xml:space="preserve">existe pas </w:t>
      </w:r>
      <w:r w:rsidR="005E2CEF">
        <w:t xml:space="preserve">et </w:t>
      </w:r>
      <w:r>
        <w:t>où il n</w:t>
      </w:r>
      <w:r w:rsidR="007E1BA4">
        <w:t>’</w:t>
      </w:r>
      <w:r>
        <w:t>existe pas d</w:t>
      </w:r>
      <w:r w:rsidR="007E1BA4">
        <w:t>’</w:t>
      </w:r>
      <w:r>
        <w:t xml:space="preserve">organisation de gestion collective compétente, </w:t>
      </w:r>
      <w:r w:rsidR="005E2CEF" w:rsidRPr="005E2CEF">
        <w:t>il n</w:t>
      </w:r>
      <w:r w:rsidR="007E1BA4">
        <w:t>’</w:t>
      </w:r>
      <w:r w:rsidR="005E2CEF" w:rsidRPr="005E2CEF">
        <w:t>y aura aucune base sur laquelle le droit de suite pourra être réclamé ou payé dans le pays où la revente a lieu, même si un auteur</w:t>
      </w:r>
      <w:r w:rsidR="001001E6">
        <w:t>,</w:t>
      </w:r>
      <w:r w:rsidR="005E2CEF" w:rsidRPr="005E2CEF">
        <w:t xml:space="preserve"> ressortissant national ou résident de ce pays y aurait droit, tout comme un auteur </w:t>
      </w:r>
      <w:r w:rsidR="006B23D6">
        <w:t xml:space="preserve">originaire </w:t>
      </w:r>
      <w:r w:rsidR="005E2CEF" w:rsidRPr="005E2CEF">
        <w:t>d</w:t>
      </w:r>
      <w:r w:rsidR="007E1BA4">
        <w:t>’</w:t>
      </w:r>
      <w:r w:rsidR="005E2CEF" w:rsidRPr="005E2CEF">
        <w:t>un pays pratiquant la réciprocité en matière de droit de sui</w:t>
      </w:r>
      <w:r w:rsidR="00805272" w:rsidRPr="005E2CEF">
        <w:t>te</w:t>
      </w:r>
      <w:r w:rsidR="00805272">
        <w:t xml:space="preserve">.  </w:t>
      </w:r>
      <w:r w:rsidR="00805272" w:rsidRPr="005E2CEF">
        <w:t>Ai</w:t>
      </w:r>
      <w:r w:rsidR="005E2CEF" w:rsidRPr="005E2CEF">
        <w:t xml:space="preserve">nsi, un artiste canadien ou chinois ne pourra pas réclamer de droit de suite des artistes pour des reventes </w:t>
      </w:r>
      <w:r w:rsidR="005E2CEF">
        <w:t xml:space="preserve">ayant lieu en </w:t>
      </w:r>
      <w:r w:rsidR="005E2CEF" w:rsidRPr="005E2CEF">
        <w:t>Australie ou dans un des pays de l</w:t>
      </w:r>
      <w:r w:rsidR="007E1BA4">
        <w:t>’</w:t>
      </w:r>
      <w:r w:rsidR="005E2CEF" w:rsidRPr="005E2CEF">
        <w:t>Union européen</w:t>
      </w:r>
      <w:r w:rsidR="00805272" w:rsidRPr="005E2CEF">
        <w:t>ne</w:t>
      </w:r>
      <w:r w:rsidR="00805272">
        <w:t xml:space="preserve">.  </w:t>
      </w:r>
      <w:r w:rsidR="00805272" w:rsidRPr="005E2CEF">
        <w:t>Co</w:t>
      </w:r>
      <w:r w:rsidR="005E2CEF" w:rsidRPr="005E2CEF">
        <w:t>ncernant le droit des auteurs de pays tiers à réclamer le droit de suite</w:t>
      </w:r>
      <w:r w:rsidR="005E2CEF">
        <w:t xml:space="preserve"> des artistes</w:t>
      </w:r>
      <w:r w:rsidR="005E2CEF" w:rsidRPr="005E2CEF">
        <w:t>, voir les paragraphes</w:t>
      </w:r>
      <w:r w:rsidR="005E2CEF">
        <w:t> </w:t>
      </w:r>
      <w:r w:rsidR="005E2CEF" w:rsidRPr="005E2CEF">
        <w:t>56 à 58 de la partie</w:t>
      </w:r>
      <w:r w:rsidR="005E2CEF">
        <w:t> </w:t>
      </w:r>
      <w:r w:rsidR="005E2CEF" w:rsidRPr="005E2CEF">
        <w:t>I et le tableau</w:t>
      </w:r>
      <w:r w:rsidR="005E2CEF">
        <w:t> </w:t>
      </w:r>
      <w:r w:rsidR="005E2CEF" w:rsidRPr="005E2CEF">
        <w:t xml:space="preserve">13 </w:t>
      </w:r>
      <w:r w:rsidR="009B47AA">
        <w:t>de cet instrument</w:t>
      </w:r>
      <w:r w:rsidR="005E2CEF" w:rsidRPr="005E2CEF">
        <w:t>.</w:t>
      </w:r>
    </w:p>
    <w:p w14:paraId="0ACB55F8" w14:textId="1603345F" w:rsidR="00C47E48" w:rsidRPr="002D73AC" w:rsidRDefault="00C47E48" w:rsidP="00A928D2">
      <w:pPr>
        <w:pStyle w:val="Heading2"/>
        <w:rPr>
          <w:szCs w:val="22"/>
        </w:rPr>
      </w:pPr>
      <w:r>
        <w:t>C</w:t>
      </w:r>
      <w:r w:rsidR="002D73AC" w:rsidRPr="002D73AC">
        <w:t>atégories d</w:t>
      </w:r>
      <w:r w:rsidR="007E1BA4">
        <w:t>’</w:t>
      </w:r>
      <w:r w:rsidR="002D73AC" w:rsidRPr="002D73AC">
        <w:t>œuvres artistiques soumises au droit de suite</w:t>
      </w:r>
    </w:p>
    <w:p w14:paraId="036D90C0" w14:textId="705F19C9" w:rsidR="00446F9F" w:rsidRDefault="00C47E48" w:rsidP="00446F9F">
      <w:pPr>
        <w:pStyle w:val="ONUMFS"/>
      </w:pPr>
      <w:r>
        <w:t>Une question d</w:t>
      </w:r>
      <w:r w:rsidR="007E1BA4">
        <w:t>’</w:t>
      </w:r>
      <w:r>
        <w:t>ordre à la fois juridique et pratique concerne la manière dont les organisations de gestion collective</w:t>
      </w:r>
      <w:r w:rsidR="00834004">
        <w:t xml:space="preserve"> – </w:t>
      </w:r>
      <w:r>
        <w:t>ainsi que les professionnels du marché de l</w:t>
      </w:r>
      <w:r w:rsidR="007E1BA4">
        <w:t>’</w:t>
      </w:r>
      <w:r>
        <w:t>art et les revendeurs</w:t>
      </w:r>
      <w:r w:rsidR="00834004">
        <w:t xml:space="preserve"> – </w:t>
      </w:r>
      <w:r>
        <w:t>déterminent si certaines catégories d</w:t>
      </w:r>
      <w:r w:rsidR="007E1BA4">
        <w:t>’</w:t>
      </w:r>
      <w:r>
        <w:t>art visuel remplissent les conditions requises pour bénéficier du droit de sui</w:t>
      </w:r>
      <w:r w:rsidR="00805272">
        <w:t>te.  Ce</w:t>
      </w:r>
      <w:r>
        <w:t>t aspect n</w:t>
      </w:r>
      <w:r w:rsidR="007E1BA4">
        <w:t>’</w:t>
      </w:r>
      <w:r>
        <w:t>a pas fait l</w:t>
      </w:r>
      <w:r w:rsidR="007E1BA4">
        <w:t>’</w:t>
      </w:r>
      <w:r>
        <w:t>objet d</w:t>
      </w:r>
      <w:r w:rsidR="007E1BA4">
        <w:t>’</w:t>
      </w:r>
      <w:r>
        <w:t>une demande d</w:t>
      </w:r>
      <w:r w:rsidR="007E1BA4">
        <w:t>’</w:t>
      </w:r>
      <w:r>
        <w:t>avis spécifique aux organisations de gestion collective lors de la préparation de cette partie de l</w:t>
      </w:r>
      <w:r w:rsidR="007E1BA4">
        <w:t>’</w:t>
      </w:r>
      <w:r>
        <w:t>instrument, mais elle peut poser des problèmes dans la gestion quotidienne d</w:t>
      </w:r>
      <w:r w:rsidR="007E1BA4">
        <w:t>’</w:t>
      </w:r>
      <w:r>
        <w:t>un régime de droit de sui</w:t>
      </w:r>
      <w:r w:rsidR="00805272">
        <w:t>te.  Po</w:t>
      </w:r>
      <w:r>
        <w:t>ur l</w:t>
      </w:r>
      <w:r w:rsidR="007E1BA4">
        <w:t>’</w:t>
      </w:r>
      <w:r>
        <w:t>heure, nous nous contenterons d</w:t>
      </w:r>
      <w:r w:rsidR="007E1BA4">
        <w:t>’</w:t>
      </w:r>
      <w:r>
        <w:t>évoquer un certain nombre de questions qui peuvent se poser à ce sujet et de mentionner les approches qui peuvent être adoptées</w:t>
      </w:r>
      <w:r w:rsidR="007E1BA4">
        <w:t> :</w:t>
      </w:r>
    </w:p>
    <w:p w14:paraId="77626736" w14:textId="64A5DDCA" w:rsidR="00446F9F" w:rsidRDefault="00C47E48" w:rsidP="00446F9F">
      <w:pPr>
        <w:pStyle w:val="ONUMFS"/>
        <w:numPr>
          <w:ilvl w:val="0"/>
          <w:numId w:val="33"/>
        </w:numPr>
        <w:ind w:left="1134" w:hanging="567"/>
      </w:pPr>
      <w:r w:rsidRPr="00446F9F">
        <w:rPr>
          <w:i/>
          <w:iCs/>
        </w:rPr>
        <w:t>Œuvres produites en nombre limité d</w:t>
      </w:r>
      <w:r w:rsidR="007E1BA4">
        <w:rPr>
          <w:i/>
          <w:iCs/>
        </w:rPr>
        <w:t>’</w:t>
      </w:r>
      <w:r w:rsidRPr="00446F9F">
        <w:rPr>
          <w:i/>
          <w:iCs/>
        </w:rPr>
        <w:t>exemplaires</w:t>
      </w:r>
      <w:r w:rsidR="007E1BA4">
        <w:rPr>
          <w:i/>
          <w:iCs/>
        </w:rPr>
        <w:t> :</w:t>
      </w:r>
      <w:r>
        <w:t xml:space="preserve"> il peut s</w:t>
      </w:r>
      <w:r w:rsidR="007E1BA4">
        <w:t>’</w:t>
      </w:r>
      <w:r>
        <w:t>agir par exemple de sculptures, de photographies, de tapisseries, d</w:t>
      </w:r>
      <w:r w:rsidR="007E1BA4">
        <w:t>’</w:t>
      </w:r>
      <w:r>
        <w:t>émaux, de batiks et d</w:t>
      </w:r>
      <w:r w:rsidR="007E1BA4">
        <w:t>’</w:t>
      </w:r>
      <w:r>
        <w:t>autres œuvres imprimées, audiovisuelles ou numériqu</w:t>
      </w:r>
      <w:r w:rsidR="00805272">
        <w:t>es.  En</w:t>
      </w:r>
      <w:r>
        <w:t xml:space="preserve"> principe, chaque exemplaire devrait être soumis au droit de suite lorsqu</w:t>
      </w:r>
      <w:r w:rsidR="007E1BA4">
        <w:t>’</w:t>
      </w:r>
      <w:r>
        <w:t>il a été produit par l</w:t>
      </w:r>
      <w:r w:rsidR="007E1BA4">
        <w:t>’</w:t>
      </w:r>
      <w:r>
        <w:t>artiste ou sous son autorité ou sa supervision directe, mais il peut être utile de préciser comment l</w:t>
      </w:r>
      <w:r w:rsidR="007E1BA4">
        <w:t>’</w:t>
      </w:r>
      <w:r>
        <w:t xml:space="preserve">implication de </w:t>
      </w:r>
      <w:r>
        <w:lastRenderedPageBreak/>
        <w:t>l</w:t>
      </w:r>
      <w:r w:rsidR="007E1BA4">
        <w:t>’</w:t>
      </w:r>
      <w:r>
        <w:t>artiste dans la production doit être prouvée, par exemple par l</w:t>
      </w:r>
      <w:r w:rsidR="007E1BA4">
        <w:t>’</w:t>
      </w:r>
      <w:r>
        <w:t>apposition d</w:t>
      </w:r>
      <w:r w:rsidR="007E1BA4">
        <w:t>’</w:t>
      </w:r>
      <w:r>
        <w:t>une signature sur chaque exemplai</w:t>
      </w:r>
      <w:r w:rsidR="00805272">
        <w:t>re.  De</w:t>
      </w:r>
      <w:r>
        <w:t>s limites au nombre d</w:t>
      </w:r>
      <w:r w:rsidR="007E1BA4">
        <w:t>’</w:t>
      </w:r>
      <w:r>
        <w:t>exemplaires qui peuvent être produits dans le cas de certaines catégories d</w:t>
      </w:r>
      <w:r w:rsidR="007E1BA4">
        <w:t>’</w:t>
      </w:r>
      <w:r>
        <w:t>œuvres peuvent également aider à guider les organisations de gestion collective et les professionnels du marché de l</w:t>
      </w:r>
      <w:r w:rsidR="007E1BA4">
        <w:t>’</w:t>
      </w:r>
      <w:r>
        <w:t>art quant à la façon de procéd</w:t>
      </w:r>
      <w:r w:rsidR="00805272">
        <w:t>er.  Il</w:t>
      </w:r>
      <w:r>
        <w:t xml:space="preserve"> ressort des dispositions présentées dans le tableau ci</w:t>
      </w:r>
      <w:r w:rsidR="00460A1B">
        <w:noBreakHyphen/>
      </w:r>
      <w:r>
        <w:t>après que la directive européenne donne des indications générales à ce sujet, tandis que certaines lois, à l</w:t>
      </w:r>
      <w:r w:rsidR="007E1BA4">
        <w:t>’</w:t>
      </w:r>
      <w:r>
        <w:t>instar de la loi française, sont plus normatives et visent des catégories particulières d</w:t>
      </w:r>
      <w:r w:rsidR="007E1BA4">
        <w:t>’</w:t>
      </w:r>
      <w:r>
        <w:t>œuvres.</w:t>
      </w:r>
    </w:p>
    <w:p w14:paraId="0D0663AA" w14:textId="67D43F5B" w:rsidR="00834004" w:rsidRDefault="00C47E48" w:rsidP="00446F9F">
      <w:pPr>
        <w:pStyle w:val="ONUMFS"/>
        <w:numPr>
          <w:ilvl w:val="0"/>
          <w:numId w:val="33"/>
        </w:numPr>
        <w:ind w:left="1134" w:hanging="567"/>
      </w:pPr>
      <w:r w:rsidRPr="00446F9F">
        <w:rPr>
          <w:i/>
        </w:rPr>
        <w:t>“Œuvres des beaux</w:t>
      </w:r>
      <w:r w:rsidR="00460A1B">
        <w:rPr>
          <w:i/>
        </w:rPr>
        <w:noBreakHyphen/>
      </w:r>
      <w:r w:rsidRPr="00446F9F">
        <w:rPr>
          <w:i/>
        </w:rPr>
        <w:t>arts” et “œuvres des arts appliqués”</w:t>
      </w:r>
      <w:r w:rsidR="007E1BA4">
        <w:rPr>
          <w:i/>
        </w:rPr>
        <w:t> :</w:t>
      </w:r>
      <w:r>
        <w:t xml:space="preserve"> la distinction parfois établie entre les “œuvres des beaux</w:t>
      </w:r>
      <w:r w:rsidR="00460A1B">
        <w:noBreakHyphen/>
      </w:r>
      <w:r>
        <w:t>arts” et les “œuvres des arts appliqués”, qui peuvent également avoir une finalité fonctionnelle et seront aussi généralement produites en plusieurs exemplaires, recoupe la question des œuvres produites en nombre limité d</w:t>
      </w:r>
      <w:r w:rsidR="007E1BA4">
        <w:t>’</w:t>
      </w:r>
      <w:r>
        <w:t>exemplair</w:t>
      </w:r>
      <w:r w:rsidR="00805272">
        <w:t>es.  Ce</w:t>
      </w:r>
      <w:r>
        <w:t>pendant, déterminer quelles œuvres des arts appliqués devraient faire l</w:t>
      </w:r>
      <w:r w:rsidR="007E1BA4">
        <w:t>’</w:t>
      </w:r>
      <w:r>
        <w:t>objet d</w:t>
      </w:r>
      <w:r w:rsidR="007E1BA4">
        <w:t>’</w:t>
      </w:r>
      <w:r>
        <w:t>un droit de suite peut être une question difficile pour ceux, comme les organisations de gestion collective et les professionnels du marché de l</w:t>
      </w:r>
      <w:r w:rsidR="007E1BA4">
        <w:t>’</w:t>
      </w:r>
      <w:r>
        <w:t>art, qui doivent gérer un tel régime et, à cet égard, il peut être utile d</w:t>
      </w:r>
      <w:r w:rsidR="007E1BA4">
        <w:t>’</w:t>
      </w:r>
      <w:r>
        <w:t>établir une liste précise de ces œuvr</w:t>
      </w:r>
      <w:r w:rsidR="00805272">
        <w:t>es.  Ce</w:t>
      </w:r>
      <w:r>
        <w:t>tte méthode d</w:t>
      </w:r>
      <w:r w:rsidR="007E1BA4">
        <w:t>’</w:t>
      </w:r>
      <w:r>
        <w:t>“énumération” est adoptée dans une certaine mesure par de nombreuses législations nationales sur le droit de suite, certaines, comme celle de l</w:t>
      </w:r>
      <w:r w:rsidR="007E1BA4">
        <w:t>’</w:t>
      </w:r>
      <w:r>
        <w:t>Australie, étant très détaillées</w:t>
      </w:r>
      <w:r w:rsidR="007E1BA4">
        <w:t> :</w:t>
      </w:r>
      <w:r>
        <w:t xml:space="preserve"> voir le tableau 3 de la première partie de cet instrume</w:t>
      </w:r>
      <w:r w:rsidR="00805272">
        <w:t>nt.  De</w:t>
      </w:r>
      <w:r>
        <w:t>s limites numériques peuvent également être utiles (comme indiqué dans le paragraphe a) ci</w:t>
      </w:r>
      <w:r w:rsidR="00460A1B">
        <w:noBreakHyphen/>
      </w:r>
      <w:r>
        <w:t xml:space="preserve">dessus), mais il peut également se poser des problèmes de définition en ce qui concerne certaines catégories qui ne sauraient être facilement résolus par des dispositions législatives (par exemple pour ce qui est des bijoux, de la verrerie, des meubles et des articles de haute couture). </w:t>
      </w:r>
      <w:r w:rsidR="002F124C">
        <w:t xml:space="preserve"> </w:t>
      </w:r>
      <w:r>
        <w:t>À cet égard, il peut donc être utile que les organisations de gestion collective et les professionnels du marché de l</w:t>
      </w:r>
      <w:r w:rsidR="007E1BA4">
        <w:t>’</w:t>
      </w:r>
      <w:r>
        <w:t>art se mettent d</w:t>
      </w:r>
      <w:r w:rsidR="007E1BA4">
        <w:t>’</w:t>
      </w:r>
      <w:r>
        <w:t xml:space="preserve">accord sur des protocoles et des principes directeurs concernant la manière dont certains objets doivent être traités, </w:t>
      </w:r>
      <w:r w:rsidR="007E1BA4">
        <w:t>y compris</w:t>
      </w:r>
      <w:r>
        <w:t xml:space="preserve"> les limites numériques, les signatures d</w:t>
      </w:r>
      <w:r w:rsidR="007E1BA4">
        <w:t>’</w:t>
      </w:r>
      <w:r>
        <w:t>auteurs et autres (l</w:t>
      </w:r>
      <w:r w:rsidR="007E1BA4">
        <w:t>’</w:t>
      </w:r>
      <w:r>
        <w:t>EVA indique que de tels accords sont en cours de mise en place en Europe</w:t>
      </w:r>
      <w:r w:rsidR="009B47AA">
        <w:rPr>
          <w:rStyle w:val="FootnoteReference"/>
        </w:rPr>
        <w:footnoteReference w:id="128"/>
      </w:r>
      <w:r>
        <w:t>).</w:t>
      </w:r>
    </w:p>
    <w:p w14:paraId="6F66D2DB" w14:textId="2104AB2E" w:rsidR="00834004" w:rsidRDefault="00C47E48" w:rsidP="00446F9F">
      <w:pPr>
        <w:pStyle w:val="ONUMFS"/>
        <w:numPr>
          <w:ilvl w:val="0"/>
          <w:numId w:val="33"/>
        </w:numPr>
        <w:ind w:left="1134" w:hanging="567"/>
      </w:pPr>
      <w:r w:rsidRPr="00446F9F">
        <w:rPr>
          <w:i/>
        </w:rPr>
        <w:t>Autres catégories d</w:t>
      </w:r>
      <w:r w:rsidR="007E1BA4">
        <w:rPr>
          <w:i/>
        </w:rPr>
        <w:t>’</w:t>
      </w:r>
      <w:r w:rsidRPr="00446F9F">
        <w:rPr>
          <w:i/>
        </w:rPr>
        <w:t>œuvres artistiques</w:t>
      </w:r>
      <w:r w:rsidR="007E1BA4">
        <w:rPr>
          <w:i/>
        </w:rPr>
        <w:t> :</w:t>
      </w:r>
      <w:r>
        <w:t xml:space="preserve"> des protocoles et des lignes directrices convenues peuvent également être </w:t>
      </w:r>
      <w:r w:rsidR="006C3BE0">
        <w:t xml:space="preserve">utiles </w:t>
      </w:r>
      <w:r>
        <w:t>pour déterminer la manière dont les nouveaux domaines de la pratique artistique en évolution sont traités aux fins du droit de suite, par exemple, les œuvres numériques et multimédias et les jetons non fongibl</w:t>
      </w:r>
      <w:r w:rsidR="00805272">
        <w:t>es.  De</w:t>
      </w:r>
      <w:r>
        <w:t>s protocoles convenus peuvent également être utiles en ce qui concerne les œuvres représentant des expressions culturelles traditionnelles, et il convient de noter à cet égard l</w:t>
      </w:r>
      <w:r w:rsidR="007E1BA4">
        <w:t>’</w:t>
      </w:r>
      <w:r>
        <w:t>inclusion de ces éléments dans la récente législation néo</w:t>
      </w:r>
      <w:r w:rsidR="00460A1B">
        <w:noBreakHyphen/>
      </w:r>
      <w:r>
        <w:t>zélandaise</w:t>
      </w:r>
      <w:r w:rsidR="006C3BE0">
        <w:rPr>
          <w:rStyle w:val="FootnoteReference"/>
        </w:rPr>
        <w:footnoteReference w:id="129"/>
      </w:r>
      <w:r>
        <w:t>.</w:t>
      </w:r>
    </w:p>
    <w:p w14:paraId="3779C7C6" w14:textId="492A1B51" w:rsidR="00C47E48" w:rsidRPr="008D6E84" w:rsidRDefault="008D6E84" w:rsidP="00C5511F">
      <w:pPr>
        <w:pStyle w:val="Heading2"/>
        <w:rPr>
          <w:szCs w:val="22"/>
        </w:rPr>
      </w:pPr>
      <w:r>
        <w:t>T</w:t>
      </w:r>
      <w:r w:rsidRPr="008D6E84">
        <w:t xml:space="preserve">ableau 29 – </w:t>
      </w:r>
      <w:r>
        <w:t>I</w:t>
      </w:r>
      <w:r w:rsidRPr="008D6E84">
        <w:t xml:space="preserve">dentification des œuvres remplissant les conditions requises dans certains cas </w:t>
      </w:r>
    </w:p>
    <w:tbl>
      <w:tblPr>
        <w:tblStyle w:val="TableGrid"/>
        <w:tblW w:w="0" w:type="auto"/>
        <w:tblLook w:val="04A0" w:firstRow="1" w:lastRow="0" w:firstColumn="1" w:lastColumn="0" w:noHBand="0" w:noVBand="1"/>
      </w:tblPr>
      <w:tblGrid>
        <w:gridCol w:w="2644"/>
        <w:gridCol w:w="3160"/>
        <w:gridCol w:w="3206"/>
      </w:tblGrid>
      <w:tr w:rsidR="00C47E48" w:rsidRPr="0058575E" w14:paraId="6131AA6F" w14:textId="77777777" w:rsidTr="006E1F18">
        <w:tc>
          <w:tcPr>
            <w:tcW w:w="2644" w:type="dxa"/>
          </w:tcPr>
          <w:p w14:paraId="55F1C022" w14:textId="77777777" w:rsidR="00C47E48" w:rsidRPr="0058575E" w:rsidRDefault="00C47E48" w:rsidP="006E1F18">
            <w:pPr>
              <w:rPr>
                <w:b/>
                <w:bCs/>
              </w:rPr>
            </w:pPr>
            <w:r>
              <w:rPr>
                <w:b/>
              </w:rPr>
              <w:t>Pays ou région</w:t>
            </w:r>
          </w:p>
        </w:tc>
        <w:tc>
          <w:tcPr>
            <w:tcW w:w="3160" w:type="dxa"/>
          </w:tcPr>
          <w:p w14:paraId="3664C3F3" w14:textId="77777777" w:rsidR="00C47E48" w:rsidRPr="0058575E" w:rsidRDefault="00C47E48" w:rsidP="006E1F18">
            <w:pPr>
              <w:rPr>
                <w:b/>
                <w:bCs/>
              </w:rPr>
            </w:pPr>
            <w:r>
              <w:rPr>
                <w:b/>
              </w:rPr>
              <w:t>Disposition</w:t>
            </w:r>
          </w:p>
        </w:tc>
        <w:tc>
          <w:tcPr>
            <w:tcW w:w="3206" w:type="dxa"/>
          </w:tcPr>
          <w:p w14:paraId="52BE14D2" w14:textId="77777777" w:rsidR="00C47E48" w:rsidRPr="0058575E" w:rsidRDefault="00C47E48" w:rsidP="006E1F18">
            <w:pPr>
              <w:rPr>
                <w:b/>
                <w:bCs/>
              </w:rPr>
            </w:pPr>
            <w:r>
              <w:rPr>
                <w:b/>
              </w:rPr>
              <w:t>Observations</w:t>
            </w:r>
          </w:p>
        </w:tc>
      </w:tr>
      <w:tr w:rsidR="00C47E48" w:rsidRPr="0058575E" w14:paraId="09C1EB54" w14:textId="77777777" w:rsidTr="006E1F18">
        <w:tc>
          <w:tcPr>
            <w:tcW w:w="2644" w:type="dxa"/>
          </w:tcPr>
          <w:p w14:paraId="49643E9D" w14:textId="32D2F912" w:rsidR="00C47E48" w:rsidRPr="0058575E" w:rsidRDefault="00F619D5" w:rsidP="006E1F18">
            <w:pPr>
              <w:rPr>
                <w:sz w:val="20"/>
                <w:szCs w:val="20"/>
              </w:rPr>
            </w:pPr>
            <w:r>
              <w:rPr>
                <w:sz w:val="20"/>
              </w:rPr>
              <w:lastRenderedPageBreak/>
              <w:t>Union européenne</w:t>
            </w:r>
            <w:r>
              <w:rPr>
                <w:rStyle w:val="FootnoteReference"/>
                <w:sz w:val="20"/>
              </w:rPr>
              <w:footnoteReference w:id="130"/>
            </w:r>
            <w:r>
              <w:rPr>
                <w:sz w:val="20"/>
              </w:rPr>
              <w:t xml:space="preserve"> </w:t>
            </w:r>
          </w:p>
        </w:tc>
        <w:tc>
          <w:tcPr>
            <w:tcW w:w="3160" w:type="dxa"/>
          </w:tcPr>
          <w:p w14:paraId="25C2E228" w14:textId="4D696115" w:rsidR="00C47E48" w:rsidRPr="0058575E" w:rsidRDefault="00C47E48" w:rsidP="006E1F18">
            <w:pPr>
              <w:autoSpaceDE w:val="0"/>
              <w:autoSpaceDN w:val="0"/>
              <w:adjustRightInd w:val="0"/>
              <w:rPr>
                <w:rFonts w:eastAsiaTheme="minorEastAsia"/>
                <w:sz w:val="20"/>
                <w:szCs w:val="20"/>
                <w14:ligatures w14:val="standardContextual"/>
              </w:rPr>
            </w:pPr>
            <w:r>
              <w:t xml:space="preserve"> </w:t>
            </w:r>
            <w:r>
              <w:rPr>
                <w:sz w:val="20"/>
              </w:rPr>
              <w:t>1. Aux fins de la présente directive, on entend par “œuvres d</w:t>
            </w:r>
            <w:r w:rsidR="007E1BA4">
              <w:rPr>
                <w:sz w:val="20"/>
              </w:rPr>
              <w:t>’</w:t>
            </w:r>
            <w:r>
              <w:rPr>
                <w:sz w:val="20"/>
              </w:rPr>
              <w:t>art originales”, les œuvres d</w:t>
            </w:r>
            <w:r w:rsidR="007E1BA4">
              <w:rPr>
                <w:sz w:val="20"/>
              </w:rPr>
              <w:t>’</w:t>
            </w:r>
            <w:r>
              <w:rPr>
                <w:sz w:val="20"/>
              </w:rPr>
              <w:t>art graphique ou plastique telles que les tableaux, les collages, les peintures, les dessins, les gravures, les estampes, les lithographies, les sculptures, les tapisseries, les céramiques, les verreries et les photographies, pour autant qu</w:t>
            </w:r>
            <w:r w:rsidR="007E1BA4">
              <w:rPr>
                <w:sz w:val="20"/>
              </w:rPr>
              <w:t>’</w:t>
            </w:r>
            <w:r>
              <w:rPr>
                <w:sz w:val="20"/>
              </w:rPr>
              <w:t>il s</w:t>
            </w:r>
            <w:r w:rsidR="007E1BA4">
              <w:rPr>
                <w:sz w:val="20"/>
              </w:rPr>
              <w:t>’</w:t>
            </w:r>
            <w:r>
              <w:rPr>
                <w:sz w:val="20"/>
              </w:rPr>
              <w:t>agisse de créations exécutées par l</w:t>
            </w:r>
            <w:r w:rsidR="007E1BA4">
              <w:rPr>
                <w:sz w:val="20"/>
              </w:rPr>
              <w:t>’</w:t>
            </w:r>
            <w:r>
              <w:rPr>
                <w:sz w:val="20"/>
              </w:rPr>
              <w:t>artiste lui</w:t>
            </w:r>
            <w:r w:rsidR="00460A1B">
              <w:rPr>
                <w:sz w:val="20"/>
              </w:rPr>
              <w:noBreakHyphen/>
            </w:r>
            <w:r>
              <w:rPr>
                <w:sz w:val="20"/>
              </w:rPr>
              <w:t>même ou d</w:t>
            </w:r>
            <w:r w:rsidR="007E1BA4">
              <w:rPr>
                <w:sz w:val="20"/>
              </w:rPr>
              <w:t>’</w:t>
            </w:r>
            <w:r>
              <w:rPr>
                <w:sz w:val="20"/>
              </w:rPr>
              <w:t>exemplaires considérés comme œuvres d</w:t>
            </w:r>
            <w:r w:rsidR="007E1BA4">
              <w:rPr>
                <w:sz w:val="20"/>
              </w:rPr>
              <w:t>’</w:t>
            </w:r>
            <w:r>
              <w:rPr>
                <w:sz w:val="20"/>
              </w:rPr>
              <w:t>art originales.</w:t>
            </w:r>
          </w:p>
          <w:p w14:paraId="406AD932" w14:textId="45C61AE0" w:rsidR="00C47E48" w:rsidRPr="0058575E" w:rsidRDefault="00C47E48" w:rsidP="006E1F18">
            <w:pPr>
              <w:autoSpaceDE w:val="0"/>
              <w:autoSpaceDN w:val="0"/>
              <w:adjustRightInd w:val="0"/>
              <w:rPr>
                <w:rFonts w:eastAsiaTheme="minorEastAsia"/>
                <w:sz w:val="20"/>
                <w:szCs w:val="20"/>
                <w14:ligatures w14:val="standardContextual"/>
              </w:rPr>
            </w:pPr>
            <w:r>
              <w:rPr>
                <w:sz w:val="20"/>
              </w:rPr>
              <w:t>2. Les exemplaires d</w:t>
            </w:r>
            <w:r w:rsidR="007E1BA4">
              <w:rPr>
                <w:sz w:val="20"/>
              </w:rPr>
              <w:t>’</w:t>
            </w:r>
            <w:r>
              <w:rPr>
                <w:sz w:val="20"/>
              </w:rPr>
              <w:t>œuvres d</w:t>
            </w:r>
            <w:r w:rsidR="007E1BA4">
              <w:rPr>
                <w:sz w:val="20"/>
              </w:rPr>
              <w:t>’</w:t>
            </w:r>
            <w:r>
              <w:rPr>
                <w:sz w:val="20"/>
              </w:rPr>
              <w:t>art couvertes par la présente directive, qui ont été exécutés en quantité limitée par l</w:t>
            </w:r>
            <w:r w:rsidR="007E1BA4">
              <w:rPr>
                <w:sz w:val="20"/>
              </w:rPr>
              <w:t>’</w:t>
            </w:r>
            <w:r>
              <w:rPr>
                <w:sz w:val="20"/>
              </w:rPr>
              <w:t>artiste lui</w:t>
            </w:r>
            <w:r w:rsidR="00460A1B">
              <w:rPr>
                <w:sz w:val="20"/>
              </w:rPr>
              <w:noBreakHyphen/>
            </w:r>
            <w:r>
              <w:rPr>
                <w:sz w:val="20"/>
              </w:rPr>
              <w:t>même ou sous sa responsabilité, sont considérés comme des œuvres d</w:t>
            </w:r>
            <w:r w:rsidR="007E1BA4">
              <w:rPr>
                <w:sz w:val="20"/>
              </w:rPr>
              <w:t>’</w:t>
            </w:r>
            <w:r>
              <w:rPr>
                <w:sz w:val="20"/>
              </w:rPr>
              <w:t>art originales aux fins de la présente directi</w:t>
            </w:r>
            <w:r w:rsidR="00805272">
              <w:rPr>
                <w:sz w:val="20"/>
              </w:rPr>
              <w:t>ve.  Le</w:t>
            </w:r>
            <w:r>
              <w:rPr>
                <w:sz w:val="20"/>
              </w:rPr>
              <w:t>s exemplaires considérés comme des œuvres d</w:t>
            </w:r>
            <w:r w:rsidR="007E1BA4">
              <w:rPr>
                <w:sz w:val="20"/>
              </w:rPr>
              <w:t>’</w:t>
            </w:r>
            <w:r>
              <w:rPr>
                <w:sz w:val="20"/>
              </w:rPr>
              <w:t>art originales sont en principe numérotés ou signés, ou dûment autorisés d</w:t>
            </w:r>
            <w:r w:rsidR="007E1BA4">
              <w:rPr>
                <w:sz w:val="20"/>
              </w:rPr>
              <w:t>’</w:t>
            </w:r>
            <w:r>
              <w:rPr>
                <w:sz w:val="20"/>
              </w:rPr>
              <w:t>une autre manière par l</w:t>
            </w:r>
            <w:r w:rsidR="007E1BA4">
              <w:rPr>
                <w:sz w:val="20"/>
              </w:rPr>
              <w:t>’</w:t>
            </w:r>
            <w:r>
              <w:rPr>
                <w:sz w:val="20"/>
              </w:rPr>
              <w:t>artiste.</w:t>
            </w:r>
          </w:p>
        </w:tc>
        <w:tc>
          <w:tcPr>
            <w:tcW w:w="3206" w:type="dxa"/>
          </w:tcPr>
          <w:p w14:paraId="6D4F3066" w14:textId="25357269" w:rsidR="00446F9F" w:rsidRPr="00751AB6" w:rsidRDefault="00C47E48" w:rsidP="00446F9F">
            <w:pPr>
              <w:pStyle w:val="ONUMFS"/>
              <w:numPr>
                <w:ilvl w:val="0"/>
                <w:numId w:val="34"/>
              </w:numPr>
              <w:ind w:left="317" w:hanging="317"/>
              <w:rPr>
                <w:sz w:val="20"/>
                <w:szCs w:val="20"/>
              </w:rPr>
            </w:pPr>
            <w:r w:rsidRPr="00751AB6">
              <w:rPr>
                <w:sz w:val="20"/>
              </w:rPr>
              <w:t>Il s</w:t>
            </w:r>
            <w:r w:rsidR="007E1BA4">
              <w:rPr>
                <w:sz w:val="20"/>
              </w:rPr>
              <w:t>’</w:t>
            </w:r>
            <w:r w:rsidRPr="00751AB6">
              <w:rPr>
                <w:sz w:val="20"/>
              </w:rPr>
              <w:t>agit d</w:t>
            </w:r>
            <w:r w:rsidR="007E1BA4">
              <w:rPr>
                <w:sz w:val="20"/>
              </w:rPr>
              <w:t>’</w:t>
            </w:r>
            <w:r w:rsidRPr="00751AB6">
              <w:rPr>
                <w:sz w:val="20"/>
              </w:rPr>
              <w:t>une liste exhaustive d</w:t>
            </w:r>
            <w:r w:rsidR="007E1BA4">
              <w:rPr>
                <w:sz w:val="20"/>
              </w:rPr>
              <w:t>’</w:t>
            </w:r>
            <w:r w:rsidRPr="00751AB6">
              <w:rPr>
                <w:sz w:val="20"/>
              </w:rPr>
              <w:t>œuvres d</w:t>
            </w:r>
            <w:r w:rsidR="007E1BA4">
              <w:rPr>
                <w:sz w:val="20"/>
              </w:rPr>
              <w:t>’</w:t>
            </w:r>
            <w:r w:rsidRPr="00751AB6">
              <w:rPr>
                <w:sz w:val="20"/>
              </w:rPr>
              <w:t xml:space="preserve">art remplissant les conditions requises, </w:t>
            </w:r>
            <w:r w:rsidR="007E1BA4">
              <w:rPr>
                <w:sz w:val="20"/>
              </w:rPr>
              <w:t>y compris</w:t>
            </w:r>
            <w:r w:rsidRPr="00751AB6">
              <w:rPr>
                <w:sz w:val="20"/>
              </w:rPr>
              <w:t xml:space="preserve"> certaines œuvres des arts appliqués, comme la céramique et la verrerie.</w:t>
            </w:r>
          </w:p>
          <w:p w14:paraId="52330133" w14:textId="4D17C998" w:rsidR="00C47E48" w:rsidRPr="00446F9F" w:rsidRDefault="00C47E48" w:rsidP="00446F9F">
            <w:pPr>
              <w:pStyle w:val="ONUMFS"/>
              <w:numPr>
                <w:ilvl w:val="0"/>
                <w:numId w:val="34"/>
              </w:numPr>
              <w:ind w:left="317" w:hanging="317"/>
              <w:rPr>
                <w:szCs w:val="20"/>
              </w:rPr>
            </w:pPr>
            <w:r w:rsidRPr="00751AB6">
              <w:rPr>
                <w:sz w:val="20"/>
              </w:rPr>
              <w:t>La directive souligne la nécessité d</w:t>
            </w:r>
            <w:r w:rsidR="007E1BA4">
              <w:rPr>
                <w:sz w:val="20"/>
              </w:rPr>
              <w:t>’</w:t>
            </w:r>
            <w:r w:rsidRPr="00751AB6">
              <w:rPr>
                <w:sz w:val="20"/>
              </w:rPr>
              <w:t>établir que ces œuvres ont été réalisées par l</w:t>
            </w:r>
            <w:r w:rsidR="007E1BA4">
              <w:rPr>
                <w:sz w:val="20"/>
              </w:rPr>
              <w:t>’</w:t>
            </w:r>
            <w:r w:rsidRPr="00751AB6">
              <w:rPr>
                <w:sz w:val="20"/>
              </w:rPr>
              <w:t>artiste lui</w:t>
            </w:r>
            <w:r w:rsidR="00460A1B">
              <w:rPr>
                <w:sz w:val="20"/>
              </w:rPr>
              <w:noBreakHyphen/>
            </w:r>
            <w:r w:rsidRPr="00751AB6">
              <w:rPr>
                <w:sz w:val="20"/>
              </w:rPr>
              <w:t>même et prévoit des copies limitées dûment signées ou autorisées par l</w:t>
            </w:r>
            <w:r w:rsidR="007E1BA4">
              <w:rPr>
                <w:sz w:val="20"/>
              </w:rPr>
              <w:t>’</w:t>
            </w:r>
            <w:r w:rsidRPr="00751AB6">
              <w:rPr>
                <w:sz w:val="20"/>
              </w:rPr>
              <w:t>artiste.</w:t>
            </w:r>
          </w:p>
        </w:tc>
      </w:tr>
      <w:tr w:rsidR="00C47E48" w:rsidRPr="0058575E" w14:paraId="0CC0C34A" w14:textId="77777777" w:rsidTr="006E1F18">
        <w:tc>
          <w:tcPr>
            <w:tcW w:w="2644" w:type="dxa"/>
          </w:tcPr>
          <w:p w14:paraId="6F6DBB45" w14:textId="63D963C9" w:rsidR="00C47E48" w:rsidRPr="0058575E" w:rsidRDefault="00C47E48" w:rsidP="006E1F18">
            <w:pPr>
              <w:rPr>
                <w:sz w:val="20"/>
                <w:szCs w:val="20"/>
              </w:rPr>
            </w:pPr>
            <w:r>
              <w:rPr>
                <w:sz w:val="20"/>
              </w:rPr>
              <w:t>France</w:t>
            </w:r>
            <w:r w:rsidR="00F619D5">
              <w:rPr>
                <w:rStyle w:val="FootnoteReference"/>
                <w:sz w:val="20"/>
              </w:rPr>
              <w:footnoteReference w:id="131"/>
            </w:r>
            <w:r>
              <w:rPr>
                <w:sz w:val="20"/>
              </w:rPr>
              <w:t xml:space="preserve"> </w:t>
            </w:r>
          </w:p>
        </w:tc>
        <w:tc>
          <w:tcPr>
            <w:tcW w:w="3160" w:type="dxa"/>
          </w:tcPr>
          <w:p w14:paraId="5FB64A63" w14:textId="2F97E82E" w:rsidR="00C47E48" w:rsidRPr="00751AB6" w:rsidRDefault="00C47E48" w:rsidP="006E1F18">
            <w:pPr>
              <w:rPr>
                <w:sz w:val="20"/>
                <w:szCs w:val="20"/>
              </w:rPr>
            </w:pPr>
            <w:r w:rsidRPr="00751AB6">
              <w:rPr>
                <w:sz w:val="20"/>
              </w:rPr>
              <w:t>Les œuvres mentionnées à l</w:t>
            </w:r>
            <w:r w:rsidR="007E1BA4">
              <w:rPr>
                <w:sz w:val="20"/>
              </w:rPr>
              <w:t>’</w:t>
            </w:r>
            <w:r w:rsidR="00834004" w:rsidRPr="00751AB6">
              <w:rPr>
                <w:sz w:val="20"/>
              </w:rPr>
              <w:t>article R</w:t>
            </w:r>
            <w:r w:rsidRPr="00751AB6">
              <w:rPr>
                <w:sz w:val="20"/>
              </w:rPr>
              <w:t>.</w:t>
            </w:r>
            <w:r w:rsidR="002F124C" w:rsidRPr="00751AB6">
              <w:rPr>
                <w:sz w:val="20"/>
              </w:rPr>
              <w:t> </w:t>
            </w:r>
            <w:r w:rsidRPr="00751AB6">
              <w:rPr>
                <w:sz w:val="20"/>
              </w:rPr>
              <w:t>122</w:t>
            </w:r>
            <w:r w:rsidR="00460A1B">
              <w:rPr>
                <w:sz w:val="20"/>
              </w:rPr>
              <w:noBreakHyphen/>
            </w:r>
            <w:r w:rsidRPr="00751AB6">
              <w:rPr>
                <w:sz w:val="20"/>
              </w:rPr>
              <w:t>2 sont les œuvres originales graphiques ou plastiques créées par l</w:t>
            </w:r>
            <w:r w:rsidR="007E1BA4">
              <w:rPr>
                <w:sz w:val="20"/>
              </w:rPr>
              <w:t>’</w:t>
            </w:r>
            <w:r w:rsidRPr="00751AB6">
              <w:rPr>
                <w:sz w:val="20"/>
              </w:rPr>
              <w:t>auteur lui</w:t>
            </w:r>
            <w:r w:rsidR="00460A1B">
              <w:rPr>
                <w:sz w:val="20"/>
              </w:rPr>
              <w:noBreakHyphen/>
            </w:r>
            <w:r w:rsidRPr="00751AB6">
              <w:rPr>
                <w:sz w:val="20"/>
              </w:rPr>
              <w:t>même, telles que les tableaux, les collages, les peintures, les dessins, les gravures, les estampes, les lithographies, les sculptures, les tapisseries, les céramiques, les verreries, les photographies et les créations plastiques sur support audiovisuel ou numérique.</w:t>
            </w:r>
          </w:p>
          <w:p w14:paraId="6F50AFC6" w14:textId="6E8B3311" w:rsidR="00C47E48" w:rsidRPr="00751AB6" w:rsidRDefault="00C47E48" w:rsidP="006E1F18">
            <w:pPr>
              <w:rPr>
                <w:sz w:val="20"/>
                <w:szCs w:val="20"/>
              </w:rPr>
            </w:pPr>
            <w:r w:rsidRPr="00751AB6">
              <w:rPr>
                <w:sz w:val="20"/>
              </w:rPr>
              <w:t>Les œuvres exécutées en nombre limité d</w:t>
            </w:r>
            <w:r w:rsidR="007E1BA4">
              <w:rPr>
                <w:sz w:val="20"/>
              </w:rPr>
              <w:t>’</w:t>
            </w:r>
            <w:r w:rsidRPr="00751AB6">
              <w:rPr>
                <w:sz w:val="20"/>
              </w:rPr>
              <w:t>exemplaires et sous la responsabilité de l</w:t>
            </w:r>
            <w:r w:rsidR="007E1BA4">
              <w:rPr>
                <w:sz w:val="20"/>
              </w:rPr>
              <w:t>’</w:t>
            </w:r>
            <w:r w:rsidRPr="00751AB6">
              <w:rPr>
                <w:sz w:val="20"/>
              </w:rPr>
              <w:t>auteur sont considérées comme œuvres d</w:t>
            </w:r>
            <w:r w:rsidR="007E1BA4">
              <w:rPr>
                <w:sz w:val="20"/>
              </w:rPr>
              <w:t>’</w:t>
            </w:r>
            <w:r w:rsidRPr="00751AB6">
              <w:rPr>
                <w:sz w:val="20"/>
              </w:rPr>
              <w:t>art originales au sens de l</w:t>
            </w:r>
            <w:r w:rsidR="007E1BA4">
              <w:rPr>
                <w:sz w:val="20"/>
              </w:rPr>
              <w:t>’</w:t>
            </w:r>
            <w:r w:rsidRPr="00751AB6">
              <w:rPr>
                <w:sz w:val="20"/>
              </w:rPr>
              <w:t>alinéa précédent si elles sont numérotées ou signées ou dûment autorisées d</w:t>
            </w:r>
            <w:r w:rsidR="007E1BA4">
              <w:rPr>
                <w:sz w:val="20"/>
              </w:rPr>
              <w:t>’</w:t>
            </w:r>
            <w:r w:rsidRPr="00751AB6">
              <w:rPr>
                <w:sz w:val="20"/>
              </w:rPr>
              <w:t>une autre manière par l</w:t>
            </w:r>
            <w:r w:rsidR="007E1BA4">
              <w:rPr>
                <w:sz w:val="20"/>
              </w:rPr>
              <w:t>’</w:t>
            </w:r>
            <w:r w:rsidRPr="00751AB6">
              <w:rPr>
                <w:sz w:val="20"/>
              </w:rPr>
              <w:t>aute</w:t>
            </w:r>
            <w:r w:rsidR="00805272" w:rsidRPr="00751AB6">
              <w:rPr>
                <w:sz w:val="20"/>
              </w:rPr>
              <w:t>ur</w:t>
            </w:r>
            <w:r w:rsidR="00805272">
              <w:rPr>
                <w:sz w:val="20"/>
              </w:rPr>
              <w:t xml:space="preserve">.  </w:t>
            </w:r>
            <w:r w:rsidR="00805272" w:rsidRPr="00751AB6">
              <w:rPr>
                <w:sz w:val="20"/>
              </w:rPr>
              <w:t>Ce</w:t>
            </w:r>
            <w:r w:rsidRPr="00751AB6">
              <w:rPr>
                <w:sz w:val="20"/>
              </w:rPr>
              <w:t xml:space="preserve"> sont notamment</w:t>
            </w:r>
            <w:r w:rsidR="007E1BA4">
              <w:rPr>
                <w:sz w:val="20"/>
              </w:rPr>
              <w:t> :</w:t>
            </w:r>
          </w:p>
          <w:p w14:paraId="057429C8" w14:textId="05F46118" w:rsidR="00C47E48" w:rsidRPr="00751AB6" w:rsidRDefault="00C47E48" w:rsidP="006E1F18">
            <w:pPr>
              <w:rPr>
                <w:sz w:val="20"/>
                <w:szCs w:val="20"/>
              </w:rPr>
            </w:pPr>
            <w:r w:rsidRPr="00751AB6">
              <w:rPr>
                <w:sz w:val="20"/>
              </w:rPr>
              <w:t xml:space="preserve">a) Les gravures, estampes et lithographies originales tirées en </w:t>
            </w:r>
            <w:r w:rsidRPr="00751AB6">
              <w:rPr>
                <w:sz w:val="20"/>
              </w:rPr>
              <w:lastRenderedPageBreak/>
              <w:t>nombre limité d</w:t>
            </w:r>
            <w:r w:rsidR="007E1BA4">
              <w:rPr>
                <w:sz w:val="20"/>
              </w:rPr>
              <w:t>’</w:t>
            </w:r>
            <w:r w:rsidRPr="00751AB6">
              <w:rPr>
                <w:sz w:val="20"/>
              </w:rPr>
              <w:t xml:space="preserve">une ou plusieurs </w:t>
            </w:r>
            <w:proofErr w:type="gramStart"/>
            <w:r w:rsidRPr="00751AB6">
              <w:rPr>
                <w:sz w:val="20"/>
              </w:rPr>
              <w:t>planches;</w:t>
            </w:r>
            <w:proofErr w:type="gramEnd"/>
          </w:p>
          <w:p w14:paraId="54739208" w14:textId="762E0733" w:rsidR="00C47E48" w:rsidRPr="00751AB6" w:rsidRDefault="00C47E48" w:rsidP="006E1F18">
            <w:pPr>
              <w:rPr>
                <w:sz w:val="20"/>
                <w:szCs w:val="20"/>
              </w:rPr>
            </w:pPr>
            <w:r w:rsidRPr="00751AB6">
              <w:rPr>
                <w:sz w:val="20"/>
              </w:rPr>
              <w:t xml:space="preserve">b) Les éditions de sculpture, dans la limite de </w:t>
            </w:r>
            <w:r w:rsidR="00CC4CB4">
              <w:rPr>
                <w:sz w:val="20"/>
              </w:rPr>
              <w:t>12 </w:t>
            </w:r>
            <w:r w:rsidRPr="00751AB6">
              <w:rPr>
                <w:sz w:val="20"/>
              </w:rPr>
              <w:t>exemplaires, exemplaires numérotés et épreuves d</w:t>
            </w:r>
            <w:r w:rsidR="007E1BA4">
              <w:rPr>
                <w:sz w:val="20"/>
              </w:rPr>
              <w:t>’</w:t>
            </w:r>
            <w:r w:rsidRPr="00751AB6">
              <w:rPr>
                <w:sz w:val="20"/>
              </w:rPr>
              <w:t xml:space="preserve">artiste </w:t>
            </w:r>
            <w:proofErr w:type="gramStart"/>
            <w:r w:rsidRPr="00751AB6">
              <w:rPr>
                <w:sz w:val="20"/>
              </w:rPr>
              <w:t>confondus;</w:t>
            </w:r>
            <w:proofErr w:type="gramEnd"/>
          </w:p>
          <w:p w14:paraId="70B61578" w14:textId="4C67B30F" w:rsidR="00C47E48" w:rsidRPr="00751AB6" w:rsidRDefault="00C47E48" w:rsidP="006E1F18">
            <w:pPr>
              <w:rPr>
                <w:sz w:val="20"/>
                <w:szCs w:val="20"/>
              </w:rPr>
            </w:pPr>
            <w:r w:rsidRPr="00751AB6">
              <w:rPr>
                <w:sz w:val="20"/>
              </w:rPr>
              <w:t>c) Les tapisseries et œuvres d</w:t>
            </w:r>
            <w:r w:rsidR="007E1BA4">
              <w:rPr>
                <w:sz w:val="20"/>
              </w:rPr>
              <w:t>’</w:t>
            </w:r>
            <w:r w:rsidRPr="00751AB6">
              <w:rPr>
                <w:sz w:val="20"/>
              </w:rPr>
              <w:t>art textile faites à la main, sur la base de modèles originaux fournis par l</w:t>
            </w:r>
            <w:r w:rsidR="007E1BA4">
              <w:rPr>
                <w:sz w:val="20"/>
              </w:rPr>
              <w:t>’</w:t>
            </w:r>
            <w:r w:rsidRPr="00751AB6">
              <w:rPr>
                <w:sz w:val="20"/>
              </w:rPr>
              <w:t>artiste, dans la limite de huit</w:t>
            </w:r>
            <w:r w:rsidR="002F124C" w:rsidRPr="00751AB6">
              <w:rPr>
                <w:sz w:val="20"/>
              </w:rPr>
              <w:t> </w:t>
            </w:r>
            <w:proofErr w:type="gramStart"/>
            <w:r w:rsidRPr="00751AB6">
              <w:rPr>
                <w:sz w:val="20"/>
              </w:rPr>
              <w:t>exemplaires;</w:t>
            </w:r>
            <w:proofErr w:type="gramEnd"/>
          </w:p>
          <w:p w14:paraId="14629143" w14:textId="3AD55999" w:rsidR="00C47E48" w:rsidRPr="00751AB6" w:rsidRDefault="00C47E48" w:rsidP="006E1F18">
            <w:pPr>
              <w:rPr>
                <w:sz w:val="20"/>
                <w:szCs w:val="20"/>
              </w:rPr>
            </w:pPr>
            <w:r w:rsidRPr="00751AB6">
              <w:rPr>
                <w:sz w:val="20"/>
              </w:rPr>
              <w:t>d) Les émaux entièrement exécutés à la main et comportant la signature de l</w:t>
            </w:r>
            <w:r w:rsidR="007E1BA4">
              <w:rPr>
                <w:sz w:val="20"/>
              </w:rPr>
              <w:t>’</w:t>
            </w:r>
            <w:r w:rsidRPr="00751AB6">
              <w:rPr>
                <w:sz w:val="20"/>
              </w:rPr>
              <w:t>artiste, dans la limite de huit</w:t>
            </w:r>
            <w:r w:rsidR="002F124C" w:rsidRPr="00751AB6">
              <w:rPr>
                <w:sz w:val="20"/>
              </w:rPr>
              <w:t> </w:t>
            </w:r>
            <w:r w:rsidRPr="00751AB6">
              <w:rPr>
                <w:sz w:val="20"/>
              </w:rPr>
              <w:t>exemplaires numérotés et de quatre</w:t>
            </w:r>
            <w:r w:rsidR="002F124C" w:rsidRPr="00751AB6">
              <w:rPr>
                <w:sz w:val="20"/>
              </w:rPr>
              <w:t> </w:t>
            </w:r>
            <w:r w:rsidRPr="00751AB6">
              <w:rPr>
                <w:sz w:val="20"/>
              </w:rPr>
              <w:t xml:space="preserve">épreuves </w:t>
            </w:r>
            <w:proofErr w:type="gramStart"/>
            <w:r w:rsidRPr="00751AB6">
              <w:rPr>
                <w:sz w:val="20"/>
              </w:rPr>
              <w:t>d</w:t>
            </w:r>
            <w:r w:rsidR="007E1BA4">
              <w:rPr>
                <w:sz w:val="20"/>
              </w:rPr>
              <w:t>’</w:t>
            </w:r>
            <w:r w:rsidRPr="00751AB6">
              <w:rPr>
                <w:sz w:val="20"/>
              </w:rPr>
              <w:t>artiste;</w:t>
            </w:r>
            <w:proofErr w:type="gramEnd"/>
          </w:p>
          <w:p w14:paraId="246B63C6" w14:textId="62FAC01A" w:rsidR="00C47E48" w:rsidRPr="00751AB6" w:rsidRDefault="00C47E48" w:rsidP="006E1F18">
            <w:pPr>
              <w:rPr>
                <w:sz w:val="20"/>
                <w:szCs w:val="20"/>
              </w:rPr>
            </w:pPr>
            <w:r w:rsidRPr="00751AB6">
              <w:rPr>
                <w:sz w:val="20"/>
              </w:rPr>
              <w:t>e) Les œuvres photographiques signées, dans la limite de trente exemplaires, quels qu</w:t>
            </w:r>
            <w:r w:rsidR="007E1BA4">
              <w:rPr>
                <w:sz w:val="20"/>
              </w:rPr>
              <w:t>’</w:t>
            </w:r>
            <w:r w:rsidRPr="00751AB6">
              <w:rPr>
                <w:sz w:val="20"/>
              </w:rPr>
              <w:t xml:space="preserve">en soient le format et le </w:t>
            </w:r>
            <w:proofErr w:type="gramStart"/>
            <w:r w:rsidRPr="00751AB6">
              <w:rPr>
                <w:sz w:val="20"/>
              </w:rPr>
              <w:t>support;</w:t>
            </w:r>
            <w:proofErr w:type="gramEnd"/>
          </w:p>
          <w:p w14:paraId="46DF71C1" w14:textId="5ED72B3B" w:rsidR="00C47E48" w:rsidRPr="00751AB6" w:rsidRDefault="00C47E48" w:rsidP="006E1F18">
            <w:pPr>
              <w:rPr>
                <w:sz w:val="20"/>
                <w:szCs w:val="20"/>
                <w:highlight w:val="yellow"/>
              </w:rPr>
            </w:pPr>
            <w:r w:rsidRPr="00751AB6">
              <w:rPr>
                <w:sz w:val="20"/>
              </w:rPr>
              <w:t xml:space="preserve">f) Les créations plastiques sur support audiovisuel ou numérique dans la limite de </w:t>
            </w:r>
            <w:r w:rsidR="00CC4CB4">
              <w:rPr>
                <w:sz w:val="20"/>
              </w:rPr>
              <w:t>12</w:t>
            </w:r>
            <w:r w:rsidRPr="00751AB6">
              <w:rPr>
                <w:sz w:val="20"/>
              </w:rPr>
              <w:t> exemplaires.</w:t>
            </w:r>
          </w:p>
        </w:tc>
        <w:tc>
          <w:tcPr>
            <w:tcW w:w="3206" w:type="dxa"/>
          </w:tcPr>
          <w:p w14:paraId="43501236" w14:textId="05302DCA" w:rsidR="00510A42" w:rsidRPr="00751AB6" w:rsidRDefault="00C47E48" w:rsidP="00510A42">
            <w:pPr>
              <w:pStyle w:val="ONUMFS"/>
              <w:numPr>
                <w:ilvl w:val="0"/>
                <w:numId w:val="35"/>
              </w:numPr>
              <w:ind w:left="317" w:hanging="317"/>
              <w:rPr>
                <w:rFonts w:eastAsia="Times New Roman"/>
                <w:sz w:val="20"/>
                <w:szCs w:val="20"/>
              </w:rPr>
            </w:pPr>
            <w:r w:rsidRPr="00751AB6">
              <w:rPr>
                <w:sz w:val="20"/>
              </w:rPr>
              <w:lastRenderedPageBreak/>
              <w:t>Outre les limites numériques, cela implique la numérotation des exemplaires et la signature des copies par l</w:t>
            </w:r>
            <w:r w:rsidR="007E1BA4">
              <w:rPr>
                <w:sz w:val="20"/>
              </w:rPr>
              <w:t>’</w:t>
            </w:r>
            <w:r w:rsidRPr="00751AB6">
              <w:rPr>
                <w:sz w:val="20"/>
              </w:rPr>
              <w:t>artiste.</w:t>
            </w:r>
          </w:p>
          <w:p w14:paraId="7F9185A3" w14:textId="7AD5CEFD" w:rsidR="00C47E48" w:rsidRPr="00446F9F" w:rsidRDefault="00C47E48" w:rsidP="00510A42">
            <w:pPr>
              <w:pStyle w:val="ONUMFS"/>
              <w:numPr>
                <w:ilvl w:val="0"/>
                <w:numId w:val="35"/>
              </w:numPr>
              <w:ind w:left="317" w:hanging="317"/>
              <w:rPr>
                <w:rFonts w:eastAsia="Times New Roman"/>
                <w:szCs w:val="20"/>
              </w:rPr>
            </w:pPr>
            <w:r w:rsidRPr="00751AB6">
              <w:rPr>
                <w:sz w:val="20"/>
              </w:rPr>
              <w:t>Cette liste n</w:t>
            </w:r>
            <w:r w:rsidR="007E1BA4">
              <w:rPr>
                <w:sz w:val="20"/>
              </w:rPr>
              <w:t>’</w:t>
            </w:r>
            <w:r w:rsidRPr="00751AB6">
              <w:rPr>
                <w:sz w:val="20"/>
              </w:rPr>
              <w:t>est pas exhaustive, comme le souligne l</w:t>
            </w:r>
            <w:r w:rsidR="007E1BA4">
              <w:rPr>
                <w:sz w:val="20"/>
              </w:rPr>
              <w:t>’</w:t>
            </w:r>
            <w:r w:rsidRPr="00751AB6">
              <w:rPr>
                <w:sz w:val="20"/>
              </w:rPr>
              <w:t>ADAGP</w:t>
            </w:r>
            <w:r w:rsidR="007E1BA4">
              <w:rPr>
                <w:sz w:val="20"/>
              </w:rPr>
              <w:t> :</w:t>
            </w:r>
            <w:r w:rsidRPr="00751AB6">
              <w:rPr>
                <w:sz w:val="20"/>
              </w:rPr>
              <w:t xml:space="preserve"> </w:t>
            </w:r>
            <w:r w:rsidR="00510A42" w:rsidRPr="00510A42">
              <w:rPr>
                <w:sz w:val="20"/>
                <w:szCs w:val="20"/>
              </w:rPr>
              <w:t>“</w:t>
            </w:r>
            <w:r w:rsidR="00ED1B7F">
              <w:rPr>
                <w:sz w:val="20"/>
              </w:rPr>
              <w:t xml:space="preserve">… </w:t>
            </w:r>
            <w:r w:rsidRPr="00751AB6">
              <w:rPr>
                <w:sz w:val="20"/>
              </w:rPr>
              <w:t>Certaines catégories telles que les arts appliqués, les ouvrages illustrés ou les pièces de haute couture peuvent également bénéficier du droit de suite, sous réserve que l</w:t>
            </w:r>
            <w:r w:rsidR="007E1BA4">
              <w:rPr>
                <w:sz w:val="20"/>
              </w:rPr>
              <w:t>’</w:t>
            </w:r>
            <w:r w:rsidRPr="00751AB6">
              <w:rPr>
                <w:sz w:val="20"/>
              </w:rPr>
              <w:t xml:space="preserve">œuvre soit originale, si elles sont numérotées </w:t>
            </w:r>
            <w:r w:rsidRPr="00751AB6">
              <w:rPr>
                <w:i/>
                <w:iCs/>
                <w:sz w:val="20"/>
                <w:u w:val="single"/>
              </w:rPr>
              <w:t>ou</w:t>
            </w:r>
            <w:r w:rsidRPr="00751AB6">
              <w:rPr>
                <w:sz w:val="20"/>
              </w:rPr>
              <w:t xml:space="preserve"> signées </w:t>
            </w:r>
            <w:r w:rsidRPr="00751AB6">
              <w:rPr>
                <w:i/>
                <w:iCs/>
                <w:sz w:val="20"/>
                <w:u w:val="single"/>
              </w:rPr>
              <w:t>ou</w:t>
            </w:r>
            <w:r w:rsidRPr="00751AB6">
              <w:rPr>
                <w:sz w:val="20"/>
              </w:rPr>
              <w:t xml:space="preserve"> dûment autorisées </w:t>
            </w:r>
            <w:r w:rsidRPr="00751AB6">
              <w:rPr>
                <w:i/>
                <w:iCs/>
                <w:sz w:val="20"/>
                <w:u w:val="single"/>
              </w:rPr>
              <w:t>d</w:t>
            </w:r>
            <w:r w:rsidR="007E1BA4">
              <w:rPr>
                <w:i/>
                <w:iCs/>
                <w:sz w:val="20"/>
                <w:u w:val="single"/>
              </w:rPr>
              <w:t>’</w:t>
            </w:r>
            <w:r w:rsidRPr="00751AB6">
              <w:rPr>
                <w:i/>
                <w:iCs/>
                <w:sz w:val="20"/>
                <w:u w:val="single"/>
              </w:rPr>
              <w:t>une autre manière</w:t>
            </w:r>
            <w:r w:rsidRPr="00751AB6">
              <w:rPr>
                <w:sz w:val="20"/>
              </w:rPr>
              <w:t xml:space="preserve"> par l</w:t>
            </w:r>
            <w:r w:rsidR="007E1BA4">
              <w:rPr>
                <w:sz w:val="20"/>
              </w:rPr>
              <w:t>’</w:t>
            </w:r>
            <w:r w:rsidRPr="00751AB6">
              <w:rPr>
                <w:sz w:val="20"/>
              </w:rPr>
              <w:t>auteur</w:t>
            </w:r>
            <w:r w:rsidR="00510A42" w:rsidRPr="00510A42">
              <w:rPr>
                <w:sz w:val="20"/>
                <w:szCs w:val="20"/>
              </w:rPr>
              <w:t>”</w:t>
            </w:r>
            <w:r w:rsidRPr="00751AB6">
              <w:rPr>
                <w:sz w:val="20"/>
              </w:rPr>
              <w:t xml:space="preserve">. </w:t>
            </w:r>
            <w:r w:rsidR="002F124C" w:rsidRPr="00751AB6">
              <w:rPr>
                <w:sz w:val="20"/>
              </w:rPr>
              <w:t xml:space="preserve"> </w:t>
            </w:r>
            <w:r w:rsidRPr="00751AB6">
              <w:rPr>
                <w:sz w:val="20"/>
              </w:rPr>
              <w:t>(Art. R</w:t>
            </w:r>
            <w:r w:rsidR="00B20A85" w:rsidRPr="00751AB6">
              <w:rPr>
                <w:sz w:val="20"/>
              </w:rPr>
              <w:t> </w:t>
            </w:r>
            <w:r w:rsidRPr="00751AB6">
              <w:rPr>
                <w:sz w:val="20"/>
              </w:rPr>
              <w:t>122</w:t>
            </w:r>
            <w:r w:rsidR="00460A1B">
              <w:rPr>
                <w:sz w:val="20"/>
              </w:rPr>
              <w:noBreakHyphen/>
            </w:r>
            <w:r w:rsidRPr="00751AB6">
              <w:rPr>
                <w:sz w:val="20"/>
              </w:rPr>
              <w:t>3 IPC).</w:t>
            </w:r>
            <w:r w:rsidR="002F124C" w:rsidRPr="00751AB6">
              <w:rPr>
                <w:sz w:val="20"/>
              </w:rPr>
              <w:t xml:space="preserve"> </w:t>
            </w:r>
            <w:r w:rsidRPr="00751AB6">
              <w:rPr>
                <w:sz w:val="20"/>
              </w:rPr>
              <w:t xml:space="preserve"> Il incombe au service du droit de suite de déterminer, sur la base d</w:t>
            </w:r>
            <w:r w:rsidR="007E1BA4">
              <w:rPr>
                <w:sz w:val="20"/>
              </w:rPr>
              <w:t>’</w:t>
            </w:r>
            <w:r w:rsidRPr="00751AB6">
              <w:rPr>
                <w:sz w:val="20"/>
              </w:rPr>
              <w:t>avis professionnels de professionnels du marché de l</w:t>
            </w:r>
            <w:r w:rsidR="007E1BA4">
              <w:rPr>
                <w:sz w:val="20"/>
              </w:rPr>
              <w:t>’</w:t>
            </w:r>
            <w:r w:rsidRPr="00751AB6">
              <w:rPr>
                <w:sz w:val="20"/>
              </w:rPr>
              <w:t xml:space="preserve">art, de recherches internes </w:t>
            </w:r>
            <w:r w:rsidRPr="00751AB6">
              <w:rPr>
                <w:sz w:val="20"/>
              </w:rPr>
              <w:lastRenderedPageBreak/>
              <w:t>menées sur une œuvre d</w:t>
            </w:r>
            <w:r w:rsidR="007E1BA4">
              <w:rPr>
                <w:sz w:val="20"/>
              </w:rPr>
              <w:t>’</w:t>
            </w:r>
            <w:r w:rsidRPr="00751AB6">
              <w:rPr>
                <w:sz w:val="20"/>
              </w:rPr>
              <w:t>art spécifique de l</w:t>
            </w:r>
            <w:r w:rsidR="007E1BA4">
              <w:rPr>
                <w:sz w:val="20"/>
              </w:rPr>
              <w:t>’</w:t>
            </w:r>
            <w:r w:rsidRPr="00751AB6">
              <w:rPr>
                <w:sz w:val="20"/>
              </w:rPr>
              <w:t>artiste, avec l</w:t>
            </w:r>
            <w:r w:rsidR="007E1BA4">
              <w:rPr>
                <w:sz w:val="20"/>
              </w:rPr>
              <w:t>’</w:t>
            </w:r>
            <w:r w:rsidRPr="00751AB6">
              <w:rPr>
                <w:sz w:val="20"/>
              </w:rPr>
              <w:t>assistance de l</w:t>
            </w:r>
            <w:r w:rsidR="007E1BA4">
              <w:rPr>
                <w:sz w:val="20"/>
              </w:rPr>
              <w:t>’</w:t>
            </w:r>
            <w:r w:rsidRPr="00751AB6">
              <w:rPr>
                <w:sz w:val="20"/>
              </w:rPr>
              <w:t>artiste ou des titulaires de droit, si l</w:t>
            </w:r>
            <w:r w:rsidR="007E1BA4">
              <w:rPr>
                <w:sz w:val="20"/>
              </w:rPr>
              <w:t>’</w:t>
            </w:r>
            <w:r w:rsidRPr="00751AB6">
              <w:rPr>
                <w:sz w:val="20"/>
              </w:rPr>
              <w:t>œuvre d</w:t>
            </w:r>
            <w:r w:rsidR="007E1BA4">
              <w:rPr>
                <w:sz w:val="20"/>
              </w:rPr>
              <w:t>’</w:t>
            </w:r>
            <w:r w:rsidRPr="00751AB6">
              <w:rPr>
                <w:sz w:val="20"/>
              </w:rPr>
              <w:t>art remplit les conditions pour être qualifiée d</w:t>
            </w:r>
            <w:r w:rsidR="007E1BA4">
              <w:rPr>
                <w:sz w:val="20"/>
              </w:rPr>
              <w:t>’</w:t>
            </w:r>
            <w:r w:rsidRPr="00751AB6">
              <w:rPr>
                <w:sz w:val="20"/>
              </w:rPr>
              <w:t>originale au sens de l</w:t>
            </w:r>
            <w:r w:rsidR="007E1BA4">
              <w:rPr>
                <w:sz w:val="20"/>
              </w:rPr>
              <w:t>’</w:t>
            </w:r>
            <w:r w:rsidRPr="00751AB6">
              <w:rPr>
                <w:sz w:val="20"/>
              </w:rPr>
              <w:t>article mentionné.</w:t>
            </w:r>
          </w:p>
        </w:tc>
      </w:tr>
      <w:tr w:rsidR="00F619D5" w:rsidRPr="0058575E" w14:paraId="44960CCB" w14:textId="77777777" w:rsidTr="006E1F18">
        <w:tc>
          <w:tcPr>
            <w:tcW w:w="2644" w:type="dxa"/>
          </w:tcPr>
          <w:p w14:paraId="1C8253F9" w14:textId="36AAF605" w:rsidR="00F619D5" w:rsidRDefault="00F619D5" w:rsidP="006E1F18">
            <w:pPr>
              <w:rPr>
                <w:sz w:val="20"/>
              </w:rPr>
            </w:pPr>
            <w:r>
              <w:rPr>
                <w:sz w:val="20"/>
              </w:rPr>
              <w:lastRenderedPageBreak/>
              <w:t>Grèce</w:t>
            </w:r>
            <w:r>
              <w:rPr>
                <w:rStyle w:val="FootnoteReference"/>
                <w:sz w:val="20"/>
              </w:rPr>
              <w:footnoteReference w:id="132"/>
            </w:r>
          </w:p>
        </w:tc>
        <w:tc>
          <w:tcPr>
            <w:tcW w:w="3160" w:type="dxa"/>
          </w:tcPr>
          <w:p w14:paraId="4EDC2CCE" w14:textId="77C9AEB3" w:rsidR="00F619D5" w:rsidRPr="00751AB6" w:rsidRDefault="00F619D5" w:rsidP="006E1F18">
            <w:pPr>
              <w:rPr>
                <w:sz w:val="20"/>
                <w:szCs w:val="20"/>
              </w:rPr>
            </w:pPr>
            <w:r w:rsidRPr="00751AB6">
              <w:rPr>
                <w:sz w:val="20"/>
              </w:rPr>
              <w:t>2. On entend par “œuvres d</w:t>
            </w:r>
            <w:r w:rsidR="007E1BA4">
              <w:rPr>
                <w:sz w:val="20"/>
              </w:rPr>
              <w:t>’</w:t>
            </w:r>
            <w:r w:rsidRPr="00751AB6">
              <w:rPr>
                <w:sz w:val="20"/>
              </w:rPr>
              <w:t>art originales”, les œuvres d</w:t>
            </w:r>
            <w:r w:rsidR="007E1BA4">
              <w:rPr>
                <w:sz w:val="20"/>
              </w:rPr>
              <w:t>’</w:t>
            </w:r>
            <w:r w:rsidRPr="00751AB6">
              <w:rPr>
                <w:sz w:val="20"/>
              </w:rPr>
              <w:t>art graphique ou plastique telles que les tableaux, les collages, les peintures, les dessins, les gravures, les estampes, les lithographies, les sculptures, les tapisseries, les céramiques, les verreries et les photographies, pour autant qu</w:t>
            </w:r>
            <w:r w:rsidR="007E1BA4">
              <w:rPr>
                <w:sz w:val="20"/>
              </w:rPr>
              <w:t>’</w:t>
            </w:r>
            <w:r w:rsidRPr="00751AB6">
              <w:rPr>
                <w:sz w:val="20"/>
              </w:rPr>
              <w:t>il s</w:t>
            </w:r>
            <w:r w:rsidR="007E1BA4">
              <w:rPr>
                <w:sz w:val="20"/>
              </w:rPr>
              <w:t>’</w:t>
            </w:r>
            <w:r w:rsidRPr="00751AB6">
              <w:rPr>
                <w:sz w:val="20"/>
              </w:rPr>
              <w:t>agisse de créations exécutées par l</w:t>
            </w:r>
            <w:r w:rsidR="007E1BA4">
              <w:rPr>
                <w:sz w:val="20"/>
              </w:rPr>
              <w:t>’</w:t>
            </w:r>
            <w:r w:rsidRPr="00751AB6">
              <w:rPr>
                <w:sz w:val="20"/>
              </w:rPr>
              <w:t>artiste lui</w:t>
            </w:r>
            <w:r w:rsidR="00460A1B">
              <w:rPr>
                <w:sz w:val="20"/>
              </w:rPr>
              <w:noBreakHyphen/>
            </w:r>
            <w:r w:rsidRPr="00751AB6">
              <w:rPr>
                <w:sz w:val="20"/>
              </w:rPr>
              <w:t>même ou d</w:t>
            </w:r>
            <w:r w:rsidR="007E1BA4">
              <w:rPr>
                <w:sz w:val="20"/>
              </w:rPr>
              <w:t>’</w:t>
            </w:r>
            <w:r w:rsidRPr="00751AB6">
              <w:rPr>
                <w:sz w:val="20"/>
              </w:rPr>
              <w:t>exemplaires considérés comme œuvres d</w:t>
            </w:r>
            <w:r w:rsidR="007E1BA4">
              <w:rPr>
                <w:sz w:val="20"/>
              </w:rPr>
              <w:t>’</w:t>
            </w:r>
            <w:r w:rsidRPr="00751AB6">
              <w:rPr>
                <w:sz w:val="20"/>
              </w:rPr>
              <w:t>art original</w:t>
            </w:r>
            <w:r w:rsidR="00805272" w:rsidRPr="00751AB6">
              <w:rPr>
                <w:sz w:val="20"/>
              </w:rPr>
              <w:t>es</w:t>
            </w:r>
            <w:r w:rsidR="00805272">
              <w:rPr>
                <w:sz w:val="20"/>
              </w:rPr>
              <w:t xml:space="preserve">.  </w:t>
            </w:r>
            <w:r w:rsidR="00805272" w:rsidRPr="00751AB6">
              <w:rPr>
                <w:sz w:val="20"/>
              </w:rPr>
              <w:t>Le</w:t>
            </w:r>
            <w:r w:rsidRPr="00751AB6">
              <w:rPr>
                <w:sz w:val="20"/>
              </w:rPr>
              <w:t>s exemplaires d</w:t>
            </w:r>
            <w:r w:rsidR="007E1BA4">
              <w:rPr>
                <w:sz w:val="20"/>
              </w:rPr>
              <w:t>’</w:t>
            </w:r>
            <w:r w:rsidRPr="00751AB6">
              <w:rPr>
                <w:sz w:val="20"/>
              </w:rPr>
              <w:t>œuvres d</w:t>
            </w:r>
            <w:r w:rsidR="007E1BA4">
              <w:rPr>
                <w:sz w:val="20"/>
              </w:rPr>
              <w:t>’</w:t>
            </w:r>
            <w:r w:rsidRPr="00751AB6">
              <w:rPr>
                <w:sz w:val="20"/>
              </w:rPr>
              <w:t>art, qui ont été exécutés en quantité limitée par l</w:t>
            </w:r>
            <w:r w:rsidR="007E1BA4">
              <w:rPr>
                <w:sz w:val="20"/>
              </w:rPr>
              <w:t>’</w:t>
            </w:r>
            <w:r w:rsidRPr="00751AB6">
              <w:rPr>
                <w:sz w:val="20"/>
              </w:rPr>
              <w:t>artiste lui</w:t>
            </w:r>
            <w:r w:rsidR="00460A1B">
              <w:rPr>
                <w:sz w:val="20"/>
              </w:rPr>
              <w:noBreakHyphen/>
            </w:r>
            <w:r w:rsidRPr="00751AB6">
              <w:rPr>
                <w:sz w:val="20"/>
              </w:rPr>
              <w:t>même ou sous sa responsabilité, sont considérés comme des œuvres d</w:t>
            </w:r>
            <w:r w:rsidR="007E1BA4">
              <w:rPr>
                <w:sz w:val="20"/>
              </w:rPr>
              <w:t>’</w:t>
            </w:r>
            <w:r w:rsidRPr="00751AB6">
              <w:rPr>
                <w:sz w:val="20"/>
              </w:rPr>
              <w:t>art originales aux fins du droit de suite.</w:t>
            </w:r>
          </w:p>
        </w:tc>
        <w:tc>
          <w:tcPr>
            <w:tcW w:w="3206" w:type="dxa"/>
          </w:tcPr>
          <w:p w14:paraId="1F38B836" w14:textId="7FB92A8E" w:rsidR="00E26E19" w:rsidRPr="00751AB6" w:rsidRDefault="00E26E19" w:rsidP="00E26E19">
            <w:pPr>
              <w:pStyle w:val="ONUMFS"/>
              <w:numPr>
                <w:ilvl w:val="0"/>
                <w:numId w:val="35"/>
              </w:numPr>
              <w:ind w:left="317" w:hanging="317"/>
              <w:rPr>
                <w:rFonts w:eastAsia="Times New Roman"/>
                <w:sz w:val="20"/>
                <w:szCs w:val="20"/>
              </w:rPr>
            </w:pPr>
            <w:r>
              <w:rPr>
                <w:sz w:val="20"/>
              </w:rPr>
              <w:t>C</w:t>
            </w:r>
            <w:r w:rsidR="009C7EE7">
              <w:rPr>
                <w:sz w:val="20"/>
              </w:rPr>
              <w:t>adre conforme aux termes de la directive</w:t>
            </w:r>
            <w:r w:rsidR="009F5F92">
              <w:rPr>
                <w:sz w:val="20"/>
              </w:rPr>
              <w:t> </w:t>
            </w:r>
            <w:r w:rsidR="009C7EE7">
              <w:rPr>
                <w:sz w:val="20"/>
              </w:rPr>
              <w:t>CE.</w:t>
            </w:r>
          </w:p>
          <w:p w14:paraId="6FAFC143" w14:textId="77777777" w:rsidR="00F619D5" w:rsidRDefault="00F619D5" w:rsidP="00751AB6">
            <w:pPr>
              <w:pStyle w:val="ONUMFS"/>
              <w:numPr>
                <w:ilvl w:val="0"/>
                <w:numId w:val="0"/>
              </w:numPr>
              <w:ind w:left="317"/>
            </w:pPr>
          </w:p>
        </w:tc>
      </w:tr>
      <w:tr w:rsidR="00C47E48" w:rsidRPr="0058575E" w14:paraId="77385ABB" w14:textId="77777777" w:rsidTr="006E1F18">
        <w:tc>
          <w:tcPr>
            <w:tcW w:w="2644" w:type="dxa"/>
          </w:tcPr>
          <w:p w14:paraId="5A10B823" w14:textId="24CC03E9" w:rsidR="00C47E48" w:rsidRPr="0058575E" w:rsidRDefault="00C47E48" w:rsidP="006E1F18">
            <w:pPr>
              <w:rPr>
                <w:sz w:val="20"/>
                <w:szCs w:val="20"/>
              </w:rPr>
            </w:pPr>
            <w:r w:rsidRPr="00751AB6">
              <w:rPr>
                <w:iCs/>
                <w:sz w:val="20"/>
              </w:rPr>
              <w:t>Royaume</w:t>
            </w:r>
            <w:r w:rsidR="00460A1B">
              <w:rPr>
                <w:iCs/>
                <w:sz w:val="20"/>
              </w:rPr>
              <w:noBreakHyphen/>
            </w:r>
            <w:r w:rsidRPr="00751AB6">
              <w:rPr>
                <w:iCs/>
                <w:sz w:val="20"/>
              </w:rPr>
              <w:t>Uni</w:t>
            </w:r>
            <w:r w:rsidR="00F619D5">
              <w:rPr>
                <w:rStyle w:val="FootnoteReference"/>
                <w:i/>
                <w:sz w:val="20"/>
              </w:rPr>
              <w:footnoteReference w:id="133"/>
            </w:r>
          </w:p>
        </w:tc>
        <w:tc>
          <w:tcPr>
            <w:tcW w:w="3160" w:type="dxa"/>
          </w:tcPr>
          <w:p w14:paraId="4E74F0C7" w14:textId="77777777" w:rsidR="00C47E48" w:rsidRPr="00D358D2" w:rsidRDefault="00C47E48" w:rsidP="006E1F18">
            <w:pPr>
              <w:autoSpaceDE w:val="0"/>
              <w:autoSpaceDN w:val="0"/>
              <w:adjustRightInd w:val="0"/>
              <w:rPr>
                <w:rFonts w:eastAsiaTheme="minorEastAsia"/>
                <w:sz w:val="20"/>
                <w:szCs w:val="20"/>
                <w14:ligatures w14:val="standardContextual"/>
              </w:rPr>
            </w:pPr>
            <w:r w:rsidRPr="00751AB6">
              <w:rPr>
                <w:sz w:val="20"/>
              </w:rPr>
              <w:t>4.–1) Aux fins du présent règlement, il faut entendre par “œuvre” toute œuvre graphique ou plastique telle que les tableaux, les collages, les peintures, les dessins, les gravures, les estampes, les lithographies, les sculptures, les tapisseries, les céramiques, les verreries ou les photographies.</w:t>
            </w:r>
          </w:p>
          <w:p w14:paraId="7745E8DE" w14:textId="7360BF5C" w:rsidR="00C47E48" w:rsidRPr="00751AB6" w:rsidRDefault="00C47E48" w:rsidP="006E1F18">
            <w:pPr>
              <w:autoSpaceDE w:val="0"/>
              <w:autoSpaceDN w:val="0"/>
              <w:adjustRightInd w:val="0"/>
              <w:rPr>
                <w:rStyle w:val="y2iqfc"/>
                <w:rFonts w:eastAsiaTheme="minorEastAsia"/>
                <w:sz w:val="20"/>
                <w:szCs w:val="20"/>
                <w14:ligatures w14:val="standardContextual"/>
              </w:rPr>
            </w:pPr>
            <w:r w:rsidRPr="00D358D2">
              <w:rPr>
                <w:sz w:val="20"/>
                <w:szCs w:val="20"/>
              </w:rPr>
              <w:lastRenderedPageBreak/>
              <w:t>2) La copie d</w:t>
            </w:r>
            <w:r w:rsidR="007E1BA4">
              <w:rPr>
                <w:sz w:val="20"/>
                <w:szCs w:val="20"/>
              </w:rPr>
              <w:t>’</w:t>
            </w:r>
            <w:r w:rsidRPr="00D358D2">
              <w:rPr>
                <w:sz w:val="20"/>
                <w:szCs w:val="20"/>
              </w:rPr>
              <w:t>une œuvre ne saurait toutefois être considérée comme une œuvre à moins qu</w:t>
            </w:r>
            <w:r w:rsidR="007E1BA4">
              <w:rPr>
                <w:sz w:val="20"/>
                <w:szCs w:val="20"/>
              </w:rPr>
              <w:t>’</w:t>
            </w:r>
            <w:r w:rsidRPr="00D358D2">
              <w:rPr>
                <w:sz w:val="20"/>
                <w:szCs w:val="20"/>
              </w:rPr>
              <w:t>elle ne fasse partie d</w:t>
            </w:r>
            <w:r w:rsidR="007E1BA4">
              <w:rPr>
                <w:sz w:val="20"/>
                <w:szCs w:val="20"/>
              </w:rPr>
              <w:t>’</w:t>
            </w:r>
            <w:r w:rsidRPr="00D358D2">
              <w:rPr>
                <w:sz w:val="20"/>
                <w:szCs w:val="20"/>
              </w:rPr>
              <w:t>une série limitée réalisée par l</w:t>
            </w:r>
            <w:r w:rsidR="007E1BA4">
              <w:rPr>
                <w:sz w:val="20"/>
                <w:szCs w:val="20"/>
              </w:rPr>
              <w:t>’</w:t>
            </w:r>
            <w:r w:rsidRPr="00D358D2">
              <w:rPr>
                <w:sz w:val="20"/>
                <w:szCs w:val="20"/>
              </w:rPr>
              <w:t>auteur ou sous sa responsabilité.</w:t>
            </w:r>
          </w:p>
        </w:tc>
        <w:tc>
          <w:tcPr>
            <w:tcW w:w="3206" w:type="dxa"/>
          </w:tcPr>
          <w:p w14:paraId="7A012C92" w14:textId="6E8CF776" w:rsidR="00446F9F" w:rsidRPr="00751AB6" w:rsidRDefault="00C47E48" w:rsidP="00446F9F">
            <w:pPr>
              <w:pStyle w:val="ONUMFS"/>
              <w:numPr>
                <w:ilvl w:val="0"/>
                <w:numId w:val="36"/>
              </w:numPr>
              <w:ind w:left="459" w:hanging="283"/>
              <w:rPr>
                <w:sz w:val="20"/>
                <w:szCs w:val="20"/>
              </w:rPr>
            </w:pPr>
            <w:r w:rsidRPr="00751AB6">
              <w:rPr>
                <w:sz w:val="20"/>
              </w:rPr>
              <w:lastRenderedPageBreak/>
              <w:t>Elle suit les termes de la directive européenne et dresse une liste exhaustive d</w:t>
            </w:r>
            <w:r w:rsidR="007E1BA4">
              <w:rPr>
                <w:sz w:val="20"/>
              </w:rPr>
              <w:t>’</w:t>
            </w:r>
            <w:r w:rsidRPr="00751AB6">
              <w:rPr>
                <w:sz w:val="20"/>
              </w:rPr>
              <w:t>œuvres soumises au droit de suite, dont plusieurs (tapisserie, céramique et verrerie) sont des œuvres des arts appliqués.</w:t>
            </w:r>
          </w:p>
          <w:p w14:paraId="3153CEFC" w14:textId="0BAEA270" w:rsidR="00C47E48" w:rsidRPr="00446F9F" w:rsidRDefault="00C47E48" w:rsidP="00446F9F">
            <w:pPr>
              <w:pStyle w:val="ONUMFS"/>
              <w:numPr>
                <w:ilvl w:val="0"/>
                <w:numId w:val="36"/>
              </w:numPr>
              <w:ind w:left="459" w:hanging="283"/>
              <w:rPr>
                <w:szCs w:val="20"/>
              </w:rPr>
            </w:pPr>
            <w:r w:rsidRPr="00751AB6">
              <w:rPr>
                <w:sz w:val="20"/>
              </w:rPr>
              <w:lastRenderedPageBreak/>
              <w:t>À l</w:t>
            </w:r>
            <w:r w:rsidR="007E1BA4">
              <w:rPr>
                <w:sz w:val="20"/>
              </w:rPr>
              <w:t>’</w:t>
            </w:r>
            <w:r w:rsidRPr="00751AB6">
              <w:rPr>
                <w:sz w:val="20"/>
              </w:rPr>
              <w:t>instar des dispositions de la directive CE, il n</w:t>
            </w:r>
            <w:r w:rsidR="007E1BA4">
              <w:rPr>
                <w:sz w:val="20"/>
              </w:rPr>
              <w:t>’</w:t>
            </w:r>
            <w:r w:rsidRPr="00751AB6">
              <w:rPr>
                <w:sz w:val="20"/>
              </w:rPr>
              <w:t>y a pas de limites numériques (comme en France), en dehors de l</w:t>
            </w:r>
            <w:r w:rsidR="007E1BA4">
              <w:rPr>
                <w:sz w:val="20"/>
              </w:rPr>
              <w:t>’</w:t>
            </w:r>
            <w:r w:rsidRPr="00751AB6">
              <w:rPr>
                <w:sz w:val="20"/>
              </w:rPr>
              <w:t>exigence générale qu</w:t>
            </w:r>
            <w:r w:rsidR="007E1BA4">
              <w:rPr>
                <w:sz w:val="20"/>
              </w:rPr>
              <w:t>’</w:t>
            </w:r>
            <w:r w:rsidRPr="00751AB6">
              <w:rPr>
                <w:sz w:val="20"/>
              </w:rPr>
              <w:t>il y ait un “nombre limité” d</w:t>
            </w:r>
            <w:r w:rsidR="007E1BA4">
              <w:rPr>
                <w:sz w:val="20"/>
              </w:rPr>
              <w:t>’</w:t>
            </w:r>
            <w:r w:rsidRPr="00751AB6">
              <w:rPr>
                <w:sz w:val="20"/>
              </w:rPr>
              <w:t>exemplaires.</w:t>
            </w:r>
          </w:p>
        </w:tc>
      </w:tr>
      <w:tr w:rsidR="00C47E48" w:rsidRPr="0058575E" w14:paraId="7AFA2A33" w14:textId="77777777" w:rsidTr="006E1F18">
        <w:tc>
          <w:tcPr>
            <w:tcW w:w="2644" w:type="dxa"/>
          </w:tcPr>
          <w:p w14:paraId="47FDB92F" w14:textId="4D764994" w:rsidR="00C47E48" w:rsidRPr="007B617F" w:rsidRDefault="00C47E48" w:rsidP="006E1F18">
            <w:pPr>
              <w:rPr>
                <w:sz w:val="20"/>
                <w:szCs w:val="20"/>
              </w:rPr>
            </w:pPr>
            <w:r w:rsidRPr="007B617F">
              <w:rPr>
                <w:sz w:val="20"/>
              </w:rPr>
              <w:lastRenderedPageBreak/>
              <w:t>Nouvelle</w:t>
            </w:r>
            <w:r w:rsidR="00460A1B">
              <w:rPr>
                <w:sz w:val="20"/>
              </w:rPr>
              <w:noBreakHyphen/>
            </w:r>
            <w:r w:rsidRPr="007B617F">
              <w:rPr>
                <w:sz w:val="20"/>
              </w:rPr>
              <w:t>Zélande</w:t>
            </w:r>
            <w:r w:rsidR="00F619D5" w:rsidRPr="007B617F">
              <w:rPr>
                <w:rStyle w:val="FootnoteReference"/>
                <w:sz w:val="20"/>
              </w:rPr>
              <w:footnoteReference w:id="134"/>
            </w:r>
            <w:r w:rsidRPr="007B617F">
              <w:rPr>
                <w:sz w:val="20"/>
              </w:rPr>
              <w:t xml:space="preserve"> </w:t>
            </w:r>
          </w:p>
        </w:tc>
        <w:tc>
          <w:tcPr>
            <w:tcW w:w="3160" w:type="dxa"/>
          </w:tcPr>
          <w:p w14:paraId="6BB626A6" w14:textId="74B6192B" w:rsidR="00C47E48" w:rsidRPr="0058575E" w:rsidRDefault="00C47E48" w:rsidP="006E1F18">
            <w:pPr>
              <w:autoSpaceDE w:val="0"/>
              <w:autoSpaceDN w:val="0"/>
              <w:adjustRightInd w:val="0"/>
              <w:rPr>
                <w:rFonts w:eastAsiaTheme="minorEastAsia"/>
                <w:sz w:val="20"/>
                <w:szCs w:val="20"/>
                <w14:ligatures w14:val="standardContextual"/>
              </w:rPr>
            </w:pPr>
            <w:r>
              <w:rPr>
                <w:sz w:val="20"/>
              </w:rPr>
              <w:t>8. Signification de l</w:t>
            </w:r>
            <w:r w:rsidR="007E1BA4">
              <w:rPr>
                <w:sz w:val="20"/>
              </w:rPr>
              <w:t>’</w:t>
            </w:r>
            <w:r>
              <w:rPr>
                <w:sz w:val="20"/>
              </w:rPr>
              <w:t>expression “œuvre d</w:t>
            </w:r>
            <w:r w:rsidR="007E1BA4">
              <w:rPr>
                <w:sz w:val="20"/>
              </w:rPr>
              <w:t>’</w:t>
            </w:r>
            <w:r>
              <w:rPr>
                <w:sz w:val="20"/>
              </w:rPr>
              <w:t>art visuelle originale”</w:t>
            </w:r>
          </w:p>
          <w:p w14:paraId="45F5A1B2" w14:textId="5C69B750" w:rsidR="00C47E48" w:rsidRPr="0058575E" w:rsidRDefault="00C47E48" w:rsidP="006E1F18">
            <w:pPr>
              <w:autoSpaceDE w:val="0"/>
              <w:autoSpaceDN w:val="0"/>
              <w:adjustRightInd w:val="0"/>
              <w:rPr>
                <w:rFonts w:eastAsiaTheme="minorEastAsia"/>
                <w:sz w:val="20"/>
                <w:szCs w:val="20"/>
                <w14:ligatures w14:val="standardContextual"/>
              </w:rPr>
            </w:pPr>
            <w:r>
              <w:rPr>
                <w:sz w:val="20"/>
              </w:rPr>
              <w:t>1) Une œuvre d</w:t>
            </w:r>
            <w:r w:rsidR="007E1BA4">
              <w:rPr>
                <w:sz w:val="20"/>
              </w:rPr>
              <w:t>’</w:t>
            </w:r>
            <w:r>
              <w:rPr>
                <w:sz w:val="20"/>
              </w:rPr>
              <w:t>art est une œuvre d</w:t>
            </w:r>
            <w:r w:rsidR="007E1BA4">
              <w:rPr>
                <w:sz w:val="20"/>
              </w:rPr>
              <w:t>’</w:t>
            </w:r>
            <w:r>
              <w:rPr>
                <w:sz w:val="20"/>
              </w:rPr>
              <w:t>art visuelle originale si elle est</w:t>
            </w:r>
            <w:r w:rsidR="007E1BA4">
              <w:rPr>
                <w:sz w:val="20"/>
              </w:rPr>
              <w:t> :</w:t>
            </w:r>
          </w:p>
          <w:p w14:paraId="5C77EDFE" w14:textId="6BF17740" w:rsidR="007E1BA4" w:rsidRDefault="00C47E48" w:rsidP="006E1F18">
            <w:pPr>
              <w:autoSpaceDE w:val="0"/>
              <w:autoSpaceDN w:val="0"/>
              <w:adjustRightInd w:val="0"/>
              <w:rPr>
                <w:sz w:val="20"/>
              </w:rPr>
            </w:pPr>
            <w:r>
              <w:rPr>
                <w:sz w:val="20"/>
              </w:rPr>
              <w:t>a) une œuvre d</w:t>
            </w:r>
            <w:r w:rsidR="007E1BA4">
              <w:rPr>
                <w:sz w:val="20"/>
              </w:rPr>
              <w:t>’</w:t>
            </w:r>
            <w:r>
              <w:rPr>
                <w:sz w:val="20"/>
              </w:rPr>
              <w:t>art visuelle créée par ou sous l</w:t>
            </w:r>
            <w:r w:rsidR="007E1BA4">
              <w:rPr>
                <w:sz w:val="20"/>
              </w:rPr>
              <w:t>’</w:t>
            </w:r>
            <w:r>
              <w:rPr>
                <w:sz w:val="20"/>
              </w:rPr>
              <w:t>autorité d</w:t>
            </w:r>
            <w:r w:rsidR="007E1BA4">
              <w:rPr>
                <w:sz w:val="20"/>
              </w:rPr>
              <w:t>’</w:t>
            </w:r>
            <w:r>
              <w:rPr>
                <w:sz w:val="20"/>
              </w:rPr>
              <w:t xml:space="preserve">un </w:t>
            </w:r>
            <w:proofErr w:type="gramStart"/>
            <w:r>
              <w:rPr>
                <w:sz w:val="20"/>
              </w:rPr>
              <w:t>artiste;  ou</w:t>
            </w:r>
            <w:proofErr w:type="gramEnd"/>
          </w:p>
          <w:p w14:paraId="3985CFA4" w14:textId="0FED6F4C" w:rsidR="00C47E48" w:rsidRPr="0058575E" w:rsidRDefault="00C47E48" w:rsidP="006E1F18">
            <w:pPr>
              <w:autoSpaceDE w:val="0"/>
              <w:autoSpaceDN w:val="0"/>
              <w:adjustRightInd w:val="0"/>
              <w:rPr>
                <w:rFonts w:eastAsiaTheme="minorEastAsia"/>
                <w:sz w:val="20"/>
                <w:szCs w:val="20"/>
                <w14:ligatures w14:val="standardContextual"/>
              </w:rPr>
            </w:pPr>
            <w:r>
              <w:rPr>
                <w:sz w:val="20"/>
              </w:rPr>
              <w:t>b) l</w:t>
            </w:r>
            <w:r w:rsidR="007E1BA4">
              <w:rPr>
                <w:sz w:val="20"/>
              </w:rPr>
              <w:t>’</w:t>
            </w:r>
            <w:r>
              <w:rPr>
                <w:sz w:val="20"/>
              </w:rPr>
              <w:t>un des exemplaires, en nombre limité, d</w:t>
            </w:r>
            <w:r w:rsidR="007E1BA4">
              <w:rPr>
                <w:sz w:val="20"/>
              </w:rPr>
              <w:t>’</w:t>
            </w:r>
            <w:r>
              <w:rPr>
                <w:sz w:val="20"/>
              </w:rPr>
              <w:t>une œuvre d</w:t>
            </w:r>
            <w:r w:rsidR="007E1BA4">
              <w:rPr>
                <w:sz w:val="20"/>
              </w:rPr>
              <w:t>’</w:t>
            </w:r>
            <w:r>
              <w:rPr>
                <w:sz w:val="20"/>
              </w:rPr>
              <w:t>art visuel réalisée par cet artiste ou sous son autorité.</w:t>
            </w:r>
          </w:p>
          <w:p w14:paraId="5D7BA19D" w14:textId="26B5DBD8" w:rsidR="00C47E48" w:rsidRPr="0058575E" w:rsidRDefault="00C47E48" w:rsidP="006E1F18">
            <w:pPr>
              <w:autoSpaceDE w:val="0"/>
              <w:autoSpaceDN w:val="0"/>
              <w:adjustRightInd w:val="0"/>
              <w:rPr>
                <w:rFonts w:eastAsiaTheme="minorEastAsia"/>
                <w:sz w:val="20"/>
                <w:szCs w:val="20"/>
                <w14:ligatures w14:val="standardContextual"/>
              </w:rPr>
            </w:pPr>
            <w:r>
              <w:rPr>
                <w:sz w:val="20"/>
              </w:rPr>
              <w:t>2) Dans la présente loi, une œuvre d</w:t>
            </w:r>
            <w:r w:rsidR="007E1BA4">
              <w:rPr>
                <w:sz w:val="20"/>
              </w:rPr>
              <w:t>’</w:t>
            </w:r>
            <w:r>
              <w:rPr>
                <w:sz w:val="20"/>
              </w:rPr>
              <w:t>art visuelle</w:t>
            </w:r>
            <w:r w:rsidR="007E1BA4">
              <w:rPr>
                <w:sz w:val="20"/>
              </w:rPr>
              <w:t> :</w:t>
            </w:r>
          </w:p>
          <w:p w14:paraId="6AF3F879" w14:textId="38E44632" w:rsidR="00C47E48" w:rsidRPr="0058575E" w:rsidRDefault="00C47E48" w:rsidP="006E1F18">
            <w:pPr>
              <w:autoSpaceDE w:val="0"/>
              <w:autoSpaceDN w:val="0"/>
              <w:adjustRightInd w:val="0"/>
              <w:rPr>
                <w:rFonts w:eastAsiaTheme="minorEastAsia"/>
                <w:sz w:val="20"/>
                <w:szCs w:val="20"/>
                <w14:ligatures w14:val="standardContextual"/>
              </w:rPr>
            </w:pPr>
            <w:r>
              <w:rPr>
                <w:sz w:val="20"/>
              </w:rPr>
              <w:t>a) comprend une œuvre visuelle d</w:t>
            </w:r>
            <w:r w:rsidR="007E1BA4">
              <w:rPr>
                <w:sz w:val="20"/>
              </w:rPr>
              <w:t>’</w:t>
            </w:r>
            <w:r>
              <w:rPr>
                <w:sz w:val="20"/>
              </w:rPr>
              <w:t>un ou plusieurs des types suivants</w:t>
            </w:r>
            <w:r w:rsidR="007E1BA4">
              <w:rPr>
                <w:sz w:val="20"/>
              </w:rPr>
              <w:t> :</w:t>
            </w:r>
          </w:p>
          <w:p w14:paraId="2C901E23" w14:textId="77777777" w:rsidR="00C47E48" w:rsidRPr="0058575E" w:rsidRDefault="00C47E48" w:rsidP="006E1F18">
            <w:pPr>
              <w:autoSpaceDE w:val="0"/>
              <w:autoSpaceDN w:val="0"/>
              <w:adjustRightInd w:val="0"/>
              <w:rPr>
                <w:rFonts w:eastAsiaTheme="minorEastAsia"/>
                <w:sz w:val="20"/>
                <w:szCs w:val="20"/>
                <w14:ligatures w14:val="standardContextual"/>
              </w:rPr>
            </w:pPr>
            <w:r>
              <w:rPr>
                <w:sz w:val="20"/>
              </w:rPr>
              <w:t xml:space="preserve">i) une expression culturelle de </w:t>
            </w:r>
            <w:proofErr w:type="spellStart"/>
            <w:proofErr w:type="gramStart"/>
            <w:r>
              <w:rPr>
                <w:sz w:val="20"/>
              </w:rPr>
              <w:t>Māori</w:t>
            </w:r>
            <w:proofErr w:type="spellEnd"/>
            <w:r>
              <w:rPr>
                <w:sz w:val="20"/>
              </w:rPr>
              <w:t>;</w:t>
            </w:r>
            <w:proofErr w:type="gramEnd"/>
          </w:p>
          <w:p w14:paraId="2FE0F903" w14:textId="77777777" w:rsidR="00C47E48" w:rsidRPr="0058575E" w:rsidRDefault="00C47E48" w:rsidP="006E1F18">
            <w:pPr>
              <w:autoSpaceDE w:val="0"/>
              <w:autoSpaceDN w:val="0"/>
              <w:adjustRightInd w:val="0"/>
              <w:rPr>
                <w:rFonts w:eastAsiaTheme="minorEastAsia"/>
                <w:sz w:val="20"/>
                <w:szCs w:val="20"/>
                <w14:ligatures w14:val="standardContextual"/>
              </w:rPr>
            </w:pPr>
            <w:r>
              <w:rPr>
                <w:sz w:val="20"/>
              </w:rPr>
              <w:t xml:space="preserve">ii) une expression culturelle des peuples du </w:t>
            </w:r>
            <w:proofErr w:type="gramStart"/>
            <w:r>
              <w:rPr>
                <w:sz w:val="20"/>
              </w:rPr>
              <w:t>Pacifique;</w:t>
            </w:r>
            <w:proofErr w:type="gramEnd"/>
          </w:p>
          <w:p w14:paraId="64BDA8D3" w14:textId="470AC3B6" w:rsidR="00C47E48" w:rsidRPr="0058575E" w:rsidRDefault="00C47E48" w:rsidP="006E1F18">
            <w:pPr>
              <w:autoSpaceDE w:val="0"/>
              <w:autoSpaceDN w:val="0"/>
              <w:adjustRightInd w:val="0"/>
              <w:rPr>
                <w:rFonts w:eastAsiaTheme="minorEastAsia"/>
                <w:sz w:val="20"/>
                <w:szCs w:val="20"/>
                <w14:ligatures w14:val="standardContextual"/>
              </w:rPr>
            </w:pPr>
            <w:r>
              <w:rPr>
                <w:sz w:val="20"/>
              </w:rPr>
              <w:t>iii) un art ethnique ou culturel qui est une variation d</w:t>
            </w:r>
            <w:r w:rsidR="007E1BA4">
              <w:rPr>
                <w:sz w:val="20"/>
              </w:rPr>
              <w:t>’</w:t>
            </w:r>
            <w:r>
              <w:rPr>
                <w:sz w:val="20"/>
              </w:rPr>
              <w:t>un type d</w:t>
            </w:r>
            <w:r w:rsidR="007E1BA4">
              <w:rPr>
                <w:sz w:val="20"/>
              </w:rPr>
              <w:t>’</w:t>
            </w:r>
            <w:r>
              <w:rPr>
                <w:sz w:val="20"/>
              </w:rPr>
              <w:t>œuvre décrit dans l</w:t>
            </w:r>
            <w:r w:rsidR="007E1BA4">
              <w:rPr>
                <w:sz w:val="20"/>
              </w:rPr>
              <w:t>’</w:t>
            </w:r>
            <w:r>
              <w:rPr>
                <w:sz w:val="20"/>
              </w:rPr>
              <w:t>un des sous</w:t>
            </w:r>
            <w:r w:rsidR="00460A1B">
              <w:rPr>
                <w:sz w:val="20"/>
              </w:rPr>
              <w:noBreakHyphen/>
            </w:r>
            <w:r>
              <w:rPr>
                <w:sz w:val="20"/>
              </w:rPr>
              <w:t>paragraphes iv) à ix),</w:t>
            </w:r>
          </w:p>
          <w:p w14:paraId="5B02A475" w14:textId="26556952" w:rsidR="00C47E48" w:rsidRPr="0058575E" w:rsidRDefault="00C47E48" w:rsidP="006E1F18">
            <w:pPr>
              <w:autoSpaceDE w:val="0"/>
              <w:autoSpaceDN w:val="0"/>
              <w:adjustRightInd w:val="0"/>
              <w:rPr>
                <w:rFonts w:eastAsiaTheme="minorEastAsia"/>
                <w:sz w:val="20"/>
                <w:szCs w:val="20"/>
                <w14:ligatures w14:val="standardContextual"/>
              </w:rPr>
            </w:pPr>
            <w:r>
              <w:rPr>
                <w:sz w:val="20"/>
              </w:rPr>
              <w:t>iv) la peinture, le dessin, la sculpture, la gravure, l</w:t>
            </w:r>
            <w:r w:rsidR="007E1BA4">
              <w:rPr>
                <w:sz w:val="20"/>
              </w:rPr>
              <w:t>’</w:t>
            </w:r>
            <w:r>
              <w:rPr>
                <w:sz w:val="20"/>
              </w:rPr>
              <w:t>eau</w:t>
            </w:r>
            <w:r w:rsidR="00460A1B">
              <w:rPr>
                <w:sz w:val="20"/>
              </w:rPr>
              <w:noBreakHyphen/>
            </w:r>
            <w:r>
              <w:rPr>
                <w:sz w:val="20"/>
              </w:rPr>
              <w:t>forte, la lithographie, la gravure sur bois ou l</w:t>
            </w:r>
            <w:r w:rsidR="007E1BA4">
              <w:rPr>
                <w:sz w:val="20"/>
              </w:rPr>
              <w:t>’</w:t>
            </w:r>
            <w:r>
              <w:rPr>
                <w:sz w:val="20"/>
              </w:rPr>
              <w:t>imprimerie (</w:t>
            </w:r>
            <w:r w:rsidR="007E1BA4">
              <w:rPr>
                <w:sz w:val="20"/>
              </w:rPr>
              <w:t>y compris</w:t>
            </w:r>
            <w:r>
              <w:rPr>
                <w:sz w:val="20"/>
              </w:rPr>
              <w:t xml:space="preserve"> un livre d</w:t>
            </w:r>
            <w:r w:rsidR="007E1BA4">
              <w:rPr>
                <w:sz w:val="20"/>
              </w:rPr>
              <w:t>’</w:t>
            </w:r>
            <w:r>
              <w:rPr>
                <w:sz w:val="20"/>
              </w:rPr>
              <w:t>estampes</w:t>
            </w:r>
            <w:proofErr w:type="gramStart"/>
            <w:r>
              <w:rPr>
                <w:sz w:val="20"/>
              </w:rPr>
              <w:t>);</w:t>
            </w:r>
            <w:proofErr w:type="gramEnd"/>
          </w:p>
          <w:p w14:paraId="0F6BF55F" w14:textId="77777777" w:rsidR="00C47E48" w:rsidRPr="0058575E" w:rsidRDefault="00C47E48" w:rsidP="006E1F18">
            <w:pPr>
              <w:autoSpaceDE w:val="0"/>
              <w:autoSpaceDN w:val="0"/>
              <w:adjustRightInd w:val="0"/>
              <w:rPr>
                <w:rFonts w:eastAsiaTheme="minorEastAsia"/>
                <w:sz w:val="20"/>
                <w:szCs w:val="20"/>
                <w14:ligatures w14:val="standardContextual"/>
              </w:rPr>
            </w:pPr>
            <w:r>
              <w:rPr>
                <w:sz w:val="20"/>
              </w:rPr>
              <w:t xml:space="preserve">v) la sculpture, le collage ou le </w:t>
            </w:r>
            <w:proofErr w:type="gramStart"/>
            <w:r>
              <w:rPr>
                <w:sz w:val="20"/>
              </w:rPr>
              <w:t>modelage;</w:t>
            </w:r>
            <w:proofErr w:type="gramEnd"/>
          </w:p>
          <w:p w14:paraId="3BB10153" w14:textId="4C0EF8B4" w:rsidR="00C47E48" w:rsidRPr="0058575E" w:rsidRDefault="00C47E48" w:rsidP="006E1F18">
            <w:pPr>
              <w:autoSpaceDE w:val="0"/>
              <w:autoSpaceDN w:val="0"/>
              <w:adjustRightInd w:val="0"/>
              <w:rPr>
                <w:rFonts w:eastAsiaTheme="minorEastAsia"/>
                <w:sz w:val="20"/>
                <w:szCs w:val="20"/>
                <w14:ligatures w14:val="standardContextual"/>
              </w:rPr>
            </w:pPr>
            <w:r>
              <w:rPr>
                <w:sz w:val="20"/>
              </w:rPr>
              <w:t>vi) l</w:t>
            </w:r>
            <w:r w:rsidR="007E1BA4">
              <w:rPr>
                <w:sz w:val="20"/>
              </w:rPr>
              <w:t>’</w:t>
            </w:r>
            <w:r>
              <w:rPr>
                <w:sz w:val="20"/>
              </w:rPr>
              <w:t xml:space="preserve">artisanat, la céramique, la verrerie, la bijouterie, le textile, le tissage, la métallurgie ou le </w:t>
            </w:r>
            <w:proofErr w:type="gramStart"/>
            <w:r>
              <w:rPr>
                <w:sz w:val="20"/>
              </w:rPr>
              <w:t>mobilier;</w:t>
            </w:r>
            <w:proofErr w:type="gramEnd"/>
          </w:p>
          <w:p w14:paraId="108C8F64" w14:textId="2E5C0C3F" w:rsidR="00C47E48" w:rsidRPr="0058575E" w:rsidRDefault="00C47E48" w:rsidP="006E1F18">
            <w:pPr>
              <w:autoSpaceDE w:val="0"/>
              <w:autoSpaceDN w:val="0"/>
              <w:adjustRightInd w:val="0"/>
              <w:rPr>
                <w:rFonts w:eastAsiaTheme="minorEastAsia"/>
                <w:sz w:val="20"/>
                <w:szCs w:val="20"/>
                <w14:ligatures w14:val="standardContextual"/>
              </w:rPr>
            </w:pPr>
            <w:r>
              <w:rPr>
                <w:sz w:val="20"/>
              </w:rPr>
              <w:t>vii) la photographie ou l</w:t>
            </w:r>
            <w:r w:rsidR="007E1BA4">
              <w:rPr>
                <w:sz w:val="20"/>
              </w:rPr>
              <w:t>’</w:t>
            </w:r>
            <w:r>
              <w:rPr>
                <w:sz w:val="20"/>
              </w:rPr>
              <w:t xml:space="preserve">art </w:t>
            </w:r>
            <w:proofErr w:type="gramStart"/>
            <w:r>
              <w:rPr>
                <w:sz w:val="20"/>
              </w:rPr>
              <w:t>vidéo;</w:t>
            </w:r>
            <w:proofErr w:type="gramEnd"/>
          </w:p>
          <w:p w14:paraId="7B65B8AE" w14:textId="0D17A502" w:rsidR="00C47E48" w:rsidRPr="0058575E" w:rsidRDefault="00C47E48" w:rsidP="006E1F18">
            <w:pPr>
              <w:autoSpaceDE w:val="0"/>
              <w:autoSpaceDN w:val="0"/>
              <w:adjustRightInd w:val="0"/>
              <w:rPr>
                <w:rFonts w:eastAsiaTheme="minorEastAsia"/>
                <w:sz w:val="20"/>
                <w:szCs w:val="20"/>
                <w14:ligatures w14:val="standardContextual"/>
              </w:rPr>
            </w:pPr>
            <w:r>
              <w:rPr>
                <w:sz w:val="20"/>
              </w:rPr>
              <w:t>viii) l</w:t>
            </w:r>
            <w:r w:rsidR="007E1BA4">
              <w:rPr>
                <w:sz w:val="20"/>
              </w:rPr>
              <w:t>’</w:t>
            </w:r>
            <w:r>
              <w:rPr>
                <w:sz w:val="20"/>
              </w:rPr>
              <w:t xml:space="preserve">art </w:t>
            </w:r>
            <w:proofErr w:type="gramStart"/>
            <w:r>
              <w:rPr>
                <w:sz w:val="20"/>
              </w:rPr>
              <w:t>multimédia;</w:t>
            </w:r>
            <w:proofErr w:type="gramEnd"/>
          </w:p>
          <w:p w14:paraId="086AE4C0" w14:textId="72E59327" w:rsidR="00C47E48" w:rsidRPr="0058575E" w:rsidRDefault="00C47E48" w:rsidP="006E1F18">
            <w:pPr>
              <w:pStyle w:val="HTMLPreformatted"/>
              <w:shd w:val="clear" w:color="auto" w:fill="F8F9FA"/>
              <w:rPr>
                <w:rStyle w:val="y2iqfc"/>
                <w:rFonts w:ascii="Arial" w:eastAsiaTheme="majorEastAsia" w:hAnsi="Arial" w:cs="Arial"/>
              </w:rPr>
            </w:pPr>
            <w:r>
              <w:rPr>
                <w:rFonts w:ascii="Arial" w:hAnsi="Arial"/>
              </w:rPr>
              <w:t>ix) l</w:t>
            </w:r>
            <w:r w:rsidR="007E1BA4">
              <w:rPr>
                <w:rFonts w:ascii="Arial" w:hAnsi="Arial"/>
              </w:rPr>
              <w:t>’</w:t>
            </w:r>
            <w:r>
              <w:rPr>
                <w:rFonts w:ascii="Arial" w:hAnsi="Arial"/>
              </w:rPr>
              <w:t>art créé à l</w:t>
            </w:r>
            <w:r w:rsidR="007E1BA4">
              <w:rPr>
                <w:rFonts w:ascii="Arial" w:hAnsi="Arial"/>
              </w:rPr>
              <w:t>’</w:t>
            </w:r>
            <w:r>
              <w:rPr>
                <w:rFonts w:ascii="Arial" w:hAnsi="Arial"/>
              </w:rPr>
              <w:t>aide d</w:t>
            </w:r>
            <w:r w:rsidR="007E1BA4">
              <w:rPr>
                <w:rFonts w:ascii="Arial" w:hAnsi="Arial"/>
              </w:rPr>
              <w:t>’</w:t>
            </w:r>
            <w:r>
              <w:rPr>
                <w:rFonts w:ascii="Arial" w:hAnsi="Arial"/>
              </w:rPr>
              <w:t>ordinateurs ou d</w:t>
            </w:r>
            <w:r w:rsidR="007E1BA4">
              <w:rPr>
                <w:rFonts w:ascii="Arial" w:hAnsi="Arial"/>
              </w:rPr>
              <w:t>’</w:t>
            </w:r>
            <w:r>
              <w:rPr>
                <w:rFonts w:ascii="Arial" w:hAnsi="Arial"/>
              </w:rPr>
              <w:t xml:space="preserve">autres appareils </w:t>
            </w:r>
            <w:proofErr w:type="gramStart"/>
            <w:r>
              <w:rPr>
                <w:rFonts w:ascii="Arial" w:hAnsi="Arial"/>
              </w:rPr>
              <w:t>électroniques;</w:t>
            </w:r>
            <w:proofErr w:type="gramEnd"/>
          </w:p>
        </w:tc>
        <w:tc>
          <w:tcPr>
            <w:tcW w:w="3206" w:type="dxa"/>
          </w:tcPr>
          <w:p w14:paraId="25E7F683" w14:textId="56CBA573" w:rsidR="000C3DCE" w:rsidRPr="000C3DCE" w:rsidRDefault="00C47E48" w:rsidP="000C3DCE">
            <w:pPr>
              <w:pStyle w:val="ONUMFS"/>
              <w:numPr>
                <w:ilvl w:val="0"/>
                <w:numId w:val="37"/>
              </w:numPr>
              <w:ind w:left="459" w:hanging="283"/>
              <w:rPr>
                <w:szCs w:val="20"/>
              </w:rPr>
            </w:pPr>
            <w:r>
              <w:t>Il s</w:t>
            </w:r>
            <w:r w:rsidR="007E1BA4">
              <w:t>’</w:t>
            </w:r>
            <w:r>
              <w:t>agit d</w:t>
            </w:r>
            <w:r w:rsidR="007E1BA4">
              <w:t>’</w:t>
            </w:r>
            <w:r>
              <w:t>une liste très étendue d</w:t>
            </w:r>
            <w:r w:rsidR="007E1BA4">
              <w:t>’</w:t>
            </w:r>
            <w:r>
              <w:t>œuvres incluses (</w:t>
            </w:r>
            <w:r w:rsidR="005A1CFD">
              <w:t xml:space="preserve">semblable </w:t>
            </w:r>
            <w:r>
              <w:t xml:space="preserve">à la liste australienne </w:t>
            </w:r>
            <w:r w:rsidR="005A1CFD">
              <w:t xml:space="preserve">figurant dans le </w:t>
            </w:r>
            <w:r>
              <w:t>tableau 3).</w:t>
            </w:r>
          </w:p>
          <w:p w14:paraId="608DD24F" w14:textId="7A4113FC" w:rsidR="000C3DCE" w:rsidRPr="000C3DCE" w:rsidRDefault="00C47E48" w:rsidP="000C3DCE">
            <w:pPr>
              <w:pStyle w:val="ONUMFS"/>
              <w:numPr>
                <w:ilvl w:val="0"/>
                <w:numId w:val="37"/>
              </w:numPr>
              <w:ind w:left="459" w:hanging="283"/>
              <w:rPr>
                <w:szCs w:val="20"/>
              </w:rPr>
            </w:pPr>
            <w:r w:rsidRPr="000C3DCE">
              <w:t>Aucune limite au nombre d</w:t>
            </w:r>
            <w:r w:rsidR="007E1BA4">
              <w:t>’</w:t>
            </w:r>
            <w:r w:rsidRPr="000C3DCE">
              <w:t>exemplaires n</w:t>
            </w:r>
            <w:r w:rsidR="007E1BA4">
              <w:t>’</w:t>
            </w:r>
            <w:r w:rsidRPr="000C3DCE">
              <w:t>est fixée.</w:t>
            </w:r>
          </w:p>
          <w:p w14:paraId="3F919668" w14:textId="2AC5AB6B" w:rsidR="00C47E48" w:rsidRPr="000C3DCE" w:rsidRDefault="00C47E48" w:rsidP="000C3DCE">
            <w:pPr>
              <w:pStyle w:val="ONUMFS"/>
              <w:numPr>
                <w:ilvl w:val="0"/>
                <w:numId w:val="37"/>
              </w:numPr>
              <w:ind w:left="459" w:hanging="283"/>
              <w:rPr>
                <w:szCs w:val="20"/>
              </w:rPr>
            </w:pPr>
            <w:r w:rsidRPr="000C3DCE">
              <w:t>Différentes formes d</w:t>
            </w:r>
            <w:r w:rsidR="007E1BA4">
              <w:t>’</w:t>
            </w:r>
            <w:r w:rsidRPr="000C3DCE">
              <w:t>expressions culturelles sont incluses au paragraphe 2.ii)</w:t>
            </w:r>
            <w:r w:rsidR="00B20A85">
              <w:t xml:space="preserve"> </w:t>
            </w:r>
            <w:r w:rsidR="00460A1B">
              <w:noBreakHyphen/>
            </w:r>
            <w:r w:rsidRPr="000C3DCE">
              <w:t>iv).</w:t>
            </w:r>
          </w:p>
          <w:p w14:paraId="4F43E6CD" w14:textId="77777777" w:rsidR="00C47E48" w:rsidRPr="0058575E" w:rsidRDefault="00C47E48" w:rsidP="006E1F18">
            <w:pPr>
              <w:pStyle w:val="ListParagraph"/>
              <w:ind w:left="360"/>
              <w:rPr>
                <w:rFonts w:cs="Arial"/>
                <w:sz w:val="20"/>
                <w:szCs w:val="20"/>
              </w:rPr>
            </w:pPr>
          </w:p>
        </w:tc>
      </w:tr>
    </w:tbl>
    <w:p w14:paraId="1DC74A78" w14:textId="77777777" w:rsidR="00834004" w:rsidRDefault="008D6E84" w:rsidP="00A928D2">
      <w:pPr>
        <w:pStyle w:val="Heading1"/>
        <w:rPr>
          <w:i/>
        </w:rPr>
      </w:pPr>
      <w:r>
        <w:t>R</w:t>
      </w:r>
      <w:r w:rsidRPr="008D6E84">
        <w:t>ôle des organisations de gestion collective</w:t>
      </w:r>
    </w:p>
    <w:p w14:paraId="3B9D77AB" w14:textId="570E852D" w:rsidR="00C47E48" w:rsidRPr="0058575E" w:rsidRDefault="00C47E48" w:rsidP="00C47E48">
      <w:pPr>
        <w:pStyle w:val="ONUMFS"/>
      </w:pPr>
      <w:r>
        <w:t>La gestion du droit de suite des artistes par une organisation de gestion collective exige un personnel qualifié ainsi que des ressources informatiques approprié</w:t>
      </w:r>
      <w:r w:rsidR="00805272">
        <w:t>es.  Le</w:t>
      </w:r>
      <w:r>
        <w:t xml:space="preserve"> personnel doit être doté de compétences juridiques, en ce sens qu</w:t>
      </w:r>
      <w:r w:rsidR="007E1BA4">
        <w:t>’</w:t>
      </w:r>
      <w:r>
        <w:t>il faut être capable d</w:t>
      </w:r>
      <w:r w:rsidR="007E1BA4">
        <w:t>’</w:t>
      </w:r>
      <w:r>
        <w:t xml:space="preserve">appliquer les critères de condition à remplir rapidement et avec précision, et avoir des </w:t>
      </w:r>
      <w:r>
        <w:lastRenderedPageBreak/>
        <w:t>connaissances factuelles et une expérience du marché de l</w:t>
      </w:r>
      <w:r w:rsidR="007E1BA4">
        <w:t>’</w:t>
      </w:r>
      <w:r>
        <w:t xml:space="preserve">art dans le pays </w:t>
      </w:r>
      <w:proofErr w:type="gramStart"/>
      <w:r>
        <w:t>concerné;  il</w:t>
      </w:r>
      <w:proofErr w:type="gramEnd"/>
      <w:r>
        <w:t xml:space="preserve"> faut également connaître les différents types de pratiques artistiques que l</w:t>
      </w:r>
      <w:r w:rsidR="007E1BA4">
        <w:t>’</w:t>
      </w:r>
      <w:r>
        <w:t>on trouve sur ce marché et entretenir des relations avec les groupes pertinents de praticiens des arts dans ce pa</w:t>
      </w:r>
      <w:r w:rsidR="00805272">
        <w:t>ys.  De</w:t>
      </w:r>
      <w:r>
        <w:t>s compétences de haut niveau en matière de recherches seront également nécessaires, par exemple en ce qui concerne les documents imprimés et les sources en ligne, telles que les sites</w:t>
      </w:r>
      <w:r w:rsidR="002F124C">
        <w:t> </w:t>
      </w:r>
      <w:r>
        <w:t>Web et les réseaux socia</w:t>
      </w:r>
      <w:r w:rsidR="00805272">
        <w:t>ux.  De</w:t>
      </w:r>
      <w:r>
        <w:t xml:space="preserve"> bonnes compétences en communication s</w:t>
      </w:r>
      <w:r w:rsidR="007E1BA4">
        <w:t>’</w:t>
      </w:r>
      <w:r>
        <w:t xml:space="preserve">imposeront pour promouvoir le droit de suite des artistes au niveau national et international, </w:t>
      </w:r>
      <w:r w:rsidR="007E1BA4">
        <w:t>y compris</w:t>
      </w:r>
      <w:r>
        <w:t xml:space="preserve"> nouer des liens avec les organisations de gestion collective apparentées dans d</w:t>
      </w:r>
      <w:r w:rsidR="007E1BA4">
        <w:t>’</w:t>
      </w:r>
      <w:r>
        <w:t>autres pays et d</w:t>
      </w:r>
      <w:r w:rsidR="007E1BA4">
        <w:t>’</w:t>
      </w:r>
      <w:r>
        <w:t>autres organisations internationales telles que la CISAC et l</w:t>
      </w:r>
      <w:r w:rsidR="007E1BA4">
        <w:t>’</w:t>
      </w:r>
      <w:r>
        <w:t>O</w:t>
      </w:r>
      <w:r w:rsidR="00805272">
        <w:t>MPI.  En</w:t>
      </w:r>
      <w:r>
        <w:t>fin, des compétences appropriées en technologie de l</w:t>
      </w:r>
      <w:r w:rsidR="007E1BA4">
        <w:t>’</w:t>
      </w:r>
      <w:r>
        <w:t>information pour le traitement et la distribution des paiements des droits de suite seront également nécessaires.</w:t>
      </w:r>
    </w:p>
    <w:p w14:paraId="0859BF20" w14:textId="304184E5" w:rsidR="00C47E48" w:rsidRPr="00DD48B0" w:rsidRDefault="008D6E84" w:rsidP="00A928D2">
      <w:pPr>
        <w:pStyle w:val="Heading1"/>
        <w:rPr>
          <w:szCs w:val="22"/>
        </w:rPr>
      </w:pPr>
      <w:r w:rsidRPr="00DD48B0">
        <w:t>Accords de réciprocité</w:t>
      </w:r>
    </w:p>
    <w:p w14:paraId="3E8C02B8" w14:textId="551AD204" w:rsidR="00834004" w:rsidRDefault="00C47E48" w:rsidP="00837025">
      <w:pPr>
        <w:pStyle w:val="ONUMFS"/>
      </w:pPr>
      <w:r>
        <w:t xml:space="preserve">, </w:t>
      </w:r>
      <w:r w:rsidR="005A1CFD">
        <w:t>C</w:t>
      </w:r>
      <w:r w:rsidR="007E1BA4">
        <w:t>’</w:t>
      </w:r>
      <w:r>
        <w:t>est au sein de l</w:t>
      </w:r>
      <w:r w:rsidR="007E1BA4">
        <w:t>’</w:t>
      </w:r>
      <w:r>
        <w:t xml:space="preserve">Union européenne que ces accords </w:t>
      </w:r>
      <w:r w:rsidR="005A1CFD">
        <w:t xml:space="preserve">de réciprocité entre les organisations de gestion collective </w:t>
      </w:r>
      <w:r>
        <w:t>sont les plus répandus, puisqu</w:t>
      </w:r>
      <w:r w:rsidR="007E1BA4">
        <w:t>’</w:t>
      </w:r>
      <w:r>
        <w:t>il existe des directives</w:t>
      </w:r>
      <w:r w:rsidR="00460A1B">
        <w:noBreakHyphen/>
      </w:r>
      <w:r>
        <w:t>cadres sur le droit de suite et les organisations de gestion collecti</w:t>
      </w:r>
      <w:r w:rsidR="00805272">
        <w:t>ve.  Ou</w:t>
      </w:r>
      <w:r>
        <w:t>tre les dispositions législatives nécessaires pour permettre la perception du droit de suite des artistes étrangers, l</w:t>
      </w:r>
      <w:r w:rsidR="007E1BA4">
        <w:t>’</w:t>
      </w:r>
      <w:r>
        <w:t>organisation de gestion collective locale devra conclure des accords de représentation avec les organisations de gestion collective étrangères correspondant</w:t>
      </w:r>
      <w:r w:rsidR="00805272">
        <w:t>es.  En</w:t>
      </w:r>
      <w:r>
        <w:t xml:space="preserve"> règle générale, ces accords prévoient la déduction de frais administratifs minimes par l</w:t>
      </w:r>
      <w:r w:rsidR="007E1BA4">
        <w:t>’</w:t>
      </w:r>
      <w:r>
        <w:t>organisation de gestion collective locale, et comportent d</w:t>
      </w:r>
      <w:r w:rsidR="007E1BA4">
        <w:t>’</w:t>
      </w:r>
      <w:r>
        <w:t>autres exigences relatives au calendrier des paiements, à l</w:t>
      </w:r>
      <w:r w:rsidR="007E1BA4">
        <w:t>’</w:t>
      </w:r>
      <w:r>
        <w:t>échange d</w:t>
      </w:r>
      <w:r w:rsidR="007E1BA4">
        <w:t>’</w:t>
      </w:r>
      <w:r>
        <w:t>informations et à la transparence.</w:t>
      </w:r>
    </w:p>
    <w:p w14:paraId="6EFFA36C" w14:textId="4BCDBE25" w:rsidR="00834004" w:rsidRDefault="00C47E48" w:rsidP="00837025">
      <w:pPr>
        <w:pStyle w:val="ONUMFS"/>
      </w:pPr>
      <w:r w:rsidRPr="00837025">
        <w:t>L</w:t>
      </w:r>
      <w:r w:rsidR="007E1BA4">
        <w:t>’</w:t>
      </w:r>
      <w:r w:rsidRPr="00837025">
        <w:t>ADAGP, en France, est un véritable modèle dans ce domai</w:t>
      </w:r>
      <w:r w:rsidR="00805272" w:rsidRPr="00837025">
        <w:t>ne</w:t>
      </w:r>
      <w:r w:rsidR="00805272">
        <w:t xml:space="preserve">.  </w:t>
      </w:r>
      <w:r w:rsidR="00805272" w:rsidRPr="00837025">
        <w:t>El</w:t>
      </w:r>
      <w:r w:rsidRPr="00837025">
        <w:t>le a conclu des accords de réciprocité et des accords unilatéraux avec des sociétés apparenté</w:t>
      </w:r>
      <w:r w:rsidR="00805272" w:rsidRPr="00837025">
        <w:t>es</w:t>
      </w:r>
      <w:r w:rsidR="00805272">
        <w:t xml:space="preserve">.  </w:t>
      </w:r>
      <w:r w:rsidR="00805272" w:rsidRPr="00837025">
        <w:t>Ce</w:t>
      </w:r>
      <w:r w:rsidRPr="00837025">
        <w:t>la lui permet de percevoir le droit de suite des artistes pour les membres de sociétés apparentées sur le sol frança</w:t>
      </w:r>
      <w:r w:rsidR="00805272" w:rsidRPr="00837025">
        <w:t>is</w:t>
      </w:r>
      <w:r w:rsidR="00805272">
        <w:t xml:space="preserve">.  </w:t>
      </w:r>
      <w:r w:rsidR="00805272" w:rsidRPr="00837025">
        <w:t>Ma</w:t>
      </w:r>
      <w:r w:rsidRPr="00837025">
        <w:t>is cela permet également aux artistes représentés par l</w:t>
      </w:r>
      <w:r w:rsidR="007E1BA4">
        <w:t>’</w:t>
      </w:r>
      <w:r w:rsidRPr="00837025">
        <w:t xml:space="preserve">ADAGP de bénéficier du droit de suite des artistes perçu par des sociétés apparentées dans leur propre pays et </w:t>
      </w:r>
      <w:r w:rsidR="00D643E8">
        <w:t>remis à l</w:t>
      </w:r>
      <w:r w:rsidR="007E1BA4">
        <w:t>’</w:t>
      </w:r>
      <w:r w:rsidR="00D643E8">
        <w:t>ADAGP</w:t>
      </w:r>
      <w:r w:rsidR="00D643E8">
        <w:rPr>
          <w:rStyle w:val="FootnoteReference"/>
        </w:rPr>
        <w:footnoteReference w:id="135"/>
      </w:r>
      <w:r w:rsidRPr="00837025">
        <w:t>.</w:t>
      </w:r>
    </w:p>
    <w:p w14:paraId="405A2415" w14:textId="2965D6BF" w:rsidR="00C47E48" w:rsidRPr="008D6E84" w:rsidRDefault="008D6E84" w:rsidP="00A928D2">
      <w:pPr>
        <w:pStyle w:val="Heading1"/>
        <w:rPr>
          <w:szCs w:val="22"/>
        </w:rPr>
      </w:pPr>
      <w:r>
        <w:t>N</w:t>
      </w:r>
      <w:r w:rsidRPr="008D6E84">
        <w:t>écessité d</w:t>
      </w:r>
      <w:r w:rsidR="007E1BA4">
        <w:t>’</w:t>
      </w:r>
      <w:r w:rsidRPr="008D6E84">
        <w:t>un soutien pour les nouvelles organisations de gestion collective</w:t>
      </w:r>
    </w:p>
    <w:p w14:paraId="5D26FFD6" w14:textId="3A42C298" w:rsidR="00C47E48" w:rsidRPr="0058575E" w:rsidRDefault="00C47E48" w:rsidP="00C47E48">
      <w:pPr>
        <w:pStyle w:val="ONUMFS"/>
      </w:pPr>
      <w:r>
        <w:t>S</w:t>
      </w:r>
      <w:r w:rsidR="007E1BA4">
        <w:t>’</w:t>
      </w:r>
      <w:r>
        <w:t>agissant des membres actuels de l</w:t>
      </w:r>
      <w:r w:rsidR="007E1BA4">
        <w:t>’</w:t>
      </w:r>
      <w:r>
        <w:t>Union de Berne, pour l</w:t>
      </w:r>
      <w:r w:rsidR="007E1BA4">
        <w:t>’</w:t>
      </w:r>
      <w:r>
        <w:t>heure, un peu plus de la moitié d</w:t>
      </w:r>
      <w:r w:rsidR="007E1BA4">
        <w:t>’</w:t>
      </w:r>
      <w:r>
        <w:t xml:space="preserve">entre eux seulement reconnaissent </w:t>
      </w:r>
      <w:r w:rsidR="00D049C1">
        <w:t xml:space="preserve">formellement </w:t>
      </w:r>
      <w:r>
        <w:t>le droit de suite des artistes</w:t>
      </w:r>
      <w:r w:rsidR="007E1BA4">
        <w:t> :</w:t>
      </w:r>
      <w:r>
        <w:t xml:space="preserve"> voir </w:t>
      </w:r>
      <w:r w:rsidR="00696A39">
        <w:t xml:space="preserve">le paragraphe 8 de </w:t>
      </w:r>
      <w:r>
        <w:t>la première partie du présent instrume</w:t>
      </w:r>
      <w:r w:rsidR="00805272">
        <w:t>nt.  Au</w:t>
      </w:r>
      <w:r>
        <w:t xml:space="preserve"> sein de ce groupe, moins de la moitié</w:t>
      </w:r>
      <w:r w:rsidR="00D049C1">
        <w:t xml:space="preserve"> prévoit la mise </w:t>
      </w:r>
      <w:r>
        <w:t xml:space="preserve">en œuvre </w:t>
      </w:r>
      <w:r w:rsidR="00570F91">
        <w:t xml:space="preserve">du </w:t>
      </w:r>
      <w:r>
        <w:t>droit de suite par l</w:t>
      </w:r>
      <w:r w:rsidR="007E1BA4">
        <w:t>’</w:t>
      </w:r>
      <w:r>
        <w:t>intermédiaire d</w:t>
      </w:r>
      <w:r w:rsidR="007E1BA4">
        <w:t>’</w:t>
      </w:r>
      <w:r>
        <w:t>une organisation de gestion collective spécialis</w:t>
      </w:r>
      <w:r w:rsidR="00805272">
        <w:t xml:space="preserve">ée.  </w:t>
      </w:r>
      <w:r w:rsidR="00805272" w:rsidRPr="00D049C1">
        <w:t>Il</w:t>
      </w:r>
      <w:r w:rsidR="00D049C1" w:rsidRPr="00D049C1">
        <w:t xml:space="preserve"> peut en résulter </w:t>
      </w:r>
      <w:r>
        <w:t>que la mise en œuvre du droit de suite dans les pays où il n</w:t>
      </w:r>
      <w:r w:rsidR="007E1BA4">
        <w:t>’</w:t>
      </w:r>
      <w:r>
        <w:t>y a pas d</w:t>
      </w:r>
      <w:r w:rsidR="007E1BA4">
        <w:t>’</w:t>
      </w:r>
      <w:r>
        <w:t>organisation de gestion collective sera largement illusoire</w:t>
      </w:r>
      <w:r w:rsidR="00D049C1">
        <w:t xml:space="preserve"> ou très limitée, </w:t>
      </w:r>
      <w:r w:rsidR="00D049C1" w:rsidRPr="00D049C1">
        <w:t>bien qu</w:t>
      </w:r>
      <w:r w:rsidR="007E1BA4">
        <w:t>’</w:t>
      </w:r>
      <w:r w:rsidR="00D049C1" w:rsidRPr="00D049C1">
        <w:t>il n</w:t>
      </w:r>
      <w:r w:rsidR="007E1BA4">
        <w:t>’</w:t>
      </w:r>
      <w:r w:rsidR="00D049C1" w:rsidRPr="00D049C1">
        <w:t>ait pas été possible, lors de la préparation de cet instrument, de mener des recherches empiriques sur le terrain dans les pays où le droit de suite des artistes existe</w:t>
      </w:r>
      <w:r w:rsidR="001E4F4A">
        <w:t>,</w:t>
      </w:r>
      <w:r w:rsidR="00D049C1" w:rsidRPr="00D049C1">
        <w:t xml:space="preserve"> mais où il n</w:t>
      </w:r>
      <w:r w:rsidR="007E1BA4">
        <w:t>’</w:t>
      </w:r>
      <w:r w:rsidR="00D049C1" w:rsidRPr="00D049C1">
        <w:t>y a pas d</w:t>
      </w:r>
      <w:r w:rsidR="007E1BA4">
        <w:t>’</w:t>
      </w:r>
      <w:r w:rsidR="00D049C1" w:rsidRPr="00D049C1">
        <w:t xml:space="preserve">organisations de gestion collective, afin de déterminer dans quelle mesure les titulaires de droits perçoivent ce droit à titre </w:t>
      </w:r>
      <w:r w:rsidR="00D049C1" w:rsidRPr="00D049C1">
        <w:lastRenderedPageBreak/>
        <w:t>individuel</w:t>
      </w:r>
      <w:r w:rsidR="00D049C1">
        <w:rPr>
          <w:rStyle w:val="FootnoteReference"/>
        </w:rPr>
        <w:footnoteReference w:id="136"/>
      </w:r>
      <w:r w:rsidR="00D049C1">
        <w:t xml:space="preserve">.  </w:t>
      </w:r>
      <w:r w:rsidR="00FE18F1">
        <w:t>Il</w:t>
      </w:r>
      <w:r>
        <w:t xml:space="preserve"> existe </w:t>
      </w:r>
      <w:r w:rsidR="00F37931">
        <w:t>aussi</w:t>
      </w:r>
      <w:r w:rsidR="00FE18F1">
        <w:t xml:space="preserve"> </w:t>
      </w:r>
      <w:r>
        <w:t>des marchés de revente d</w:t>
      </w:r>
      <w:r w:rsidR="007E1BA4">
        <w:t>’</w:t>
      </w:r>
      <w:r>
        <w:t>œuvres d</w:t>
      </w:r>
      <w:r w:rsidR="007E1BA4">
        <w:t>’</w:t>
      </w:r>
      <w:r>
        <w:t>art importants et actifs où le droit de suite n</w:t>
      </w:r>
      <w:r w:rsidR="007E1BA4">
        <w:t>’</w:t>
      </w:r>
      <w:r>
        <w:t>est pas du tout exercé, notamment en Amérique du Nord, dans la plupart des pays d</w:t>
      </w:r>
      <w:r w:rsidR="007E1BA4">
        <w:t>’</w:t>
      </w:r>
      <w:r>
        <w:t>Afrique et en As</w:t>
      </w:r>
      <w:r w:rsidR="00805272">
        <w:t>ie</w:t>
      </w:r>
      <w:r w:rsidR="000E0832">
        <w:rPr>
          <w:rStyle w:val="FootnoteReference"/>
        </w:rPr>
        <w:footnoteReference w:id="137"/>
      </w:r>
      <w:r w:rsidR="00805272">
        <w:t>.  La</w:t>
      </w:r>
      <w:r w:rsidR="00F37931">
        <w:t xml:space="preserve"> conclusion provisoire que l</w:t>
      </w:r>
      <w:r w:rsidR="007E1BA4">
        <w:t>’</w:t>
      </w:r>
      <w:r w:rsidR="00F37931">
        <w:t xml:space="preserve">on peut tirer des exemples nationaux examinés dans les paragraphes précédents est </w:t>
      </w:r>
      <w:r>
        <w:t>qu</w:t>
      </w:r>
      <w:r w:rsidR="007E1BA4">
        <w:t>’</w:t>
      </w:r>
      <w:r>
        <w:t xml:space="preserve">une certaine forme de gestion collective </w:t>
      </w:r>
      <w:r w:rsidR="00F37931" w:rsidRPr="00F37931">
        <w:t>mérite d</w:t>
      </w:r>
      <w:r w:rsidR="007E1BA4">
        <w:t>’</w:t>
      </w:r>
      <w:r w:rsidR="00F37931" w:rsidRPr="00F37931">
        <w:t>être envisagée si un pays membre de l</w:t>
      </w:r>
      <w:r w:rsidR="007E1BA4">
        <w:t>’</w:t>
      </w:r>
      <w:r w:rsidR="00F37931" w:rsidRPr="00F37931">
        <w:t xml:space="preserve">Union de Berne </w:t>
      </w:r>
      <w:r w:rsidR="00F37931">
        <w:t xml:space="preserve">venait à décider de mettre en place </w:t>
      </w:r>
      <w:r>
        <w:t>un régime de droit de suite, même si des décisions essentielles devront être prises quant à</w:t>
      </w:r>
      <w:r w:rsidR="007E1BA4">
        <w:t> :</w:t>
      </w:r>
      <w:r>
        <w:t xml:space="preserve"> a) la question de savoir si cela se fait de manière volontaire ou dans le cadre d</w:t>
      </w:r>
      <w:r w:rsidR="007E1BA4">
        <w:t>’</w:t>
      </w:r>
      <w:r>
        <w:t>un régime obligatoire ou élargi, et b) les types de pouvoirs supplémentaires dont une organisation de gestion collective opérant dans le cadre d</w:t>
      </w:r>
      <w:r w:rsidR="007E1BA4">
        <w:t>’</w:t>
      </w:r>
      <w:r>
        <w:t>un tel régime aura besoin, généralement au moyen d</w:t>
      </w:r>
      <w:r w:rsidR="007E1BA4">
        <w:t>’</w:t>
      </w:r>
      <w:r>
        <w:t>une disposition législative explicite.</w:t>
      </w:r>
    </w:p>
    <w:p w14:paraId="3C319626" w14:textId="71FD4110" w:rsidR="00C47E48" w:rsidRPr="0058575E" w:rsidRDefault="00C47E48" w:rsidP="00C47E48">
      <w:pPr>
        <w:pStyle w:val="ONUMFS"/>
      </w:pPr>
      <w:r>
        <w:t>Comme indiqué au début du présent rapport, ces choix politiques et législatifs sont laissés à la discrétion des pays membres</w:t>
      </w:r>
      <w:r w:rsidR="00D00478">
        <w:t xml:space="preserve"> en vertu </w:t>
      </w:r>
      <w:r>
        <w:t>de l</w:t>
      </w:r>
      <w:r w:rsidR="007E1BA4">
        <w:t>’</w:t>
      </w:r>
      <w:r w:rsidR="00834004">
        <w:t>article 1</w:t>
      </w:r>
      <w:r>
        <w:t>4</w:t>
      </w:r>
      <w:r>
        <w:rPr>
          <w:i/>
          <w:iCs/>
        </w:rPr>
        <w:t>ter</w:t>
      </w:r>
      <w:r>
        <w:t xml:space="preserve"> de la Convention de Ber</w:t>
      </w:r>
      <w:r w:rsidR="00805272">
        <w:t>ne.  Il</w:t>
      </w:r>
      <w:r>
        <w:t xml:space="preserve"> n</w:t>
      </w:r>
      <w:r w:rsidR="007E1BA4">
        <w:t>’</w:t>
      </w:r>
      <w:r>
        <w:t>existe pas de bonne ou de mauvaise réponse en la matière et ce qui fonctionne bien dans certaines circonstances économiques, juridiques et culturelles peut ne pas fonctionner dans un autre environneme</w:t>
      </w:r>
      <w:r w:rsidR="00805272">
        <w:t>nt.  La</w:t>
      </w:r>
      <w:r>
        <w:t xml:space="preserve"> taille du marché de la revente d</w:t>
      </w:r>
      <w:r w:rsidR="007E1BA4">
        <w:t>’</w:t>
      </w:r>
      <w:r>
        <w:t>œuvres d</w:t>
      </w:r>
      <w:r w:rsidR="007E1BA4">
        <w:t>’</w:t>
      </w:r>
      <w:r>
        <w:t>art d</w:t>
      </w:r>
      <w:r w:rsidR="007E1BA4">
        <w:t>’</w:t>
      </w:r>
      <w:r>
        <w:t xml:space="preserve">un pays peut être un indicateur général quant </w:t>
      </w:r>
      <w:r w:rsidR="007E1BA4">
        <w:t>à savoir</w:t>
      </w:r>
      <w:r>
        <w:t xml:space="preserve"> s</w:t>
      </w:r>
      <w:r w:rsidR="007E1BA4">
        <w:t>’</w:t>
      </w:r>
      <w:r>
        <w:t>il convient de privilégier un régime obligatoire ou volontaire</w:t>
      </w:r>
      <w:r w:rsidR="007E1BA4">
        <w:t> :</w:t>
      </w:r>
      <w:r>
        <w:t xml:space="preserve"> nous avons, par exemple, observé que les régimes obligatoires ont tendance à être appliqués dans des pays où les marchés sont plus petits, comme dans de nombreux pays de l</w:t>
      </w:r>
      <w:r w:rsidR="007E1BA4">
        <w:t>’</w:t>
      </w:r>
      <w:r>
        <w:t>Union européenne, même si l</w:t>
      </w:r>
      <w:r w:rsidR="007E1BA4">
        <w:t>’</w:t>
      </w:r>
      <w:r>
        <w:t>on peut difficilement qualifier des pays comme le Royaume</w:t>
      </w:r>
      <w:r w:rsidR="00460A1B">
        <w:noBreakHyphen/>
      </w:r>
      <w:r>
        <w:t>Uni et l</w:t>
      </w:r>
      <w:r w:rsidR="007E1BA4">
        <w:t>’</w:t>
      </w:r>
      <w:r>
        <w:t>Espagne de “petits” à cet éga</w:t>
      </w:r>
      <w:r w:rsidR="00B06F60">
        <w:t>rd</w:t>
      </w:r>
      <w:r w:rsidR="00F37931">
        <w:rPr>
          <w:rStyle w:val="FootnoteReference"/>
        </w:rPr>
        <w:footnoteReference w:id="138"/>
      </w:r>
      <w:r w:rsidR="00B06F60">
        <w:t>.  Le</w:t>
      </w:r>
      <w:r>
        <w:t xml:space="preserve">s régimes obligatoires peuvent fonctionner efficacement pour optimiser les paiements à tous les titulaires de droits concernés dans un pays, mais il existe </w:t>
      </w:r>
      <w:r w:rsidR="007F0979">
        <w:t xml:space="preserve">également </w:t>
      </w:r>
      <w:r>
        <w:t>des exemples frappants de régimes volontaires mis en œuvre avec succès dans des pays ayant des marchés de revente d</w:t>
      </w:r>
      <w:r w:rsidR="007E1BA4">
        <w:t>’</w:t>
      </w:r>
      <w:r>
        <w:t>œuvres d</w:t>
      </w:r>
      <w:r w:rsidR="007E1BA4">
        <w:t>’</w:t>
      </w:r>
      <w:r>
        <w:t>art plus importants, tels que la France et l</w:t>
      </w:r>
      <w:r w:rsidR="007E1BA4">
        <w:t>’</w:t>
      </w:r>
      <w:r>
        <w:t>Allemag</w:t>
      </w:r>
      <w:r w:rsidR="00805272">
        <w:t>ne.  Ce</w:t>
      </w:r>
      <w:r>
        <w:t>la dépendra pour beaucoup de la compétence et de l</w:t>
      </w:r>
      <w:r w:rsidR="007E1BA4">
        <w:t>’</w:t>
      </w:r>
      <w:r>
        <w:t>enthousiasme avec lesquels les régimes de droit de suite, obligatoires ou non, seront gérés.</w:t>
      </w:r>
    </w:p>
    <w:p w14:paraId="6722EDF6" w14:textId="073484BB" w:rsidR="0052561B" w:rsidRDefault="0071543E" w:rsidP="00C47E48">
      <w:pPr>
        <w:pStyle w:val="ONUMFS"/>
      </w:pPr>
      <w:r>
        <w:t xml:space="preserve">À cet égard, </w:t>
      </w:r>
      <w:r w:rsidR="00E13388">
        <w:t>l</w:t>
      </w:r>
      <w:r w:rsidR="00C47E48">
        <w:t>orsqu</w:t>
      </w:r>
      <w:r w:rsidR="007E1BA4">
        <w:t>’</w:t>
      </w:r>
      <w:r w:rsidR="00C47E48">
        <w:t xml:space="preserve">un pays envisage de mettre en place un régime de droit de suite </w:t>
      </w:r>
      <w:r w:rsidR="0052760E">
        <w:t xml:space="preserve">des artistes </w:t>
      </w:r>
      <w:r w:rsidR="004A1D3A">
        <w:t>assorti d’une certaine forme de gestion collective</w:t>
      </w:r>
      <w:r w:rsidR="00AC21CD">
        <w:t xml:space="preserve">, il doit se demander si les coûts d’un tel régime </w:t>
      </w:r>
      <w:r w:rsidR="005A2712">
        <w:t xml:space="preserve">seront </w:t>
      </w:r>
      <w:r w:rsidR="00BC44B7">
        <w:t xml:space="preserve">sensiblement </w:t>
      </w:r>
      <w:r w:rsidR="005A2712">
        <w:t xml:space="preserve">inférieurs ou même supérieurs aux </w:t>
      </w:r>
      <w:r w:rsidR="004D47DB">
        <w:t>coûts d</w:t>
      </w:r>
      <w:r w:rsidR="00BC44B7">
        <w:t xml:space="preserve">e son </w:t>
      </w:r>
      <w:r w:rsidR="004D47DB">
        <w:t>administration.</w:t>
      </w:r>
      <w:r w:rsidR="004C0E5E">
        <w:t xml:space="preserve">  </w:t>
      </w:r>
      <w:r w:rsidR="00E23C62">
        <w:t xml:space="preserve">Et là </w:t>
      </w:r>
      <w:r w:rsidR="004C0E5E">
        <w:t>encore</w:t>
      </w:r>
      <w:r w:rsidR="00C04271">
        <w:t xml:space="preserve">, </w:t>
      </w:r>
      <w:r w:rsidR="00E23C62">
        <w:t xml:space="preserve">la question se pose de savoir si ce qui est </w:t>
      </w:r>
      <w:r w:rsidR="009A70AD">
        <w:t xml:space="preserve">réalisable </w:t>
      </w:r>
      <w:r w:rsidR="009A70AD">
        <w:lastRenderedPageBreak/>
        <w:t xml:space="preserve">dans un pays où le </w:t>
      </w:r>
      <w:r w:rsidR="00C04271">
        <w:t xml:space="preserve">marché </w:t>
      </w:r>
      <w:r w:rsidR="00E25AB1">
        <w:t xml:space="preserve">de </w:t>
      </w:r>
      <w:r w:rsidR="009A70AD">
        <w:t xml:space="preserve">la </w:t>
      </w:r>
      <w:r w:rsidR="00E25AB1">
        <w:t xml:space="preserve">revente d’art </w:t>
      </w:r>
      <w:r w:rsidR="00E23C62">
        <w:t xml:space="preserve">est </w:t>
      </w:r>
      <w:r w:rsidR="00E25AB1">
        <w:t>important</w:t>
      </w:r>
      <w:r w:rsidR="002B2534">
        <w:t>,</w:t>
      </w:r>
      <w:r w:rsidR="00E25AB1">
        <w:t xml:space="preserve"> le sera </w:t>
      </w:r>
      <w:r w:rsidR="00953480">
        <w:t xml:space="preserve">également </w:t>
      </w:r>
      <w:r w:rsidR="002B2534">
        <w:t xml:space="preserve">dans un pays où ce </w:t>
      </w:r>
      <w:r w:rsidR="00E25AB1">
        <w:t xml:space="preserve">marché </w:t>
      </w:r>
      <w:r w:rsidR="002B2534">
        <w:t xml:space="preserve">est </w:t>
      </w:r>
      <w:r w:rsidR="00E25AB1">
        <w:t xml:space="preserve">plus </w:t>
      </w:r>
      <w:r w:rsidR="00953480">
        <w:t>restreint.</w:t>
      </w:r>
      <w:r w:rsidR="00E25AB1">
        <w:t xml:space="preserve">  La mise en place d’un régime de droit de suite </w:t>
      </w:r>
      <w:r w:rsidR="009A70AD">
        <w:t>nécessite-t-elle un</w:t>
      </w:r>
      <w:r w:rsidR="00422FE9">
        <w:t xml:space="preserve"> subventionnement croisé à partir d’autres sources de revenus pour les artistes et compromettra</w:t>
      </w:r>
      <w:r w:rsidR="00217E03">
        <w:noBreakHyphen/>
      </w:r>
      <w:r w:rsidR="00422FE9">
        <w:t>t</w:t>
      </w:r>
      <w:r w:rsidR="00217E03">
        <w:noBreakHyphen/>
      </w:r>
      <w:r w:rsidR="00422FE9">
        <w:t xml:space="preserve">elle l’objectif du </w:t>
      </w:r>
      <w:proofErr w:type="gramStart"/>
      <w:r w:rsidR="00422FE9">
        <w:t>régime?</w:t>
      </w:r>
      <w:proofErr w:type="gramEnd"/>
      <w:r w:rsidR="0052760E">
        <w:t xml:space="preserve"> </w:t>
      </w:r>
      <w:r w:rsidR="00422FE9">
        <w:t xml:space="preserve"> Les informations sur les coûts administratifs présentées dans le tableau 27 indiquent que la néce</w:t>
      </w:r>
      <w:r w:rsidR="00595B45">
        <w:t xml:space="preserve">ssité de maintenir </w:t>
      </w:r>
      <w:r w:rsidR="005B4C80">
        <w:t xml:space="preserve">ceux-ci </w:t>
      </w:r>
      <w:r w:rsidR="00595B45">
        <w:t xml:space="preserve">dans des limites raisonnables est </w:t>
      </w:r>
      <w:r w:rsidR="008F5062">
        <w:t xml:space="preserve">un trait commun à </w:t>
      </w:r>
      <w:r w:rsidR="00595B45">
        <w:t xml:space="preserve">la plupart des organisations de gestion collective </w:t>
      </w:r>
      <w:r w:rsidR="008F5062">
        <w:t xml:space="preserve">gérant des </w:t>
      </w:r>
      <w:r w:rsidR="00595B45">
        <w:t>droit</w:t>
      </w:r>
      <w:r w:rsidR="008F5062">
        <w:t>s</w:t>
      </w:r>
      <w:r w:rsidR="00595B45">
        <w:t xml:space="preserve"> de suite, mais </w:t>
      </w:r>
      <w:r w:rsidR="00990677">
        <w:t xml:space="preserve">elles </w:t>
      </w:r>
      <w:r w:rsidR="00595B45">
        <w:t xml:space="preserve">ne répondent pas nécessairement à la question de savoir dans quelle mesure les coûts des régimes de droit de suite peuvent </w:t>
      </w:r>
      <w:r w:rsidR="00990677">
        <w:t xml:space="preserve">restreindre </w:t>
      </w:r>
      <w:r w:rsidR="00595B45">
        <w:t xml:space="preserve">les revenus attendus des artistes ou nécessiter des contributions provenant d’autres sources de revenus : </w:t>
      </w:r>
      <w:r w:rsidR="001520AB">
        <w:t xml:space="preserve">elles </w:t>
      </w:r>
      <w:r w:rsidR="00595B45">
        <w:t xml:space="preserve">peuvent représenter des objectifs souhaitables et ambitieux plutôt que des objectifs </w:t>
      </w:r>
      <w:r w:rsidR="00DE605D">
        <w:t xml:space="preserve">atteints dans la pratique.  </w:t>
      </w:r>
      <w:r w:rsidR="0020253C">
        <w:t>Cependant</w:t>
      </w:r>
      <w:r w:rsidR="00DE605D">
        <w:t>, d’autres informations reçues de plusieurs organisations de gestion collec</w:t>
      </w:r>
      <w:r w:rsidR="0020253C">
        <w:t>t</w:t>
      </w:r>
      <w:r w:rsidR="00DE605D">
        <w:t xml:space="preserve">ive indiquent que ces coûts, </w:t>
      </w:r>
      <w:r w:rsidR="00245D25">
        <w:t xml:space="preserve">s’ils </w:t>
      </w:r>
      <w:r w:rsidR="002A6F45">
        <w:t xml:space="preserve">s’accompagnent </w:t>
      </w:r>
      <w:r w:rsidR="00245D25">
        <w:t>d’</w:t>
      </w:r>
      <w:r w:rsidR="00DE605D">
        <w:t>une gestion prudente des ressources, peuvent être maintenus dans des limites acceptables et fournir des indications utiles sur les activités des organisations de gestion collective qui gèrent des régimes de droit de suite</w:t>
      </w:r>
      <w:r w:rsidR="002B0A96">
        <w:t xml:space="preserve"> des artistes</w:t>
      </w:r>
      <w:r w:rsidR="00245D25">
        <w:rPr>
          <w:rStyle w:val="FootnoteReference"/>
        </w:rPr>
        <w:footnoteReference w:id="139"/>
      </w:r>
      <w:r w:rsidR="00D346FF">
        <w:t> :</w:t>
      </w:r>
    </w:p>
    <w:p w14:paraId="6AE047F3" w14:textId="176D07F8" w:rsidR="00DE7BBF" w:rsidRDefault="00DE7BBF" w:rsidP="00DE7BBF">
      <w:pPr>
        <w:pStyle w:val="ONUMFS"/>
        <w:numPr>
          <w:ilvl w:val="0"/>
          <w:numId w:val="69"/>
        </w:numPr>
      </w:pPr>
      <w:r>
        <w:t xml:space="preserve">En </w:t>
      </w:r>
      <w:r w:rsidRPr="00484F3B">
        <w:rPr>
          <w:b/>
          <w:bCs/>
        </w:rPr>
        <w:t>France</w:t>
      </w:r>
      <w:r>
        <w:t>, l’ADAG</w:t>
      </w:r>
      <w:r w:rsidR="005A55B2">
        <w:t>P</w:t>
      </w:r>
      <w:r>
        <w:t xml:space="preserve"> a indiqué que le montant des droits de suite perçu </w:t>
      </w:r>
      <w:r w:rsidR="00D86C3C">
        <w:t xml:space="preserve">en 2023 s’élevait à 18 604 032 euros, dont 13 228 463 provenant de perceptions directes sur le marché français;  </w:t>
      </w:r>
      <w:r w:rsidR="005A55B2">
        <w:t>cinq employés étaient impliqués à plein temps dans la gestion des droits de suite des artistes au sein de l’ADAGP</w:t>
      </w:r>
      <w:r w:rsidR="00CD1418">
        <w:t xml:space="preserve"> et le coût </w:t>
      </w:r>
      <w:r w:rsidR="001520AB">
        <w:t xml:space="preserve">global </w:t>
      </w:r>
      <w:r w:rsidR="00CD1418">
        <w:t xml:space="preserve">de </w:t>
      </w:r>
      <w:r w:rsidR="00EF6C65">
        <w:t xml:space="preserve">la </w:t>
      </w:r>
      <w:r w:rsidR="00CD1418">
        <w:t>gestion du droit de suit</w:t>
      </w:r>
      <w:r w:rsidR="002B0A96">
        <w:t xml:space="preserve">e </w:t>
      </w:r>
      <w:r w:rsidR="00CD1418">
        <w:t>s’é</w:t>
      </w:r>
      <w:r w:rsidR="002B0A96">
        <w:t>le</w:t>
      </w:r>
      <w:r w:rsidR="00CD1418">
        <w:t>vait à 2 621</w:t>
      </w:r>
      <w:r w:rsidR="002B0A96">
        <w:t> </w:t>
      </w:r>
      <w:r w:rsidR="00CD1418">
        <w:t>294</w:t>
      </w:r>
      <w:r w:rsidR="002B0A96">
        <w:t> </w:t>
      </w:r>
      <w:r w:rsidR="00CD1418">
        <w:t xml:space="preserve">euros, </w:t>
      </w:r>
      <w:r w:rsidR="00227A8F">
        <w:t xml:space="preserve">sans aucune autre source de financement des </w:t>
      </w:r>
      <w:r w:rsidR="002B0A96">
        <w:t xml:space="preserve">frais </w:t>
      </w:r>
      <w:r w:rsidR="00227A8F">
        <w:t>de gestion du droit de suite en d</w:t>
      </w:r>
      <w:r w:rsidR="002B0A96">
        <w:t>e</w:t>
      </w:r>
      <w:r w:rsidR="00227A8F">
        <w:t>hors des déductions faites sur les perce</w:t>
      </w:r>
      <w:r w:rsidR="002B0A96">
        <w:t>p</w:t>
      </w:r>
      <w:r w:rsidR="00227A8F">
        <w:t xml:space="preserve">tions du droit de suite. </w:t>
      </w:r>
      <w:r w:rsidR="00EF6C65">
        <w:t xml:space="preserve"> </w:t>
      </w:r>
      <w:r w:rsidR="00227A8F">
        <w:t>Les déductions pour frais de gestion étaient de 12,2% en 2023 et en 2022</w:t>
      </w:r>
      <w:r w:rsidR="00227A8F">
        <w:rPr>
          <w:rStyle w:val="FootnoteReference"/>
        </w:rPr>
        <w:footnoteReference w:id="140"/>
      </w:r>
      <w:r w:rsidR="0025044A">
        <w:t>.</w:t>
      </w:r>
    </w:p>
    <w:p w14:paraId="49D0B787" w14:textId="570E3F13" w:rsidR="0062215E" w:rsidRPr="00956878" w:rsidRDefault="006B050C" w:rsidP="0062215E">
      <w:pPr>
        <w:pStyle w:val="ListParagraph"/>
        <w:numPr>
          <w:ilvl w:val="0"/>
          <w:numId w:val="70"/>
        </w:numPr>
        <w:spacing w:before="120" w:after="120"/>
        <w:rPr>
          <w:rFonts w:cs="Arial"/>
        </w:rPr>
      </w:pPr>
      <w:r w:rsidRPr="006B050C">
        <w:rPr>
          <w:lang w:val="fr-CH"/>
        </w:rPr>
        <w:t xml:space="preserve">En </w:t>
      </w:r>
      <w:r w:rsidRPr="00484F3B">
        <w:rPr>
          <w:b/>
          <w:bCs/>
          <w:lang w:val="fr-CH"/>
        </w:rPr>
        <w:t>Suède</w:t>
      </w:r>
      <w:r w:rsidRPr="006B050C">
        <w:rPr>
          <w:lang w:val="fr-CH"/>
        </w:rPr>
        <w:t xml:space="preserve">, la </w:t>
      </w:r>
      <w:proofErr w:type="spellStart"/>
      <w:r w:rsidRPr="006B050C">
        <w:rPr>
          <w:lang w:val="fr-CH"/>
        </w:rPr>
        <w:t>Bildupphovsrätt</w:t>
      </w:r>
      <w:proofErr w:type="spellEnd"/>
      <w:r w:rsidRPr="006B050C">
        <w:rPr>
          <w:lang w:val="fr-CH"/>
        </w:rPr>
        <w:t xml:space="preserve"> a déclaré des recettes de 24</w:t>
      </w:r>
      <w:r>
        <w:rPr>
          <w:lang w:val="fr-CH"/>
        </w:rPr>
        <w:t> </w:t>
      </w:r>
      <w:r w:rsidRPr="006B050C">
        <w:rPr>
          <w:lang w:val="fr-CH"/>
        </w:rPr>
        <w:t>125</w:t>
      </w:r>
      <w:r w:rsidR="00F03D1A">
        <w:rPr>
          <w:lang w:val="fr-CH"/>
        </w:rPr>
        <w:t> </w:t>
      </w:r>
      <w:r w:rsidRPr="006B050C">
        <w:rPr>
          <w:lang w:val="fr-CH"/>
        </w:rPr>
        <w:t>000</w:t>
      </w:r>
      <w:r w:rsidR="00F03D1A">
        <w:rPr>
          <w:lang w:val="fr-CH"/>
        </w:rPr>
        <w:t> </w:t>
      </w:r>
      <w:r w:rsidRPr="006B050C">
        <w:rPr>
          <w:lang w:val="fr-CH"/>
        </w:rPr>
        <w:t>couronnes suédoises (SEK) en</w:t>
      </w:r>
      <w:r>
        <w:rPr>
          <w:lang w:val="fr-CH"/>
        </w:rPr>
        <w:t> </w:t>
      </w:r>
      <w:r w:rsidRPr="006B050C">
        <w:rPr>
          <w:lang w:val="fr-CH"/>
        </w:rPr>
        <w:t>2023, avec un employé à temps plein travaillant sur le droit de suite des artistes (avec l</w:t>
      </w:r>
      <w:r w:rsidR="0084666B">
        <w:rPr>
          <w:lang w:val="fr-CH"/>
        </w:rPr>
        <w:t>’</w:t>
      </w:r>
      <w:r w:rsidRPr="006B050C">
        <w:rPr>
          <w:lang w:val="fr-CH"/>
        </w:rPr>
        <w:t>assistance occasionnelle très limitée d</w:t>
      </w:r>
      <w:r w:rsidR="0084666B">
        <w:rPr>
          <w:lang w:val="fr-CH"/>
        </w:rPr>
        <w:t>’</w:t>
      </w:r>
      <w:r w:rsidRPr="006B050C">
        <w:rPr>
          <w:lang w:val="fr-CH"/>
        </w:rPr>
        <w:t>un conseiller juridique sur des questions spécifiques) et un coût de gestion global pour le droit de suite de 1,2</w:t>
      </w:r>
      <w:r>
        <w:rPr>
          <w:lang w:val="fr-CH"/>
        </w:rPr>
        <w:t> </w:t>
      </w:r>
      <w:r w:rsidRPr="006B050C">
        <w:rPr>
          <w:lang w:val="fr-CH"/>
        </w:rPr>
        <w:t>million de</w:t>
      </w:r>
      <w:r>
        <w:rPr>
          <w:lang w:val="fr-CH"/>
        </w:rPr>
        <w:t> </w:t>
      </w:r>
      <w:r w:rsidRPr="006B050C">
        <w:rPr>
          <w:lang w:val="fr-CH"/>
        </w:rPr>
        <w:t>SEK en</w:t>
      </w:r>
      <w:r>
        <w:rPr>
          <w:lang w:val="fr-CH"/>
        </w:rPr>
        <w:t> </w:t>
      </w:r>
      <w:r w:rsidRPr="006B050C">
        <w:rPr>
          <w:lang w:val="fr-CH"/>
        </w:rPr>
        <w:t xml:space="preserve">2023. </w:t>
      </w:r>
      <w:r w:rsidR="004B3FFE">
        <w:rPr>
          <w:lang w:val="fr-CH"/>
        </w:rPr>
        <w:t xml:space="preserve"> </w:t>
      </w:r>
      <w:r w:rsidR="0084666B">
        <w:rPr>
          <w:lang w:val="fr-CH"/>
        </w:rPr>
        <w:t>L</w:t>
      </w:r>
      <w:r w:rsidRPr="006B050C">
        <w:rPr>
          <w:lang w:val="fr-CH"/>
        </w:rPr>
        <w:t>a déduction pour frais administratifs était de 20%</w:t>
      </w:r>
      <w:r w:rsidR="0084666B">
        <w:rPr>
          <w:lang w:val="fr-CH"/>
        </w:rPr>
        <w:t xml:space="preserve"> en 2023</w:t>
      </w:r>
      <w:r w:rsidRPr="006B050C">
        <w:rPr>
          <w:lang w:val="fr-CH"/>
        </w:rPr>
        <w:t>, et de 13% pour</w:t>
      </w:r>
      <w:r w:rsidR="0084666B">
        <w:rPr>
          <w:lang w:val="fr-CH"/>
        </w:rPr>
        <w:t> </w:t>
      </w:r>
      <w:r w:rsidRPr="006B050C">
        <w:rPr>
          <w:lang w:val="fr-CH"/>
        </w:rPr>
        <w:t>2024 et</w:t>
      </w:r>
      <w:r w:rsidR="0084666B">
        <w:rPr>
          <w:lang w:val="fr-CH"/>
        </w:rPr>
        <w:t> </w:t>
      </w:r>
      <w:r w:rsidRPr="006B050C">
        <w:rPr>
          <w:lang w:val="fr-CH"/>
        </w:rPr>
        <w:t>2025</w:t>
      </w:r>
      <w:r w:rsidR="00585476">
        <w:rPr>
          <w:rStyle w:val="FootnoteReference"/>
          <w:lang w:val="fr-CH"/>
        </w:rPr>
        <w:footnoteReference w:id="141"/>
      </w:r>
      <w:r w:rsidRPr="006B050C">
        <w:rPr>
          <w:lang w:val="fr-CH"/>
        </w:rPr>
        <w:t>.</w:t>
      </w:r>
    </w:p>
    <w:p w14:paraId="54002496" w14:textId="4AFE8E49" w:rsidR="0025044A" w:rsidRDefault="009E401F" w:rsidP="00B566A6">
      <w:pPr>
        <w:pStyle w:val="ONUMFS"/>
        <w:numPr>
          <w:ilvl w:val="0"/>
          <w:numId w:val="69"/>
        </w:numPr>
        <w:ind w:left="1134"/>
        <w:rPr>
          <w:lang w:val="fr-FR"/>
        </w:rPr>
      </w:pPr>
      <w:r w:rsidRPr="009E401F">
        <w:rPr>
          <w:lang w:val="fr-FR"/>
        </w:rPr>
        <w:t xml:space="preserve">En </w:t>
      </w:r>
      <w:r w:rsidRPr="00484F3B">
        <w:rPr>
          <w:b/>
          <w:bCs/>
          <w:lang w:val="fr-FR"/>
        </w:rPr>
        <w:t>République tchèque</w:t>
      </w:r>
      <w:r w:rsidRPr="009E401F">
        <w:rPr>
          <w:lang w:val="fr-FR"/>
        </w:rPr>
        <w:t>, la GESTOR a déclaré des recettes de 1</w:t>
      </w:r>
      <w:r w:rsidR="00B566A6">
        <w:rPr>
          <w:lang w:val="fr-FR"/>
        </w:rPr>
        <w:t> </w:t>
      </w:r>
      <w:r w:rsidRPr="009E401F">
        <w:rPr>
          <w:lang w:val="fr-FR"/>
        </w:rPr>
        <w:t>453</w:t>
      </w:r>
      <w:r w:rsidR="00B566A6">
        <w:rPr>
          <w:lang w:val="fr-FR"/>
        </w:rPr>
        <w:t> </w:t>
      </w:r>
      <w:r w:rsidRPr="009E401F">
        <w:rPr>
          <w:lang w:val="fr-FR"/>
        </w:rPr>
        <w:t>439</w:t>
      </w:r>
      <w:r w:rsidR="00B566A6">
        <w:rPr>
          <w:lang w:val="fr-FR"/>
        </w:rPr>
        <w:t> </w:t>
      </w:r>
      <w:r w:rsidRPr="009E401F">
        <w:rPr>
          <w:lang w:val="fr-FR"/>
        </w:rPr>
        <w:t>euros au titre des droits de suite des artistes en</w:t>
      </w:r>
      <w:r w:rsidR="00B566A6">
        <w:rPr>
          <w:lang w:val="fr-FR"/>
        </w:rPr>
        <w:t> </w:t>
      </w:r>
      <w:r w:rsidRPr="009E401F">
        <w:rPr>
          <w:lang w:val="fr-FR"/>
        </w:rPr>
        <w:t xml:space="preserve">2023, avec </w:t>
      </w:r>
      <w:r w:rsidR="00B566A6">
        <w:rPr>
          <w:lang w:val="fr-FR"/>
        </w:rPr>
        <w:t>trois </w:t>
      </w:r>
      <w:r w:rsidRPr="009E401F">
        <w:rPr>
          <w:lang w:val="fr-FR"/>
        </w:rPr>
        <w:t>employés à temps plein et des coûts de gestion globaux de 286</w:t>
      </w:r>
      <w:r w:rsidR="00B566A6">
        <w:rPr>
          <w:lang w:val="fr-FR"/>
        </w:rPr>
        <w:t> </w:t>
      </w:r>
      <w:r w:rsidRPr="009E401F">
        <w:rPr>
          <w:lang w:val="fr-FR"/>
        </w:rPr>
        <w:t>775</w:t>
      </w:r>
      <w:r w:rsidR="00B566A6">
        <w:rPr>
          <w:lang w:val="fr-FR"/>
        </w:rPr>
        <w:t> </w:t>
      </w:r>
      <w:proofErr w:type="gramStart"/>
      <w:r w:rsidRPr="009E401F">
        <w:rPr>
          <w:lang w:val="fr-FR"/>
        </w:rPr>
        <w:t xml:space="preserve">euros; </w:t>
      </w:r>
      <w:r w:rsidR="00B566A6">
        <w:rPr>
          <w:lang w:val="fr-FR"/>
        </w:rPr>
        <w:t xml:space="preserve"> </w:t>
      </w:r>
      <w:r w:rsidRPr="009E401F">
        <w:rPr>
          <w:lang w:val="fr-FR"/>
        </w:rPr>
        <w:t>tous</w:t>
      </w:r>
      <w:proofErr w:type="gramEnd"/>
      <w:r w:rsidRPr="009E401F">
        <w:rPr>
          <w:lang w:val="fr-FR"/>
        </w:rPr>
        <w:t xml:space="preserve"> les </w:t>
      </w:r>
      <w:r w:rsidR="0057397A">
        <w:rPr>
          <w:lang w:val="fr-FR"/>
        </w:rPr>
        <w:t xml:space="preserve">coûts </w:t>
      </w:r>
      <w:r w:rsidRPr="009E401F">
        <w:rPr>
          <w:lang w:val="fr-FR"/>
        </w:rPr>
        <w:t xml:space="preserve">de gestion sont </w:t>
      </w:r>
      <w:r w:rsidRPr="009E401F">
        <w:rPr>
          <w:lang w:val="fr-FR"/>
        </w:rPr>
        <w:lastRenderedPageBreak/>
        <w:t>couverts par les frais de gestion facturés (20%).</w:t>
      </w:r>
      <w:r w:rsidR="0057397A">
        <w:rPr>
          <w:lang w:val="fr-FR"/>
        </w:rPr>
        <w:t xml:space="preserve"> </w:t>
      </w:r>
      <w:r w:rsidRPr="009E401F">
        <w:rPr>
          <w:lang w:val="fr-FR"/>
        </w:rPr>
        <w:t xml:space="preserve"> Les autres sources de financement provenaient de l</w:t>
      </w:r>
      <w:r w:rsidR="00605B4E">
        <w:rPr>
          <w:lang w:val="fr-FR"/>
        </w:rPr>
        <w:t>’</w:t>
      </w:r>
      <w:r w:rsidRPr="009E401F">
        <w:rPr>
          <w:lang w:val="fr-FR"/>
        </w:rPr>
        <w:t xml:space="preserve">investissement de fonds dans le </w:t>
      </w:r>
      <w:r w:rsidR="005D76AA">
        <w:rPr>
          <w:lang w:val="fr-FR"/>
        </w:rPr>
        <w:t>F</w:t>
      </w:r>
      <w:r w:rsidRPr="009E401F">
        <w:rPr>
          <w:lang w:val="fr-FR"/>
        </w:rPr>
        <w:t xml:space="preserve">onds de réserve, le </w:t>
      </w:r>
      <w:r w:rsidR="005D76AA">
        <w:rPr>
          <w:lang w:val="fr-FR"/>
        </w:rPr>
        <w:t>F</w:t>
      </w:r>
      <w:r w:rsidRPr="009E401F">
        <w:rPr>
          <w:lang w:val="fr-FR"/>
        </w:rPr>
        <w:t xml:space="preserve">onds de développement et le </w:t>
      </w:r>
      <w:r w:rsidR="005D76AA">
        <w:rPr>
          <w:lang w:val="fr-FR"/>
        </w:rPr>
        <w:t>F</w:t>
      </w:r>
      <w:r w:rsidRPr="009E401F">
        <w:rPr>
          <w:lang w:val="fr-FR"/>
        </w:rPr>
        <w:t>onds de soutien</w:t>
      </w:r>
      <w:r w:rsidR="00585476">
        <w:rPr>
          <w:rStyle w:val="FootnoteReference"/>
          <w:lang w:val="fr-FR"/>
        </w:rPr>
        <w:footnoteReference w:id="142"/>
      </w:r>
      <w:r w:rsidRPr="009E401F">
        <w:rPr>
          <w:lang w:val="fr-FR"/>
        </w:rPr>
        <w:t>.</w:t>
      </w:r>
    </w:p>
    <w:p w14:paraId="40B6AA70" w14:textId="7BC20EF2" w:rsidR="009E401F" w:rsidRDefault="00CC0A31" w:rsidP="00DE7BBF">
      <w:pPr>
        <w:pStyle w:val="ONUMFS"/>
        <w:numPr>
          <w:ilvl w:val="0"/>
          <w:numId w:val="69"/>
        </w:numPr>
        <w:rPr>
          <w:lang w:val="fr-FR"/>
        </w:rPr>
      </w:pPr>
      <w:r w:rsidRPr="00CC0A31">
        <w:rPr>
          <w:lang w:val="fr-FR"/>
        </w:rPr>
        <w:t xml:space="preserve">En </w:t>
      </w:r>
      <w:r w:rsidRPr="00484F3B">
        <w:rPr>
          <w:b/>
          <w:bCs/>
          <w:lang w:val="fr-FR"/>
        </w:rPr>
        <w:t>Belgique</w:t>
      </w:r>
      <w:r w:rsidRPr="00CC0A31">
        <w:rPr>
          <w:lang w:val="fr-FR"/>
        </w:rPr>
        <w:t>, où la</w:t>
      </w:r>
      <w:r w:rsidR="005D76AA">
        <w:rPr>
          <w:lang w:val="fr-FR"/>
        </w:rPr>
        <w:t> </w:t>
      </w:r>
      <w:r w:rsidRPr="00CC0A31">
        <w:rPr>
          <w:lang w:val="fr-FR"/>
        </w:rPr>
        <w:t xml:space="preserve">SOFAM gère </w:t>
      </w:r>
      <w:r w:rsidR="00694AB2">
        <w:rPr>
          <w:lang w:val="fr-FR"/>
        </w:rPr>
        <w:t xml:space="preserve">le </w:t>
      </w:r>
      <w:r w:rsidRPr="00CC0A31">
        <w:rPr>
          <w:lang w:val="fr-FR"/>
        </w:rPr>
        <w:t>droit de suite pour les auteurs de la</w:t>
      </w:r>
      <w:r w:rsidR="00694AB2">
        <w:rPr>
          <w:lang w:val="fr-FR"/>
        </w:rPr>
        <w:t> </w:t>
      </w:r>
      <w:r w:rsidRPr="00CC0A31">
        <w:rPr>
          <w:lang w:val="fr-FR"/>
        </w:rPr>
        <w:t xml:space="preserve">SOFAM </w:t>
      </w:r>
      <w:r w:rsidR="00694AB2">
        <w:rPr>
          <w:lang w:val="fr-FR"/>
        </w:rPr>
        <w:t xml:space="preserve">ainsi que </w:t>
      </w:r>
      <w:r w:rsidRPr="00CC0A31">
        <w:rPr>
          <w:lang w:val="fr-FR"/>
        </w:rPr>
        <w:t>de la</w:t>
      </w:r>
      <w:r w:rsidR="008D4F26">
        <w:rPr>
          <w:lang w:val="fr-FR"/>
        </w:rPr>
        <w:t> </w:t>
      </w:r>
      <w:r w:rsidRPr="00CC0A31">
        <w:rPr>
          <w:lang w:val="fr-FR"/>
        </w:rPr>
        <w:t>SCAM, de la</w:t>
      </w:r>
      <w:r w:rsidR="008D4F26">
        <w:rPr>
          <w:lang w:val="fr-FR"/>
        </w:rPr>
        <w:t> </w:t>
      </w:r>
      <w:r w:rsidRPr="00CC0A31">
        <w:rPr>
          <w:lang w:val="fr-FR"/>
        </w:rPr>
        <w:t>SACD, de la</w:t>
      </w:r>
      <w:r w:rsidR="005D76AA">
        <w:rPr>
          <w:lang w:val="fr-FR"/>
        </w:rPr>
        <w:t> </w:t>
      </w:r>
      <w:r w:rsidRPr="00CC0A31">
        <w:rPr>
          <w:lang w:val="fr-FR"/>
        </w:rPr>
        <w:t xml:space="preserve">SAIF et de la société des auteurs, </w:t>
      </w:r>
      <w:r w:rsidR="00694AB2">
        <w:rPr>
          <w:lang w:val="fr-FR"/>
        </w:rPr>
        <w:t xml:space="preserve">au moyen d’une </w:t>
      </w:r>
      <w:r w:rsidRPr="00CC0A31">
        <w:rPr>
          <w:lang w:val="fr-FR"/>
        </w:rPr>
        <w:t xml:space="preserve">plateforme unique mise en place par ces sociétés pour gérer </w:t>
      </w:r>
      <w:r w:rsidR="00694AB2">
        <w:rPr>
          <w:lang w:val="fr-FR"/>
        </w:rPr>
        <w:t>les droits de suite</w:t>
      </w:r>
      <w:r w:rsidRPr="00CC0A31">
        <w:rPr>
          <w:lang w:val="fr-FR"/>
        </w:rPr>
        <w:t>, la</w:t>
      </w:r>
      <w:r w:rsidR="00B8142C">
        <w:rPr>
          <w:lang w:val="fr-FR"/>
        </w:rPr>
        <w:t> </w:t>
      </w:r>
      <w:r w:rsidRPr="00CC0A31">
        <w:rPr>
          <w:lang w:val="fr-FR"/>
        </w:rPr>
        <w:t xml:space="preserve">SOFAM a indiqué </w:t>
      </w:r>
      <w:r w:rsidR="00B8142C">
        <w:rPr>
          <w:lang w:val="fr-FR"/>
        </w:rPr>
        <w:t xml:space="preserve">avoir </w:t>
      </w:r>
      <w:r w:rsidRPr="00CC0A31">
        <w:rPr>
          <w:lang w:val="fr-FR"/>
        </w:rPr>
        <w:t xml:space="preserve">perçu </w:t>
      </w:r>
      <w:r w:rsidR="00B8142C">
        <w:rPr>
          <w:lang w:val="fr-FR"/>
        </w:rPr>
        <w:t xml:space="preserve">en 2023 </w:t>
      </w:r>
      <w:r w:rsidRPr="00CC0A31">
        <w:rPr>
          <w:lang w:val="fr-FR"/>
        </w:rPr>
        <w:t>un total de 39</w:t>
      </w:r>
      <w:r w:rsidR="00B8142C">
        <w:rPr>
          <w:lang w:val="fr-FR"/>
        </w:rPr>
        <w:t> </w:t>
      </w:r>
      <w:r w:rsidRPr="00CC0A31">
        <w:rPr>
          <w:lang w:val="fr-FR"/>
        </w:rPr>
        <w:t>255,58</w:t>
      </w:r>
      <w:r w:rsidR="00B8142C">
        <w:rPr>
          <w:lang w:val="fr-FR"/>
        </w:rPr>
        <w:t> </w:t>
      </w:r>
      <w:r w:rsidRPr="00CC0A31">
        <w:rPr>
          <w:lang w:val="fr-FR"/>
        </w:rPr>
        <w:t xml:space="preserve">euros, </w:t>
      </w:r>
      <w:r w:rsidR="003F0153">
        <w:rPr>
          <w:lang w:val="fr-FR"/>
        </w:rPr>
        <w:t xml:space="preserve">avec </w:t>
      </w:r>
      <w:r w:rsidR="00A16B20">
        <w:rPr>
          <w:lang w:val="fr-FR"/>
        </w:rPr>
        <w:t xml:space="preserve">une </w:t>
      </w:r>
      <w:r w:rsidRPr="00CC0A31">
        <w:rPr>
          <w:lang w:val="fr-FR"/>
        </w:rPr>
        <w:t xml:space="preserve">déduction </w:t>
      </w:r>
      <w:r w:rsidR="00BA06B7">
        <w:rPr>
          <w:lang w:val="fr-FR"/>
        </w:rPr>
        <w:t xml:space="preserve">pour frais </w:t>
      </w:r>
      <w:r w:rsidRPr="00CC0A31">
        <w:rPr>
          <w:lang w:val="fr-FR"/>
        </w:rPr>
        <w:t>de gestion de 15% (12,4% pour la</w:t>
      </w:r>
      <w:r w:rsidR="00BA06B7">
        <w:rPr>
          <w:lang w:val="fr-FR"/>
        </w:rPr>
        <w:t> </w:t>
      </w:r>
      <w:r w:rsidRPr="00CC0A31">
        <w:rPr>
          <w:lang w:val="fr-FR"/>
        </w:rPr>
        <w:t>SABAM et 2,6% pour la</w:t>
      </w:r>
      <w:r w:rsidR="00BA06B7">
        <w:rPr>
          <w:lang w:val="fr-FR"/>
        </w:rPr>
        <w:t> </w:t>
      </w:r>
      <w:r w:rsidRPr="00CC0A31">
        <w:rPr>
          <w:lang w:val="fr-FR"/>
        </w:rPr>
        <w:t>SOFAM);  la</w:t>
      </w:r>
      <w:r w:rsidR="003F0153">
        <w:rPr>
          <w:lang w:val="fr-FR"/>
        </w:rPr>
        <w:t> </w:t>
      </w:r>
      <w:r w:rsidRPr="00CC0A31">
        <w:rPr>
          <w:lang w:val="fr-FR"/>
        </w:rPr>
        <w:t>SOFAM a reçu 34</w:t>
      </w:r>
      <w:r w:rsidR="004B5632">
        <w:rPr>
          <w:lang w:val="fr-FR"/>
        </w:rPr>
        <w:t> </w:t>
      </w:r>
      <w:r w:rsidRPr="00CC0A31">
        <w:rPr>
          <w:lang w:val="fr-FR"/>
        </w:rPr>
        <w:t>387</w:t>
      </w:r>
      <w:r w:rsidR="004B5632">
        <w:rPr>
          <w:lang w:val="fr-FR"/>
        </w:rPr>
        <w:t> </w:t>
      </w:r>
      <w:r w:rsidRPr="00CC0A31">
        <w:rPr>
          <w:lang w:val="fr-FR"/>
        </w:rPr>
        <w:t>euros de paiement net de la plateforme (100-12,4%) et a versé 33</w:t>
      </w:r>
      <w:r w:rsidR="00583204">
        <w:rPr>
          <w:lang w:val="fr-FR"/>
        </w:rPr>
        <w:t> </w:t>
      </w:r>
      <w:r w:rsidRPr="00CC0A31">
        <w:rPr>
          <w:lang w:val="fr-FR"/>
        </w:rPr>
        <w:t>367,24</w:t>
      </w:r>
      <w:r w:rsidR="00583204">
        <w:rPr>
          <w:lang w:val="fr-FR"/>
        </w:rPr>
        <w:t> </w:t>
      </w:r>
      <w:r w:rsidRPr="00CC0A31">
        <w:rPr>
          <w:lang w:val="fr-FR"/>
        </w:rPr>
        <w:t>euros aux auteurs de la</w:t>
      </w:r>
      <w:r w:rsidR="00583204">
        <w:rPr>
          <w:lang w:val="fr-FR"/>
        </w:rPr>
        <w:t> </w:t>
      </w:r>
      <w:r w:rsidRPr="00CC0A31">
        <w:rPr>
          <w:lang w:val="fr-FR"/>
        </w:rPr>
        <w:t>SOFAM (moins 2,6% pour frais de gestion).</w:t>
      </w:r>
      <w:r w:rsidR="00317D1E">
        <w:rPr>
          <w:lang w:val="fr-FR"/>
        </w:rPr>
        <w:t xml:space="preserve"> </w:t>
      </w:r>
      <w:r w:rsidRPr="00CC0A31">
        <w:rPr>
          <w:lang w:val="fr-FR"/>
        </w:rPr>
        <w:t xml:space="preserve"> Pour gérer tout cela, la SOFAM a eu besoin d</w:t>
      </w:r>
      <w:r w:rsidR="00605B4E">
        <w:rPr>
          <w:lang w:val="fr-FR"/>
        </w:rPr>
        <w:t>’</w:t>
      </w:r>
      <w:r w:rsidRPr="00CC0A31">
        <w:rPr>
          <w:lang w:val="fr-FR"/>
        </w:rPr>
        <w:t>un employé à mi-temps et d</w:t>
      </w:r>
      <w:r w:rsidR="00605B4E">
        <w:rPr>
          <w:lang w:val="fr-FR"/>
        </w:rPr>
        <w:t>’</w:t>
      </w:r>
      <w:r w:rsidRPr="00CC0A31">
        <w:rPr>
          <w:lang w:val="fr-FR"/>
        </w:rPr>
        <w:t xml:space="preserve">aucune autre source de financement pour le droit de suite. </w:t>
      </w:r>
      <w:r w:rsidR="00317D1E">
        <w:rPr>
          <w:lang w:val="fr-FR"/>
        </w:rPr>
        <w:t xml:space="preserve"> </w:t>
      </w:r>
      <w:r w:rsidRPr="00CC0A31">
        <w:rPr>
          <w:lang w:val="fr-FR"/>
        </w:rPr>
        <w:t xml:space="preserve">En ce qui concerne les paiements bruts de droits de suite </w:t>
      </w:r>
      <w:r w:rsidR="00CA41F8">
        <w:rPr>
          <w:lang w:val="fr-FR"/>
        </w:rPr>
        <w:t xml:space="preserve">provenant </w:t>
      </w:r>
      <w:r w:rsidRPr="00CC0A31">
        <w:rPr>
          <w:lang w:val="fr-FR"/>
        </w:rPr>
        <w:t>de l</w:t>
      </w:r>
      <w:r w:rsidR="00317D1E">
        <w:rPr>
          <w:lang w:val="fr-FR"/>
        </w:rPr>
        <w:t>’</w:t>
      </w:r>
      <w:r w:rsidRPr="00CC0A31">
        <w:rPr>
          <w:lang w:val="fr-FR"/>
        </w:rPr>
        <w:t>étranger, en</w:t>
      </w:r>
      <w:r w:rsidR="00317D1E">
        <w:rPr>
          <w:lang w:val="fr-FR"/>
        </w:rPr>
        <w:t> </w:t>
      </w:r>
      <w:r w:rsidRPr="00CC0A31">
        <w:rPr>
          <w:lang w:val="fr-FR"/>
        </w:rPr>
        <w:t xml:space="preserve">2023, </w:t>
      </w:r>
      <w:r w:rsidR="00317D1E">
        <w:rPr>
          <w:lang w:val="fr-FR"/>
        </w:rPr>
        <w:t>la </w:t>
      </w:r>
      <w:r w:rsidRPr="00CC0A31">
        <w:rPr>
          <w:lang w:val="fr-FR"/>
        </w:rPr>
        <w:t>SOFAM a reçu 23</w:t>
      </w:r>
      <w:r w:rsidR="00317D1E">
        <w:rPr>
          <w:lang w:val="fr-FR"/>
        </w:rPr>
        <w:t> </w:t>
      </w:r>
      <w:r w:rsidRPr="00CC0A31">
        <w:rPr>
          <w:lang w:val="fr-FR"/>
        </w:rPr>
        <w:t>765,20</w:t>
      </w:r>
      <w:r w:rsidR="00317D1E">
        <w:rPr>
          <w:lang w:val="fr-FR"/>
        </w:rPr>
        <w:t> </w:t>
      </w:r>
      <w:r w:rsidRPr="00CC0A31">
        <w:rPr>
          <w:lang w:val="fr-FR"/>
        </w:rPr>
        <w:t>euros et versé 21</w:t>
      </w:r>
      <w:r w:rsidR="00317D1E">
        <w:rPr>
          <w:lang w:val="fr-FR"/>
        </w:rPr>
        <w:t> </w:t>
      </w:r>
      <w:r w:rsidRPr="00CC0A31">
        <w:rPr>
          <w:lang w:val="fr-FR"/>
        </w:rPr>
        <w:t>388,68</w:t>
      </w:r>
      <w:r w:rsidR="00317D1E">
        <w:rPr>
          <w:lang w:val="fr-FR"/>
        </w:rPr>
        <w:t> </w:t>
      </w:r>
      <w:r w:rsidRPr="00CC0A31">
        <w:rPr>
          <w:lang w:val="fr-FR"/>
        </w:rPr>
        <w:t xml:space="preserve">euros aux auteurs de </w:t>
      </w:r>
      <w:r w:rsidR="00317D1E">
        <w:rPr>
          <w:lang w:val="fr-FR"/>
        </w:rPr>
        <w:t>la </w:t>
      </w:r>
      <w:r w:rsidRPr="00CC0A31">
        <w:rPr>
          <w:lang w:val="fr-FR"/>
        </w:rPr>
        <w:t xml:space="preserve">SOFAM (après déduction des frais de gestion de 10%). </w:t>
      </w:r>
      <w:r w:rsidR="0012719D">
        <w:rPr>
          <w:lang w:val="fr-FR"/>
        </w:rPr>
        <w:t xml:space="preserve"> </w:t>
      </w:r>
      <w:r w:rsidRPr="00CC0A31">
        <w:rPr>
          <w:lang w:val="fr-FR"/>
        </w:rPr>
        <w:t xml:space="preserve">Toutefois, le coût de gestion </w:t>
      </w:r>
      <w:r w:rsidR="00BC71F9">
        <w:rPr>
          <w:lang w:val="fr-FR"/>
        </w:rPr>
        <w:t xml:space="preserve">global </w:t>
      </w:r>
      <w:r w:rsidRPr="00CC0A31">
        <w:rPr>
          <w:lang w:val="fr-FR"/>
        </w:rPr>
        <w:t>du droit de suite n</w:t>
      </w:r>
      <w:r w:rsidR="0012719D">
        <w:rPr>
          <w:lang w:val="fr-FR"/>
        </w:rPr>
        <w:t>’</w:t>
      </w:r>
      <w:r w:rsidRPr="00CC0A31">
        <w:rPr>
          <w:lang w:val="fr-FR"/>
        </w:rPr>
        <w:t xml:space="preserve">est pas </w:t>
      </w:r>
      <w:r w:rsidR="0012719D">
        <w:rPr>
          <w:lang w:val="fr-FR"/>
        </w:rPr>
        <w:t>déterminé</w:t>
      </w:r>
      <w:r w:rsidR="00186F11">
        <w:rPr>
          <w:rStyle w:val="FootnoteReference"/>
          <w:lang w:val="fr-FR"/>
        </w:rPr>
        <w:footnoteReference w:id="143"/>
      </w:r>
      <w:r w:rsidRPr="00CC0A31">
        <w:rPr>
          <w:lang w:val="fr-FR"/>
        </w:rPr>
        <w:t>.</w:t>
      </w:r>
    </w:p>
    <w:p w14:paraId="601075BA" w14:textId="3FEB4471" w:rsidR="00D76C08" w:rsidRDefault="00035B89">
      <w:pPr>
        <w:pStyle w:val="ONUMFS"/>
        <w:numPr>
          <w:ilvl w:val="0"/>
          <w:numId w:val="69"/>
        </w:numPr>
        <w:rPr>
          <w:lang w:val="fr-FR"/>
        </w:rPr>
      </w:pPr>
      <w:r w:rsidRPr="00035B89">
        <w:rPr>
          <w:lang w:val="fr-FR"/>
        </w:rPr>
        <w:t xml:space="preserve">En </w:t>
      </w:r>
      <w:r w:rsidRPr="00484F3B">
        <w:rPr>
          <w:b/>
          <w:bCs/>
          <w:lang w:val="fr-FR"/>
        </w:rPr>
        <w:t>Estonie</w:t>
      </w:r>
      <w:r w:rsidRPr="00035B89">
        <w:rPr>
          <w:lang w:val="fr-FR"/>
        </w:rPr>
        <w:t>, l</w:t>
      </w:r>
      <w:r>
        <w:rPr>
          <w:lang w:val="fr-FR"/>
        </w:rPr>
        <w:t>’</w:t>
      </w:r>
      <w:r w:rsidRPr="00035B89">
        <w:rPr>
          <w:lang w:val="fr-FR"/>
        </w:rPr>
        <w:t>EAU a indiqué qu</w:t>
      </w:r>
      <w:r>
        <w:rPr>
          <w:lang w:val="fr-FR"/>
        </w:rPr>
        <w:t>’</w:t>
      </w:r>
      <w:r w:rsidRPr="00035B89">
        <w:rPr>
          <w:lang w:val="fr-FR"/>
        </w:rPr>
        <w:t>en</w:t>
      </w:r>
      <w:r>
        <w:rPr>
          <w:lang w:val="fr-FR"/>
        </w:rPr>
        <w:t> </w:t>
      </w:r>
      <w:r w:rsidRPr="00035B89">
        <w:rPr>
          <w:lang w:val="fr-FR"/>
        </w:rPr>
        <w:t>2023, elle avait perçu 107</w:t>
      </w:r>
      <w:r>
        <w:rPr>
          <w:lang w:val="fr-FR"/>
        </w:rPr>
        <w:t> </w:t>
      </w:r>
      <w:r w:rsidRPr="00035B89">
        <w:rPr>
          <w:lang w:val="fr-FR"/>
        </w:rPr>
        <w:t>528</w:t>
      </w:r>
      <w:r>
        <w:rPr>
          <w:lang w:val="fr-FR"/>
        </w:rPr>
        <w:t> </w:t>
      </w:r>
      <w:r w:rsidRPr="00035B89">
        <w:rPr>
          <w:lang w:val="fr-FR"/>
        </w:rPr>
        <w:t>euros au titre du droit de suite des artistes, avec un coût de gestion total pour les arts visuels de 25</w:t>
      </w:r>
      <w:r>
        <w:rPr>
          <w:lang w:val="fr-FR"/>
        </w:rPr>
        <w:t> </w:t>
      </w:r>
      <w:r w:rsidRPr="00035B89">
        <w:rPr>
          <w:lang w:val="fr-FR"/>
        </w:rPr>
        <w:t>540</w:t>
      </w:r>
      <w:r>
        <w:rPr>
          <w:lang w:val="fr-FR"/>
        </w:rPr>
        <w:t> </w:t>
      </w:r>
      <w:r w:rsidRPr="00035B89">
        <w:rPr>
          <w:lang w:val="fr-FR"/>
        </w:rPr>
        <w:t>euros correspondant au salaire d</w:t>
      </w:r>
      <w:r w:rsidR="00605B4E">
        <w:rPr>
          <w:lang w:val="fr-FR"/>
        </w:rPr>
        <w:t>’</w:t>
      </w:r>
      <w:r w:rsidRPr="00035B89">
        <w:rPr>
          <w:lang w:val="fr-FR"/>
        </w:rPr>
        <w:t>un employé plus d</w:t>
      </w:r>
      <w:r w:rsidR="00605B4E">
        <w:rPr>
          <w:lang w:val="fr-FR"/>
        </w:rPr>
        <w:t>’</w:t>
      </w:r>
      <w:r w:rsidRPr="00035B89">
        <w:rPr>
          <w:lang w:val="fr-FR"/>
        </w:rPr>
        <w:t>autres dépenses, en précisant que cet employé était également responsable de la gestion d</w:t>
      </w:r>
      <w:r>
        <w:rPr>
          <w:lang w:val="fr-FR"/>
        </w:rPr>
        <w:t>’</w:t>
      </w:r>
      <w:r w:rsidRPr="00035B89">
        <w:rPr>
          <w:lang w:val="fr-FR"/>
        </w:rPr>
        <w:t xml:space="preserve">autres droits liés aux arts visuels en plus du droit de suite. </w:t>
      </w:r>
      <w:r>
        <w:rPr>
          <w:lang w:val="fr-FR"/>
        </w:rPr>
        <w:t xml:space="preserve"> </w:t>
      </w:r>
      <w:r w:rsidRPr="00035B89">
        <w:rPr>
          <w:lang w:val="fr-FR"/>
        </w:rPr>
        <w:t xml:space="preserve">Des frais de gestion de 10% pour la collecte des droits de suite sont déduits des paiements de ces droits et il </w:t>
      </w:r>
      <w:r w:rsidR="00CA41F8">
        <w:rPr>
          <w:lang w:val="fr-FR"/>
        </w:rPr>
        <w:t>n</w:t>
      </w:r>
      <w:r w:rsidR="00605B4E">
        <w:rPr>
          <w:lang w:val="fr-FR"/>
        </w:rPr>
        <w:t>’</w:t>
      </w:r>
      <w:r w:rsidRPr="00035B89">
        <w:rPr>
          <w:lang w:val="fr-FR"/>
        </w:rPr>
        <w:t>existe aucune autre source de financement pour la collecte des droits de suite.</w:t>
      </w:r>
      <w:r>
        <w:rPr>
          <w:lang w:val="fr-FR"/>
        </w:rPr>
        <w:t xml:space="preserve"> </w:t>
      </w:r>
      <w:r w:rsidRPr="00035B89">
        <w:rPr>
          <w:lang w:val="fr-FR"/>
        </w:rPr>
        <w:t xml:space="preserve"> L</w:t>
      </w:r>
      <w:r>
        <w:rPr>
          <w:lang w:val="fr-FR"/>
        </w:rPr>
        <w:t>’</w:t>
      </w:r>
      <w:r w:rsidRPr="00035B89">
        <w:rPr>
          <w:lang w:val="fr-FR"/>
        </w:rPr>
        <w:t>EAU a également indiqué qu</w:t>
      </w:r>
      <w:r>
        <w:rPr>
          <w:lang w:val="fr-FR"/>
        </w:rPr>
        <w:t xml:space="preserve">’elle était une société à </w:t>
      </w:r>
      <w:r w:rsidRPr="00035B89">
        <w:rPr>
          <w:lang w:val="fr-FR"/>
        </w:rPr>
        <w:t>répertoires multiples couvrant la musique, les chorégraphes et les éditeurs ainsi que les artistes visuels et que la perception des droits de suite ne représentait qu</w:t>
      </w:r>
      <w:r>
        <w:rPr>
          <w:lang w:val="fr-FR"/>
        </w:rPr>
        <w:t>’</w:t>
      </w:r>
      <w:r w:rsidRPr="00035B89">
        <w:rPr>
          <w:lang w:val="fr-FR"/>
        </w:rPr>
        <w:t xml:space="preserve">une petite partie </w:t>
      </w:r>
      <w:r w:rsidR="00CA41F8">
        <w:rPr>
          <w:lang w:val="fr-FR"/>
        </w:rPr>
        <w:t xml:space="preserve">de </w:t>
      </w:r>
      <w:r>
        <w:rPr>
          <w:lang w:val="fr-FR"/>
        </w:rPr>
        <w:t xml:space="preserve">l’ensemble du </w:t>
      </w:r>
      <w:r w:rsidRPr="00035B89">
        <w:rPr>
          <w:lang w:val="fr-FR"/>
        </w:rPr>
        <w:t xml:space="preserve">travail de la société. </w:t>
      </w:r>
      <w:r>
        <w:rPr>
          <w:lang w:val="fr-FR"/>
        </w:rPr>
        <w:t xml:space="preserve"> </w:t>
      </w:r>
      <w:r w:rsidR="007404AF">
        <w:rPr>
          <w:lang w:val="fr-FR"/>
        </w:rPr>
        <w:t>Par ailleurs</w:t>
      </w:r>
      <w:r w:rsidRPr="00035B89">
        <w:rPr>
          <w:lang w:val="fr-FR"/>
        </w:rPr>
        <w:t>, l</w:t>
      </w:r>
      <w:r>
        <w:rPr>
          <w:lang w:val="fr-FR"/>
        </w:rPr>
        <w:t>’</w:t>
      </w:r>
      <w:r w:rsidRPr="00035B89">
        <w:rPr>
          <w:lang w:val="fr-FR"/>
        </w:rPr>
        <w:t>Estonie est un petit pays de 1,3</w:t>
      </w:r>
      <w:r>
        <w:rPr>
          <w:lang w:val="fr-FR"/>
        </w:rPr>
        <w:t> </w:t>
      </w:r>
      <w:r w:rsidRPr="00035B89">
        <w:rPr>
          <w:lang w:val="fr-FR"/>
        </w:rPr>
        <w:t>million d</w:t>
      </w:r>
      <w:r w:rsidR="00605B4E">
        <w:rPr>
          <w:lang w:val="fr-FR"/>
        </w:rPr>
        <w:t>’</w:t>
      </w:r>
      <w:r w:rsidRPr="00035B89">
        <w:rPr>
          <w:lang w:val="fr-FR"/>
        </w:rPr>
        <w:t>habitants avec un marché secondaire relativement restreint, la plupart des œuvres revendues aux enchères étant celles d</w:t>
      </w:r>
      <w:r>
        <w:rPr>
          <w:lang w:val="fr-FR"/>
        </w:rPr>
        <w:t>’</w:t>
      </w:r>
      <w:r w:rsidRPr="00035B89">
        <w:rPr>
          <w:lang w:val="fr-FR"/>
        </w:rPr>
        <w:t>artistes estoniens et les reventes d</w:t>
      </w:r>
      <w:r>
        <w:rPr>
          <w:lang w:val="fr-FR"/>
        </w:rPr>
        <w:t>’</w:t>
      </w:r>
      <w:r w:rsidRPr="00035B89">
        <w:rPr>
          <w:lang w:val="fr-FR"/>
        </w:rPr>
        <w:t>œuvres d</w:t>
      </w:r>
      <w:r>
        <w:rPr>
          <w:lang w:val="fr-FR"/>
        </w:rPr>
        <w:t>’</w:t>
      </w:r>
      <w:r w:rsidRPr="00035B89">
        <w:rPr>
          <w:lang w:val="fr-FR"/>
        </w:rPr>
        <w:t xml:space="preserve">artistes étrangers étant </w:t>
      </w:r>
      <w:r w:rsidR="00BA26CC" w:rsidRPr="00BA26CC">
        <w:rPr>
          <w:lang w:val="fr-FR"/>
        </w:rPr>
        <w:t>“extrêmement rare</w:t>
      </w:r>
      <w:r w:rsidR="00BA26CC">
        <w:rPr>
          <w:lang w:val="fr-FR"/>
        </w:rPr>
        <w:t>s</w:t>
      </w:r>
      <w:r w:rsidR="00BA26CC" w:rsidRPr="00BA26CC">
        <w:rPr>
          <w:lang w:val="fr-FR"/>
        </w:rPr>
        <w:t>”</w:t>
      </w:r>
      <w:r w:rsidR="00B70C08">
        <w:rPr>
          <w:rStyle w:val="FootnoteReference"/>
          <w:lang w:val="fr-FR"/>
        </w:rPr>
        <w:footnoteReference w:id="144"/>
      </w:r>
      <w:r w:rsidRPr="00035B89">
        <w:rPr>
          <w:lang w:val="fr-FR"/>
        </w:rPr>
        <w:t>.</w:t>
      </w:r>
    </w:p>
    <w:p w14:paraId="3F8BEEB4" w14:textId="422DF44B" w:rsidR="008E3472" w:rsidRDefault="008E3472">
      <w:pPr>
        <w:pStyle w:val="ONUMFS"/>
        <w:numPr>
          <w:ilvl w:val="0"/>
          <w:numId w:val="69"/>
        </w:numPr>
        <w:rPr>
          <w:lang w:val="fr-FR"/>
        </w:rPr>
      </w:pPr>
      <w:r w:rsidRPr="008E3472">
        <w:rPr>
          <w:lang w:val="fr-FR"/>
        </w:rPr>
        <w:t xml:space="preserve">Au </w:t>
      </w:r>
      <w:r w:rsidRPr="00484F3B">
        <w:rPr>
          <w:b/>
          <w:bCs/>
          <w:lang w:val="fr-FR"/>
        </w:rPr>
        <w:t>Portugal</w:t>
      </w:r>
      <w:r w:rsidRPr="008E3472">
        <w:rPr>
          <w:lang w:val="fr-FR"/>
        </w:rPr>
        <w:t>, la SPAUTORES a indiqué qu</w:t>
      </w:r>
      <w:r>
        <w:rPr>
          <w:lang w:val="fr-FR"/>
        </w:rPr>
        <w:t xml:space="preserve">’elle avait perçu </w:t>
      </w:r>
      <w:r w:rsidRPr="008E3472">
        <w:rPr>
          <w:lang w:val="fr-FR"/>
        </w:rPr>
        <w:t>un total de 42</w:t>
      </w:r>
      <w:r>
        <w:rPr>
          <w:lang w:val="fr-FR"/>
        </w:rPr>
        <w:t> </w:t>
      </w:r>
      <w:r w:rsidRPr="008E3472">
        <w:rPr>
          <w:lang w:val="fr-FR"/>
        </w:rPr>
        <w:t>930</w:t>
      </w:r>
      <w:r>
        <w:rPr>
          <w:lang w:val="fr-FR"/>
        </w:rPr>
        <w:t> </w:t>
      </w:r>
      <w:r w:rsidRPr="008E3472">
        <w:rPr>
          <w:lang w:val="fr-FR"/>
        </w:rPr>
        <w:t>euros de droits de suite en</w:t>
      </w:r>
      <w:r>
        <w:rPr>
          <w:lang w:val="fr-FR"/>
        </w:rPr>
        <w:t> </w:t>
      </w:r>
      <w:r w:rsidRPr="008E3472">
        <w:rPr>
          <w:lang w:val="fr-FR"/>
        </w:rPr>
        <w:t xml:space="preserve">2023 et que cela nécessitait un employé à temps plein. </w:t>
      </w:r>
      <w:r>
        <w:rPr>
          <w:lang w:val="fr-FR"/>
        </w:rPr>
        <w:t xml:space="preserve"> </w:t>
      </w:r>
      <w:r w:rsidRPr="008E3472">
        <w:rPr>
          <w:lang w:val="fr-FR"/>
        </w:rPr>
        <w:t>Le coût de gestion global des droits de suite n</w:t>
      </w:r>
      <w:r w:rsidR="005C211F">
        <w:rPr>
          <w:lang w:val="fr-FR"/>
        </w:rPr>
        <w:t>’</w:t>
      </w:r>
      <w:r w:rsidR="00F96426">
        <w:rPr>
          <w:lang w:val="fr-FR"/>
        </w:rPr>
        <w:t xml:space="preserve">a </w:t>
      </w:r>
      <w:r w:rsidRPr="008E3472">
        <w:rPr>
          <w:lang w:val="fr-FR"/>
        </w:rPr>
        <w:t xml:space="preserve">pas encore été déterminé, mais la commission facturée </w:t>
      </w:r>
      <w:r w:rsidR="00F96426">
        <w:rPr>
          <w:lang w:val="fr-FR"/>
        </w:rPr>
        <w:t xml:space="preserve">est </w:t>
      </w:r>
      <w:r w:rsidRPr="008E3472">
        <w:rPr>
          <w:lang w:val="fr-FR"/>
        </w:rPr>
        <w:t>de 10% et il n</w:t>
      </w:r>
      <w:r w:rsidR="005C211F">
        <w:rPr>
          <w:lang w:val="fr-FR"/>
        </w:rPr>
        <w:t>’</w:t>
      </w:r>
      <w:r w:rsidR="00F96426">
        <w:rPr>
          <w:lang w:val="fr-FR"/>
        </w:rPr>
        <w:t xml:space="preserve">existe </w:t>
      </w:r>
      <w:r w:rsidRPr="008E3472">
        <w:rPr>
          <w:lang w:val="fr-FR"/>
        </w:rPr>
        <w:t>pas d</w:t>
      </w:r>
      <w:r w:rsidR="005C211F">
        <w:rPr>
          <w:lang w:val="fr-FR"/>
        </w:rPr>
        <w:t>’</w:t>
      </w:r>
      <w:r w:rsidRPr="008E3472">
        <w:rPr>
          <w:lang w:val="fr-FR"/>
        </w:rPr>
        <w:t xml:space="preserve">autre source de financement des </w:t>
      </w:r>
      <w:r w:rsidR="00996EBF">
        <w:rPr>
          <w:lang w:val="fr-FR"/>
        </w:rPr>
        <w:t xml:space="preserve">coûts </w:t>
      </w:r>
      <w:r w:rsidRPr="008E3472">
        <w:rPr>
          <w:lang w:val="fr-FR"/>
        </w:rPr>
        <w:t xml:space="preserve">de gestion que la déduction faite sur les droits de suite. </w:t>
      </w:r>
      <w:r w:rsidR="007404AF">
        <w:rPr>
          <w:lang w:val="fr-FR"/>
        </w:rPr>
        <w:t xml:space="preserve"> </w:t>
      </w:r>
      <w:r w:rsidRPr="008E3472">
        <w:rPr>
          <w:lang w:val="fr-FR"/>
        </w:rPr>
        <w:t xml:space="preserve">Une note complémentaire </w:t>
      </w:r>
      <w:r w:rsidR="007404AF">
        <w:rPr>
          <w:lang w:val="fr-FR"/>
        </w:rPr>
        <w:t xml:space="preserve">a précisé </w:t>
      </w:r>
      <w:r w:rsidRPr="008E3472">
        <w:rPr>
          <w:lang w:val="fr-FR"/>
        </w:rPr>
        <w:t>que le Portugal était un petit marché et que la collecte des droit</w:t>
      </w:r>
      <w:r w:rsidR="007404AF">
        <w:rPr>
          <w:lang w:val="fr-FR"/>
        </w:rPr>
        <w:t>s</w:t>
      </w:r>
      <w:r w:rsidRPr="008E3472">
        <w:rPr>
          <w:lang w:val="fr-FR"/>
        </w:rPr>
        <w:t xml:space="preserve"> de suite n</w:t>
      </w:r>
      <w:r w:rsidR="005C211F">
        <w:rPr>
          <w:lang w:val="fr-FR"/>
        </w:rPr>
        <w:t>’</w:t>
      </w:r>
      <w:r w:rsidRPr="008E3472">
        <w:rPr>
          <w:lang w:val="fr-FR"/>
        </w:rPr>
        <w:t>avait pas été facile, plusieurs poursuites judiciaires ayant été engagées contre des maisons de vente aux enchères</w:t>
      </w:r>
      <w:r w:rsidR="00B70C08">
        <w:rPr>
          <w:rStyle w:val="FootnoteReference"/>
          <w:lang w:val="fr-FR"/>
        </w:rPr>
        <w:footnoteReference w:id="145"/>
      </w:r>
      <w:r w:rsidRPr="008E3472">
        <w:rPr>
          <w:lang w:val="fr-FR"/>
        </w:rPr>
        <w:t>.</w:t>
      </w:r>
    </w:p>
    <w:p w14:paraId="0ECE1B66" w14:textId="220C3C35" w:rsidR="005C211F" w:rsidRDefault="0052023F">
      <w:pPr>
        <w:pStyle w:val="ONUMFS"/>
        <w:numPr>
          <w:ilvl w:val="0"/>
          <w:numId w:val="69"/>
        </w:numPr>
        <w:rPr>
          <w:lang w:val="fr-FR"/>
        </w:rPr>
      </w:pPr>
      <w:r w:rsidRPr="0052023F">
        <w:rPr>
          <w:lang w:val="fr-FR"/>
        </w:rPr>
        <w:t xml:space="preserve">Au </w:t>
      </w:r>
      <w:r w:rsidRPr="00484F3B">
        <w:rPr>
          <w:b/>
          <w:bCs/>
          <w:lang w:val="fr-FR"/>
        </w:rPr>
        <w:t>Royaume</w:t>
      </w:r>
      <w:r w:rsidR="00217E03" w:rsidRPr="00484F3B">
        <w:rPr>
          <w:b/>
          <w:bCs/>
        </w:rPr>
        <w:noBreakHyphen/>
      </w:r>
      <w:r w:rsidRPr="00484F3B">
        <w:rPr>
          <w:b/>
          <w:bCs/>
          <w:lang w:val="fr-FR"/>
        </w:rPr>
        <w:t>Uni</w:t>
      </w:r>
      <w:r w:rsidRPr="0052023F">
        <w:rPr>
          <w:lang w:val="fr-FR"/>
        </w:rPr>
        <w:t>, la</w:t>
      </w:r>
      <w:r>
        <w:rPr>
          <w:lang w:val="fr-FR"/>
        </w:rPr>
        <w:t> </w:t>
      </w:r>
      <w:r w:rsidRPr="0052023F">
        <w:rPr>
          <w:lang w:val="fr-FR"/>
        </w:rPr>
        <w:t>DACS a déclaré avoir reçu 11</w:t>
      </w:r>
      <w:r w:rsidR="00A21ECF">
        <w:rPr>
          <w:lang w:val="fr-FR"/>
        </w:rPr>
        <w:t> </w:t>
      </w:r>
      <w:r w:rsidRPr="0052023F">
        <w:rPr>
          <w:lang w:val="fr-FR"/>
        </w:rPr>
        <w:t>975</w:t>
      </w:r>
      <w:r w:rsidR="00A21ECF">
        <w:rPr>
          <w:lang w:val="fr-FR"/>
        </w:rPr>
        <w:t> </w:t>
      </w:r>
      <w:r w:rsidRPr="0052023F">
        <w:rPr>
          <w:lang w:val="fr-FR"/>
        </w:rPr>
        <w:t>543</w:t>
      </w:r>
      <w:r w:rsidR="00A21ECF">
        <w:rPr>
          <w:lang w:val="fr-FR"/>
        </w:rPr>
        <w:t> </w:t>
      </w:r>
      <w:r w:rsidR="00F43137">
        <w:rPr>
          <w:lang w:val="fr-FR"/>
        </w:rPr>
        <w:t xml:space="preserve">de livres sterling </w:t>
      </w:r>
      <w:r w:rsidRPr="0052023F">
        <w:rPr>
          <w:lang w:val="fr-FR"/>
        </w:rPr>
        <w:t>de droit de suite en</w:t>
      </w:r>
      <w:r w:rsidR="00714814">
        <w:rPr>
          <w:lang w:val="fr-FR"/>
        </w:rPr>
        <w:t> </w:t>
      </w:r>
      <w:r w:rsidRPr="0052023F">
        <w:rPr>
          <w:lang w:val="fr-FR"/>
        </w:rPr>
        <w:t xml:space="preserve">2023, </w:t>
      </w:r>
      <w:r w:rsidR="00714814">
        <w:rPr>
          <w:lang w:val="fr-FR"/>
        </w:rPr>
        <w:t xml:space="preserve">grâce au travail de </w:t>
      </w:r>
      <w:r w:rsidR="00582D8A">
        <w:rPr>
          <w:lang w:val="fr-FR"/>
        </w:rPr>
        <w:t>trois </w:t>
      </w:r>
      <w:r w:rsidRPr="0052023F">
        <w:rPr>
          <w:lang w:val="fr-FR"/>
        </w:rPr>
        <w:t xml:space="preserve">employés à temps plein et un coût de gestion </w:t>
      </w:r>
      <w:r w:rsidR="00714814">
        <w:rPr>
          <w:lang w:val="fr-FR"/>
        </w:rPr>
        <w:t xml:space="preserve">global </w:t>
      </w:r>
      <w:r w:rsidRPr="0052023F">
        <w:rPr>
          <w:lang w:val="fr-FR"/>
        </w:rPr>
        <w:t xml:space="preserve">des droits de suite </w:t>
      </w:r>
      <w:r w:rsidR="00582D8A">
        <w:rPr>
          <w:lang w:val="fr-FR"/>
        </w:rPr>
        <w:t xml:space="preserve">s’élevant à </w:t>
      </w:r>
      <w:r w:rsidRPr="0052023F">
        <w:rPr>
          <w:lang w:val="fr-FR"/>
        </w:rPr>
        <w:t>1</w:t>
      </w:r>
      <w:r w:rsidR="00582D8A">
        <w:rPr>
          <w:lang w:val="fr-FR"/>
        </w:rPr>
        <w:t> </w:t>
      </w:r>
      <w:r w:rsidRPr="0052023F">
        <w:rPr>
          <w:lang w:val="fr-FR"/>
        </w:rPr>
        <w:t>590</w:t>
      </w:r>
      <w:r w:rsidR="00582D8A">
        <w:rPr>
          <w:lang w:val="fr-FR"/>
        </w:rPr>
        <w:t> </w:t>
      </w:r>
      <w:r w:rsidRPr="0052023F">
        <w:rPr>
          <w:lang w:val="fr-FR"/>
        </w:rPr>
        <w:t xml:space="preserve">240 </w:t>
      </w:r>
      <w:r w:rsidR="00257D21">
        <w:rPr>
          <w:lang w:val="fr-FR"/>
        </w:rPr>
        <w:t>de l</w:t>
      </w:r>
      <w:r w:rsidR="00582D8A">
        <w:rPr>
          <w:lang w:val="fr-FR"/>
        </w:rPr>
        <w:t>ivres sterling</w:t>
      </w:r>
      <w:r w:rsidRPr="0052023F">
        <w:rPr>
          <w:lang w:val="fr-FR"/>
        </w:rPr>
        <w:t xml:space="preserve">. </w:t>
      </w:r>
      <w:r w:rsidR="00582D8A">
        <w:rPr>
          <w:lang w:val="fr-FR"/>
        </w:rPr>
        <w:t xml:space="preserve"> </w:t>
      </w:r>
      <w:r w:rsidRPr="0052023F">
        <w:rPr>
          <w:lang w:val="fr-FR"/>
        </w:rPr>
        <w:t xml:space="preserve">Les frais de gestion facturés sont de 15% et sont </w:t>
      </w:r>
      <w:r w:rsidR="00257D21">
        <w:rPr>
          <w:lang w:val="fr-FR"/>
        </w:rPr>
        <w:t xml:space="preserve">demeurés </w:t>
      </w:r>
      <w:r w:rsidRPr="0052023F">
        <w:rPr>
          <w:lang w:val="fr-FR"/>
        </w:rPr>
        <w:t>inchangés au cours des cinq</w:t>
      </w:r>
      <w:r w:rsidR="00582D8A">
        <w:rPr>
          <w:lang w:val="fr-FR"/>
        </w:rPr>
        <w:t> </w:t>
      </w:r>
      <w:r w:rsidRPr="0052023F">
        <w:rPr>
          <w:lang w:val="fr-FR"/>
        </w:rPr>
        <w:t xml:space="preserve">dernières années. </w:t>
      </w:r>
      <w:r w:rsidR="00582D8A">
        <w:rPr>
          <w:lang w:val="fr-FR"/>
        </w:rPr>
        <w:t xml:space="preserve"> </w:t>
      </w:r>
      <w:r w:rsidRPr="0052023F">
        <w:rPr>
          <w:lang w:val="fr-FR"/>
        </w:rPr>
        <w:t xml:space="preserve">Il a également été </w:t>
      </w:r>
      <w:r w:rsidR="00582D8A">
        <w:rPr>
          <w:lang w:val="fr-FR"/>
        </w:rPr>
        <w:t xml:space="preserve">indiqué </w:t>
      </w:r>
      <w:r w:rsidRPr="0052023F">
        <w:rPr>
          <w:lang w:val="fr-FR"/>
        </w:rPr>
        <w:t>qu</w:t>
      </w:r>
      <w:r w:rsidR="00582D8A">
        <w:rPr>
          <w:lang w:val="fr-FR"/>
        </w:rPr>
        <w:t>’</w:t>
      </w:r>
      <w:r w:rsidRPr="0052023F">
        <w:rPr>
          <w:lang w:val="fr-FR"/>
        </w:rPr>
        <w:t xml:space="preserve">une part importante des intérêts bancaires </w:t>
      </w:r>
      <w:r w:rsidR="00582D8A">
        <w:rPr>
          <w:lang w:val="fr-FR"/>
        </w:rPr>
        <w:t xml:space="preserve">perçus </w:t>
      </w:r>
      <w:r w:rsidRPr="0052023F">
        <w:rPr>
          <w:lang w:val="fr-FR"/>
        </w:rPr>
        <w:t xml:space="preserve">sur les fonds provenant de droits de suite non distribués </w:t>
      </w:r>
      <w:r w:rsidRPr="0052023F">
        <w:rPr>
          <w:lang w:val="fr-FR"/>
        </w:rPr>
        <w:lastRenderedPageBreak/>
        <w:t>avait été affectée aux frais de gestion en</w:t>
      </w:r>
      <w:r w:rsidR="00257D21">
        <w:rPr>
          <w:lang w:val="fr-FR"/>
        </w:rPr>
        <w:t> </w:t>
      </w:r>
      <w:r w:rsidRPr="0052023F">
        <w:rPr>
          <w:lang w:val="fr-FR"/>
        </w:rPr>
        <w:t>2023</w:t>
      </w:r>
      <w:r w:rsidR="00257D21">
        <w:rPr>
          <w:lang w:val="fr-FR"/>
        </w:rPr>
        <w:t>,</w:t>
      </w:r>
      <w:r w:rsidRPr="0052023F">
        <w:rPr>
          <w:lang w:val="fr-FR"/>
        </w:rPr>
        <w:t xml:space="preserve"> à</w:t>
      </w:r>
      <w:r w:rsidR="00836D31">
        <w:rPr>
          <w:lang w:val="fr-FR"/>
        </w:rPr>
        <w:t> </w:t>
      </w:r>
      <w:r w:rsidRPr="0052023F">
        <w:rPr>
          <w:lang w:val="fr-FR"/>
        </w:rPr>
        <w:t>hauteur de 142</w:t>
      </w:r>
      <w:r w:rsidR="00257D21">
        <w:rPr>
          <w:lang w:val="fr-FR"/>
        </w:rPr>
        <w:t> </w:t>
      </w:r>
      <w:r w:rsidRPr="0052023F">
        <w:rPr>
          <w:lang w:val="fr-FR"/>
        </w:rPr>
        <w:t>993</w:t>
      </w:r>
      <w:r w:rsidR="00257D21">
        <w:rPr>
          <w:lang w:val="fr-FR"/>
        </w:rPr>
        <w:t> livres sterling</w:t>
      </w:r>
      <w:r w:rsidR="00C522C5">
        <w:rPr>
          <w:rStyle w:val="FootnoteReference"/>
          <w:lang w:val="fr-FR"/>
        </w:rPr>
        <w:footnoteReference w:id="146"/>
      </w:r>
      <w:r w:rsidRPr="0052023F">
        <w:rPr>
          <w:lang w:val="fr-FR"/>
        </w:rPr>
        <w:t>.</w:t>
      </w:r>
    </w:p>
    <w:p w14:paraId="50A455FB" w14:textId="41539C19" w:rsidR="00257D21" w:rsidRDefault="00217E03">
      <w:pPr>
        <w:pStyle w:val="ONUMFS"/>
        <w:numPr>
          <w:ilvl w:val="0"/>
          <w:numId w:val="69"/>
        </w:numPr>
        <w:rPr>
          <w:lang w:val="fr-FR"/>
        </w:rPr>
      </w:pPr>
      <w:r w:rsidRPr="00217E03">
        <w:rPr>
          <w:lang w:val="fr-FR"/>
        </w:rPr>
        <w:t xml:space="preserve">Aux </w:t>
      </w:r>
      <w:r w:rsidRPr="00484F3B">
        <w:rPr>
          <w:b/>
          <w:bCs/>
          <w:lang w:val="fr-FR"/>
        </w:rPr>
        <w:t>Pays</w:t>
      </w:r>
      <w:r w:rsidRPr="00484F3B">
        <w:rPr>
          <w:b/>
          <w:bCs/>
        </w:rPr>
        <w:noBreakHyphen/>
      </w:r>
      <w:r w:rsidRPr="00484F3B">
        <w:rPr>
          <w:b/>
          <w:bCs/>
          <w:lang w:val="fr-FR"/>
        </w:rPr>
        <w:t>Bas</w:t>
      </w:r>
      <w:r w:rsidRPr="00217E03">
        <w:rPr>
          <w:lang w:val="fr-FR"/>
        </w:rPr>
        <w:t xml:space="preserve">, la </w:t>
      </w:r>
      <w:proofErr w:type="spellStart"/>
      <w:r w:rsidRPr="00217E03">
        <w:rPr>
          <w:lang w:val="fr-FR"/>
        </w:rPr>
        <w:t>Pictotright</w:t>
      </w:r>
      <w:proofErr w:type="spellEnd"/>
      <w:r w:rsidRPr="00217E03">
        <w:rPr>
          <w:lang w:val="fr-FR"/>
        </w:rPr>
        <w:t xml:space="preserve"> a déclaré avoir reçu 818</w:t>
      </w:r>
      <w:r>
        <w:rPr>
          <w:lang w:val="fr-FR"/>
        </w:rPr>
        <w:t> </w:t>
      </w:r>
      <w:r w:rsidRPr="00217E03">
        <w:rPr>
          <w:lang w:val="fr-FR"/>
        </w:rPr>
        <w:t>918</w:t>
      </w:r>
      <w:r>
        <w:rPr>
          <w:lang w:val="fr-FR"/>
        </w:rPr>
        <w:t xml:space="preserve"> euros </w:t>
      </w:r>
      <w:r w:rsidRPr="00217E03">
        <w:rPr>
          <w:lang w:val="fr-FR"/>
        </w:rPr>
        <w:t>de paiements de droits de suite en</w:t>
      </w:r>
      <w:r>
        <w:rPr>
          <w:lang w:val="fr-FR"/>
        </w:rPr>
        <w:t> </w:t>
      </w:r>
      <w:r w:rsidRPr="00217E03">
        <w:rPr>
          <w:lang w:val="fr-FR"/>
        </w:rPr>
        <w:t>2023, avec deux</w:t>
      </w:r>
      <w:r w:rsidR="005D149D">
        <w:rPr>
          <w:lang w:val="fr-FR"/>
        </w:rPr>
        <w:t> </w:t>
      </w:r>
      <w:r w:rsidRPr="00217E03">
        <w:rPr>
          <w:lang w:val="fr-FR"/>
        </w:rPr>
        <w:t xml:space="preserve">employés, </w:t>
      </w:r>
      <w:r w:rsidR="005D149D">
        <w:rPr>
          <w:lang w:val="fr-FR"/>
        </w:rPr>
        <w:t xml:space="preserve">ce qui </w:t>
      </w:r>
      <w:r w:rsidR="000A5D41">
        <w:rPr>
          <w:lang w:val="fr-FR"/>
        </w:rPr>
        <w:t xml:space="preserve">tient </w:t>
      </w:r>
      <w:r w:rsidR="005D149D">
        <w:rPr>
          <w:lang w:val="fr-FR"/>
        </w:rPr>
        <w:t xml:space="preserve">également </w:t>
      </w:r>
      <w:r w:rsidR="000A5D41">
        <w:rPr>
          <w:lang w:val="fr-FR"/>
        </w:rPr>
        <w:t xml:space="preserve">compte des activités </w:t>
      </w:r>
      <w:r w:rsidR="005D149D">
        <w:rPr>
          <w:lang w:val="fr-FR"/>
        </w:rPr>
        <w:t xml:space="preserve">de </w:t>
      </w:r>
      <w:r w:rsidRPr="00217E03">
        <w:rPr>
          <w:lang w:val="fr-FR"/>
        </w:rPr>
        <w:t>tous les autres services concernés tels que la comptabilité, l</w:t>
      </w:r>
      <w:r w:rsidR="00605B4E">
        <w:rPr>
          <w:lang w:val="fr-FR"/>
        </w:rPr>
        <w:t>’</w:t>
      </w:r>
      <w:r w:rsidRPr="00217E03">
        <w:rPr>
          <w:lang w:val="fr-FR"/>
        </w:rPr>
        <w:t>administration générale et autres, le service des droits de suite proprement dit représentant 1,2</w:t>
      </w:r>
      <w:r w:rsidR="007D2C26">
        <w:rPr>
          <w:lang w:val="fr-FR"/>
        </w:rPr>
        <w:t> poste à temps complet</w:t>
      </w:r>
      <w:r w:rsidRPr="00217E03">
        <w:rPr>
          <w:lang w:val="fr-FR"/>
        </w:rPr>
        <w:t xml:space="preserve">. </w:t>
      </w:r>
      <w:r w:rsidR="000A5D41">
        <w:rPr>
          <w:lang w:val="fr-FR"/>
        </w:rPr>
        <w:t xml:space="preserve"> </w:t>
      </w:r>
      <w:r w:rsidRPr="00217E03">
        <w:rPr>
          <w:lang w:val="fr-FR"/>
        </w:rPr>
        <w:t>Le coût de gestion global du droit de suite a été estimé à 123</w:t>
      </w:r>
      <w:r w:rsidR="00B16FCC">
        <w:rPr>
          <w:lang w:val="fr-FR"/>
        </w:rPr>
        <w:t> </w:t>
      </w:r>
      <w:r w:rsidRPr="00217E03">
        <w:rPr>
          <w:lang w:val="fr-FR"/>
        </w:rPr>
        <w:t>932</w:t>
      </w:r>
      <w:r w:rsidR="00B16FCC">
        <w:rPr>
          <w:lang w:val="fr-FR"/>
        </w:rPr>
        <w:t> </w:t>
      </w:r>
      <w:r w:rsidRPr="00217E03">
        <w:rPr>
          <w:lang w:val="fr-FR"/>
        </w:rPr>
        <w:t xml:space="preserve">euros, </w:t>
      </w:r>
      <w:r w:rsidR="007D2C26">
        <w:rPr>
          <w:lang w:val="fr-FR"/>
        </w:rPr>
        <w:t xml:space="preserve">ce qui correspond </w:t>
      </w:r>
      <w:r w:rsidR="00DD4465">
        <w:rPr>
          <w:lang w:val="fr-FR"/>
        </w:rPr>
        <w:t xml:space="preserve">à </w:t>
      </w:r>
      <w:r w:rsidRPr="00217E03">
        <w:rPr>
          <w:lang w:val="fr-FR"/>
        </w:rPr>
        <w:t xml:space="preserve">un pourcentage fixe estimé pour le droit de suite à partir des coûts globaux de la </w:t>
      </w:r>
      <w:proofErr w:type="spellStart"/>
      <w:proofErr w:type="gramStart"/>
      <w:r w:rsidRPr="00217E03">
        <w:rPr>
          <w:lang w:val="fr-FR"/>
        </w:rPr>
        <w:t>Pictoright</w:t>
      </w:r>
      <w:proofErr w:type="spellEnd"/>
      <w:r w:rsidRPr="00217E03">
        <w:rPr>
          <w:lang w:val="fr-FR"/>
        </w:rPr>
        <w:t>;  le</w:t>
      </w:r>
      <w:proofErr w:type="gramEnd"/>
      <w:r w:rsidRPr="00217E03">
        <w:rPr>
          <w:lang w:val="fr-FR"/>
        </w:rPr>
        <w:t xml:space="preserve"> taux déduit </w:t>
      </w:r>
      <w:r w:rsidR="00A563DE" w:rsidRPr="00217E03">
        <w:rPr>
          <w:lang w:val="fr-FR"/>
        </w:rPr>
        <w:t xml:space="preserve">du droit de suite </w:t>
      </w:r>
      <w:r w:rsidR="007D2C26">
        <w:rPr>
          <w:lang w:val="fr-FR"/>
        </w:rPr>
        <w:t xml:space="preserve">pour </w:t>
      </w:r>
      <w:r w:rsidRPr="00217E03">
        <w:rPr>
          <w:lang w:val="fr-FR"/>
        </w:rPr>
        <w:t>frais de gestion a varié entre 5 et 15% au cours des cinq</w:t>
      </w:r>
      <w:r w:rsidR="00B521DB">
        <w:rPr>
          <w:lang w:val="fr-FR"/>
        </w:rPr>
        <w:t> </w:t>
      </w:r>
      <w:r w:rsidRPr="00217E03">
        <w:rPr>
          <w:lang w:val="fr-FR"/>
        </w:rPr>
        <w:t>dernières années</w:t>
      </w:r>
      <w:r w:rsidR="00C522C5">
        <w:rPr>
          <w:rStyle w:val="FootnoteReference"/>
          <w:lang w:val="fr-FR"/>
        </w:rPr>
        <w:footnoteReference w:id="147"/>
      </w:r>
      <w:r w:rsidRPr="00217E03">
        <w:rPr>
          <w:lang w:val="fr-FR"/>
        </w:rPr>
        <w:t>.</w:t>
      </w:r>
    </w:p>
    <w:p w14:paraId="3F26326E" w14:textId="7178A019" w:rsidR="00B6209C" w:rsidRPr="00484F3B" w:rsidRDefault="00B6209C" w:rsidP="00484F3B">
      <w:pPr>
        <w:pStyle w:val="ONUMFS"/>
        <w:numPr>
          <w:ilvl w:val="0"/>
          <w:numId w:val="69"/>
        </w:numPr>
        <w:rPr>
          <w:lang w:val="fr-FR"/>
        </w:rPr>
      </w:pPr>
      <w:r w:rsidRPr="00B6209C">
        <w:rPr>
          <w:lang w:val="fr-FR"/>
        </w:rPr>
        <w:t xml:space="preserve">En </w:t>
      </w:r>
      <w:r w:rsidRPr="00A54E82">
        <w:rPr>
          <w:b/>
          <w:bCs/>
          <w:lang w:val="fr-FR"/>
        </w:rPr>
        <w:t>Hongrie</w:t>
      </w:r>
      <w:r w:rsidRPr="00B6209C">
        <w:rPr>
          <w:lang w:val="fr-FR"/>
        </w:rPr>
        <w:t>, la HUNGART a déclaré des recettes au titre du droit de suite de</w:t>
      </w:r>
      <w:r>
        <w:rPr>
          <w:lang w:val="fr-FR"/>
        </w:rPr>
        <w:t xml:space="preserve"> </w:t>
      </w:r>
      <w:r w:rsidRPr="00B6209C">
        <w:rPr>
          <w:lang w:val="fr-FR"/>
        </w:rPr>
        <w:t>442</w:t>
      </w:r>
      <w:r>
        <w:rPr>
          <w:lang w:val="fr-FR"/>
        </w:rPr>
        <w:t> </w:t>
      </w:r>
      <w:r w:rsidRPr="00B6209C">
        <w:rPr>
          <w:lang w:val="fr-FR"/>
        </w:rPr>
        <w:t>299</w:t>
      </w:r>
      <w:r>
        <w:rPr>
          <w:lang w:val="fr-FR"/>
        </w:rPr>
        <w:t> </w:t>
      </w:r>
      <w:r w:rsidRPr="00B6209C">
        <w:rPr>
          <w:lang w:val="fr-FR"/>
        </w:rPr>
        <w:t>euros</w:t>
      </w:r>
      <w:r w:rsidR="00EB0FF3">
        <w:rPr>
          <w:rStyle w:val="FootnoteReference"/>
          <w:lang w:val="fr-FR"/>
        </w:rPr>
        <w:footnoteReference w:id="148"/>
      </w:r>
      <w:r w:rsidRPr="00B6209C">
        <w:rPr>
          <w:lang w:val="fr-FR"/>
        </w:rPr>
        <w:t xml:space="preserve"> en</w:t>
      </w:r>
      <w:r>
        <w:rPr>
          <w:lang w:val="fr-FR"/>
        </w:rPr>
        <w:t> </w:t>
      </w:r>
      <w:r w:rsidRPr="00B6209C">
        <w:rPr>
          <w:lang w:val="fr-FR"/>
        </w:rPr>
        <w:t>2023, sans aucun employé à temps plein, la majeure partie du travail étant sous-traitée auprès d</w:t>
      </w:r>
      <w:r>
        <w:rPr>
          <w:lang w:val="fr-FR"/>
        </w:rPr>
        <w:t>’</w:t>
      </w:r>
      <w:r w:rsidRPr="00B6209C">
        <w:rPr>
          <w:lang w:val="fr-FR"/>
        </w:rPr>
        <w:t xml:space="preserve">une autre société. </w:t>
      </w:r>
      <w:r>
        <w:rPr>
          <w:lang w:val="fr-FR"/>
        </w:rPr>
        <w:t xml:space="preserve"> </w:t>
      </w:r>
      <w:r w:rsidRPr="00B6209C">
        <w:rPr>
          <w:lang w:val="fr-FR"/>
        </w:rPr>
        <w:t>Il n</w:t>
      </w:r>
      <w:r>
        <w:rPr>
          <w:lang w:val="fr-FR"/>
        </w:rPr>
        <w:t xml:space="preserve">’existe </w:t>
      </w:r>
      <w:r w:rsidRPr="00B6209C">
        <w:rPr>
          <w:lang w:val="fr-FR"/>
        </w:rPr>
        <w:t xml:space="preserve">pas de données exactes sur les coûts de gestion </w:t>
      </w:r>
      <w:r w:rsidR="00B521DB">
        <w:rPr>
          <w:lang w:val="fr-FR"/>
        </w:rPr>
        <w:t xml:space="preserve">globaux </w:t>
      </w:r>
      <w:r w:rsidRPr="00B6209C">
        <w:rPr>
          <w:lang w:val="fr-FR"/>
        </w:rPr>
        <w:t>du droit de suite des artistes, mais la société externe facture ses services à hauteur de 5</w:t>
      </w:r>
      <w:proofErr w:type="gramStart"/>
      <w:r w:rsidRPr="00B6209C">
        <w:rPr>
          <w:lang w:val="fr-FR"/>
        </w:rPr>
        <w:t>%</w:t>
      </w:r>
      <w:r w:rsidR="00C26D25">
        <w:rPr>
          <w:lang w:val="fr-FR"/>
        </w:rPr>
        <w:t xml:space="preserve">; </w:t>
      </w:r>
      <w:r w:rsidRPr="00B6209C">
        <w:rPr>
          <w:lang w:val="fr-FR"/>
        </w:rPr>
        <w:t xml:space="preserve"> la</w:t>
      </w:r>
      <w:proofErr w:type="gramEnd"/>
      <w:r w:rsidRPr="00B6209C">
        <w:rPr>
          <w:lang w:val="fr-FR"/>
        </w:rPr>
        <w:t xml:space="preserve"> déduction globale effectuée par la</w:t>
      </w:r>
      <w:r w:rsidR="005370BF">
        <w:rPr>
          <w:lang w:val="fr-FR"/>
        </w:rPr>
        <w:t> </w:t>
      </w:r>
      <w:r w:rsidRPr="00B6209C">
        <w:rPr>
          <w:lang w:val="fr-FR"/>
        </w:rPr>
        <w:t>HUNGART était auparavant de 22% et est à présent de 25%</w:t>
      </w:r>
      <w:r>
        <w:rPr>
          <w:lang w:val="fr-FR"/>
        </w:rPr>
        <w:t>.</w:t>
      </w:r>
      <w:r w:rsidRPr="00B6209C">
        <w:rPr>
          <w:lang w:val="fr-FR"/>
        </w:rPr>
        <w:t xml:space="preserve">  </w:t>
      </w:r>
      <w:r>
        <w:rPr>
          <w:lang w:val="fr-FR"/>
        </w:rPr>
        <w:t>I</w:t>
      </w:r>
      <w:r w:rsidRPr="00B6209C">
        <w:rPr>
          <w:lang w:val="fr-FR"/>
        </w:rPr>
        <w:t>l n</w:t>
      </w:r>
      <w:r w:rsidR="00605B4E">
        <w:rPr>
          <w:lang w:val="fr-FR"/>
        </w:rPr>
        <w:t>’</w:t>
      </w:r>
      <w:r w:rsidRPr="00B6209C">
        <w:rPr>
          <w:lang w:val="fr-FR"/>
        </w:rPr>
        <w:t>existe pas d</w:t>
      </w:r>
      <w:r w:rsidR="00605B4E">
        <w:rPr>
          <w:lang w:val="fr-FR"/>
        </w:rPr>
        <w:t>’</w:t>
      </w:r>
      <w:r w:rsidRPr="00B6209C">
        <w:rPr>
          <w:lang w:val="fr-FR"/>
        </w:rPr>
        <w:t>autre source de financement pour la gestion du droit de suite des artistes</w:t>
      </w:r>
      <w:r w:rsidR="006F08DC">
        <w:rPr>
          <w:rStyle w:val="FootnoteReference"/>
          <w:lang w:val="fr-FR"/>
        </w:rPr>
        <w:footnoteReference w:id="149"/>
      </w:r>
      <w:r w:rsidRPr="00B6209C">
        <w:rPr>
          <w:lang w:val="fr-FR"/>
        </w:rPr>
        <w:t>.</w:t>
      </w:r>
    </w:p>
    <w:p w14:paraId="555A0EBD" w14:textId="60B1F297" w:rsidR="00C47E48" w:rsidRPr="0058575E" w:rsidRDefault="003263DC" w:rsidP="00C47E48">
      <w:pPr>
        <w:pStyle w:val="ONUMFS"/>
      </w:pPr>
      <w:r>
        <w:t xml:space="preserve">Lorsqu’un pays envisage </w:t>
      </w:r>
      <w:r w:rsidR="006F08DC">
        <w:t xml:space="preserve">de mettre en place un régime de droit de suite </w:t>
      </w:r>
      <w:r w:rsidR="00834004">
        <w:t xml:space="preserve">– </w:t>
      </w:r>
      <w:r w:rsidR="00C47E48">
        <w:t>ce qui est actuellement le cas dans plusieurs pays d</w:t>
      </w:r>
      <w:r w:rsidR="007E1BA4">
        <w:t>’</w:t>
      </w:r>
      <w:r w:rsidR="00C47E48">
        <w:t>Amérique, d</w:t>
      </w:r>
      <w:r w:rsidR="007E1BA4">
        <w:t>’</w:t>
      </w:r>
      <w:r w:rsidR="00C47E48">
        <w:t>Afrique et d</w:t>
      </w:r>
      <w:r w:rsidR="007E1BA4">
        <w:t>’</w:t>
      </w:r>
      <w:r w:rsidR="00C47E48">
        <w:t>Asie</w:t>
      </w:r>
      <w:r w:rsidR="00834004">
        <w:t xml:space="preserve"> – </w:t>
      </w:r>
      <w:r w:rsidR="00C47E48">
        <w:t>il doit franchir des étapes important</w:t>
      </w:r>
      <w:r w:rsidR="00805272">
        <w:t>es.  La</w:t>
      </w:r>
      <w:r w:rsidR="00C47E48">
        <w:t xml:space="preserve"> première d</w:t>
      </w:r>
      <w:r w:rsidR="007E1BA4">
        <w:t>’</w:t>
      </w:r>
      <w:r w:rsidR="00C47E48">
        <w:t>entre elles est d</w:t>
      </w:r>
      <w:r w:rsidR="007E1BA4">
        <w:t>’</w:t>
      </w:r>
      <w:r w:rsidR="00C47E48">
        <w:t>ordre politique</w:t>
      </w:r>
      <w:r w:rsidR="007E1BA4">
        <w:t> :</w:t>
      </w:r>
      <w:r w:rsidR="00C47E48">
        <w:t xml:space="preserve"> il s</w:t>
      </w:r>
      <w:r w:rsidR="007E1BA4">
        <w:t>’</w:t>
      </w:r>
      <w:r w:rsidR="00C47E48">
        <w:t xml:space="preserve">agit de faire pression pour obtenir la reconnaissance législative nécessaire des artistes, </w:t>
      </w:r>
      <w:r w:rsidR="007E1BA4">
        <w:t>y compris</w:t>
      </w:r>
      <w:r w:rsidR="00C47E48">
        <w:t xml:space="preserve"> les pouvoirs nécessaires à la mise en œuvre collective d</w:t>
      </w:r>
      <w:r w:rsidR="007E1BA4">
        <w:t>’</w:t>
      </w:r>
      <w:r w:rsidR="00C47E48">
        <w:t>un tel régime (même si cela se fait uniquement sur une base volontai</w:t>
      </w:r>
      <w:r w:rsidR="00805272">
        <w:t>re)</w:t>
      </w:r>
      <w:r w:rsidR="0037022E">
        <w:rPr>
          <w:rStyle w:val="FootnoteReference"/>
        </w:rPr>
        <w:footnoteReference w:id="150"/>
      </w:r>
      <w:r w:rsidR="00805272">
        <w:t>.  Le</w:t>
      </w:r>
      <w:r w:rsidR="00C47E48">
        <w:t>s sections précédentes de cette partie de l</w:t>
      </w:r>
      <w:r w:rsidR="007E1BA4">
        <w:t>’</w:t>
      </w:r>
      <w:r w:rsidR="00C47E48">
        <w:t>instrument visaient à définir les types de questions qui nécessitent une attention particulière à cet égard, notamment le dispositif nécessaire pour créer une organisation de gestion collective, avec des procédures d</w:t>
      </w:r>
      <w:r w:rsidR="007E1BA4">
        <w:t>’</w:t>
      </w:r>
      <w:r w:rsidR="00C47E48">
        <w:t>approbation appropriées et une supervision officielle permanente afin d</w:t>
      </w:r>
      <w:r w:rsidR="007E1BA4">
        <w:t>’</w:t>
      </w:r>
      <w:r w:rsidR="00C47E48">
        <w:t>assurer la transparence et la responsabilité envers les membres, des pouvoirs juridiques adaptés pour contribuer à la bonne mise en œuvre du régime et des procédures appropriées au sein de l</w:t>
      </w:r>
      <w:r w:rsidR="007E1BA4">
        <w:t>’</w:t>
      </w:r>
      <w:r w:rsidR="00C47E48">
        <w:t>organisation de gestion collective pour percevoir et distribuer les paiements des droits de sui</w:t>
      </w:r>
      <w:r w:rsidR="00805272">
        <w:t>te.  Da</w:t>
      </w:r>
      <w:r w:rsidR="00C47E48">
        <w:t xml:space="preserve">ns certains pays, les efforts </w:t>
      </w:r>
      <w:r w:rsidR="00C47E48">
        <w:lastRenderedPageBreak/>
        <w:t>visant à obtenir la reconnaissance du droit de suite, sans parler de sa mise en œuvre par l</w:t>
      </w:r>
      <w:r w:rsidR="007E1BA4">
        <w:t>’</w:t>
      </w:r>
      <w:r w:rsidR="00C47E48">
        <w:t>intermédiaire d</w:t>
      </w:r>
      <w:r w:rsidR="007E1BA4">
        <w:t>’</w:t>
      </w:r>
      <w:r w:rsidR="00C47E48">
        <w:t>une organisation de gestion collective, ont longuement été suspendus, comme en Argentine et au Brésil, ou sont sur le point d</w:t>
      </w:r>
      <w:r w:rsidR="007E1BA4">
        <w:t>’</w:t>
      </w:r>
      <w:r w:rsidR="00C47E48">
        <w:t>être déployés, comme dans les cas du Mexique et de la Corée (au moment de la rédaction du présent document).</w:t>
      </w:r>
      <w:r w:rsidR="002F124C">
        <w:t xml:space="preserve"> </w:t>
      </w:r>
      <w:r w:rsidR="00C47E48">
        <w:t xml:space="preserve"> D</w:t>
      </w:r>
      <w:r w:rsidR="007E1BA4">
        <w:t>’</w:t>
      </w:r>
      <w:r w:rsidR="00C47E48">
        <w:t>autres pays, comme le Canada et le Japon, travaillent encore à l</w:t>
      </w:r>
      <w:r w:rsidR="007E1BA4">
        <w:t>’</w:t>
      </w:r>
      <w:r w:rsidR="00C47E48">
        <w:t>adoption du droit de suite des artistes, même s</w:t>
      </w:r>
      <w:r w:rsidR="007E1BA4">
        <w:t>’</w:t>
      </w:r>
      <w:r w:rsidR="00C47E48">
        <w:t>ils disposent tous deux</w:t>
      </w:r>
      <w:r w:rsidR="002F124C">
        <w:t> </w:t>
      </w:r>
      <w:r w:rsidR="00C47E48">
        <w:t>d</w:t>
      </w:r>
      <w:r w:rsidR="007E1BA4">
        <w:t>’</w:t>
      </w:r>
      <w:r w:rsidR="00C47E48">
        <w:t>organisations de gestion collective pour les artistes visuels (la JASPAR et la CARFARC respectivement) qui sont de ferventes adeptes de ce droit et seraient bien placées pour administrer un régime de droit de suite des artistes, s</w:t>
      </w:r>
      <w:r w:rsidR="007E1BA4">
        <w:t>’</w:t>
      </w:r>
      <w:r w:rsidR="00C47E48">
        <w:t>il venait à être mis en pla</w:t>
      </w:r>
      <w:r w:rsidR="00805272">
        <w:t>ce.  Au</w:t>
      </w:r>
      <w:r w:rsidR="00C47E48">
        <w:t>x États</w:t>
      </w:r>
      <w:r w:rsidR="00460A1B">
        <w:noBreakHyphen/>
      </w:r>
      <w:r w:rsidR="00C47E48">
        <w:t>Unis d</w:t>
      </w:r>
      <w:r w:rsidR="007E1BA4">
        <w:t>’</w:t>
      </w:r>
      <w:r w:rsidR="00C47E48">
        <w:t>Amérique, cependant, l</w:t>
      </w:r>
      <w:r w:rsidR="007E1BA4">
        <w:t>’</w:t>
      </w:r>
      <w:r w:rsidR="00C47E48">
        <w:t xml:space="preserve">Artists </w:t>
      </w:r>
      <w:proofErr w:type="spellStart"/>
      <w:r w:rsidR="00C47E48">
        <w:t>Rights</w:t>
      </w:r>
      <w:proofErr w:type="spellEnd"/>
      <w:r w:rsidR="00C47E48">
        <w:t xml:space="preserve"> Society (ARS)</w:t>
      </w:r>
      <w:r w:rsidR="009D3233">
        <w:t xml:space="preserve"> </w:t>
      </w:r>
      <w:r w:rsidR="00D160B0" w:rsidRPr="00D160B0">
        <w:t>défend ardemment le droit de suite</w:t>
      </w:r>
      <w:r w:rsidR="00D160B0">
        <w:t xml:space="preserve"> des artistes</w:t>
      </w:r>
      <w:r w:rsidR="00D160B0" w:rsidRPr="00D160B0">
        <w:t>, mais à ce jour, celui</w:t>
      </w:r>
      <w:r w:rsidR="00460A1B">
        <w:noBreakHyphen/>
      </w:r>
      <w:r w:rsidR="00D160B0" w:rsidRPr="00D160B0">
        <w:t>ci n</w:t>
      </w:r>
      <w:r w:rsidR="007E1BA4">
        <w:t>’</w:t>
      </w:r>
      <w:r w:rsidR="00D160B0" w:rsidRPr="00D160B0">
        <w:t xml:space="preserve">a pas </w:t>
      </w:r>
      <w:r w:rsidR="00D160B0">
        <w:t xml:space="preserve">encore </w:t>
      </w:r>
      <w:r w:rsidR="00D160B0" w:rsidRPr="00D160B0">
        <w:t>été intégré à la législation américaine.</w:t>
      </w:r>
    </w:p>
    <w:p w14:paraId="7AF447D1" w14:textId="23E2CFF8" w:rsidR="00C47E48" w:rsidRPr="0058575E" w:rsidRDefault="00C47E48" w:rsidP="00C47E48">
      <w:pPr>
        <w:pStyle w:val="ONUMFS"/>
      </w:pPr>
      <w:r>
        <w:t>Le soutien législatif et officiel est une chose</w:t>
      </w:r>
      <w:r w:rsidR="00834004">
        <w:t xml:space="preserve"> – </w:t>
      </w:r>
      <w:r>
        <w:t>et force est de constater que les droits des artistes visuels n</w:t>
      </w:r>
      <w:r w:rsidR="007E1BA4">
        <w:t>’</w:t>
      </w:r>
      <w:r>
        <w:t>occupent pas une place très importante dans les programmes politiques de nombreux pays</w:t>
      </w:r>
      <w:r w:rsidR="00834004">
        <w:t xml:space="preserve"> – </w:t>
      </w:r>
      <w:r>
        <w:t>mais il faut également reconnaître que certains groupes potentiellement concernés peuvent être très réticents à participer à un régime national de droit de suite (ces questions ont fait l</w:t>
      </w:r>
      <w:r w:rsidR="007E1BA4">
        <w:t>’</w:t>
      </w:r>
      <w:r>
        <w:t>objet de commentaires dans les réponses de plusieurs organisations collectives reçues, notamment en Afrique du Sud et au Botswana, où des propositions en faveur du droit de suite des artistes font actuellement partie de projets de l</w:t>
      </w:r>
      <w:r w:rsidR="00805272">
        <w:t>oi).  Un</w:t>
      </w:r>
      <w:r>
        <w:t xml:space="preserve"> obstacle législatif particulier se pose au Brésil, par exemple, en raison de l</w:t>
      </w:r>
      <w:r w:rsidR="007E1BA4">
        <w:t>’</w:t>
      </w:r>
      <w:r>
        <w:t>exigence actuelle de la loi brésilienne qui fonde le droit de suite sur un pourcentage de la plus</w:t>
      </w:r>
      <w:r w:rsidR="00460A1B">
        <w:noBreakHyphen/>
      </w:r>
      <w:r>
        <w:t>value réalisée, ce qui peut être difficile à déterminer et semble être utilisé par certaines galeries comme un moyen d</w:t>
      </w:r>
      <w:r w:rsidR="007E1BA4">
        <w:t>’</w:t>
      </w:r>
      <w:r>
        <w:t>éviter le paiement</w:t>
      </w:r>
      <w:r w:rsidRPr="0058575E">
        <w:rPr>
          <w:rStyle w:val="FootnoteReference"/>
        </w:rPr>
        <w:footnoteReference w:id="151"/>
      </w:r>
      <w:r>
        <w:t xml:space="preserve">. </w:t>
      </w:r>
      <w:r w:rsidR="002F124C">
        <w:t xml:space="preserve"> </w:t>
      </w:r>
      <w:r>
        <w:t>Le Mexique, qui est en train de mettre en œuvre un régime de droit de suite par l</w:t>
      </w:r>
      <w:r w:rsidR="007E1BA4">
        <w:t>’</w:t>
      </w:r>
      <w:r>
        <w:t>intermédiaire d</w:t>
      </w:r>
      <w:r w:rsidR="007E1BA4">
        <w:t>’</w:t>
      </w:r>
      <w:r>
        <w:t>une organisation de gestion collective existante dans le domaine des arts visuels (la SOMAAP), a fait part de la résistance des galeries et des commissaires</w:t>
      </w:r>
      <w:r w:rsidR="00460A1B">
        <w:noBreakHyphen/>
      </w:r>
      <w:r>
        <w:t>priseurs et a souligné la nécessité de sanctions plus sévères et de procédures judiciaires plus rapid</w:t>
      </w:r>
      <w:r w:rsidR="00805272">
        <w:t>es.  De</w:t>
      </w:r>
      <w:r>
        <w:t>s campagnes publiques et de promotion peuvent donc s</w:t>
      </w:r>
      <w:r w:rsidR="007E1BA4">
        <w:t>’</w:t>
      </w:r>
      <w:r>
        <w:t>avérer nécessaires pour faire évoluer l</w:t>
      </w:r>
      <w:r w:rsidR="007E1BA4">
        <w:t>’</w:t>
      </w:r>
      <w:r>
        <w:t>opinion en faveur du droit de suite et pour parvenir à l</w:t>
      </w:r>
      <w:r w:rsidR="007E1BA4">
        <w:t>’</w:t>
      </w:r>
      <w:r>
        <w:t>adoption d</w:t>
      </w:r>
      <w:r w:rsidR="007E1BA4">
        <w:t>’</w:t>
      </w:r>
      <w:r>
        <w:t>un régime national de droit de suite efficace, comme l</w:t>
      </w:r>
      <w:r w:rsidR="007E1BA4">
        <w:t>’</w:t>
      </w:r>
      <w:r>
        <w:t>a rapporté l</w:t>
      </w:r>
      <w:r w:rsidR="007E1BA4">
        <w:t>’</w:t>
      </w:r>
      <w:r>
        <w:t>ONDA en Algér</w:t>
      </w:r>
      <w:r w:rsidR="00805272">
        <w:t>ie.  Da</w:t>
      </w:r>
      <w:r>
        <w:t>ns certains pays, comme l</w:t>
      </w:r>
      <w:r w:rsidR="007E1BA4">
        <w:t>’</w:t>
      </w:r>
      <w:r>
        <w:t>Australie et la Nouvelle</w:t>
      </w:r>
      <w:r w:rsidR="00460A1B">
        <w:noBreakHyphen/>
      </w:r>
      <w:r>
        <w:t>Zélande, la reconnaissance du droit de suite des artistes peut être considérée comme s</w:t>
      </w:r>
      <w:r w:rsidR="007E1BA4">
        <w:t>’</w:t>
      </w:r>
      <w:r>
        <w:t>inscrivant dans un effort plus global visant à promouvoir la réconciliation avec les groupes défavorisés de leurs communautés au sens large</w:t>
      </w:r>
      <w:r w:rsidR="00834004">
        <w:t xml:space="preserve"> – </w:t>
      </w:r>
      <w:r>
        <w:t xml:space="preserve">les Aborigènes et les insulaires du détroit de Torres (Australie) et les </w:t>
      </w:r>
      <w:proofErr w:type="spellStart"/>
      <w:r>
        <w:t>Māori</w:t>
      </w:r>
      <w:proofErr w:type="spellEnd"/>
      <w:r>
        <w:t xml:space="preserve"> (Nouvelle</w:t>
      </w:r>
      <w:r w:rsidR="00460A1B">
        <w:noBreakHyphen/>
      </w:r>
      <w:r>
        <w:t>Zélande)</w:t>
      </w:r>
      <w:r w:rsidR="00FA7F58">
        <w:rPr>
          <w:rStyle w:val="FootnoteReference"/>
        </w:rPr>
        <w:footnoteReference w:id="152"/>
      </w:r>
      <w:r>
        <w:t>.</w:t>
      </w:r>
    </w:p>
    <w:p w14:paraId="02E6FBC8" w14:textId="79C006FB" w:rsidR="007E1BA4" w:rsidRDefault="00C47E48" w:rsidP="00C47E48">
      <w:pPr>
        <w:pStyle w:val="ONUMFS"/>
      </w:pPr>
      <w:r>
        <w:t>Les organisations de gestion collective nationales embryonnaires bénéficient également d</w:t>
      </w:r>
      <w:r w:rsidR="007E1BA4">
        <w:t>’</w:t>
      </w:r>
      <w:r>
        <w:t>un soutien important au niveau opérationnel au</w:t>
      </w:r>
      <w:r w:rsidR="00460A1B">
        <w:noBreakHyphen/>
      </w:r>
      <w:r>
        <w:t>delà des frontières nationales</w:t>
      </w:r>
      <w:r w:rsidR="007E1BA4">
        <w:t> :</w:t>
      </w:r>
    </w:p>
    <w:p w14:paraId="463E1093" w14:textId="104BB100" w:rsidR="009C3729" w:rsidRDefault="009C3729" w:rsidP="009C3729">
      <w:pPr>
        <w:pStyle w:val="ONUMFS"/>
        <w:numPr>
          <w:ilvl w:val="1"/>
          <w:numId w:val="60"/>
        </w:numPr>
        <w:ind w:left="1276"/>
      </w:pPr>
      <w:r>
        <w:t>D</w:t>
      </w:r>
      <w:r w:rsidR="00D160B0">
        <w:t>e la part d</w:t>
      </w:r>
      <w:r w:rsidR="007E1BA4">
        <w:t>’</w:t>
      </w:r>
      <w:r w:rsidR="00D160B0">
        <w:t>organisations de gestion collective apparentées qui administrent déjà des régimes de droit de sui</w:t>
      </w:r>
      <w:r w:rsidR="00805272">
        <w:t>te.  Ce</w:t>
      </w:r>
      <w:r w:rsidR="00C47E48">
        <w:t>rtaines de ces informations sont facilement accessibles en ligne</w:t>
      </w:r>
      <w:r w:rsidR="007E1BA4">
        <w:t> :</w:t>
      </w:r>
      <w:r w:rsidR="00C47E48">
        <w:t xml:space="preserve"> comme cela a été indiqué à plusieurs reprises, la plupart des organisations de gestion collective nationales ont des sites</w:t>
      </w:r>
      <w:r w:rsidR="002F124C">
        <w:t> </w:t>
      </w:r>
      <w:r w:rsidR="00C47E48">
        <w:t xml:space="preserve">Web très instructifs, qui </w:t>
      </w:r>
      <w:r w:rsidR="00C47E48">
        <w:lastRenderedPageBreak/>
        <w:t>fournissent des détails sur leurs régimes et contiennent des guides utiles ainsi que d</w:t>
      </w:r>
      <w:r w:rsidR="007E1BA4">
        <w:t>’</w:t>
      </w:r>
      <w:r w:rsidR="00C47E48">
        <w:t>autres documen</w:t>
      </w:r>
      <w:r w:rsidR="00805272">
        <w:t>ts.  La</w:t>
      </w:r>
      <w:r w:rsidR="00C47E48">
        <w:t xml:space="preserve"> plupart de ces documents sont disponibles en anglais, en français ou en espagnol, ainsi que dans les langues </w:t>
      </w:r>
      <w:proofErr w:type="gramStart"/>
      <w:r w:rsidR="00C47E48">
        <w:t>nationales;  ils</w:t>
      </w:r>
      <w:proofErr w:type="gramEnd"/>
      <w:r w:rsidR="00C47E48">
        <w:t xml:space="preserve"> soulignent notamment la nécessité pour une organisation de gestion collective de disposer de documents aisément accessibles aux titulaires de droits concernés, aux professionnels du marché de l</w:t>
      </w:r>
      <w:r w:rsidR="007E1BA4">
        <w:t>’</w:t>
      </w:r>
      <w:r w:rsidR="00C47E48">
        <w:t>art et au grand publ</w:t>
      </w:r>
      <w:r w:rsidR="00805272">
        <w:t>ic.  L’a</w:t>
      </w:r>
      <w:r w:rsidR="00C47E48">
        <w:t xml:space="preserve">nnexe 3 dresse la liste des différentes organisations de gestion collective consultées lors de la préparation de cette partie et </w:t>
      </w:r>
      <w:r w:rsidR="00D160B0">
        <w:t>contient d</w:t>
      </w:r>
      <w:r w:rsidR="00C47E48">
        <w:t>es liens vers leurs sites Intern</w:t>
      </w:r>
      <w:r w:rsidR="00805272">
        <w:t>et.  L’u</w:t>
      </w:r>
      <w:r w:rsidR="00C47E48">
        <w:t>tilité de ces informations a été soulignée dans plusieurs réponses reçues, par exemple celles de l</w:t>
      </w:r>
      <w:r w:rsidR="007E1BA4">
        <w:t>’</w:t>
      </w:r>
      <w:r w:rsidR="00C47E48">
        <w:t>AUTVIS au Brésil et de l</w:t>
      </w:r>
      <w:r w:rsidR="007E1BA4">
        <w:t>’</w:t>
      </w:r>
      <w:r w:rsidR="00C47E48">
        <w:t>ONDA en Algérie.</w:t>
      </w:r>
    </w:p>
    <w:p w14:paraId="7B542843" w14:textId="62B8D811" w:rsidR="009C3729" w:rsidRDefault="009C3729" w:rsidP="009C3729">
      <w:pPr>
        <w:pStyle w:val="ONUMFS"/>
        <w:numPr>
          <w:ilvl w:val="1"/>
          <w:numId w:val="60"/>
        </w:numPr>
        <w:ind w:left="1276"/>
      </w:pPr>
      <w:r>
        <w:t>Les organisations de gestion collective nationales existantes ont également très activement contribué à la promotion du droit de suite des artistes au niveau régional et international, par exemple la VEGAP pour les pays hispanophones d</w:t>
      </w:r>
      <w:r w:rsidR="007E1BA4">
        <w:t>’</w:t>
      </w:r>
      <w:r>
        <w:t>Amérique centrale et du Sud, l</w:t>
      </w:r>
      <w:r w:rsidR="007E1BA4">
        <w:t>’</w:t>
      </w:r>
      <w:r>
        <w:t>ADAGP pour les pays francophones d</w:t>
      </w:r>
      <w:r w:rsidR="007E1BA4">
        <w:t>’</w:t>
      </w:r>
      <w:r>
        <w:t>Afrique et la DACS pour les pays anglophones d</w:t>
      </w:r>
      <w:r w:rsidR="007E1BA4">
        <w:t>’</w:t>
      </w:r>
      <w:r>
        <w:t>Afrique, d</w:t>
      </w:r>
      <w:r w:rsidR="007E1BA4">
        <w:t>’</w:t>
      </w:r>
      <w:r>
        <w:t>Asie et du Pacifique.</w:t>
      </w:r>
    </w:p>
    <w:p w14:paraId="5FC21BAF" w14:textId="0B9419FB" w:rsidR="007E1BA4" w:rsidRDefault="009C3729" w:rsidP="009C3729">
      <w:pPr>
        <w:pStyle w:val="ONUMFS"/>
        <w:numPr>
          <w:ilvl w:val="1"/>
          <w:numId w:val="60"/>
        </w:numPr>
        <w:ind w:left="1276"/>
      </w:pPr>
      <w:r>
        <w:t>Plus généralement, les organisations “de pointe” telles que la CISAC et l</w:t>
      </w:r>
      <w:r w:rsidR="007E1BA4">
        <w:t>’</w:t>
      </w:r>
      <w:r>
        <w:t>EVA constituent des instances au sein desquelles les organisations de gestion collective nationales peuvent se réunir régulièrement et échanger leurs expériences, proposer des programmes de mentorat et d</w:t>
      </w:r>
      <w:r w:rsidR="007E1BA4">
        <w:t>’</w:t>
      </w:r>
      <w:r>
        <w:t>autres formes d</w:t>
      </w:r>
      <w:r w:rsidR="007E1BA4">
        <w:t>’</w:t>
      </w:r>
      <w:r>
        <w:t>assistance aux organisations de gestion collective émergentes, en particulier dans les pays en développeme</w:t>
      </w:r>
      <w:r w:rsidR="00805272">
        <w:t>nt.  Ce</w:t>
      </w:r>
      <w:r>
        <w:t>s initiatives peuvent inclure des programmes de formation, des ateliers et une assistance technique visant à renforcer les capacités opérationnelles des organisations de gestion collective en matière de gestion des droits et de perception des redevances pour les créateurs.</w:t>
      </w:r>
    </w:p>
    <w:p w14:paraId="06F664BD" w14:textId="40E35906" w:rsidR="009C3729" w:rsidRPr="0058575E" w:rsidRDefault="009C3729" w:rsidP="00751AB6">
      <w:pPr>
        <w:pStyle w:val="ONUMFS"/>
        <w:numPr>
          <w:ilvl w:val="1"/>
          <w:numId w:val="60"/>
        </w:numPr>
        <w:ind w:left="1276"/>
      </w:pPr>
      <w:r>
        <w:t>Le rôle de l</w:t>
      </w:r>
      <w:r w:rsidR="007E1BA4">
        <w:t>’</w:t>
      </w:r>
      <w:r>
        <w:t>OMPI est également important à cet égard</w:t>
      </w:r>
      <w:r w:rsidR="007E1BA4">
        <w:t> :</w:t>
      </w:r>
      <w:r>
        <w:t xml:space="preserve"> par l</w:t>
      </w:r>
      <w:r w:rsidR="007E1BA4">
        <w:t>’</w:t>
      </w:r>
      <w:r>
        <w:t>intermédiaire de ses organes formels tels que le Comité permanent du droit d</w:t>
      </w:r>
      <w:r w:rsidR="007E1BA4">
        <w:t>’</w:t>
      </w:r>
      <w:r>
        <w:t>auteur et des droits connexes, grâce aux conseils prodigués par ses fonctionnaires qualifiés de la Divi</w:t>
      </w:r>
      <w:r w:rsidR="00570F91">
        <w:t>s</w:t>
      </w:r>
      <w:r>
        <w:t>ion de la gestion du droit d</w:t>
      </w:r>
      <w:r w:rsidR="007E1BA4">
        <w:t>’</w:t>
      </w:r>
      <w:r>
        <w:t>auteur et également dans le domaine des solutions informatiques</w:t>
      </w:r>
      <w:r>
        <w:rPr>
          <w:rStyle w:val="FootnoteReference"/>
        </w:rPr>
        <w:footnoteReference w:id="153"/>
      </w:r>
      <w:r>
        <w:t>.  L</w:t>
      </w:r>
      <w:r w:rsidR="007E1BA4">
        <w:t>’</w:t>
      </w:r>
      <w:r>
        <w:t>OMPI est évidemment bien placée pour proposer des programmes de formation à l</w:t>
      </w:r>
      <w:r w:rsidR="007E1BA4">
        <w:t>’</w:t>
      </w:r>
      <w:r>
        <w:t>intention du personnel et organiser des conférences avec des artistes visuels pour les sensibiliser au droit de suite.</w:t>
      </w:r>
    </w:p>
    <w:p w14:paraId="57EB4912" w14:textId="53E8BEC4" w:rsidR="00837025" w:rsidRDefault="00C47E48" w:rsidP="00C47E48">
      <w:pPr>
        <w:pStyle w:val="ONUMFS"/>
        <w:sectPr w:rsidR="00837025" w:rsidSect="00C47E48">
          <w:headerReference w:type="default" r:id="rId15"/>
          <w:endnotePr>
            <w:numFmt w:val="decimal"/>
          </w:endnotePr>
          <w:pgSz w:w="11907" w:h="16840" w:code="9"/>
          <w:pgMar w:top="567" w:right="1134" w:bottom="1418" w:left="1418" w:header="510" w:footer="1021" w:gutter="0"/>
          <w:cols w:space="720"/>
          <w:titlePg/>
          <w:docGrid w:linePitch="299"/>
        </w:sectPr>
      </w:pPr>
      <w:r>
        <w:t>Enfin</w:t>
      </w:r>
      <w:r w:rsidR="009C3729">
        <w:t>,</w:t>
      </w:r>
      <w:r w:rsidR="00834004">
        <w:t xml:space="preserve"> </w:t>
      </w:r>
      <w:r>
        <w:t>l</w:t>
      </w:r>
      <w:r w:rsidR="007E1BA4">
        <w:t>’</w:t>
      </w:r>
      <w:r>
        <w:t xml:space="preserve">acceptation plus large des régimes de droit de suite au niveau national se heurte à un obstacle de taille, </w:t>
      </w:r>
      <w:r w:rsidR="007E1BA4">
        <w:t>à savoir</w:t>
      </w:r>
      <w:r>
        <w:t xml:space="preserve"> le statut facultatif de ces régimes en vertu de la Convention de Ber</w:t>
      </w:r>
      <w:r w:rsidR="00805272">
        <w:t>ne.  Pl</w:t>
      </w:r>
      <w:r>
        <w:t>usieurs des réponses reçues indiquent qu</w:t>
      </w:r>
      <w:r w:rsidR="007E1BA4">
        <w:t>’</w:t>
      </w:r>
      <w:r>
        <w:t>il s</w:t>
      </w:r>
      <w:r w:rsidR="007E1BA4">
        <w:t>’</w:t>
      </w:r>
      <w:r>
        <w:t>agit d</w:t>
      </w:r>
      <w:r w:rsidR="007E1BA4">
        <w:t>’</w:t>
      </w:r>
      <w:r>
        <w:t>un facteur qui est en partie à l</w:t>
      </w:r>
      <w:r w:rsidR="007E1BA4">
        <w:t>’</w:t>
      </w:r>
      <w:r>
        <w:t>origine de la réticence à l</w:t>
      </w:r>
      <w:r w:rsidR="007E1BA4">
        <w:t>’</w:t>
      </w:r>
      <w:r>
        <w:t>adoption du droit de suite observée dans leur pays</w:t>
      </w:r>
      <w:r w:rsidR="007E1BA4">
        <w:t> :</w:t>
      </w:r>
      <w:r>
        <w:t xml:space="preserve"> pourquoi devrait</w:t>
      </w:r>
      <w:r w:rsidR="00460A1B">
        <w:noBreakHyphen/>
      </w:r>
      <w:r>
        <w:t>il s</w:t>
      </w:r>
      <w:r w:rsidR="007E1BA4">
        <w:t>’</w:t>
      </w:r>
      <w:r>
        <w:t>agir d</w:t>
      </w:r>
      <w:r w:rsidR="007E1BA4">
        <w:t>’</w:t>
      </w:r>
      <w:r>
        <w:t>une réforme prioritaire alors que ce n</w:t>
      </w:r>
      <w:r w:rsidR="007E1BA4">
        <w:t>’</w:t>
      </w:r>
      <w:r>
        <w:t xml:space="preserve">est même pas une obligation internationale </w:t>
      </w:r>
      <w:proofErr w:type="gramStart"/>
      <w:r>
        <w:t>incontournable?</w:t>
      </w:r>
      <w:proofErr w:type="gramEnd"/>
      <w:r>
        <w:t xml:space="preserve"> </w:t>
      </w:r>
      <w:r w:rsidR="002F124C">
        <w:t xml:space="preserve"> </w:t>
      </w:r>
      <w:r w:rsidR="009C3729">
        <w:t>Parmi les organisations de gestion collective consultées durant la préparation de ce rapport, une organisation japonaise (JASPAR) a indiqué que l</w:t>
      </w:r>
      <w:r>
        <w:t>a mise en œuvre au niveau national dans le cadre d</w:t>
      </w:r>
      <w:r w:rsidR="007E1BA4">
        <w:t>’</w:t>
      </w:r>
      <w:r>
        <w:t>une gestion collective pourrait être une question laissée à la discrétion de chaque pays, mais l</w:t>
      </w:r>
      <w:r w:rsidR="007E1BA4">
        <w:t>’</w:t>
      </w:r>
      <w:r>
        <w:t>obligation de reconnaissance initiale du droit de suite constitue une étape importante pour faire avancer le débat public et l</w:t>
      </w:r>
      <w:r w:rsidR="007E1BA4">
        <w:t>’</w:t>
      </w:r>
      <w:r>
        <w:t>acceptati</w:t>
      </w:r>
      <w:r w:rsidR="00B06F60">
        <w:t>on.</w:t>
      </w:r>
      <w:r>
        <w:t xml:space="preserve"> </w:t>
      </w:r>
      <w:r w:rsidR="00CC4CB4">
        <w:t xml:space="preserve"> </w:t>
      </w:r>
    </w:p>
    <w:p w14:paraId="351D12BA" w14:textId="7755FF69" w:rsidR="00C47E48" w:rsidRPr="008D6E84" w:rsidRDefault="008D6E84" w:rsidP="00A928D2">
      <w:pPr>
        <w:pStyle w:val="Heading1"/>
      </w:pPr>
      <w:r>
        <w:lastRenderedPageBreak/>
        <w:t>A</w:t>
      </w:r>
      <w:r w:rsidRPr="008D6E84">
        <w:t>nnexe 1</w:t>
      </w:r>
    </w:p>
    <w:p w14:paraId="53FA48BD" w14:textId="43C56C2D" w:rsidR="00A928D2" w:rsidRDefault="00C47E48" w:rsidP="00A928D2">
      <w:pPr>
        <w:pStyle w:val="Heading3"/>
        <w:spacing w:after="220"/>
      </w:pPr>
      <w:r>
        <w:t>[Questionnaire adressé aux organisations de gestion collective qui perçoivent et distribuent déjà les paiements des droits de suite]</w:t>
      </w:r>
    </w:p>
    <w:p w14:paraId="65911AD2" w14:textId="6260C55E" w:rsidR="00A928D2" w:rsidRPr="00A928D2" w:rsidRDefault="00A928D2" w:rsidP="00C5511F">
      <w:pPr>
        <w:pStyle w:val="Heading2"/>
      </w:pPr>
      <w:r>
        <w:t>Questionnaire sur les aspects pratiques liés au système de droits de suite</w:t>
      </w:r>
    </w:p>
    <w:p w14:paraId="5E89CFBA" w14:textId="2F5396E6" w:rsidR="00C47E48" w:rsidRPr="0058575E" w:rsidRDefault="00C47E48" w:rsidP="007E05FC">
      <w:pPr>
        <w:pStyle w:val="Heading3"/>
        <w:spacing w:after="240"/>
      </w:pPr>
      <w:r>
        <w:t>Abréviations utilisées dans cette partie</w:t>
      </w:r>
      <w:r w:rsidR="007E1BA4">
        <w:t> :</w:t>
      </w:r>
    </w:p>
    <w:p w14:paraId="67F3031C" w14:textId="3AF68193" w:rsidR="00C47E48" w:rsidRPr="0058575E" w:rsidRDefault="00C47E48" w:rsidP="00C47E48">
      <w:pPr>
        <w:ind w:left="720"/>
      </w:pPr>
      <w:r>
        <w:t>TI</w:t>
      </w:r>
      <w:r w:rsidR="007E1BA4">
        <w:t> :</w:t>
      </w:r>
      <w:r w:rsidR="002F124C">
        <w:t xml:space="preserve"> </w:t>
      </w:r>
      <w:r>
        <w:tab/>
      </w:r>
      <w:r>
        <w:tab/>
        <w:t>TECHNOLOGIE DE L</w:t>
      </w:r>
      <w:r w:rsidR="007E1BA4">
        <w:t>’</w:t>
      </w:r>
      <w:r>
        <w:t>INFORMATION</w:t>
      </w:r>
    </w:p>
    <w:p w14:paraId="491BA44C" w14:textId="1F0C292F" w:rsidR="00834004" w:rsidRDefault="00C47E48" w:rsidP="00C47E48">
      <w:pPr>
        <w:ind w:left="720"/>
      </w:pPr>
      <w:r>
        <w:t>IA</w:t>
      </w:r>
      <w:r w:rsidR="007E1BA4">
        <w:t> :</w:t>
      </w:r>
      <w:r w:rsidR="002F124C">
        <w:t xml:space="preserve"> </w:t>
      </w:r>
      <w:r>
        <w:tab/>
      </w:r>
      <w:r>
        <w:tab/>
        <w:t>INTELLIGENCE ARTIFICIELLE</w:t>
      </w:r>
    </w:p>
    <w:p w14:paraId="40C80530" w14:textId="016FC09E" w:rsidR="00C47E48" w:rsidRPr="0058575E" w:rsidRDefault="00C47E48" w:rsidP="00C47E48">
      <w:pPr>
        <w:ind w:left="720"/>
      </w:pPr>
      <w:proofErr w:type="gramStart"/>
      <w:r>
        <w:t>NFT</w:t>
      </w:r>
      <w:r w:rsidR="007E1BA4">
        <w:t>:</w:t>
      </w:r>
      <w:proofErr w:type="gramEnd"/>
      <w:r w:rsidR="002F124C">
        <w:t xml:space="preserve"> </w:t>
      </w:r>
      <w:r>
        <w:tab/>
        <w:t>JETON NON FONGIBLE</w:t>
      </w:r>
    </w:p>
    <w:p w14:paraId="447AC72F" w14:textId="77777777" w:rsidR="00834004" w:rsidRDefault="00834004" w:rsidP="00C47E48">
      <w:pPr>
        <w:ind w:left="720"/>
      </w:pPr>
    </w:p>
    <w:p w14:paraId="2F7EA2B6" w14:textId="224025A8" w:rsidR="007E05FC" w:rsidRDefault="00C47E48" w:rsidP="007E05FC">
      <w:pPr>
        <w:pStyle w:val="ONUMFS"/>
        <w:numPr>
          <w:ilvl w:val="0"/>
          <w:numId w:val="38"/>
        </w:numPr>
        <w:ind w:left="1134" w:hanging="567"/>
      </w:pPr>
      <w:r>
        <w:t>Comment votre organisation de gestion collective est</w:t>
      </w:r>
      <w:r w:rsidR="00460A1B">
        <w:noBreakHyphen/>
      </w:r>
      <w:r>
        <w:t xml:space="preserve">elle </w:t>
      </w:r>
      <w:proofErr w:type="gramStart"/>
      <w:r>
        <w:t>constituée?</w:t>
      </w:r>
      <w:proofErr w:type="gramEnd"/>
      <w:r w:rsidR="002F124C">
        <w:t xml:space="preserve"> </w:t>
      </w:r>
      <w:r>
        <w:t xml:space="preserve"> Autrement dit, a</w:t>
      </w:r>
      <w:r w:rsidR="00460A1B">
        <w:noBreakHyphen/>
      </w:r>
      <w:r>
        <w:t>t</w:t>
      </w:r>
      <w:r w:rsidR="00460A1B">
        <w:noBreakHyphen/>
      </w:r>
      <w:r>
        <w:t>elle été créée en vertu d</w:t>
      </w:r>
      <w:r w:rsidR="007E1BA4">
        <w:t>’</w:t>
      </w:r>
      <w:r>
        <w:t>une législation ou des règles de votre droit commun (p. ex.</w:t>
      </w:r>
      <w:r w:rsidR="002F124C">
        <w:t> </w:t>
      </w:r>
      <w:r>
        <w:t>relatives aux corporations ou aux associations) et des restrictions ou limitations particulières s</w:t>
      </w:r>
      <w:r w:rsidR="007E1BA4">
        <w:t>’</w:t>
      </w:r>
      <w:r>
        <w:t>appliquent</w:t>
      </w:r>
      <w:r w:rsidR="00460A1B">
        <w:noBreakHyphen/>
      </w:r>
      <w:r>
        <w:t xml:space="preserve">elles aux activités de votre organisation de gestion </w:t>
      </w:r>
      <w:proofErr w:type="gramStart"/>
      <w:r>
        <w:t>collective?</w:t>
      </w:r>
      <w:proofErr w:type="gramEnd"/>
      <w:r>
        <w:t xml:space="preserve"> </w:t>
      </w:r>
      <w:r w:rsidR="002F124C">
        <w:t xml:space="preserve"> </w:t>
      </w:r>
      <w:r>
        <w:t>Pouvez</w:t>
      </w:r>
      <w:r w:rsidR="00460A1B">
        <w:noBreakHyphen/>
      </w:r>
      <w:r>
        <w:t xml:space="preserve">vous nous communiquer les documents pertinents, par exemple les statuts ou autres réglementations qui régissent les activités de votre organisation de gestion </w:t>
      </w:r>
      <w:proofErr w:type="gramStart"/>
      <w:r>
        <w:t>collective?</w:t>
      </w:r>
      <w:proofErr w:type="gramEnd"/>
    </w:p>
    <w:p w14:paraId="47033C25" w14:textId="73070208" w:rsidR="00834004" w:rsidRDefault="00C47E48" w:rsidP="007E05FC">
      <w:pPr>
        <w:pStyle w:val="ONUMFS"/>
        <w:numPr>
          <w:ilvl w:val="0"/>
          <w:numId w:val="38"/>
        </w:numPr>
        <w:ind w:left="1134" w:hanging="567"/>
      </w:pPr>
      <w:r>
        <w:t>Quel type de contrôle par les autorités publiques, c</w:t>
      </w:r>
      <w:r w:rsidR="007E1BA4">
        <w:t>’</w:t>
      </w:r>
      <w:r>
        <w:t>est</w:t>
      </w:r>
      <w:r w:rsidR="00460A1B">
        <w:noBreakHyphen/>
      </w:r>
      <w:r>
        <w:t>à</w:t>
      </w:r>
      <w:r w:rsidR="00460A1B">
        <w:noBreakHyphen/>
      </w:r>
      <w:r>
        <w:t>dire par le gouvernement, les organismes gouvernementaux, les juridictions ou tribunaux administratifs, etc., s</w:t>
      </w:r>
      <w:r w:rsidR="007E1BA4">
        <w:t>’</w:t>
      </w:r>
      <w:r>
        <w:t xml:space="preserve">applique à votre organisation de gestion </w:t>
      </w:r>
      <w:proofErr w:type="gramStart"/>
      <w:r>
        <w:t>collective?</w:t>
      </w:r>
      <w:proofErr w:type="gramEnd"/>
    </w:p>
    <w:p w14:paraId="0A1EC316" w14:textId="04FA0608" w:rsidR="00834004" w:rsidRDefault="00C47E48" w:rsidP="007E05FC">
      <w:pPr>
        <w:pStyle w:val="ONUMFS"/>
        <w:numPr>
          <w:ilvl w:val="0"/>
          <w:numId w:val="38"/>
        </w:numPr>
        <w:ind w:left="1134" w:hanging="567"/>
      </w:pPr>
      <w:r>
        <w:t>Pour faire suite à la question n° 2, des contrôles internes s</w:t>
      </w:r>
      <w:r w:rsidR="007E1BA4">
        <w:t>’</w:t>
      </w:r>
      <w:r>
        <w:t>appliquent</w:t>
      </w:r>
      <w:r w:rsidR="00460A1B">
        <w:noBreakHyphen/>
      </w:r>
      <w:r>
        <w:t>ils à votre organisation de gestion collective, par exemple, par l</w:t>
      </w:r>
      <w:r w:rsidR="007E1BA4">
        <w:t>’</w:t>
      </w:r>
      <w:r>
        <w:t>intermédiaire de conseils d</w:t>
      </w:r>
      <w:r w:rsidR="007E1BA4">
        <w:t>’</w:t>
      </w:r>
      <w:r>
        <w:t>administration, d</w:t>
      </w:r>
      <w:r w:rsidR="007E1BA4">
        <w:t>’</w:t>
      </w:r>
      <w:r>
        <w:t xml:space="preserve">organes représentatifs des membres ou </w:t>
      </w:r>
      <w:proofErr w:type="gramStart"/>
      <w:r>
        <w:t>autre?</w:t>
      </w:r>
      <w:proofErr w:type="gramEnd"/>
    </w:p>
    <w:p w14:paraId="7861F35F" w14:textId="564BFBF5" w:rsidR="007E05FC" w:rsidRDefault="00C47E48" w:rsidP="007E05FC">
      <w:pPr>
        <w:pStyle w:val="ONUMFS"/>
        <w:numPr>
          <w:ilvl w:val="0"/>
          <w:numId w:val="38"/>
        </w:numPr>
        <w:ind w:left="1134" w:hanging="567"/>
      </w:pPr>
      <w:r>
        <w:t>L</w:t>
      </w:r>
      <w:r w:rsidR="007E1BA4">
        <w:t>’</w:t>
      </w:r>
      <w:r>
        <w:t>administration du droit de suite relève</w:t>
      </w:r>
      <w:r w:rsidR="00460A1B">
        <w:noBreakHyphen/>
      </w:r>
      <w:r>
        <w:t>t</w:t>
      </w:r>
      <w:r w:rsidR="00460A1B">
        <w:noBreakHyphen/>
      </w:r>
      <w:r>
        <w:t>elle de la responsabilité exclusive de votre organisation de gestion collective ou est</w:t>
      </w:r>
      <w:r w:rsidR="00460A1B">
        <w:noBreakHyphen/>
      </w:r>
      <w:r>
        <w:t>ce une des activités d</w:t>
      </w:r>
      <w:r w:rsidR="007E1BA4">
        <w:t>’</w:t>
      </w:r>
      <w:r>
        <w:t>une organisation de gestion collective existante qui administre d</w:t>
      </w:r>
      <w:r w:rsidR="007E1BA4">
        <w:t>’</w:t>
      </w:r>
      <w:r>
        <w:t>autres droits des titulaires du droit d</w:t>
      </w:r>
      <w:r w:rsidR="007E1BA4">
        <w:t>’</w:t>
      </w:r>
      <w:r>
        <w:t>auteur, p.</w:t>
      </w:r>
      <w:r w:rsidR="002F124C">
        <w:t> </w:t>
      </w:r>
      <w:r>
        <w:t>ex.</w:t>
      </w:r>
      <w:r w:rsidR="002F124C">
        <w:t> </w:t>
      </w:r>
      <w:r>
        <w:t xml:space="preserve">les droits de reproduction et de communication pour les artistes des arts visuels ou plus généralement pour les œuvres littéraires et </w:t>
      </w:r>
      <w:proofErr w:type="gramStart"/>
      <w:r>
        <w:t>artistiques?</w:t>
      </w:r>
      <w:proofErr w:type="gramEnd"/>
    </w:p>
    <w:p w14:paraId="16AB5109" w14:textId="11CD0C9A" w:rsidR="00834004" w:rsidRDefault="00C47E48" w:rsidP="007E05FC">
      <w:pPr>
        <w:pStyle w:val="ONUMFS"/>
        <w:numPr>
          <w:ilvl w:val="0"/>
          <w:numId w:val="38"/>
        </w:numPr>
        <w:ind w:left="1134" w:hanging="567"/>
      </w:pPr>
      <w:r>
        <w:t>Comment les droits des artistes sont</w:t>
      </w:r>
      <w:r w:rsidR="00460A1B">
        <w:noBreakHyphen/>
      </w:r>
      <w:r>
        <w:t>ils acquis aux fins de l</w:t>
      </w:r>
      <w:r w:rsidR="007E1BA4">
        <w:t>’</w:t>
      </w:r>
      <w:r>
        <w:t>administration de votre système de droits de suite, p.</w:t>
      </w:r>
      <w:r w:rsidR="002F124C">
        <w:t> </w:t>
      </w:r>
      <w:r>
        <w:t>ex.</w:t>
      </w:r>
      <w:r w:rsidR="002F124C">
        <w:t> </w:t>
      </w:r>
      <w:r>
        <w:t>par cession ou par une licence exclusive, ou sur une base de représentation, ou la gestion collective est</w:t>
      </w:r>
      <w:r w:rsidR="00460A1B">
        <w:noBreakHyphen/>
      </w:r>
      <w:r>
        <w:t>elle obligatoire dans le cadre de votre système de droits de suite, autrement dit, une disposition légale concrète impose</w:t>
      </w:r>
      <w:r w:rsidR="00460A1B">
        <w:noBreakHyphen/>
      </w:r>
      <w:r>
        <w:t>t</w:t>
      </w:r>
      <w:r w:rsidR="00460A1B">
        <w:noBreakHyphen/>
      </w:r>
      <w:r>
        <w:t>elle l</w:t>
      </w:r>
      <w:r w:rsidR="007E1BA4">
        <w:t>’</w:t>
      </w:r>
      <w:r>
        <w:t>administration du système par une organisation de gestion collective (agréée</w:t>
      </w:r>
      <w:proofErr w:type="gramStart"/>
      <w:r>
        <w:t>)?</w:t>
      </w:r>
      <w:proofErr w:type="gramEnd"/>
    </w:p>
    <w:p w14:paraId="76AC2062" w14:textId="7CB4837B" w:rsidR="007E05FC" w:rsidRDefault="00C47E48" w:rsidP="007E05FC">
      <w:pPr>
        <w:pStyle w:val="ONUMFS"/>
        <w:numPr>
          <w:ilvl w:val="0"/>
          <w:numId w:val="38"/>
        </w:numPr>
        <w:ind w:left="1134" w:hanging="567"/>
      </w:pPr>
      <w:r>
        <w:t>Plus généralement, sur quelle base légale votre relation avec l</w:t>
      </w:r>
      <w:r w:rsidR="007E1BA4">
        <w:t>’</w:t>
      </w:r>
      <w:r>
        <w:t>artiste repose</w:t>
      </w:r>
      <w:r w:rsidR="00460A1B">
        <w:noBreakHyphen/>
      </w:r>
      <w:r>
        <w:t>t</w:t>
      </w:r>
      <w:r w:rsidR="00460A1B">
        <w:noBreakHyphen/>
      </w:r>
      <w:proofErr w:type="gramStart"/>
      <w:r>
        <w:t>elle?</w:t>
      </w:r>
      <w:proofErr w:type="gramEnd"/>
      <w:r>
        <w:t xml:space="preserve"> </w:t>
      </w:r>
      <w:r w:rsidR="002F124C">
        <w:t xml:space="preserve"> </w:t>
      </w:r>
      <w:r>
        <w:t>Par exemple, un artiste peut</w:t>
      </w:r>
      <w:r w:rsidR="00460A1B">
        <w:noBreakHyphen/>
      </w:r>
      <w:r>
        <w:t>il cesser d</w:t>
      </w:r>
      <w:r w:rsidR="007E1BA4">
        <w:t>’</w:t>
      </w:r>
      <w:r>
        <w:t>être membre de votre organisation de gestion collective, et dans quelles circonstances peut</w:t>
      </w:r>
      <w:r w:rsidR="00460A1B">
        <w:noBreakHyphen/>
      </w:r>
      <w:r>
        <w:t xml:space="preserve">il le </w:t>
      </w:r>
      <w:proofErr w:type="gramStart"/>
      <w:r>
        <w:t>faire?</w:t>
      </w:r>
      <w:proofErr w:type="gramEnd"/>
    </w:p>
    <w:p w14:paraId="3CA31751" w14:textId="10815F70" w:rsidR="00834004" w:rsidRDefault="00C47E48" w:rsidP="007E05FC">
      <w:pPr>
        <w:pStyle w:val="ONUMFS"/>
        <w:numPr>
          <w:ilvl w:val="0"/>
          <w:numId w:val="38"/>
        </w:numPr>
        <w:ind w:left="1134" w:hanging="567"/>
      </w:pPr>
      <w:r>
        <w:t>Votre organisation de gestion collective bénéficie</w:t>
      </w:r>
      <w:r w:rsidR="00460A1B">
        <w:noBreakHyphen/>
      </w:r>
      <w:r>
        <w:t>t</w:t>
      </w:r>
      <w:r w:rsidR="00460A1B">
        <w:noBreakHyphen/>
      </w:r>
      <w:r>
        <w:t>elle d</w:t>
      </w:r>
      <w:r w:rsidR="007E1BA4">
        <w:t>’</w:t>
      </w:r>
      <w:r>
        <w:t xml:space="preserve">un soutien législatif ou </w:t>
      </w:r>
      <w:proofErr w:type="gramStart"/>
      <w:r>
        <w:t>gouvernemental?</w:t>
      </w:r>
      <w:proofErr w:type="gramEnd"/>
      <w:r>
        <w:t xml:space="preserve"> </w:t>
      </w:r>
      <w:r w:rsidR="002F124C">
        <w:t xml:space="preserve"> </w:t>
      </w:r>
      <w:r>
        <w:t>Autrement dit, bénéficie</w:t>
      </w:r>
      <w:r w:rsidR="00460A1B">
        <w:noBreakHyphen/>
      </w:r>
      <w:r>
        <w:t>t</w:t>
      </w:r>
      <w:r w:rsidR="00460A1B">
        <w:noBreakHyphen/>
      </w:r>
      <w:r>
        <w:t>elle d</w:t>
      </w:r>
      <w:r w:rsidR="007E1BA4">
        <w:t>’</w:t>
      </w:r>
      <w:r>
        <w:t>une reconnaissance ou d</w:t>
      </w:r>
      <w:r w:rsidR="007E1BA4">
        <w:t>’</w:t>
      </w:r>
      <w:r>
        <w:t xml:space="preserve">un soutien législatif et, le cas échéant, sous quelle </w:t>
      </w:r>
      <w:proofErr w:type="gramStart"/>
      <w:r>
        <w:t>forme?</w:t>
      </w:r>
      <w:proofErr w:type="gramEnd"/>
    </w:p>
    <w:p w14:paraId="7717120B" w14:textId="366E5061" w:rsidR="00834004" w:rsidRDefault="00C47E48" w:rsidP="007E05FC">
      <w:pPr>
        <w:pStyle w:val="ONUMFS"/>
        <w:numPr>
          <w:ilvl w:val="0"/>
          <w:numId w:val="38"/>
        </w:numPr>
        <w:ind w:left="1134" w:hanging="567"/>
      </w:pPr>
      <w:r>
        <w:t>Comment votre organisation de gestion collective identifie</w:t>
      </w:r>
      <w:r w:rsidR="00460A1B">
        <w:noBreakHyphen/>
      </w:r>
      <w:r>
        <w:t>t</w:t>
      </w:r>
      <w:r w:rsidR="00460A1B">
        <w:noBreakHyphen/>
      </w:r>
      <w:r>
        <w:t xml:space="preserve">elle les artistes et les œuvres pouvant bénéficier du droit de </w:t>
      </w:r>
      <w:proofErr w:type="gramStart"/>
      <w:r>
        <w:t>suite?</w:t>
      </w:r>
      <w:proofErr w:type="gramEnd"/>
      <w:r>
        <w:t xml:space="preserve"> </w:t>
      </w:r>
      <w:r w:rsidR="002F124C">
        <w:t xml:space="preserve"> </w:t>
      </w:r>
      <w:r>
        <w:t>Par exemple</w:t>
      </w:r>
      <w:r w:rsidR="007E1BA4">
        <w:t> :</w:t>
      </w:r>
    </w:p>
    <w:p w14:paraId="46E6DCE8" w14:textId="6073DC83" w:rsidR="007E05FC" w:rsidRDefault="00C47E48" w:rsidP="007E05FC">
      <w:pPr>
        <w:pStyle w:val="ONUMFS"/>
        <w:numPr>
          <w:ilvl w:val="1"/>
          <w:numId w:val="38"/>
        </w:numPr>
        <w:ind w:left="1701" w:hanging="567"/>
        <w:contextualSpacing/>
      </w:pPr>
      <w:r>
        <w:t>Les artistes peuvent</w:t>
      </w:r>
      <w:r w:rsidR="00460A1B">
        <w:noBreakHyphen/>
      </w:r>
      <w:r>
        <w:t>ils enregistrer leurs noms, adresse, etc., auprès de votre organisation de gestion collective à l</w:t>
      </w:r>
      <w:r w:rsidR="007E1BA4">
        <w:t>’</w:t>
      </w:r>
      <w:r>
        <w:t>avance, ou a</w:t>
      </w:r>
      <w:r w:rsidR="00460A1B">
        <w:noBreakHyphen/>
      </w:r>
      <w:r>
        <w:t>t</w:t>
      </w:r>
      <w:r w:rsidR="00460A1B">
        <w:noBreakHyphen/>
      </w:r>
      <w:r>
        <w:t xml:space="preserve">on recours à une </w:t>
      </w:r>
      <w:r>
        <w:lastRenderedPageBreak/>
        <w:t>notification générale pour identifier l</w:t>
      </w:r>
      <w:r w:rsidR="007E1BA4">
        <w:t>’</w:t>
      </w:r>
      <w:r>
        <w:t xml:space="preserve">artiste si et quand une revente pertinente a </w:t>
      </w:r>
      <w:proofErr w:type="gramStart"/>
      <w:r>
        <w:t>lieu?</w:t>
      </w:r>
      <w:proofErr w:type="gramEnd"/>
      <w:r>
        <w:t xml:space="preserve"> </w:t>
      </w:r>
      <w:r w:rsidR="002F124C">
        <w:t xml:space="preserve"> </w:t>
      </w:r>
      <w:r>
        <w:t>Les artistes deviennent</w:t>
      </w:r>
      <w:r w:rsidR="00460A1B">
        <w:noBreakHyphen/>
      </w:r>
      <w:r>
        <w:t>ils membres de votre organisation de gestion collective et qu</w:t>
      </w:r>
      <w:r w:rsidR="007E1BA4">
        <w:t>’</w:t>
      </w:r>
      <w:r>
        <w:t xml:space="preserve">implique une </w:t>
      </w:r>
      <w:proofErr w:type="gramStart"/>
      <w:r>
        <w:t>adhésion?</w:t>
      </w:r>
      <w:proofErr w:type="gramEnd"/>
    </w:p>
    <w:p w14:paraId="239637E0" w14:textId="00B77AFF" w:rsidR="007E05FC" w:rsidRDefault="00C47E48" w:rsidP="007E05FC">
      <w:pPr>
        <w:pStyle w:val="ONUMFS"/>
        <w:numPr>
          <w:ilvl w:val="1"/>
          <w:numId w:val="38"/>
        </w:numPr>
        <w:ind w:left="1701" w:hanging="567"/>
        <w:contextualSpacing/>
      </w:pPr>
      <w:r>
        <w:t>Comment les inscriptions ou enregistrements sont</w:t>
      </w:r>
      <w:r w:rsidR="00460A1B">
        <w:noBreakHyphen/>
      </w:r>
      <w:r>
        <w:t>ils recueillis, p.</w:t>
      </w:r>
      <w:r w:rsidR="002F124C">
        <w:t> </w:t>
      </w:r>
      <w:r>
        <w:t>ex.</w:t>
      </w:r>
      <w:r w:rsidR="002F124C">
        <w:t> </w:t>
      </w:r>
      <w:r>
        <w:t>est</w:t>
      </w:r>
      <w:r w:rsidR="00460A1B">
        <w:noBreakHyphen/>
      </w:r>
      <w:r>
        <w:t>il obligatoire de s</w:t>
      </w:r>
      <w:r w:rsidR="007E1BA4">
        <w:t>’</w:t>
      </w:r>
      <w:r>
        <w:t>inscrire pour pouvoir percevoir les droits ultérieurement, ou l</w:t>
      </w:r>
      <w:r w:rsidR="007E1BA4">
        <w:t>’</w:t>
      </w:r>
      <w:r>
        <w:t>enregistrement est</w:t>
      </w:r>
      <w:r w:rsidR="00460A1B">
        <w:noBreakHyphen/>
      </w:r>
      <w:r>
        <w:t xml:space="preserve">il simplement encouragé au moyen de publicités ou autres </w:t>
      </w:r>
      <w:proofErr w:type="gramStart"/>
      <w:r>
        <w:t>incitations?</w:t>
      </w:r>
      <w:proofErr w:type="gramEnd"/>
    </w:p>
    <w:p w14:paraId="179923BC" w14:textId="71D28902" w:rsidR="007E05FC" w:rsidRDefault="00C47E48" w:rsidP="007E05FC">
      <w:pPr>
        <w:pStyle w:val="ONUMFS"/>
        <w:numPr>
          <w:ilvl w:val="1"/>
          <w:numId w:val="38"/>
        </w:numPr>
        <w:ind w:left="1701" w:hanging="567"/>
        <w:contextualSpacing/>
      </w:pPr>
      <w:r>
        <w:t>Les artistes doivent</w:t>
      </w:r>
      <w:r w:rsidR="00460A1B">
        <w:noBreakHyphen/>
      </w:r>
      <w:r>
        <w:t>ils déclarer à l</w:t>
      </w:r>
      <w:r w:rsidR="007E1BA4">
        <w:t>’</w:t>
      </w:r>
      <w:r>
        <w:t>avance les œuvres d</w:t>
      </w:r>
      <w:r w:rsidR="007E1BA4">
        <w:t>’</w:t>
      </w:r>
      <w:r>
        <w:t>art susceptibles de faire l</w:t>
      </w:r>
      <w:r w:rsidR="007E1BA4">
        <w:t>’</w:t>
      </w:r>
      <w:r>
        <w:t>objet d</w:t>
      </w:r>
      <w:r w:rsidR="007E1BA4">
        <w:t>’</w:t>
      </w:r>
      <w:r>
        <w:t>un droit de suite ou donner des informations sur leur moyen d</w:t>
      </w:r>
      <w:r w:rsidR="007E1BA4">
        <w:t>’</w:t>
      </w:r>
      <w:r>
        <w:t>expression principal, p.</w:t>
      </w:r>
      <w:r w:rsidR="002F124C">
        <w:t> </w:t>
      </w:r>
      <w:r>
        <w:t>ex.</w:t>
      </w:r>
      <w:r w:rsidR="002F124C">
        <w:t> </w:t>
      </w:r>
      <w:r>
        <w:t xml:space="preserve">peinture, sculpture, </w:t>
      </w:r>
      <w:proofErr w:type="gramStart"/>
      <w:r>
        <w:t>etc.?</w:t>
      </w:r>
      <w:proofErr w:type="gramEnd"/>
      <w:r w:rsidR="002F124C">
        <w:t xml:space="preserve"> </w:t>
      </w:r>
      <w:r>
        <w:t xml:space="preserve"> Une telle annonce est</w:t>
      </w:r>
      <w:r w:rsidR="00460A1B">
        <w:noBreakHyphen/>
      </w:r>
      <w:r>
        <w:t>elle souhaitable dans tous les cas et comment est</w:t>
      </w:r>
      <w:r w:rsidR="00460A1B">
        <w:noBreakHyphen/>
      </w:r>
      <w:r>
        <w:t xml:space="preserve">elle tenue à </w:t>
      </w:r>
      <w:proofErr w:type="gramStart"/>
      <w:r>
        <w:t>jour?</w:t>
      </w:r>
      <w:proofErr w:type="gramEnd"/>
    </w:p>
    <w:p w14:paraId="0393AE47" w14:textId="56E905EC" w:rsidR="007E05FC" w:rsidRDefault="00C47E48" w:rsidP="007E05FC">
      <w:pPr>
        <w:pStyle w:val="ONUMFS"/>
        <w:numPr>
          <w:ilvl w:val="1"/>
          <w:numId w:val="38"/>
        </w:numPr>
        <w:ind w:left="1701" w:hanging="567"/>
        <w:contextualSpacing/>
      </w:pPr>
      <w:r>
        <w:t>Votre organisation de gestion collective utilise</w:t>
      </w:r>
      <w:r w:rsidR="00460A1B">
        <w:noBreakHyphen/>
      </w:r>
      <w:r>
        <w:t>t</w:t>
      </w:r>
      <w:r w:rsidR="00460A1B">
        <w:noBreakHyphen/>
      </w:r>
      <w:r>
        <w:t>elle des technologies telles que le système d</w:t>
      </w:r>
      <w:r w:rsidR="007E1BA4">
        <w:t>’</w:t>
      </w:r>
      <w:r>
        <w:t xml:space="preserve">information sur les parties intéressées (IPI) et le code international de contenu standard (ISCC), qui peuvent être utilisées pour identifier les artistes et les œuvres </w:t>
      </w:r>
      <w:proofErr w:type="gramStart"/>
      <w:r>
        <w:t>d</w:t>
      </w:r>
      <w:r w:rsidR="007E1BA4">
        <w:t>’</w:t>
      </w:r>
      <w:r>
        <w:t>art?</w:t>
      </w:r>
      <w:proofErr w:type="gramEnd"/>
      <w:r>
        <w:t xml:space="preserve"> </w:t>
      </w:r>
      <w:r w:rsidR="002F124C">
        <w:t xml:space="preserve"> </w:t>
      </w:r>
      <w:r>
        <w:t>Plus généralement, votre organisation de gestion collective utilise</w:t>
      </w:r>
      <w:r w:rsidR="00460A1B">
        <w:noBreakHyphen/>
      </w:r>
      <w:r>
        <w:t>t</w:t>
      </w:r>
      <w:r w:rsidR="00460A1B">
        <w:noBreakHyphen/>
      </w:r>
      <w:r>
        <w:t>elle ou étudie</w:t>
      </w:r>
      <w:r w:rsidR="00460A1B">
        <w:noBreakHyphen/>
      </w:r>
      <w:r>
        <w:t>t</w:t>
      </w:r>
      <w:r w:rsidR="00460A1B">
        <w:noBreakHyphen/>
      </w:r>
      <w:r>
        <w:t>elle la technologie de reconnaissance d</w:t>
      </w:r>
      <w:r w:rsidR="007E1BA4">
        <w:t>’</w:t>
      </w:r>
      <w:r>
        <w:t>images automatisée (AIR</w:t>
      </w:r>
      <w:proofErr w:type="gramStart"/>
      <w:r>
        <w:t>)?</w:t>
      </w:r>
      <w:proofErr w:type="gramEnd"/>
    </w:p>
    <w:p w14:paraId="15BCE07F" w14:textId="79B0D463" w:rsidR="007E05FC" w:rsidRDefault="00C47E48" w:rsidP="007E05FC">
      <w:pPr>
        <w:pStyle w:val="ONUMFS"/>
        <w:numPr>
          <w:ilvl w:val="1"/>
          <w:numId w:val="38"/>
        </w:numPr>
        <w:ind w:left="1701" w:hanging="567"/>
        <w:contextualSpacing/>
      </w:pPr>
      <w:r>
        <w:t>Existe</w:t>
      </w:r>
      <w:r w:rsidR="00460A1B">
        <w:noBreakHyphen/>
      </w:r>
      <w:r>
        <w:t>t</w:t>
      </w:r>
      <w:r w:rsidR="00460A1B">
        <w:noBreakHyphen/>
      </w:r>
      <w:r>
        <w:t>il des problèmes concernant certains types de vente, pour lesquels il est difficile de déterminer avec certitude s</w:t>
      </w:r>
      <w:r w:rsidR="007E1BA4">
        <w:t>’</w:t>
      </w:r>
      <w:r>
        <w:t>ils peuvent faire l</w:t>
      </w:r>
      <w:r w:rsidR="007E1BA4">
        <w:t>’</w:t>
      </w:r>
      <w:r>
        <w:t>objet d</w:t>
      </w:r>
      <w:r w:rsidR="007E1BA4">
        <w:t>’</w:t>
      </w:r>
      <w:r>
        <w:t>un droit de suite, p.</w:t>
      </w:r>
      <w:r w:rsidR="002F124C">
        <w:t> </w:t>
      </w:r>
      <w:r>
        <w:t>ex.</w:t>
      </w:r>
      <w:r w:rsidR="002F124C">
        <w:t> </w:t>
      </w:r>
      <w:r>
        <w:t>lorsqu</w:t>
      </w:r>
      <w:r w:rsidR="007E1BA4">
        <w:t>’</w:t>
      </w:r>
      <w:r>
        <w:t>un vendeur est représenté par deux</w:t>
      </w:r>
      <w:r w:rsidR="002F124C">
        <w:t> </w:t>
      </w:r>
      <w:r>
        <w:t>professionnels du marché de l</w:t>
      </w:r>
      <w:r w:rsidR="007E1BA4">
        <w:t>’</w:t>
      </w:r>
      <w:r>
        <w:t>art (p.</w:t>
      </w:r>
      <w:r w:rsidR="002F124C">
        <w:t> </w:t>
      </w:r>
      <w:r>
        <w:t>ex.</w:t>
      </w:r>
      <w:r w:rsidR="002F124C">
        <w:t> </w:t>
      </w:r>
      <w:r>
        <w:t>une maison de vente, un marchand ou une galerie d</w:t>
      </w:r>
      <w:r w:rsidR="007E1BA4">
        <w:t>’</w:t>
      </w:r>
      <w:r>
        <w:t>art) ou lorsqu</w:t>
      </w:r>
      <w:r w:rsidR="007E1BA4">
        <w:t>’</w:t>
      </w:r>
      <w:r>
        <w:t>un professionnel du marché de l</w:t>
      </w:r>
      <w:r w:rsidR="007E1BA4">
        <w:t>’</w:t>
      </w:r>
      <w:r>
        <w:t>art a payé l</w:t>
      </w:r>
      <w:r w:rsidR="007E1BA4">
        <w:t>’</w:t>
      </w:r>
      <w:r>
        <w:t>artiste en avance dans le cadre d</w:t>
      </w:r>
      <w:r w:rsidR="007E1BA4">
        <w:t>’</w:t>
      </w:r>
      <w:r>
        <w:t>une vente future ou d</w:t>
      </w:r>
      <w:r w:rsidR="007E1BA4">
        <w:t>’</w:t>
      </w:r>
      <w:r>
        <w:t>œuvres d</w:t>
      </w:r>
      <w:r w:rsidR="007E1BA4">
        <w:t>’</w:t>
      </w:r>
      <w:r>
        <w:t>art rendues, ou lorsqu</w:t>
      </w:r>
      <w:r w:rsidR="007E1BA4">
        <w:t>’</w:t>
      </w:r>
      <w:r>
        <w:t>un professionnel du marché de l</w:t>
      </w:r>
      <w:r w:rsidR="007E1BA4">
        <w:t>’</w:t>
      </w:r>
      <w:r>
        <w:t>art fait l</w:t>
      </w:r>
      <w:r w:rsidR="007E1BA4">
        <w:t>’</w:t>
      </w:r>
      <w:r>
        <w:t>acquisition d</w:t>
      </w:r>
      <w:r w:rsidR="007E1BA4">
        <w:t>’</w:t>
      </w:r>
      <w:r>
        <w:t>une œuvre (ou toute autre situation pouvant survenir)?</w:t>
      </w:r>
    </w:p>
    <w:p w14:paraId="16040118" w14:textId="7D4F62DD" w:rsidR="00C47E48" w:rsidRPr="0058575E" w:rsidRDefault="00C47E48" w:rsidP="007E05FC">
      <w:pPr>
        <w:pStyle w:val="ONUMFS"/>
        <w:numPr>
          <w:ilvl w:val="1"/>
          <w:numId w:val="38"/>
        </w:numPr>
        <w:ind w:left="1701" w:hanging="567"/>
      </w:pPr>
      <w:r>
        <w:t>Votre organisation de gestion collective applique</w:t>
      </w:r>
      <w:r w:rsidR="00460A1B">
        <w:noBreakHyphen/>
      </w:r>
      <w:r>
        <w:t>t</w:t>
      </w:r>
      <w:r w:rsidR="00460A1B">
        <w:noBreakHyphen/>
      </w:r>
      <w:r>
        <w:t xml:space="preserve">elle le droit de suite à des reventes successives de jetons non fongibles ou </w:t>
      </w:r>
      <w:proofErr w:type="gramStart"/>
      <w:r>
        <w:t>NFT?</w:t>
      </w:r>
      <w:proofErr w:type="gramEnd"/>
      <w:r>
        <w:t xml:space="preserve"> </w:t>
      </w:r>
      <w:r w:rsidR="002F124C">
        <w:t xml:space="preserve"> </w:t>
      </w:r>
      <w:r>
        <w:t>Si c</w:t>
      </w:r>
      <w:r w:rsidR="007E1BA4">
        <w:t>’</w:t>
      </w:r>
      <w:r>
        <w:t>est le cas, quel est le rôle des contrats intelligents dans l</w:t>
      </w:r>
      <w:r w:rsidR="007E1BA4">
        <w:t>’</w:t>
      </w:r>
      <w:r>
        <w:t xml:space="preserve">application du droit de </w:t>
      </w:r>
      <w:proofErr w:type="gramStart"/>
      <w:r>
        <w:t>suite?</w:t>
      </w:r>
      <w:proofErr w:type="gramEnd"/>
    </w:p>
    <w:p w14:paraId="13AE437D" w14:textId="79B598D5" w:rsidR="00834004" w:rsidRDefault="00C47E48" w:rsidP="007E05FC">
      <w:pPr>
        <w:pStyle w:val="ONUMFS"/>
        <w:numPr>
          <w:ilvl w:val="0"/>
          <w:numId w:val="39"/>
        </w:numPr>
        <w:ind w:left="1134" w:hanging="567"/>
      </w:pPr>
      <w:r>
        <w:t>Comment votre organisation de gestion collective obtient</w:t>
      </w:r>
      <w:r w:rsidR="00460A1B">
        <w:noBreakHyphen/>
      </w:r>
      <w:r>
        <w:t xml:space="preserve">elle des informations sur les reventes de la part des vendeurs et des professionnels du marché de </w:t>
      </w:r>
      <w:proofErr w:type="gramStart"/>
      <w:r>
        <w:t>l</w:t>
      </w:r>
      <w:r w:rsidR="007E1BA4">
        <w:t>’</w:t>
      </w:r>
      <w:r>
        <w:t>art?</w:t>
      </w:r>
      <w:proofErr w:type="gramEnd"/>
      <w:r>
        <w:t xml:space="preserve"> </w:t>
      </w:r>
      <w:r w:rsidR="002F124C">
        <w:t xml:space="preserve"> </w:t>
      </w:r>
      <w:r>
        <w:t>Les vendeurs et les professionnels du marché de l</w:t>
      </w:r>
      <w:r w:rsidR="007E1BA4">
        <w:t>’</w:t>
      </w:r>
      <w:r>
        <w:t>art ont</w:t>
      </w:r>
      <w:r w:rsidR="00460A1B">
        <w:noBreakHyphen/>
      </w:r>
      <w:r>
        <w:t>ils l</w:t>
      </w:r>
      <w:r w:rsidR="007E1BA4">
        <w:t>’</w:t>
      </w:r>
      <w:r>
        <w:t>obligation de déclarer les reventes faisant l</w:t>
      </w:r>
      <w:r w:rsidR="007E1BA4">
        <w:t>’</w:t>
      </w:r>
      <w:r>
        <w:t>objet d</w:t>
      </w:r>
      <w:r w:rsidR="007E1BA4">
        <w:t>’</w:t>
      </w:r>
      <w:r>
        <w:t>un droit de suite et comment le respect de cette obligation est</w:t>
      </w:r>
      <w:r w:rsidR="00460A1B">
        <w:noBreakHyphen/>
      </w:r>
      <w:r>
        <w:t xml:space="preserve">il </w:t>
      </w:r>
      <w:proofErr w:type="gramStart"/>
      <w:r>
        <w:t>garanti?</w:t>
      </w:r>
      <w:proofErr w:type="gramEnd"/>
      <w:r>
        <w:t xml:space="preserve"> </w:t>
      </w:r>
      <w:r w:rsidR="002F124C">
        <w:t xml:space="preserve"> </w:t>
      </w:r>
      <w:r>
        <w:t>Existe</w:t>
      </w:r>
      <w:r w:rsidR="00460A1B">
        <w:noBreakHyphen/>
      </w:r>
      <w:r>
        <w:t>t</w:t>
      </w:r>
      <w:r w:rsidR="00460A1B">
        <w:noBreakHyphen/>
      </w:r>
      <w:r>
        <w:t>il des obligations législatives ou réglementaires liées à l</w:t>
      </w:r>
      <w:r w:rsidR="007E1BA4">
        <w:t>’</w:t>
      </w:r>
      <w:r>
        <w:t>information relative aux reventes pouvant faire l</w:t>
      </w:r>
      <w:r w:rsidR="007E1BA4">
        <w:t>’</w:t>
      </w:r>
      <w:r>
        <w:t>objet d</w:t>
      </w:r>
      <w:r w:rsidR="007E1BA4">
        <w:t>’</w:t>
      </w:r>
      <w:r>
        <w:t>un droit de suite que ces parties doivent fournir à l</w:t>
      </w:r>
      <w:r w:rsidR="007E1BA4">
        <w:t>’</w:t>
      </w:r>
      <w:r>
        <w:t xml:space="preserve">organisation de gestion collective et à la manière dont cette information doit être </w:t>
      </w:r>
      <w:proofErr w:type="gramStart"/>
      <w:r>
        <w:t>communiquée?</w:t>
      </w:r>
      <w:proofErr w:type="gramEnd"/>
    </w:p>
    <w:p w14:paraId="45E2B08E" w14:textId="12401A8E" w:rsidR="007E05FC" w:rsidRDefault="00C47E48" w:rsidP="007E05FC">
      <w:pPr>
        <w:pStyle w:val="ONUMFS"/>
        <w:numPr>
          <w:ilvl w:val="0"/>
          <w:numId w:val="39"/>
        </w:numPr>
        <w:ind w:left="1134" w:hanging="567"/>
      </w:pPr>
      <w:r>
        <w:t>Quel suivi des reventes votre organisation de gestion collective réalise</w:t>
      </w:r>
      <w:r w:rsidR="00460A1B">
        <w:noBreakHyphen/>
      </w:r>
      <w:r>
        <w:t>t</w:t>
      </w:r>
      <w:r w:rsidR="00460A1B">
        <w:noBreakHyphen/>
      </w:r>
      <w:proofErr w:type="gramStart"/>
      <w:r>
        <w:t>elle?</w:t>
      </w:r>
      <w:proofErr w:type="gramEnd"/>
      <w:r>
        <w:t xml:space="preserve"> </w:t>
      </w:r>
      <w:r w:rsidR="002F124C">
        <w:t xml:space="preserve"> </w:t>
      </w:r>
      <w:r>
        <w:t>Est</w:t>
      </w:r>
      <w:r w:rsidR="00460A1B">
        <w:noBreakHyphen/>
      </w:r>
      <w:r>
        <w:t>elle habilitée à interroger les vendeurs et les professionnels du marché d</w:t>
      </w:r>
      <w:r w:rsidR="007E1BA4">
        <w:t>’</w:t>
      </w:r>
      <w:r>
        <w:t>art lorsque des reventes faisant l</w:t>
      </w:r>
      <w:r w:rsidR="007E1BA4">
        <w:t>’</w:t>
      </w:r>
      <w:r>
        <w:t>objet d</w:t>
      </w:r>
      <w:r w:rsidR="007E1BA4">
        <w:t>’</w:t>
      </w:r>
      <w:r>
        <w:t>un droit de suite ont eu lieu, mais qu</w:t>
      </w:r>
      <w:r w:rsidR="007E1BA4">
        <w:t>’</w:t>
      </w:r>
      <w:r>
        <w:t>elles n</w:t>
      </w:r>
      <w:r w:rsidR="007E1BA4">
        <w:t>’</w:t>
      </w:r>
      <w:r>
        <w:t xml:space="preserve">ont pas été </w:t>
      </w:r>
      <w:proofErr w:type="gramStart"/>
      <w:r>
        <w:t>déclarées?</w:t>
      </w:r>
      <w:proofErr w:type="gramEnd"/>
      <w:r>
        <w:t xml:space="preserve"> </w:t>
      </w:r>
      <w:r w:rsidR="002F124C">
        <w:t xml:space="preserve"> </w:t>
      </w:r>
      <w:r>
        <w:t xml:space="preserve">Quelles autres compétences ou capacités seraient utiles à cet </w:t>
      </w:r>
      <w:proofErr w:type="gramStart"/>
      <w:r>
        <w:t>égard?</w:t>
      </w:r>
      <w:proofErr w:type="gramEnd"/>
    </w:p>
    <w:p w14:paraId="7241F88A" w14:textId="4063D63E" w:rsidR="007E05FC" w:rsidRDefault="00C47E48" w:rsidP="007E05FC">
      <w:pPr>
        <w:pStyle w:val="ONUMFS"/>
        <w:numPr>
          <w:ilvl w:val="0"/>
          <w:numId w:val="39"/>
        </w:numPr>
        <w:ind w:left="1134" w:hanging="567"/>
      </w:pPr>
      <w:r>
        <w:t>Comment votre organisation de gestion collective utilise</w:t>
      </w:r>
      <w:r w:rsidR="00460A1B">
        <w:noBreakHyphen/>
      </w:r>
      <w:r>
        <w:t>t</w:t>
      </w:r>
      <w:r w:rsidR="00460A1B">
        <w:noBreakHyphen/>
      </w:r>
      <w:r>
        <w:t>elle les technologies de l</w:t>
      </w:r>
      <w:r w:rsidR="007E1BA4">
        <w:t>’</w:t>
      </w:r>
      <w:r>
        <w:t xml:space="preserve">information pour améliorer la collecte des données, suivre les reventes, calculer les redevances et faciliter la notification des ventes en </w:t>
      </w:r>
      <w:proofErr w:type="gramStart"/>
      <w:r>
        <w:t>ligne?</w:t>
      </w:r>
      <w:proofErr w:type="gramEnd"/>
      <w:r>
        <w:t xml:space="preserve"> </w:t>
      </w:r>
      <w:r w:rsidR="002F124C">
        <w:t xml:space="preserve"> </w:t>
      </w:r>
      <w:r>
        <w:t>Les systèmes d</w:t>
      </w:r>
      <w:r w:rsidR="007E1BA4">
        <w:t>’</w:t>
      </w:r>
      <w:r>
        <w:t>intelligence artificielle (IA) et les chaînes de blocs peuvent</w:t>
      </w:r>
      <w:r w:rsidR="00460A1B">
        <w:noBreakHyphen/>
      </w:r>
      <w:r>
        <w:t xml:space="preserve">ils être déployés </w:t>
      </w:r>
      <w:proofErr w:type="gramStart"/>
      <w:r>
        <w:t>ici?</w:t>
      </w:r>
      <w:proofErr w:type="gramEnd"/>
      <w:r>
        <w:t xml:space="preserve"> </w:t>
      </w:r>
      <w:r w:rsidR="002F124C">
        <w:t xml:space="preserve"> </w:t>
      </w:r>
      <w:r>
        <w:t>(Ces questions et celles auxquelles il a déjà été répondu au point 8 ci</w:t>
      </w:r>
      <w:r w:rsidR="00460A1B">
        <w:noBreakHyphen/>
      </w:r>
      <w:r>
        <w:t>dessus peuvent se recouper.)</w:t>
      </w:r>
    </w:p>
    <w:p w14:paraId="60F09CEA" w14:textId="4EFB944D" w:rsidR="007E05FC" w:rsidRDefault="00C47E48" w:rsidP="007E05FC">
      <w:pPr>
        <w:pStyle w:val="ONUMFS"/>
        <w:numPr>
          <w:ilvl w:val="0"/>
          <w:numId w:val="39"/>
        </w:numPr>
        <w:ind w:left="1134" w:hanging="567"/>
      </w:pPr>
      <w:r>
        <w:t>Quel encadrement votre organisation de gestion collective propose</w:t>
      </w:r>
      <w:r w:rsidR="00460A1B">
        <w:noBreakHyphen/>
      </w:r>
      <w:r>
        <w:t>t</w:t>
      </w:r>
      <w:r w:rsidR="00460A1B">
        <w:noBreakHyphen/>
      </w:r>
      <w:r>
        <w:t>elle aux artistes, aux vendeurs et aux professionnels du marché de l</w:t>
      </w:r>
      <w:r w:rsidR="007E1BA4">
        <w:t>’</w:t>
      </w:r>
      <w:r>
        <w:t>art sur le droit de suite, p.</w:t>
      </w:r>
      <w:r w:rsidR="002F124C">
        <w:t> </w:t>
      </w:r>
      <w:r>
        <w:t>ex.</w:t>
      </w:r>
      <w:r w:rsidR="002F124C">
        <w:t> </w:t>
      </w:r>
      <w:r>
        <w:t>des guides d</w:t>
      </w:r>
      <w:r w:rsidR="007E1BA4">
        <w:t>’</w:t>
      </w:r>
      <w:r>
        <w:t xml:space="preserve">information, des contrats types ou une assistance juridique, </w:t>
      </w:r>
      <w:proofErr w:type="gramStart"/>
      <w:r>
        <w:t>etc.?</w:t>
      </w:r>
      <w:proofErr w:type="gramEnd"/>
    </w:p>
    <w:p w14:paraId="11991463" w14:textId="746E3767" w:rsidR="007E05FC" w:rsidRDefault="00C47E48" w:rsidP="007E05FC">
      <w:pPr>
        <w:pStyle w:val="ONUMFS"/>
        <w:numPr>
          <w:ilvl w:val="0"/>
          <w:numId w:val="39"/>
        </w:numPr>
        <w:ind w:left="1134" w:hanging="567"/>
      </w:pPr>
      <w:r>
        <w:lastRenderedPageBreak/>
        <w:t>Comment votre organisation de gestion collective détermine</w:t>
      </w:r>
      <w:r w:rsidR="00460A1B">
        <w:noBreakHyphen/>
      </w:r>
      <w:r>
        <w:t>t</w:t>
      </w:r>
      <w:r w:rsidR="00460A1B">
        <w:noBreakHyphen/>
      </w:r>
      <w:r>
        <w:t>elle le droit de suite à verser sur des reventes déclarées et perçoit</w:t>
      </w:r>
      <w:r w:rsidR="00460A1B">
        <w:noBreakHyphen/>
      </w:r>
      <w:r>
        <w:t xml:space="preserve">elle les </w:t>
      </w:r>
      <w:proofErr w:type="gramStart"/>
      <w:r>
        <w:t>redevances?</w:t>
      </w:r>
      <w:proofErr w:type="gramEnd"/>
      <w:r>
        <w:t xml:space="preserve"> </w:t>
      </w:r>
      <w:r w:rsidR="002F124C">
        <w:t xml:space="preserve"> </w:t>
      </w:r>
      <w:r>
        <w:t>Existe</w:t>
      </w:r>
      <w:r w:rsidR="00460A1B">
        <w:noBreakHyphen/>
      </w:r>
      <w:r>
        <w:t>t</w:t>
      </w:r>
      <w:r w:rsidR="00460A1B">
        <w:noBreakHyphen/>
      </w:r>
      <w:r>
        <w:t>il des autorités législatives qui aident ou sont susceptibles d</w:t>
      </w:r>
      <w:r w:rsidR="007E1BA4">
        <w:t>’</w:t>
      </w:r>
      <w:r>
        <w:t>aider l</w:t>
      </w:r>
      <w:r w:rsidR="007E1BA4">
        <w:t>’</w:t>
      </w:r>
      <w:r>
        <w:t xml:space="preserve">organisation de gestion collective dans ce </w:t>
      </w:r>
      <w:proofErr w:type="gramStart"/>
      <w:r>
        <w:t>processus?</w:t>
      </w:r>
      <w:proofErr w:type="gramEnd"/>
      <w:r>
        <w:t xml:space="preserve"> </w:t>
      </w:r>
      <w:r w:rsidR="002F124C">
        <w:t xml:space="preserve"> </w:t>
      </w:r>
      <w:r>
        <w:t xml:space="preserve">Quelles sont vos observations quant au respect de ces obligations que votre organisation a pu constater et quelles mesures peuvent être prises pour améliorer la </w:t>
      </w:r>
      <w:proofErr w:type="gramStart"/>
      <w:r>
        <w:t>situation?</w:t>
      </w:r>
      <w:proofErr w:type="gramEnd"/>
    </w:p>
    <w:p w14:paraId="36AD98DB" w14:textId="1C6A580B" w:rsidR="00834004" w:rsidRDefault="00C47E48" w:rsidP="007E05FC">
      <w:pPr>
        <w:pStyle w:val="ONUMFS"/>
        <w:numPr>
          <w:ilvl w:val="0"/>
          <w:numId w:val="39"/>
        </w:numPr>
        <w:ind w:left="1134" w:hanging="567"/>
      </w:pPr>
      <w:r>
        <w:t>Votre système relatif au droit de suite prévoit</w:t>
      </w:r>
      <w:r w:rsidR="00460A1B">
        <w:noBreakHyphen/>
      </w:r>
      <w:r>
        <w:t xml:space="preserve">il un plafonnement ou un seuil minimum pour le droit de suite qui facilite ou complique la gestion du </w:t>
      </w:r>
      <w:proofErr w:type="gramStart"/>
      <w:r>
        <w:t>système?</w:t>
      </w:r>
      <w:proofErr w:type="gramEnd"/>
      <w:r>
        <w:t xml:space="preserve"> </w:t>
      </w:r>
      <w:r w:rsidR="002F124C">
        <w:t xml:space="preserve"> </w:t>
      </w:r>
      <w:r>
        <w:t>L</w:t>
      </w:r>
      <w:r w:rsidR="007E1BA4">
        <w:t>’</w:t>
      </w:r>
      <w:r>
        <w:t>application d</w:t>
      </w:r>
      <w:r w:rsidR="007E1BA4">
        <w:t>’</w:t>
      </w:r>
      <w:r>
        <w:t>un pourcentage fixe sur le prix de revente présente</w:t>
      </w:r>
      <w:r w:rsidR="00460A1B">
        <w:noBreakHyphen/>
      </w:r>
      <w:r>
        <w:t>t</w:t>
      </w:r>
      <w:r w:rsidR="00460A1B">
        <w:noBreakHyphen/>
      </w:r>
      <w:r>
        <w:t>elle des avantages sur le plan administratif ou existe</w:t>
      </w:r>
      <w:r w:rsidR="00460A1B">
        <w:noBreakHyphen/>
      </w:r>
      <w:r>
        <w:t>t</w:t>
      </w:r>
      <w:r w:rsidR="00460A1B">
        <w:noBreakHyphen/>
      </w:r>
      <w:r>
        <w:t>il d</w:t>
      </w:r>
      <w:r w:rsidR="007E1BA4">
        <w:t>’</w:t>
      </w:r>
      <w:r>
        <w:t xml:space="preserve">autres manières de fixer le montant du droit de suite, qui soient plus équitables pour les membres sans perdre en </w:t>
      </w:r>
      <w:proofErr w:type="gramStart"/>
      <w:r>
        <w:t>efficacité?</w:t>
      </w:r>
      <w:proofErr w:type="gramEnd"/>
    </w:p>
    <w:p w14:paraId="54458B72" w14:textId="1B0AC402" w:rsidR="00834004" w:rsidRDefault="00C47E48" w:rsidP="007E05FC">
      <w:pPr>
        <w:pStyle w:val="ONUMFS"/>
        <w:numPr>
          <w:ilvl w:val="0"/>
          <w:numId w:val="39"/>
        </w:numPr>
        <w:ind w:left="1134" w:hanging="567"/>
      </w:pPr>
      <w:r>
        <w:t>Comment et quand le droit de suite est</w:t>
      </w:r>
      <w:r w:rsidR="00460A1B">
        <w:noBreakHyphen/>
      </w:r>
      <w:r>
        <w:t xml:space="preserve">il versé aux </w:t>
      </w:r>
      <w:proofErr w:type="gramStart"/>
      <w:r>
        <w:t>artistes?</w:t>
      </w:r>
      <w:proofErr w:type="gramEnd"/>
      <w:r>
        <w:t xml:space="preserve"> </w:t>
      </w:r>
      <w:r w:rsidR="002F124C">
        <w:t xml:space="preserve"> </w:t>
      </w:r>
      <w:r>
        <w:t>Votre organisation de gestion collective distribue</w:t>
      </w:r>
      <w:r w:rsidR="00460A1B">
        <w:noBreakHyphen/>
      </w:r>
      <w:r>
        <w:t>t</w:t>
      </w:r>
      <w:r w:rsidR="00460A1B">
        <w:noBreakHyphen/>
      </w:r>
      <w:r>
        <w:t xml:space="preserve">elle le droit de suite également aux artistes non </w:t>
      </w:r>
      <w:proofErr w:type="gramStart"/>
      <w:r>
        <w:t>membres?</w:t>
      </w:r>
      <w:proofErr w:type="gramEnd"/>
      <w:r>
        <w:t xml:space="preserve"> </w:t>
      </w:r>
      <w:r w:rsidR="002F124C">
        <w:t xml:space="preserve"> </w:t>
      </w:r>
      <w:r>
        <w:t>Quel pourcentage des coûts administratifs doit</w:t>
      </w:r>
      <w:r w:rsidR="00460A1B">
        <w:noBreakHyphen/>
      </w:r>
      <w:r>
        <w:t>il être déduit préalablement au versement du droit de suite et cette part est</w:t>
      </w:r>
      <w:r w:rsidR="00460A1B">
        <w:noBreakHyphen/>
      </w:r>
      <w:r>
        <w:t xml:space="preserve">elle réglementée par la législation ou le règlement interne de votre </w:t>
      </w:r>
      <w:proofErr w:type="gramStart"/>
      <w:r>
        <w:t>organisation?</w:t>
      </w:r>
      <w:proofErr w:type="gramEnd"/>
      <w:r>
        <w:t xml:space="preserve"> </w:t>
      </w:r>
      <w:r w:rsidR="002F124C">
        <w:t xml:space="preserve"> </w:t>
      </w:r>
      <w:r>
        <w:t>Une déduction est</w:t>
      </w:r>
      <w:r w:rsidR="00460A1B">
        <w:noBreakHyphen/>
      </w:r>
      <w:r>
        <w:t xml:space="preserve">elle réalisée ou autorisée pour les membres, à des fins sociales, culturelles ou éducatives, autrement dit, pour soutenir les artistes des arts </w:t>
      </w:r>
      <w:proofErr w:type="gramStart"/>
      <w:r>
        <w:t>visuels?</w:t>
      </w:r>
      <w:proofErr w:type="gramEnd"/>
    </w:p>
    <w:p w14:paraId="3FE78541" w14:textId="291A0E77" w:rsidR="00834004" w:rsidRDefault="00C47E48" w:rsidP="007E05FC">
      <w:pPr>
        <w:pStyle w:val="ONUMFS"/>
        <w:numPr>
          <w:ilvl w:val="0"/>
          <w:numId w:val="39"/>
        </w:numPr>
        <w:ind w:left="1134" w:hanging="567"/>
      </w:pPr>
      <w:r>
        <w:t>Qu</w:t>
      </w:r>
      <w:r w:rsidR="007E1BA4">
        <w:t>’</w:t>
      </w:r>
      <w:r>
        <w:t>advient</w:t>
      </w:r>
      <w:r w:rsidR="00460A1B">
        <w:noBreakHyphen/>
      </w:r>
      <w:r>
        <w:t>il des versements au titre du droit de suite non affectés ou non distribués que détient votre organisation de gestion collective à la fin d</w:t>
      </w:r>
      <w:r w:rsidR="007E1BA4">
        <w:t>’</w:t>
      </w:r>
      <w:r>
        <w:t xml:space="preserve">un exercice </w:t>
      </w:r>
      <w:proofErr w:type="gramStart"/>
      <w:r>
        <w:t>comptable?</w:t>
      </w:r>
      <w:proofErr w:type="gramEnd"/>
      <w:r>
        <w:t xml:space="preserve">  Sont</w:t>
      </w:r>
      <w:r w:rsidR="00460A1B">
        <w:noBreakHyphen/>
      </w:r>
      <w:r>
        <w:t>ils reportés à l</w:t>
      </w:r>
      <w:r w:rsidR="007E1BA4">
        <w:t>’</w:t>
      </w:r>
      <w:r>
        <w:t>exercice suivant et, le cas échéant, pendant combien de temps sont</w:t>
      </w:r>
      <w:r w:rsidR="00460A1B">
        <w:noBreakHyphen/>
      </w:r>
      <w:r>
        <w:t xml:space="preserve">ils </w:t>
      </w:r>
      <w:proofErr w:type="gramStart"/>
      <w:r>
        <w:t>conservés?</w:t>
      </w:r>
      <w:proofErr w:type="gramEnd"/>
      <w:r>
        <w:t xml:space="preserve"> </w:t>
      </w:r>
      <w:r w:rsidR="002F124C">
        <w:t xml:space="preserve"> </w:t>
      </w:r>
      <w:r>
        <w:t>Qu</w:t>
      </w:r>
      <w:r w:rsidR="007E1BA4">
        <w:t>’</w:t>
      </w:r>
      <w:r>
        <w:t>advient</w:t>
      </w:r>
      <w:r w:rsidR="00460A1B">
        <w:noBreakHyphen/>
      </w:r>
      <w:r>
        <w:t xml:space="preserve">il finalement de ces </w:t>
      </w:r>
      <w:proofErr w:type="gramStart"/>
      <w:r>
        <w:t>fonds?</w:t>
      </w:r>
      <w:proofErr w:type="gramEnd"/>
      <w:r w:rsidR="002F124C">
        <w:t xml:space="preserve"> </w:t>
      </w:r>
      <w:r>
        <w:t xml:space="preserve"> Est</w:t>
      </w:r>
      <w:r w:rsidR="00460A1B">
        <w:noBreakHyphen/>
      </w:r>
      <w:r>
        <w:t>il pertinent de prévoir une disposition selon laquelle ces montants doivent être versés à des fonds de soutien à la culture en faveur des artistes, destinés à des bourses ou à des fins similaires, et comment cette disposition doit</w:t>
      </w:r>
      <w:r w:rsidR="00460A1B">
        <w:noBreakHyphen/>
      </w:r>
      <w:r>
        <w:t xml:space="preserve">elle être </w:t>
      </w:r>
      <w:proofErr w:type="gramStart"/>
      <w:r>
        <w:t>formulée?</w:t>
      </w:r>
      <w:proofErr w:type="gramEnd"/>
    </w:p>
    <w:p w14:paraId="79EB95BF" w14:textId="7F2E3FBD" w:rsidR="007E05FC" w:rsidRDefault="00C47E48" w:rsidP="007E05FC">
      <w:pPr>
        <w:pStyle w:val="ONUMFS"/>
        <w:numPr>
          <w:ilvl w:val="0"/>
          <w:numId w:val="39"/>
        </w:numPr>
        <w:ind w:left="1134" w:hanging="567"/>
      </w:pPr>
      <w:r>
        <w:t>Le droit de suite est</w:t>
      </w:r>
      <w:r w:rsidR="00460A1B">
        <w:noBreakHyphen/>
      </w:r>
      <w:r>
        <w:t>il soumis à</w:t>
      </w:r>
      <w:r w:rsidR="00834004">
        <w:t xml:space="preserve"> la TVA</w:t>
      </w:r>
      <w:r>
        <w:t xml:space="preserve"> (taxe sur la valeur ajoutée) dans votre </w:t>
      </w:r>
      <w:proofErr w:type="gramStart"/>
      <w:r>
        <w:t>pays?</w:t>
      </w:r>
      <w:proofErr w:type="gramEnd"/>
      <w:r>
        <w:t xml:space="preserve"> </w:t>
      </w:r>
      <w:r w:rsidR="002F124C">
        <w:t xml:space="preserve"> </w:t>
      </w:r>
      <w:r>
        <w:t>Existe</w:t>
      </w:r>
      <w:r w:rsidR="00460A1B">
        <w:noBreakHyphen/>
      </w:r>
      <w:r>
        <w:t>t</w:t>
      </w:r>
      <w:r w:rsidR="00460A1B">
        <w:noBreakHyphen/>
      </w:r>
      <w:r>
        <w:t xml:space="preserve">il des problèmes de taxation particuliers dans votre pays qui ont une incidence sur le fonctionnement de votre système relatif au droit de </w:t>
      </w:r>
      <w:proofErr w:type="gramStart"/>
      <w:r>
        <w:t>suite?</w:t>
      </w:r>
      <w:proofErr w:type="gramEnd"/>
    </w:p>
    <w:p w14:paraId="10908E66" w14:textId="18BF989C" w:rsidR="007E05FC" w:rsidRDefault="00C47E48" w:rsidP="007E05FC">
      <w:pPr>
        <w:pStyle w:val="ONUMFS"/>
        <w:numPr>
          <w:ilvl w:val="0"/>
          <w:numId w:val="39"/>
        </w:numPr>
        <w:ind w:left="1134" w:hanging="567"/>
      </w:pPr>
      <w:r>
        <w:t>Votre organisation de gestion collective prévoit</w:t>
      </w:r>
      <w:r w:rsidR="00460A1B">
        <w:noBreakHyphen/>
      </w:r>
      <w:r>
        <w:t>elle des règles ou un règlement spécifique ou nécessaire en ce qui concerne le fonctionnement du système relatif au droit de suite (outre la législation sur le droit d</w:t>
      </w:r>
      <w:r w:rsidR="007E1BA4">
        <w:t>’</w:t>
      </w:r>
      <w:r>
        <w:t>auteur ou le règlement relatif à l</w:t>
      </w:r>
      <w:r w:rsidR="007E1BA4">
        <w:t>’</w:t>
      </w:r>
      <w:r>
        <w:t>organisation de gestion collective</w:t>
      </w:r>
      <w:proofErr w:type="gramStart"/>
      <w:r>
        <w:t>)?</w:t>
      </w:r>
      <w:proofErr w:type="gramEnd"/>
    </w:p>
    <w:p w14:paraId="5B8572A9" w14:textId="1C087CC3" w:rsidR="007E05FC" w:rsidRDefault="00C47E48" w:rsidP="007E05FC">
      <w:pPr>
        <w:pStyle w:val="ONUMFS"/>
        <w:numPr>
          <w:ilvl w:val="0"/>
          <w:numId w:val="39"/>
        </w:numPr>
        <w:ind w:left="1134" w:hanging="567"/>
      </w:pPr>
      <w:r>
        <w:t>Votre organisation de gestion collective doit</w:t>
      </w:r>
      <w:r w:rsidR="00460A1B">
        <w:noBreakHyphen/>
      </w:r>
      <w:r>
        <w:t xml:space="preserve">elle faire face à certaines difficultés dans le cas des artistes autochtones ou issus des Premières </w:t>
      </w:r>
      <w:proofErr w:type="gramStart"/>
      <w:r>
        <w:t>Nations?</w:t>
      </w:r>
      <w:proofErr w:type="gramEnd"/>
    </w:p>
    <w:p w14:paraId="4B1D3CC1" w14:textId="00C6FC9B" w:rsidR="007E05FC" w:rsidRDefault="00C47E48" w:rsidP="00C47E48">
      <w:pPr>
        <w:pStyle w:val="ONUMFS"/>
        <w:numPr>
          <w:ilvl w:val="0"/>
          <w:numId w:val="39"/>
        </w:numPr>
        <w:ind w:left="1134" w:hanging="567"/>
        <w:sectPr w:rsidR="007E05FC" w:rsidSect="007E05FC">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t>Avez</w:t>
      </w:r>
      <w:r w:rsidR="00460A1B">
        <w:noBreakHyphen/>
      </w:r>
      <w:r>
        <w:t>vous d</w:t>
      </w:r>
      <w:r w:rsidR="007E1BA4">
        <w:t>’</w:t>
      </w:r>
      <w:r>
        <w:t>autres commentaires d</w:t>
      </w:r>
      <w:r w:rsidR="007E1BA4">
        <w:t>’</w:t>
      </w:r>
      <w:r>
        <w:t xml:space="preserve">ordre général sur les activités des organisations de gestion collective en matière de perception et de distribution du droit de </w:t>
      </w:r>
      <w:proofErr w:type="gramStart"/>
      <w:r>
        <w:t>suite</w:t>
      </w:r>
      <w:r w:rsidR="00A928D2">
        <w:t>?</w:t>
      </w:r>
      <w:proofErr w:type="gramEnd"/>
    </w:p>
    <w:p w14:paraId="22E90DFA" w14:textId="77777777" w:rsidR="00834004" w:rsidRDefault="008D6E84" w:rsidP="00A928D2">
      <w:pPr>
        <w:pStyle w:val="Heading1"/>
      </w:pPr>
      <w:r>
        <w:lastRenderedPageBreak/>
        <w:t>A</w:t>
      </w:r>
      <w:r w:rsidRPr="008D6E84">
        <w:rPr>
          <w:rFonts w:ascii="Arial Bold" w:hAnsi="Arial Bold"/>
        </w:rPr>
        <w:t>nnexe</w:t>
      </w:r>
      <w:r w:rsidRPr="008D6E84">
        <w:t> 2</w:t>
      </w:r>
    </w:p>
    <w:p w14:paraId="6A87D694" w14:textId="2BB111FF" w:rsidR="00C47E48" w:rsidRPr="007E05FC" w:rsidRDefault="00C47E48" w:rsidP="00A928D2">
      <w:pPr>
        <w:pStyle w:val="Heading2"/>
        <w:rPr>
          <w:szCs w:val="22"/>
        </w:rPr>
      </w:pPr>
      <w:r>
        <w:t>Questions destinées aux organisations de gestion collective qui n</w:t>
      </w:r>
      <w:r w:rsidR="007E1BA4">
        <w:t>’</w:t>
      </w:r>
      <w:r>
        <w:t>administrent pas encore le droit de suite des artistes</w:t>
      </w:r>
      <w:r w:rsidR="007E1BA4">
        <w:t> :</w:t>
      </w:r>
    </w:p>
    <w:p w14:paraId="1EA0BA2A" w14:textId="19E2E1DE" w:rsidR="00834004" w:rsidRDefault="00C47E48" w:rsidP="007E05FC">
      <w:pPr>
        <w:pStyle w:val="ONUMFS"/>
        <w:numPr>
          <w:ilvl w:val="0"/>
          <w:numId w:val="40"/>
        </w:numPr>
        <w:ind w:left="1134" w:hanging="567"/>
      </w:pPr>
      <w:r w:rsidRPr="006B267E">
        <w:t>À titre de question préliminaire, votre législation nationale prévoit</w:t>
      </w:r>
      <w:r w:rsidR="00460A1B">
        <w:noBreakHyphen/>
      </w:r>
      <w:r w:rsidRPr="006B267E">
        <w:t xml:space="preserve">elle des dispositions relatives au droit des artistes à être intéressés aux opérations de revente ou droit de </w:t>
      </w:r>
      <w:proofErr w:type="gramStart"/>
      <w:r w:rsidRPr="006B267E">
        <w:t>suite?</w:t>
      </w:r>
      <w:proofErr w:type="gramEnd"/>
      <w:r w:rsidRPr="006B267E">
        <w:t xml:space="preserve"> </w:t>
      </w:r>
      <w:r w:rsidR="002F124C">
        <w:t xml:space="preserve"> </w:t>
      </w:r>
      <w:r w:rsidRPr="006B267E">
        <w:t>Pouvez</w:t>
      </w:r>
      <w:r w:rsidR="00460A1B">
        <w:noBreakHyphen/>
      </w:r>
      <w:r w:rsidRPr="006B267E">
        <w:t xml:space="preserve">vous fournir des informations plus détaillées sur la </w:t>
      </w:r>
      <w:proofErr w:type="gramStart"/>
      <w:r w:rsidRPr="006B267E">
        <w:t>loi?</w:t>
      </w:r>
      <w:proofErr w:type="gramEnd"/>
    </w:p>
    <w:p w14:paraId="1BF8EB90" w14:textId="4D33B514" w:rsidR="00834004" w:rsidRDefault="00C47E48" w:rsidP="007E05FC">
      <w:pPr>
        <w:pStyle w:val="ONUMFS"/>
        <w:numPr>
          <w:ilvl w:val="0"/>
          <w:numId w:val="40"/>
        </w:numPr>
        <w:ind w:left="1134" w:hanging="567"/>
      </w:pPr>
      <w:r w:rsidRPr="006B267E">
        <w:t>Si votre législation nationale reconnaît le droit de suite des artistes, celui</w:t>
      </w:r>
      <w:r w:rsidR="00460A1B">
        <w:noBreakHyphen/>
      </w:r>
      <w:r w:rsidRPr="006B267E">
        <w:t>ci est</w:t>
      </w:r>
      <w:r w:rsidR="00460A1B">
        <w:noBreakHyphen/>
      </w:r>
      <w:r w:rsidRPr="006B267E">
        <w:t xml:space="preserve">il administré par votre organisation de gestion </w:t>
      </w:r>
      <w:proofErr w:type="gramStart"/>
      <w:r w:rsidRPr="006B267E">
        <w:t>collective?</w:t>
      </w:r>
      <w:proofErr w:type="gramEnd"/>
    </w:p>
    <w:p w14:paraId="7BD2F2F6" w14:textId="7489B68C" w:rsidR="007E05FC" w:rsidRDefault="00C47E48" w:rsidP="007E05FC">
      <w:pPr>
        <w:pStyle w:val="ONUMFS"/>
        <w:numPr>
          <w:ilvl w:val="0"/>
          <w:numId w:val="40"/>
        </w:numPr>
        <w:ind w:left="1134" w:hanging="567"/>
        <w:rPr>
          <w:rFonts w:eastAsia="Times New Roman"/>
        </w:rPr>
      </w:pPr>
      <w:r w:rsidRPr="006B267E">
        <w:t>Si votre organisation de gestion collective ne gère pas actuellement le droit de suite des artistes, a</w:t>
      </w:r>
      <w:r w:rsidR="00460A1B">
        <w:noBreakHyphen/>
      </w:r>
      <w:r w:rsidRPr="006B267E">
        <w:t>t</w:t>
      </w:r>
      <w:r w:rsidR="00460A1B">
        <w:noBreakHyphen/>
      </w:r>
      <w:r w:rsidRPr="006B267E">
        <w:t xml:space="preserve">elle le pouvoir ou le mandat de le faire, par exemple, en vertu de votre législation nationale ou des règles existantes de votre </w:t>
      </w:r>
      <w:proofErr w:type="gramStart"/>
      <w:r w:rsidRPr="006B267E">
        <w:t>association?</w:t>
      </w:r>
      <w:proofErr w:type="gramEnd"/>
    </w:p>
    <w:p w14:paraId="5EC9DDB6" w14:textId="77777777" w:rsidR="007E05FC" w:rsidRDefault="00C47E48" w:rsidP="007E05FC">
      <w:pPr>
        <w:pStyle w:val="ONUMFS"/>
        <w:numPr>
          <w:ilvl w:val="0"/>
          <w:numId w:val="40"/>
        </w:numPr>
        <w:ind w:left="1134" w:hanging="567"/>
        <w:rPr>
          <w:rFonts w:eastAsia="Times New Roman"/>
        </w:rPr>
      </w:pPr>
      <w:r w:rsidRPr="006B267E">
        <w:t xml:space="preserve">Si votre organisation de gestion collective ne dispose pas des pouvoirs ou du mandat nécessaires, quelles modifications de votre législation ou de vos règles internes seraient nécessaires pour obtenir les pouvoirs ou le mandat </w:t>
      </w:r>
      <w:proofErr w:type="gramStart"/>
      <w:r w:rsidRPr="006B267E">
        <w:t>nécessaires?</w:t>
      </w:r>
      <w:proofErr w:type="gramEnd"/>
    </w:p>
    <w:p w14:paraId="42971C4F" w14:textId="78499F6B" w:rsidR="00834004" w:rsidRDefault="00C47E48" w:rsidP="007E05FC">
      <w:pPr>
        <w:pStyle w:val="ONUMFS"/>
        <w:numPr>
          <w:ilvl w:val="0"/>
          <w:numId w:val="40"/>
        </w:numPr>
        <w:ind w:left="1134" w:hanging="567"/>
      </w:pPr>
      <w:r w:rsidRPr="006B267E">
        <w:t>D</w:t>
      </w:r>
      <w:r w:rsidR="007E1BA4">
        <w:t>’</w:t>
      </w:r>
      <w:r w:rsidRPr="006B267E">
        <w:t>un point de vue pratique, quels sont les problèmes auxquels votre organisation de gestion collective est confrontée dans la mise en œuvre d</w:t>
      </w:r>
      <w:r w:rsidR="007E1BA4">
        <w:t>’</w:t>
      </w:r>
      <w:r w:rsidRPr="006B267E">
        <w:t xml:space="preserve">un régime de droit de suite dans votre </w:t>
      </w:r>
      <w:proofErr w:type="gramStart"/>
      <w:r w:rsidRPr="006B267E">
        <w:t>pays?</w:t>
      </w:r>
      <w:proofErr w:type="gramEnd"/>
      <w:r w:rsidRPr="006B267E">
        <w:t xml:space="preserve"> </w:t>
      </w:r>
      <w:r w:rsidR="002F124C">
        <w:t xml:space="preserve"> </w:t>
      </w:r>
      <w:r w:rsidRPr="006B267E">
        <w:t>Certains de ces facteurs peuvent être externes, comme la situation de votre marché de l</w:t>
      </w:r>
      <w:r w:rsidR="007E1BA4">
        <w:t>’</w:t>
      </w:r>
      <w:r w:rsidRPr="006B267E">
        <w:t>art, les réticences des spécialistes du marché de l</w:t>
      </w:r>
      <w:r w:rsidR="007E1BA4">
        <w:t>’</w:t>
      </w:r>
      <w:r w:rsidRPr="006B267E">
        <w:t>art (galeries, agents, maisons de vente aux enchères, etc.), ou le manque de sensibilisation ou d</w:t>
      </w:r>
      <w:r w:rsidR="007E1BA4">
        <w:t>’</w:t>
      </w:r>
      <w:r w:rsidRPr="006B267E">
        <w:t xml:space="preserve">intérêt des titulaires de droits (artistes des arts visuels). </w:t>
      </w:r>
      <w:r w:rsidR="002F124C">
        <w:t xml:space="preserve"> </w:t>
      </w:r>
      <w:r w:rsidRPr="006B267E">
        <w:t>D</w:t>
      </w:r>
      <w:r w:rsidR="007E1BA4">
        <w:t>’</w:t>
      </w:r>
      <w:r w:rsidRPr="006B267E">
        <w:t>autres peuvent être des problèmes internes propres à votre organisation de gestion collective, tels que des problèmes de personnel ou d</w:t>
      </w:r>
      <w:r w:rsidR="007E1BA4">
        <w:t>’</w:t>
      </w:r>
      <w:r w:rsidRPr="006B267E">
        <w:t xml:space="preserve">infrastructure informatique, un manque de clarté dans les pouvoirs juridiques de votre organisation (voir les </w:t>
      </w:r>
      <w:r w:rsidR="00834004" w:rsidRPr="006B267E">
        <w:t>points</w:t>
      </w:r>
      <w:r w:rsidR="00834004">
        <w:t> </w:t>
      </w:r>
      <w:r w:rsidR="00834004" w:rsidRPr="006B267E">
        <w:t>1</w:t>
      </w:r>
      <w:r w:rsidRPr="006B267E">
        <w:t xml:space="preserve"> et 2 ci</w:t>
      </w:r>
      <w:r w:rsidR="00460A1B">
        <w:noBreakHyphen/>
      </w:r>
      <w:r w:rsidRPr="006B267E">
        <w:t>dessus), etc.</w:t>
      </w:r>
    </w:p>
    <w:p w14:paraId="22C14F63" w14:textId="1712AD82" w:rsidR="00834004" w:rsidRDefault="00C47E48" w:rsidP="002F0C44">
      <w:pPr>
        <w:pStyle w:val="ONUMFS"/>
        <w:numPr>
          <w:ilvl w:val="0"/>
          <w:numId w:val="0"/>
        </w:numPr>
        <w:ind w:left="1134"/>
      </w:pPr>
      <w:r w:rsidRPr="006B267E">
        <w:t>Vos commentaires sur votre expérience concernant les questions soulevées ici seraient très utiles.</w:t>
      </w:r>
    </w:p>
    <w:p w14:paraId="06AE7F99" w14:textId="65492226" w:rsidR="007E05FC" w:rsidRDefault="00C47E48" w:rsidP="007E05FC">
      <w:pPr>
        <w:pStyle w:val="ONUMFS"/>
        <w:numPr>
          <w:ilvl w:val="0"/>
          <w:numId w:val="40"/>
        </w:numPr>
        <w:ind w:left="1134" w:hanging="567"/>
        <w:rPr>
          <w:rFonts w:eastAsia="Times New Roman"/>
        </w:rPr>
      </w:pPr>
      <w:r w:rsidRPr="006B267E">
        <w:t>Votre organisation de gestion collective a</w:t>
      </w:r>
      <w:r w:rsidR="00460A1B">
        <w:noBreakHyphen/>
      </w:r>
      <w:r w:rsidRPr="006B267E">
        <w:t>t</w:t>
      </w:r>
      <w:r w:rsidR="00460A1B">
        <w:noBreakHyphen/>
      </w:r>
      <w:r w:rsidRPr="006B267E">
        <w:t>elle l</w:t>
      </w:r>
      <w:r w:rsidR="007E1BA4">
        <w:t>’</w:t>
      </w:r>
      <w:r w:rsidRPr="006B267E">
        <w:t xml:space="preserve">intention de remédier à ces </w:t>
      </w:r>
      <w:proofErr w:type="gramStart"/>
      <w:r w:rsidRPr="006B267E">
        <w:t>problèmes?</w:t>
      </w:r>
      <w:proofErr w:type="gramEnd"/>
      <w:r w:rsidRPr="006B267E">
        <w:t xml:space="preserve"> </w:t>
      </w:r>
      <w:r w:rsidR="002F124C">
        <w:t xml:space="preserve"> </w:t>
      </w:r>
      <w:r w:rsidRPr="006B267E">
        <w:t>Dans l</w:t>
      </w:r>
      <w:r w:rsidR="007E1BA4">
        <w:t>’</w:t>
      </w:r>
      <w:r w:rsidRPr="006B267E">
        <w:t xml:space="preserve">affirmative, </w:t>
      </w:r>
      <w:proofErr w:type="gramStart"/>
      <w:r w:rsidRPr="006B267E">
        <w:t>comment?</w:t>
      </w:r>
      <w:proofErr w:type="gramEnd"/>
    </w:p>
    <w:p w14:paraId="58093D22" w14:textId="588EC34D" w:rsidR="00834004" w:rsidRDefault="00C47E48" w:rsidP="007E05FC">
      <w:pPr>
        <w:pStyle w:val="ONUMFS"/>
        <w:numPr>
          <w:ilvl w:val="0"/>
          <w:numId w:val="40"/>
        </w:numPr>
        <w:ind w:left="1134" w:hanging="567"/>
      </w:pPr>
      <w:r w:rsidRPr="006B267E">
        <w:t>Votre organisation de gestion collective a</w:t>
      </w:r>
      <w:r w:rsidR="00460A1B">
        <w:noBreakHyphen/>
      </w:r>
      <w:r w:rsidRPr="006B267E">
        <w:t>t</w:t>
      </w:r>
      <w:r w:rsidR="00460A1B">
        <w:noBreakHyphen/>
      </w:r>
      <w:r w:rsidRPr="006B267E">
        <w:t>elle des liens ou des relations avec des organisations de gestion collective administrant le droit de suite dans d</w:t>
      </w:r>
      <w:r w:rsidR="007E1BA4">
        <w:t>’</w:t>
      </w:r>
      <w:r w:rsidRPr="006B267E">
        <w:t xml:space="preserve">autres </w:t>
      </w:r>
      <w:proofErr w:type="gramStart"/>
      <w:r w:rsidRPr="006B267E">
        <w:t>pays?</w:t>
      </w:r>
      <w:proofErr w:type="gramEnd"/>
      <w:r w:rsidRPr="006B267E">
        <w:t xml:space="preserve"> </w:t>
      </w:r>
      <w:r w:rsidR="002F124C">
        <w:t xml:space="preserve"> </w:t>
      </w:r>
      <w:r w:rsidRPr="006B267E">
        <w:t>De tels liens ou relations pourraient</w:t>
      </w:r>
      <w:r w:rsidR="00460A1B">
        <w:noBreakHyphen/>
      </w:r>
      <w:r w:rsidRPr="006B267E">
        <w:t xml:space="preserve">ils contribuer à une mise en œuvre efficace du droit de suite dans votre propre </w:t>
      </w:r>
      <w:proofErr w:type="gramStart"/>
      <w:r w:rsidRPr="006B267E">
        <w:t>pays?</w:t>
      </w:r>
      <w:proofErr w:type="gramEnd"/>
    </w:p>
    <w:p w14:paraId="0BD02FB2" w14:textId="32736AFE" w:rsidR="007E05FC" w:rsidRDefault="00C47E48" w:rsidP="007E05FC">
      <w:pPr>
        <w:pStyle w:val="ONUMFS"/>
        <w:numPr>
          <w:ilvl w:val="0"/>
          <w:numId w:val="40"/>
        </w:numPr>
        <w:ind w:left="1134" w:hanging="567"/>
        <w:rPr>
          <w:rFonts w:eastAsia="Times New Roman"/>
        </w:rPr>
      </w:pPr>
      <w:r w:rsidRPr="006B267E">
        <w:t>Votre organisation de gestion collective a</w:t>
      </w:r>
      <w:r w:rsidR="00460A1B">
        <w:noBreakHyphen/>
      </w:r>
      <w:r w:rsidRPr="006B267E">
        <w:t>t</w:t>
      </w:r>
      <w:r w:rsidR="00460A1B">
        <w:noBreakHyphen/>
      </w:r>
      <w:r w:rsidRPr="006B267E">
        <w:t>elle des liens avec d</w:t>
      </w:r>
      <w:r w:rsidR="007E1BA4">
        <w:t>’</w:t>
      </w:r>
      <w:r w:rsidRPr="006B267E">
        <w:t>autres organisations gouvernementales internationales qui pourraient également contribuer à une mise en œuvre efficace d</w:t>
      </w:r>
      <w:r w:rsidR="007E1BA4">
        <w:t>’</w:t>
      </w:r>
      <w:r w:rsidRPr="006B267E">
        <w:t>un régime de droit de suite dans d</w:t>
      </w:r>
      <w:r w:rsidR="007E1BA4">
        <w:t>’</w:t>
      </w:r>
      <w:r w:rsidRPr="006B267E">
        <w:t xml:space="preserve">autres </w:t>
      </w:r>
      <w:proofErr w:type="gramStart"/>
      <w:r w:rsidRPr="006B267E">
        <w:t>pays?</w:t>
      </w:r>
      <w:proofErr w:type="gramEnd"/>
    </w:p>
    <w:p w14:paraId="5C1BD6B3" w14:textId="719CD82E" w:rsidR="007E05FC" w:rsidRDefault="00C47E48" w:rsidP="007E05FC">
      <w:pPr>
        <w:pStyle w:val="ONUMFS"/>
        <w:numPr>
          <w:ilvl w:val="0"/>
          <w:numId w:val="40"/>
        </w:numPr>
        <w:ind w:left="1134" w:hanging="567"/>
        <w:rPr>
          <w:rFonts w:eastAsia="Times New Roman"/>
        </w:rPr>
      </w:pPr>
      <w:r w:rsidRPr="006B267E">
        <w:t>Dans quelle mesure l</w:t>
      </w:r>
      <w:r w:rsidR="007E1BA4">
        <w:t>’</w:t>
      </w:r>
      <w:r w:rsidRPr="006B267E">
        <w:t>OMPI pourrait</w:t>
      </w:r>
      <w:r w:rsidR="00460A1B">
        <w:noBreakHyphen/>
      </w:r>
      <w:r w:rsidRPr="006B267E">
        <w:t xml:space="preserve">elle vous </w:t>
      </w:r>
      <w:proofErr w:type="gramStart"/>
      <w:r w:rsidRPr="006B267E">
        <w:t>aider?</w:t>
      </w:r>
      <w:proofErr w:type="gramEnd"/>
    </w:p>
    <w:p w14:paraId="121DB1BB" w14:textId="0C697423" w:rsidR="00C47E48" w:rsidRPr="007E05FC" w:rsidRDefault="00C47E48" w:rsidP="007E05FC">
      <w:pPr>
        <w:pStyle w:val="ONUMFS"/>
        <w:numPr>
          <w:ilvl w:val="0"/>
          <w:numId w:val="40"/>
        </w:numPr>
        <w:ind w:left="1134" w:hanging="567"/>
        <w:rPr>
          <w:rFonts w:eastAsia="Times New Roman"/>
        </w:rPr>
      </w:pPr>
      <w:r w:rsidRPr="006B267E">
        <w:t>Avez</w:t>
      </w:r>
      <w:r w:rsidR="00460A1B">
        <w:noBreakHyphen/>
      </w:r>
      <w:r w:rsidRPr="006B267E">
        <w:t>vous des commentaires ou des observations d</w:t>
      </w:r>
      <w:r w:rsidR="007E1BA4">
        <w:t>’</w:t>
      </w:r>
      <w:r w:rsidRPr="006B267E">
        <w:t xml:space="preserve">ordre général sur la mise en œuvre du droit de suite dans votre </w:t>
      </w:r>
      <w:proofErr w:type="gramStart"/>
      <w:r w:rsidRPr="006B267E">
        <w:t>pays?</w:t>
      </w:r>
      <w:proofErr w:type="gramEnd"/>
    </w:p>
    <w:p w14:paraId="3A74E33C" w14:textId="77777777" w:rsidR="002C5C84" w:rsidRDefault="002C5C84" w:rsidP="00C47E48">
      <w:pPr>
        <w:sectPr w:rsidR="002C5C84" w:rsidSect="008D6E84">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14:paraId="37E20140" w14:textId="1A01A85A" w:rsidR="00C47E48" w:rsidRPr="008D6E84" w:rsidRDefault="008D6E84" w:rsidP="00A928D2">
      <w:pPr>
        <w:pStyle w:val="Heading1"/>
      </w:pPr>
      <w:r>
        <w:lastRenderedPageBreak/>
        <w:t>Annexe</w:t>
      </w:r>
      <w:r w:rsidRPr="008D6E84">
        <w:t> 3</w:t>
      </w:r>
    </w:p>
    <w:p w14:paraId="7456BAE8" w14:textId="6218BF36" w:rsidR="00C47E48" w:rsidRPr="00592648" w:rsidRDefault="00592648" w:rsidP="00592648">
      <w:pPr>
        <w:pStyle w:val="Heading3"/>
        <w:spacing w:after="240"/>
        <w:rPr>
          <w:b/>
          <w:bCs w:val="0"/>
          <w:caps/>
          <w:szCs w:val="22"/>
        </w:rPr>
      </w:pPr>
      <w:bookmarkStart w:id="6" w:name="_Hlk163116909"/>
      <w:r w:rsidRPr="00592648">
        <w:rPr>
          <w:b/>
          <w:caps/>
        </w:rPr>
        <w:t xml:space="preserve">Liste des organisations de gestion collective et des autres organisations nationales consultées </w:t>
      </w:r>
      <w:r w:rsidR="00B01434">
        <w:rPr>
          <w:b/>
          <w:caps/>
        </w:rPr>
        <w:t xml:space="preserve">ou contactées </w:t>
      </w:r>
      <w:r w:rsidRPr="00592648">
        <w:rPr>
          <w:b/>
          <w:caps/>
        </w:rPr>
        <w:t>pendant la préparation du présent rapport</w:t>
      </w:r>
      <w:r w:rsidR="007E1BA4">
        <w:rPr>
          <w:bCs w:val="0"/>
          <w:caps/>
          <w:u w:val="none"/>
        </w:rPr>
        <w:t> :</w:t>
      </w:r>
    </w:p>
    <w:p w14:paraId="7B60F552" w14:textId="095C5396" w:rsidR="00B01434" w:rsidRPr="00751AB6" w:rsidRDefault="00B01434" w:rsidP="00102EF8">
      <w:pPr>
        <w:spacing w:after="240"/>
        <w:rPr>
          <w:b/>
          <w:bCs/>
          <w:i/>
          <w:iCs/>
        </w:rPr>
      </w:pPr>
      <w:r w:rsidRPr="00751AB6">
        <w:rPr>
          <w:b/>
          <w:bCs/>
          <w:i/>
          <w:iCs/>
        </w:rPr>
        <w:t xml:space="preserve">Organisations de gestion collective ayant répondu aux questionnaires et </w:t>
      </w:r>
      <w:r w:rsidR="00191100" w:rsidRPr="00751AB6">
        <w:rPr>
          <w:b/>
          <w:bCs/>
          <w:i/>
          <w:iCs/>
        </w:rPr>
        <w:t xml:space="preserve">aux messages de </w:t>
      </w:r>
      <w:r w:rsidRPr="00751AB6">
        <w:rPr>
          <w:b/>
          <w:bCs/>
          <w:i/>
          <w:iCs/>
        </w:rPr>
        <w:t>l</w:t>
      </w:r>
      <w:r w:rsidR="007E1BA4">
        <w:rPr>
          <w:b/>
          <w:bCs/>
          <w:i/>
          <w:iCs/>
        </w:rPr>
        <w:t>’</w:t>
      </w:r>
      <w:r w:rsidRPr="00751AB6">
        <w:rPr>
          <w:b/>
          <w:bCs/>
          <w:i/>
          <w:iCs/>
        </w:rPr>
        <w:t>auteur du rapport</w:t>
      </w:r>
    </w:p>
    <w:p w14:paraId="11025F21" w14:textId="5BF61B63" w:rsidR="00834004" w:rsidRDefault="00C47E48" w:rsidP="00C47E48">
      <w:pPr>
        <w:rPr>
          <w:lang w:val="en-US"/>
        </w:rPr>
      </w:pPr>
      <w:r w:rsidRPr="009F5355">
        <w:rPr>
          <w:lang w:val="en-US"/>
        </w:rPr>
        <w:t>Afrique du Sud – DALRO (Dramatic, Artistic and Literary Rights Organizaton</w:t>
      </w:r>
      <w:proofErr w:type="gramStart"/>
      <w:r w:rsidRPr="009F5355">
        <w:rPr>
          <w:lang w:val="en-US"/>
        </w:rPr>
        <w:t>)</w:t>
      </w:r>
      <w:r w:rsidR="007E1BA4">
        <w:rPr>
          <w:lang w:val="en-US"/>
        </w:rPr>
        <w:t> :</w:t>
      </w:r>
      <w:proofErr w:type="gramEnd"/>
      <w:r w:rsidRPr="009F5355">
        <w:rPr>
          <w:lang w:val="en-US"/>
        </w:rPr>
        <w:t xml:space="preserve"> https://dalro.co.za/</w:t>
      </w:r>
    </w:p>
    <w:p w14:paraId="118BC5E3" w14:textId="28533E69" w:rsidR="00C47E48" w:rsidRPr="00DD4898" w:rsidRDefault="00C47E48" w:rsidP="00C47E48">
      <w:pPr>
        <w:rPr>
          <w:rFonts w:eastAsia="Times New Roman"/>
        </w:rPr>
      </w:pPr>
      <w:r w:rsidRPr="00DD4898">
        <w:t>Algérie – ONDA (</w:t>
      </w:r>
      <w:r w:rsidRPr="00DD4898">
        <w:rPr>
          <w:shd w:val="clear" w:color="auto" w:fill="FFFFFF"/>
        </w:rPr>
        <w:t>Office National des Droits d</w:t>
      </w:r>
      <w:r w:rsidR="007E1BA4">
        <w:rPr>
          <w:shd w:val="clear" w:color="auto" w:fill="FFFFFF"/>
        </w:rPr>
        <w:t>’</w:t>
      </w:r>
      <w:r w:rsidRPr="00DD4898">
        <w:rPr>
          <w:shd w:val="clear" w:color="auto" w:fill="FFFFFF"/>
        </w:rPr>
        <w:t>Auteur et droits voisins)</w:t>
      </w:r>
      <w:r w:rsidR="003D277C">
        <w:rPr>
          <w:shd w:val="clear" w:color="auto" w:fill="FFFFFF"/>
        </w:rPr>
        <w:t> :</w:t>
      </w:r>
      <w:r w:rsidR="003D277C" w:rsidRPr="003D277C">
        <w:rPr>
          <w:shd w:val="clear" w:color="auto" w:fill="FFFFFF"/>
        </w:rPr>
        <w:t xml:space="preserve"> </w:t>
      </w:r>
      <w:hyperlink r:id="rId20" w:history="1">
        <w:r w:rsidR="003D277C" w:rsidRPr="00CB58FC">
          <w:rPr>
            <w:rStyle w:val="Hyperlink"/>
            <w:shd w:val="clear" w:color="auto" w:fill="FFFFFF"/>
          </w:rPr>
          <w:t>https://www.m-culture.gov.dz/index.php/fr/arts-vivants-et-spectacles/etablissements-sous-tutelletablissements-sous-tutelle/onda</w:t>
        </w:r>
      </w:hyperlink>
    </w:p>
    <w:p w14:paraId="0AA9330B" w14:textId="3E8DD7A4" w:rsidR="00834004" w:rsidRDefault="00C47E48" w:rsidP="00C47E48">
      <w:pPr>
        <w:rPr>
          <w:lang w:val="en-US"/>
        </w:rPr>
      </w:pPr>
      <w:proofErr w:type="spellStart"/>
      <w:r w:rsidRPr="00C47E48">
        <w:rPr>
          <w:lang w:val="en-US"/>
        </w:rPr>
        <w:t>Allemagne</w:t>
      </w:r>
      <w:proofErr w:type="spellEnd"/>
      <w:r w:rsidRPr="00C47E48">
        <w:rPr>
          <w:lang w:val="en-US"/>
        </w:rPr>
        <w:t xml:space="preserve"> – </w:t>
      </w:r>
      <w:proofErr w:type="spellStart"/>
      <w:r w:rsidRPr="00C47E48">
        <w:rPr>
          <w:lang w:val="en-US"/>
        </w:rPr>
        <w:t>Bildkunst</w:t>
      </w:r>
      <w:proofErr w:type="spellEnd"/>
      <w:r w:rsidRPr="00C47E48">
        <w:rPr>
          <w:lang w:val="en-US"/>
        </w:rPr>
        <w:t xml:space="preserve"> (VG</w:t>
      </w:r>
      <w:r w:rsidR="00460A1B">
        <w:rPr>
          <w:lang w:val="en-US"/>
        </w:rPr>
        <w:noBreakHyphen/>
      </w:r>
      <w:r w:rsidRPr="00C47E48">
        <w:rPr>
          <w:lang w:val="en-US"/>
        </w:rPr>
        <w:t xml:space="preserve"> Bild Kunst</w:t>
      </w:r>
      <w:proofErr w:type="gramStart"/>
      <w:r w:rsidRPr="00C47E48">
        <w:rPr>
          <w:lang w:val="en-US"/>
        </w:rPr>
        <w:t>)</w:t>
      </w:r>
      <w:r w:rsidR="007E1BA4">
        <w:rPr>
          <w:lang w:val="en-US"/>
        </w:rPr>
        <w:t> :</w:t>
      </w:r>
      <w:proofErr w:type="gramEnd"/>
      <w:r w:rsidRPr="00C47E48">
        <w:rPr>
          <w:lang w:val="en-US"/>
        </w:rPr>
        <w:t xml:space="preserve"> </w:t>
      </w:r>
      <w:hyperlink r:id="rId21" w:history="1">
        <w:r w:rsidRPr="00C47E48">
          <w:rPr>
            <w:rStyle w:val="Hyperlink"/>
            <w:color w:val="auto"/>
            <w:lang w:val="en-US"/>
          </w:rPr>
          <w:t>https://</w:t>
        </w:r>
        <w:proofErr w:type="spellStart"/>
        <w:r w:rsidRPr="00C47E48">
          <w:rPr>
            <w:rStyle w:val="Hyperlink"/>
            <w:color w:val="auto"/>
            <w:lang w:val="en-US"/>
          </w:rPr>
          <w:t>www.bildkunst.de</w:t>
        </w:r>
        <w:proofErr w:type="spellEnd"/>
        <w:r w:rsidRPr="00C47E48">
          <w:rPr>
            <w:rStyle w:val="Hyperlink"/>
            <w:color w:val="auto"/>
            <w:lang w:val="en-US"/>
          </w:rPr>
          <w:t>/homepage</w:t>
        </w:r>
      </w:hyperlink>
    </w:p>
    <w:p w14:paraId="697DF76F" w14:textId="21A65F28" w:rsidR="00834004" w:rsidRDefault="00C47E48" w:rsidP="00C47E48">
      <w:pPr>
        <w:rPr>
          <w:lang w:val="en-US"/>
        </w:rPr>
      </w:pPr>
      <w:proofErr w:type="spellStart"/>
      <w:r w:rsidRPr="00C47E48">
        <w:rPr>
          <w:lang w:val="en-US"/>
        </w:rPr>
        <w:t>Australie</w:t>
      </w:r>
      <w:proofErr w:type="spellEnd"/>
      <w:r w:rsidRPr="00C47E48">
        <w:rPr>
          <w:lang w:val="en-US"/>
        </w:rPr>
        <w:t xml:space="preserve"> – CA (Copyright Agency</w:t>
      </w:r>
      <w:proofErr w:type="gramStart"/>
      <w:r w:rsidRPr="00C47E48">
        <w:rPr>
          <w:lang w:val="en-US"/>
        </w:rPr>
        <w:t>)</w:t>
      </w:r>
      <w:r w:rsidR="007E1BA4">
        <w:rPr>
          <w:lang w:val="en-US"/>
        </w:rPr>
        <w:t> :</w:t>
      </w:r>
      <w:proofErr w:type="gramEnd"/>
      <w:r w:rsidRPr="00C47E48">
        <w:rPr>
          <w:lang w:val="en-US"/>
        </w:rPr>
        <w:t xml:space="preserve"> </w:t>
      </w:r>
      <w:hyperlink r:id="rId22" w:history="1">
        <w:r w:rsidRPr="00C47E48">
          <w:rPr>
            <w:rStyle w:val="Hyperlink"/>
            <w:color w:val="auto"/>
            <w:lang w:val="en-US"/>
          </w:rPr>
          <w:t>https://</w:t>
        </w:r>
        <w:proofErr w:type="spellStart"/>
        <w:r w:rsidRPr="00C47E48">
          <w:rPr>
            <w:rStyle w:val="Hyperlink"/>
            <w:color w:val="auto"/>
            <w:lang w:val="en-US"/>
          </w:rPr>
          <w:t>www.copyright.com.au</w:t>
        </w:r>
        <w:proofErr w:type="spellEnd"/>
        <w:r w:rsidRPr="00C47E48">
          <w:rPr>
            <w:rStyle w:val="Hyperlink"/>
            <w:color w:val="auto"/>
            <w:lang w:val="en-US"/>
          </w:rPr>
          <w:t>/</w:t>
        </w:r>
      </w:hyperlink>
    </w:p>
    <w:p w14:paraId="7EE751B1" w14:textId="59DBEA51" w:rsidR="00834004" w:rsidRDefault="00C47E48" w:rsidP="00C47E48">
      <w:r w:rsidRPr="00DD4898">
        <w:t xml:space="preserve">Autriche – </w:t>
      </w:r>
      <w:proofErr w:type="spellStart"/>
      <w:r w:rsidRPr="00DD4898">
        <w:t>Bildrecht</w:t>
      </w:r>
      <w:proofErr w:type="spellEnd"/>
      <w:r w:rsidR="007E1BA4">
        <w:t> :</w:t>
      </w:r>
      <w:r w:rsidRPr="00DD4898">
        <w:t xml:space="preserve"> </w:t>
      </w:r>
      <w:hyperlink r:id="rId23" w:history="1">
        <w:r w:rsidRPr="00DD4898">
          <w:rPr>
            <w:rStyle w:val="Hyperlink"/>
            <w:color w:val="auto"/>
          </w:rPr>
          <w:t>https://</w:t>
        </w:r>
        <w:proofErr w:type="spellStart"/>
        <w:r w:rsidRPr="00DD4898">
          <w:rPr>
            <w:rStyle w:val="Hyperlink"/>
            <w:color w:val="auto"/>
          </w:rPr>
          <w:t>www.bildrecht.at</w:t>
        </w:r>
        <w:proofErr w:type="spellEnd"/>
        <w:r w:rsidRPr="00DD4898">
          <w:rPr>
            <w:rStyle w:val="Hyperlink"/>
            <w:color w:val="auto"/>
          </w:rPr>
          <w:t>/</w:t>
        </w:r>
      </w:hyperlink>
    </w:p>
    <w:p w14:paraId="2D250C22" w14:textId="2AE5E5B1" w:rsidR="00834004" w:rsidRDefault="00C47E48" w:rsidP="00C47E48">
      <w:r w:rsidRPr="00DD4898">
        <w:t>Belgique – SOFAM</w:t>
      </w:r>
      <w:r w:rsidR="007E1BA4">
        <w:t> :</w:t>
      </w:r>
      <w:r w:rsidRPr="00DD4898">
        <w:t xml:space="preserve"> </w:t>
      </w:r>
      <w:hyperlink r:id="rId24" w:history="1">
        <w:r w:rsidRPr="00DD4898">
          <w:rPr>
            <w:rStyle w:val="Hyperlink"/>
            <w:color w:val="auto"/>
          </w:rPr>
          <w:t>https://www.sofam.be/nl/</w:t>
        </w:r>
      </w:hyperlink>
    </w:p>
    <w:p w14:paraId="57B73F28" w14:textId="124C199C" w:rsidR="00834004" w:rsidRDefault="00C47E48" w:rsidP="00C47E48">
      <w:pPr>
        <w:rPr>
          <w:lang w:val="en-US"/>
        </w:rPr>
      </w:pPr>
      <w:r w:rsidRPr="00C47E48">
        <w:rPr>
          <w:lang w:val="en-US"/>
        </w:rPr>
        <w:t>Botswana – COSBOTS (Copyright Society of Botswana</w:t>
      </w:r>
      <w:proofErr w:type="gramStart"/>
      <w:r w:rsidRPr="00C47E48">
        <w:rPr>
          <w:lang w:val="en-US"/>
        </w:rPr>
        <w:t>)</w:t>
      </w:r>
      <w:r w:rsidR="007E1BA4">
        <w:rPr>
          <w:lang w:val="en-US"/>
        </w:rPr>
        <w:t> :</w:t>
      </w:r>
      <w:proofErr w:type="gramEnd"/>
      <w:r w:rsidRPr="00C47E48">
        <w:rPr>
          <w:lang w:val="en-US"/>
        </w:rPr>
        <w:t xml:space="preserve"> </w:t>
      </w:r>
      <w:hyperlink r:id="rId25" w:history="1">
        <w:r w:rsidRPr="00C47E48">
          <w:rPr>
            <w:rStyle w:val="Hyperlink"/>
            <w:color w:val="auto"/>
            <w:lang w:val="en-US"/>
          </w:rPr>
          <w:t>https://</w:t>
        </w:r>
        <w:proofErr w:type="spellStart"/>
        <w:r w:rsidRPr="00C47E48">
          <w:rPr>
            <w:rStyle w:val="Hyperlink"/>
            <w:color w:val="auto"/>
            <w:lang w:val="en-US"/>
          </w:rPr>
          <w:t>cosbots.com</w:t>
        </w:r>
        <w:proofErr w:type="spellEnd"/>
        <w:r w:rsidRPr="00C47E48">
          <w:rPr>
            <w:rStyle w:val="Hyperlink"/>
            <w:color w:val="auto"/>
            <w:lang w:val="en-US"/>
          </w:rPr>
          <w:t>/</w:t>
        </w:r>
      </w:hyperlink>
    </w:p>
    <w:p w14:paraId="74BA722A" w14:textId="062C3F0A" w:rsidR="00834004" w:rsidRDefault="00C47E48" w:rsidP="00C47E48">
      <w:pPr>
        <w:rPr>
          <w:rStyle w:val="Strong"/>
          <w:bdr w:val="none" w:sz="0" w:space="0" w:color="auto" w:frame="1"/>
        </w:rPr>
      </w:pPr>
      <w:r w:rsidRPr="00DD4898">
        <w:t xml:space="preserve">Brésil – </w:t>
      </w:r>
      <w:proofErr w:type="spellStart"/>
      <w:r w:rsidRPr="00DD4898">
        <w:t>AUTVIS</w:t>
      </w:r>
      <w:proofErr w:type="spellEnd"/>
      <w:r w:rsidRPr="00DD4898">
        <w:t xml:space="preserve"> (</w:t>
      </w:r>
      <w:proofErr w:type="spellStart"/>
      <w:r w:rsidRPr="00DD4898">
        <w:t>Associação</w:t>
      </w:r>
      <w:proofErr w:type="spellEnd"/>
      <w:r w:rsidRPr="00DD4898">
        <w:t xml:space="preserve"> </w:t>
      </w:r>
      <w:proofErr w:type="spellStart"/>
      <w:r w:rsidRPr="00DD4898">
        <w:t>Brasileira</w:t>
      </w:r>
      <w:proofErr w:type="spellEnd"/>
      <w:r w:rsidRPr="00DD4898">
        <w:t xml:space="preserve"> dos </w:t>
      </w:r>
      <w:proofErr w:type="spellStart"/>
      <w:r w:rsidRPr="00DD4898">
        <w:t>Direitos</w:t>
      </w:r>
      <w:proofErr w:type="spellEnd"/>
      <w:r w:rsidRPr="00DD4898">
        <w:t xml:space="preserve"> de </w:t>
      </w:r>
      <w:proofErr w:type="spellStart"/>
      <w:r w:rsidRPr="00DD4898">
        <w:t>Autores</w:t>
      </w:r>
      <w:proofErr w:type="spellEnd"/>
      <w:r w:rsidRPr="00DD4898">
        <w:t xml:space="preserve"> </w:t>
      </w:r>
      <w:proofErr w:type="spellStart"/>
      <w:r w:rsidRPr="00DD4898">
        <w:t>Visuais</w:t>
      </w:r>
      <w:proofErr w:type="spellEnd"/>
      <w:r w:rsidRPr="00DD4898">
        <w:t>)</w:t>
      </w:r>
      <w:r w:rsidR="007E1BA4">
        <w:t> :</w:t>
      </w:r>
      <w:r w:rsidRPr="00DD4898">
        <w:rPr>
          <w:rStyle w:val="Strong"/>
          <w:bdr w:val="none" w:sz="0" w:space="0" w:color="auto" w:frame="1"/>
        </w:rPr>
        <w:t xml:space="preserve"> </w:t>
      </w:r>
      <w:hyperlink r:id="rId26" w:history="1">
        <w:r w:rsidRPr="00DD4898">
          <w:rPr>
            <w:rStyle w:val="Hyperlink"/>
            <w:color w:val="auto"/>
            <w:bdr w:val="none" w:sz="0" w:space="0" w:color="auto" w:frame="1"/>
          </w:rPr>
          <w:t>https://</w:t>
        </w:r>
        <w:proofErr w:type="spellStart"/>
        <w:r w:rsidRPr="00DD4898">
          <w:rPr>
            <w:rStyle w:val="Hyperlink"/>
            <w:color w:val="auto"/>
            <w:bdr w:val="none" w:sz="0" w:space="0" w:color="auto" w:frame="1"/>
          </w:rPr>
          <w:t>autvis.org.br</w:t>
        </w:r>
        <w:proofErr w:type="spellEnd"/>
      </w:hyperlink>
    </w:p>
    <w:p w14:paraId="682A5457" w14:textId="5279017F" w:rsidR="00834004" w:rsidRDefault="00C47E48" w:rsidP="00C47E48">
      <w:r w:rsidRPr="00DD4898">
        <w:t xml:space="preserve">Canada – </w:t>
      </w:r>
      <w:proofErr w:type="spellStart"/>
      <w:r w:rsidRPr="00DD4898">
        <w:t>CARFARC</w:t>
      </w:r>
      <w:proofErr w:type="spellEnd"/>
      <w:r w:rsidRPr="00DD4898">
        <w:t xml:space="preserve"> (Canadian Artists</w:t>
      </w:r>
      <w:r w:rsidR="007E1BA4">
        <w:t>’</w:t>
      </w:r>
      <w:r w:rsidRPr="00DD4898">
        <w:t xml:space="preserve"> </w:t>
      </w:r>
      <w:proofErr w:type="spellStart"/>
      <w:r w:rsidRPr="00DD4898">
        <w:t>Federation</w:t>
      </w:r>
      <w:proofErr w:type="spellEnd"/>
      <w:r w:rsidRPr="00DD4898">
        <w:t xml:space="preserve">/Le Front des Artistes </w:t>
      </w:r>
      <w:r w:rsidR="00ED1B7F">
        <w:t>Canadiens)</w:t>
      </w:r>
      <w:r w:rsidR="007E1BA4">
        <w:t> :</w:t>
      </w:r>
      <w:r w:rsidRPr="00DD4898">
        <w:t xml:space="preserve"> </w:t>
      </w:r>
      <w:hyperlink r:id="rId27" w:history="1">
        <w:r w:rsidR="007714F6" w:rsidRPr="00A63446">
          <w:rPr>
            <w:rStyle w:val="Hyperlink"/>
            <w:rFonts w:eastAsia="Times New Roman"/>
            <w:lang w:val="fr-FR" w:eastAsia="en-GB"/>
          </w:rPr>
          <w:t>https://www.carfac.ca</w:t>
        </w:r>
      </w:hyperlink>
    </w:p>
    <w:p w14:paraId="294A9976" w14:textId="144A095C" w:rsidR="00834004" w:rsidRDefault="00C47E48" w:rsidP="00C47E48">
      <w:r w:rsidRPr="00DD4898">
        <w:t xml:space="preserve">Danemark – </w:t>
      </w:r>
      <w:proofErr w:type="spellStart"/>
      <w:r w:rsidRPr="00DD4898">
        <w:t>VISDA</w:t>
      </w:r>
      <w:proofErr w:type="spellEnd"/>
      <w:r w:rsidRPr="00DD4898">
        <w:t xml:space="preserve"> (Visuelle </w:t>
      </w:r>
      <w:proofErr w:type="spellStart"/>
      <w:r w:rsidRPr="00DD4898">
        <w:t>Rettigheder</w:t>
      </w:r>
      <w:proofErr w:type="spellEnd"/>
      <w:r w:rsidRPr="00DD4898">
        <w:t xml:space="preserve"> </w:t>
      </w:r>
      <w:proofErr w:type="spellStart"/>
      <w:r w:rsidRPr="00DD4898">
        <w:t>Danmark</w:t>
      </w:r>
      <w:proofErr w:type="spellEnd"/>
      <w:r w:rsidRPr="00DD4898">
        <w:t>)</w:t>
      </w:r>
      <w:r w:rsidR="007E1BA4">
        <w:t> :</w:t>
      </w:r>
      <w:r w:rsidRPr="00DD4898">
        <w:t xml:space="preserve"> </w:t>
      </w:r>
      <w:hyperlink r:id="rId28" w:history="1">
        <w:r w:rsidRPr="00DD4898">
          <w:rPr>
            <w:rStyle w:val="Hyperlink"/>
            <w:color w:val="auto"/>
          </w:rPr>
          <w:t>https://</w:t>
        </w:r>
        <w:proofErr w:type="spellStart"/>
        <w:r w:rsidRPr="00DD4898">
          <w:rPr>
            <w:rStyle w:val="Hyperlink"/>
            <w:color w:val="auto"/>
          </w:rPr>
          <w:t>www.visda.dk</w:t>
        </w:r>
        <w:proofErr w:type="spellEnd"/>
      </w:hyperlink>
    </w:p>
    <w:p w14:paraId="1FCEBEC5" w14:textId="2E8996E9" w:rsidR="00834004" w:rsidRDefault="00C47E48" w:rsidP="00C47E48">
      <w:r w:rsidRPr="00DD4898">
        <w:t xml:space="preserve">Espagne – </w:t>
      </w:r>
      <w:proofErr w:type="spellStart"/>
      <w:r w:rsidRPr="00DD4898">
        <w:t>VEGAP</w:t>
      </w:r>
      <w:proofErr w:type="spellEnd"/>
      <w:r w:rsidRPr="00DD4898">
        <w:t xml:space="preserve"> (Visual </w:t>
      </w:r>
      <w:proofErr w:type="spellStart"/>
      <w:r w:rsidRPr="00DD4898">
        <w:t>Entidad</w:t>
      </w:r>
      <w:proofErr w:type="spellEnd"/>
      <w:r w:rsidRPr="00DD4898">
        <w:t xml:space="preserve"> de </w:t>
      </w:r>
      <w:proofErr w:type="spellStart"/>
      <w:r w:rsidRPr="00DD4898">
        <w:t>Gestión</w:t>
      </w:r>
      <w:proofErr w:type="spellEnd"/>
      <w:r w:rsidRPr="00DD4898">
        <w:t xml:space="preserve"> de </w:t>
      </w:r>
      <w:proofErr w:type="spellStart"/>
      <w:r w:rsidRPr="00DD4898">
        <w:t>Artistas</w:t>
      </w:r>
      <w:proofErr w:type="spellEnd"/>
      <w:r w:rsidRPr="00DD4898">
        <w:t xml:space="preserve"> </w:t>
      </w:r>
      <w:proofErr w:type="spellStart"/>
      <w:r w:rsidRPr="00DD4898">
        <w:t>Plásticos</w:t>
      </w:r>
      <w:proofErr w:type="spellEnd"/>
      <w:r w:rsidRPr="00DD4898">
        <w:t>)</w:t>
      </w:r>
      <w:r w:rsidR="007E1BA4">
        <w:t> :</w:t>
      </w:r>
      <w:r w:rsidRPr="00DD4898">
        <w:t xml:space="preserve"> </w:t>
      </w:r>
      <w:hyperlink r:id="rId29" w:history="1">
        <w:r w:rsidRPr="00DD4898">
          <w:rPr>
            <w:rStyle w:val="Hyperlink"/>
            <w:color w:val="auto"/>
          </w:rPr>
          <w:t>https://</w:t>
        </w:r>
        <w:proofErr w:type="spellStart"/>
        <w:r w:rsidRPr="00DD4898">
          <w:rPr>
            <w:rStyle w:val="Hyperlink"/>
            <w:color w:val="auto"/>
          </w:rPr>
          <w:t>vegap.es</w:t>
        </w:r>
        <w:proofErr w:type="spellEnd"/>
      </w:hyperlink>
    </w:p>
    <w:p w14:paraId="07BDDEBD" w14:textId="19762ACF" w:rsidR="00C47E48" w:rsidRPr="00C47E48" w:rsidRDefault="00C47E48" w:rsidP="00C47E48">
      <w:pPr>
        <w:rPr>
          <w:rFonts w:eastAsia="Times New Roman"/>
          <w:lang w:val="en-US"/>
        </w:rPr>
      </w:pPr>
      <w:proofErr w:type="spellStart"/>
      <w:r w:rsidRPr="00C47E48">
        <w:rPr>
          <w:lang w:val="en-US"/>
        </w:rPr>
        <w:t>Estonie</w:t>
      </w:r>
      <w:proofErr w:type="spellEnd"/>
      <w:r w:rsidRPr="00C47E48">
        <w:rPr>
          <w:lang w:val="en-US"/>
        </w:rPr>
        <w:t xml:space="preserve"> – EAU (Estonian Authors Society</w:t>
      </w:r>
      <w:proofErr w:type="gramStart"/>
      <w:r w:rsidRPr="00C47E48">
        <w:rPr>
          <w:lang w:val="en-US"/>
        </w:rPr>
        <w:t>)</w:t>
      </w:r>
      <w:r w:rsidR="007E1BA4">
        <w:rPr>
          <w:lang w:val="en-US"/>
        </w:rPr>
        <w:t> :</w:t>
      </w:r>
      <w:proofErr w:type="gramEnd"/>
      <w:r w:rsidRPr="00C47E48">
        <w:rPr>
          <w:lang w:val="en-US"/>
        </w:rPr>
        <w:t xml:space="preserve"> </w:t>
      </w:r>
      <w:hyperlink r:id="rId30" w:history="1">
        <w:r w:rsidRPr="00C47E48">
          <w:rPr>
            <w:rStyle w:val="Hyperlink"/>
            <w:color w:val="auto"/>
            <w:lang w:val="en-US"/>
          </w:rPr>
          <w:t>https://</w:t>
        </w:r>
        <w:proofErr w:type="spellStart"/>
        <w:r w:rsidRPr="00C47E48">
          <w:rPr>
            <w:rStyle w:val="Hyperlink"/>
            <w:color w:val="auto"/>
            <w:lang w:val="en-US"/>
          </w:rPr>
          <w:t>eau.org</w:t>
        </w:r>
        <w:proofErr w:type="spellEnd"/>
        <w:r w:rsidRPr="00C47E48">
          <w:rPr>
            <w:rStyle w:val="Hyperlink"/>
            <w:color w:val="auto"/>
            <w:lang w:val="en-US"/>
          </w:rPr>
          <w:t>/</w:t>
        </w:r>
        <w:proofErr w:type="spellStart"/>
        <w:r w:rsidRPr="00C47E48">
          <w:rPr>
            <w:rStyle w:val="Hyperlink"/>
            <w:color w:val="auto"/>
            <w:lang w:val="en-US"/>
          </w:rPr>
          <w:t>en</w:t>
        </w:r>
        <w:proofErr w:type="spellEnd"/>
        <w:r w:rsidRPr="00C47E48">
          <w:rPr>
            <w:rStyle w:val="Hyperlink"/>
            <w:color w:val="auto"/>
            <w:lang w:val="en-US"/>
          </w:rPr>
          <w:t>/</w:t>
        </w:r>
      </w:hyperlink>
    </w:p>
    <w:p w14:paraId="1C742F29" w14:textId="65EC8CA6" w:rsidR="00834004" w:rsidRDefault="00C47E48" w:rsidP="00C47E48">
      <w:r w:rsidRPr="00DD4898">
        <w:t>États</w:t>
      </w:r>
      <w:r w:rsidR="00460A1B">
        <w:noBreakHyphen/>
      </w:r>
      <w:r w:rsidRPr="00DD4898">
        <w:t>Unis d</w:t>
      </w:r>
      <w:r w:rsidR="007E1BA4">
        <w:t>’</w:t>
      </w:r>
      <w:r w:rsidRPr="00DD4898">
        <w:t>Amérique – ARS (Artists Right Society)</w:t>
      </w:r>
      <w:r w:rsidR="007E1BA4">
        <w:t> :</w:t>
      </w:r>
      <w:r w:rsidRPr="00DD4898">
        <w:t xml:space="preserve"> </w:t>
      </w:r>
      <w:hyperlink r:id="rId31" w:history="1">
        <w:r w:rsidRPr="00DD4898">
          <w:rPr>
            <w:rStyle w:val="Hyperlink"/>
            <w:color w:val="auto"/>
          </w:rPr>
          <w:t>https://www.dacs.org.uk/</w:t>
        </w:r>
      </w:hyperlink>
    </w:p>
    <w:p w14:paraId="73F8DF52" w14:textId="34D3FD6D" w:rsidR="00C47E48" w:rsidRPr="00DD4898" w:rsidRDefault="00C47E48" w:rsidP="00C47E48">
      <w:pPr>
        <w:rPr>
          <w:rFonts w:eastAsia="Times New Roman"/>
        </w:rPr>
      </w:pPr>
      <w:r w:rsidRPr="00DD4898">
        <w:t>France</w:t>
      </w:r>
      <w:r w:rsidR="00460A1B">
        <w:noBreakHyphen/>
      </w:r>
      <w:r w:rsidRPr="00DD4898">
        <w:t xml:space="preserve"> ADAGP (Association des Auteurs des Arts Graphiques et Plastiques) </w:t>
      </w:r>
      <w:hyperlink r:id="rId32" w:history="1">
        <w:r w:rsidRPr="00DD4898">
          <w:rPr>
            <w:rStyle w:val="Hyperlink"/>
            <w:color w:val="auto"/>
          </w:rPr>
          <w:t>https://www.adagp.fr/</w:t>
        </w:r>
      </w:hyperlink>
    </w:p>
    <w:p w14:paraId="6E64F0DC" w14:textId="594F2F19" w:rsidR="00834004" w:rsidRDefault="00C47E48" w:rsidP="00C47E48">
      <w:pPr>
        <w:rPr>
          <w:lang w:val="en-US"/>
        </w:rPr>
      </w:pPr>
      <w:proofErr w:type="spellStart"/>
      <w:r w:rsidRPr="00C47E48">
        <w:rPr>
          <w:lang w:val="en-US"/>
        </w:rPr>
        <w:t>Hongrie</w:t>
      </w:r>
      <w:proofErr w:type="spellEnd"/>
      <w:r w:rsidRPr="00C47E48">
        <w:rPr>
          <w:lang w:val="en-US"/>
        </w:rPr>
        <w:t xml:space="preserve"> – </w:t>
      </w:r>
      <w:proofErr w:type="spellStart"/>
      <w:r w:rsidRPr="00C47E48">
        <w:rPr>
          <w:lang w:val="en-US"/>
        </w:rPr>
        <w:t>HUNGART</w:t>
      </w:r>
      <w:proofErr w:type="spellEnd"/>
      <w:r w:rsidRPr="00C47E48">
        <w:rPr>
          <w:lang w:val="en-US"/>
        </w:rPr>
        <w:t xml:space="preserve"> (Collecting Society of Hungarian Visual Artists</w:t>
      </w:r>
      <w:proofErr w:type="gramStart"/>
      <w:r w:rsidRPr="00C47E48">
        <w:rPr>
          <w:lang w:val="en-US"/>
        </w:rPr>
        <w:t>)</w:t>
      </w:r>
      <w:r w:rsidR="007E1BA4">
        <w:rPr>
          <w:lang w:val="en-US"/>
        </w:rPr>
        <w:t> :</w:t>
      </w:r>
      <w:proofErr w:type="gramEnd"/>
      <w:r w:rsidRPr="00C47E48">
        <w:rPr>
          <w:lang w:val="en-US"/>
        </w:rPr>
        <w:t xml:space="preserve"> </w:t>
      </w:r>
      <w:hyperlink r:id="rId33" w:history="1">
        <w:r w:rsidRPr="00C47E48">
          <w:rPr>
            <w:rStyle w:val="Hyperlink"/>
            <w:color w:val="auto"/>
            <w:lang w:val="en-US"/>
          </w:rPr>
          <w:t>http://</w:t>
        </w:r>
        <w:proofErr w:type="spellStart"/>
        <w:r w:rsidRPr="00C47E48">
          <w:rPr>
            <w:rStyle w:val="Hyperlink"/>
            <w:color w:val="auto"/>
            <w:lang w:val="en-US"/>
          </w:rPr>
          <w:t>www.hungart.org</w:t>
        </w:r>
        <w:proofErr w:type="spellEnd"/>
        <w:r w:rsidRPr="00C47E48">
          <w:rPr>
            <w:rStyle w:val="Hyperlink"/>
            <w:color w:val="auto"/>
            <w:lang w:val="en-US"/>
          </w:rPr>
          <w:t>/</w:t>
        </w:r>
        <w:proofErr w:type="spellStart"/>
        <w:r w:rsidRPr="00C47E48">
          <w:rPr>
            <w:rStyle w:val="Hyperlink"/>
            <w:color w:val="auto"/>
            <w:lang w:val="en-US"/>
          </w:rPr>
          <w:t>en</w:t>
        </w:r>
        <w:proofErr w:type="spellEnd"/>
        <w:r w:rsidRPr="00C47E48">
          <w:rPr>
            <w:rStyle w:val="Hyperlink"/>
            <w:color w:val="auto"/>
            <w:lang w:val="en-US"/>
          </w:rPr>
          <w:t>/</w:t>
        </w:r>
      </w:hyperlink>
    </w:p>
    <w:p w14:paraId="0CEEA8DD" w14:textId="0ECE3594" w:rsidR="00834004" w:rsidRDefault="00C47E48" w:rsidP="00C47E48">
      <w:r w:rsidRPr="00DD4898">
        <w:t xml:space="preserve">Italie – </w:t>
      </w:r>
      <w:proofErr w:type="spellStart"/>
      <w:r w:rsidRPr="00DD4898">
        <w:t>SIAE</w:t>
      </w:r>
      <w:proofErr w:type="spellEnd"/>
      <w:r w:rsidRPr="00DD4898">
        <w:t xml:space="preserve"> (Società </w:t>
      </w:r>
      <w:proofErr w:type="spellStart"/>
      <w:r w:rsidRPr="00DD4898">
        <w:t>Italiana</w:t>
      </w:r>
      <w:proofErr w:type="spellEnd"/>
      <w:r w:rsidRPr="00DD4898">
        <w:t xml:space="preserve"> </w:t>
      </w:r>
      <w:proofErr w:type="spellStart"/>
      <w:r w:rsidRPr="00DD4898">
        <w:t>degli</w:t>
      </w:r>
      <w:proofErr w:type="spellEnd"/>
      <w:r w:rsidRPr="00DD4898">
        <w:t xml:space="preserve"> </w:t>
      </w:r>
      <w:proofErr w:type="spellStart"/>
      <w:r w:rsidRPr="00DD4898">
        <w:t>Autori</w:t>
      </w:r>
      <w:proofErr w:type="spellEnd"/>
      <w:r w:rsidRPr="00DD4898">
        <w:t xml:space="preserve"> </w:t>
      </w:r>
      <w:proofErr w:type="spellStart"/>
      <w:r w:rsidRPr="00DD4898">
        <w:t>ed</w:t>
      </w:r>
      <w:proofErr w:type="spellEnd"/>
      <w:r w:rsidRPr="00DD4898">
        <w:t xml:space="preserve"> </w:t>
      </w:r>
      <w:proofErr w:type="spellStart"/>
      <w:r w:rsidRPr="00DD4898">
        <w:t>Editori</w:t>
      </w:r>
      <w:proofErr w:type="spellEnd"/>
      <w:r w:rsidRPr="00DD4898">
        <w:t>)</w:t>
      </w:r>
      <w:r w:rsidR="007E1BA4">
        <w:t> :</w:t>
      </w:r>
      <w:r w:rsidRPr="00DD4898">
        <w:t xml:space="preserve"> </w:t>
      </w:r>
      <w:hyperlink r:id="rId34" w:history="1">
        <w:r w:rsidRPr="00DD4898">
          <w:rPr>
            <w:rStyle w:val="Hyperlink"/>
            <w:color w:val="auto"/>
          </w:rPr>
          <w:t>https://</w:t>
        </w:r>
        <w:proofErr w:type="spellStart"/>
        <w:r w:rsidRPr="00DD4898">
          <w:rPr>
            <w:rStyle w:val="Hyperlink"/>
            <w:color w:val="auto"/>
          </w:rPr>
          <w:t>www.siae.it</w:t>
        </w:r>
        <w:proofErr w:type="spellEnd"/>
        <w:r w:rsidRPr="00DD4898">
          <w:rPr>
            <w:rStyle w:val="Hyperlink"/>
            <w:color w:val="auto"/>
          </w:rPr>
          <w:t>/</w:t>
        </w:r>
        <w:proofErr w:type="spellStart"/>
        <w:r w:rsidRPr="00DD4898">
          <w:rPr>
            <w:rStyle w:val="Hyperlink"/>
            <w:color w:val="auto"/>
          </w:rPr>
          <w:t>it</w:t>
        </w:r>
        <w:proofErr w:type="spellEnd"/>
        <w:r w:rsidRPr="00DD4898">
          <w:rPr>
            <w:rStyle w:val="Hyperlink"/>
            <w:color w:val="auto"/>
          </w:rPr>
          <w:t>/</w:t>
        </w:r>
      </w:hyperlink>
    </w:p>
    <w:p w14:paraId="69A47517" w14:textId="39351C7E" w:rsidR="007E1BA4" w:rsidRDefault="00C47E48" w:rsidP="00C47E48">
      <w:pPr>
        <w:rPr>
          <w:caps/>
          <w:shd w:val="clear" w:color="auto" w:fill="FFFFFF"/>
          <w:lang w:val="en-US"/>
        </w:rPr>
      </w:pPr>
      <w:proofErr w:type="spellStart"/>
      <w:r w:rsidRPr="00C47E48">
        <w:rPr>
          <w:lang w:val="en-US"/>
        </w:rPr>
        <w:t>Japon</w:t>
      </w:r>
      <w:proofErr w:type="spellEnd"/>
      <w:r w:rsidR="00834004">
        <w:rPr>
          <w:lang w:val="en-US"/>
        </w:rPr>
        <w:t xml:space="preserve"> – </w:t>
      </w:r>
      <w:r w:rsidRPr="00C47E48">
        <w:rPr>
          <w:lang w:val="en-US"/>
        </w:rPr>
        <w:t>JASPAR (Japanese Society for Protecting Artists</w:t>
      </w:r>
      <w:r w:rsidR="007E1BA4">
        <w:rPr>
          <w:lang w:val="en-US"/>
        </w:rPr>
        <w:t>’</w:t>
      </w:r>
      <w:r w:rsidRPr="00C47E48">
        <w:rPr>
          <w:lang w:val="en-US"/>
        </w:rPr>
        <w:t xml:space="preserve"> Rights</w:t>
      </w:r>
      <w:proofErr w:type="gramStart"/>
      <w:r w:rsidRPr="00D51EE9">
        <w:rPr>
          <w:lang w:val="en-US"/>
        </w:rPr>
        <w:t>)</w:t>
      </w:r>
      <w:r w:rsidR="00900C39">
        <w:rPr>
          <w:lang w:val="en-US"/>
        </w:rPr>
        <w:t> </w:t>
      </w:r>
      <w:r w:rsidR="008D2332">
        <w:rPr>
          <w:lang w:val="en-US"/>
        </w:rPr>
        <w:t>:</w:t>
      </w:r>
      <w:proofErr w:type="gramEnd"/>
      <w:r w:rsidR="008D2332">
        <w:rPr>
          <w:lang w:val="en-US"/>
        </w:rPr>
        <w:t xml:space="preserve"> </w:t>
      </w:r>
      <w:hyperlink r:id="rId35" w:history="1">
        <w:r w:rsidR="00CD30F1" w:rsidRPr="00484F3B">
          <w:rPr>
            <w:rStyle w:val="Hyperlink"/>
            <w:shd w:val="clear" w:color="auto" w:fill="FFFFFF"/>
            <w:lang w:val="en-US"/>
          </w:rPr>
          <w:t>http://</w:t>
        </w:r>
        <w:proofErr w:type="spellStart"/>
        <w:r w:rsidR="00CD30F1" w:rsidRPr="00484F3B">
          <w:rPr>
            <w:rStyle w:val="Hyperlink"/>
            <w:shd w:val="clear" w:color="auto" w:fill="FFFFFF"/>
            <w:lang w:val="en-US"/>
          </w:rPr>
          <w:t>jaspar.or.jp</w:t>
        </w:r>
        <w:proofErr w:type="spellEnd"/>
        <w:r w:rsidR="00CD30F1" w:rsidRPr="00484F3B">
          <w:rPr>
            <w:rStyle w:val="Hyperlink"/>
            <w:shd w:val="clear" w:color="auto" w:fill="FFFFFF"/>
            <w:lang w:val="en-US"/>
          </w:rPr>
          <w:t>/</w:t>
        </w:r>
        <w:proofErr w:type="spellStart"/>
        <w:r w:rsidR="00CD30F1" w:rsidRPr="00484F3B">
          <w:rPr>
            <w:rStyle w:val="Hyperlink"/>
            <w:shd w:val="clear" w:color="auto" w:fill="FFFFFF"/>
            <w:lang w:val="en-US"/>
          </w:rPr>
          <w:t>en</w:t>
        </w:r>
        <w:proofErr w:type="spellEnd"/>
        <w:r w:rsidR="00CD30F1" w:rsidRPr="00484F3B">
          <w:rPr>
            <w:rStyle w:val="Hyperlink"/>
            <w:shd w:val="clear" w:color="auto" w:fill="FFFFFF"/>
            <w:lang w:val="en-US"/>
          </w:rPr>
          <w:t>/history</w:t>
        </w:r>
      </w:hyperlink>
    </w:p>
    <w:p w14:paraId="7A723EBC" w14:textId="0779830C" w:rsidR="00C47E48" w:rsidRPr="00C47E48" w:rsidRDefault="00C47E48" w:rsidP="00C47E48">
      <w:pPr>
        <w:rPr>
          <w:rFonts w:eastAsia="Times New Roman"/>
          <w:lang w:val="en-US"/>
        </w:rPr>
      </w:pPr>
      <w:proofErr w:type="spellStart"/>
      <w:r w:rsidRPr="00C47E48">
        <w:rPr>
          <w:lang w:val="en-US"/>
        </w:rPr>
        <w:t>Lettonie</w:t>
      </w:r>
      <w:proofErr w:type="spellEnd"/>
      <w:r w:rsidRPr="00C47E48">
        <w:rPr>
          <w:lang w:val="en-US"/>
        </w:rPr>
        <w:t xml:space="preserve"> – AKKA/LAA (Copyright and Communication Consulting Agency/Latvian Authors</w:t>
      </w:r>
      <w:r w:rsidR="007E1BA4">
        <w:rPr>
          <w:lang w:val="en-US"/>
        </w:rPr>
        <w:t>’</w:t>
      </w:r>
      <w:r w:rsidRPr="00C47E48">
        <w:rPr>
          <w:lang w:val="en-US"/>
        </w:rPr>
        <w:t xml:space="preserve"> Association</w:t>
      </w:r>
      <w:proofErr w:type="gramStart"/>
      <w:r w:rsidRPr="00C47E48">
        <w:rPr>
          <w:lang w:val="en-US"/>
        </w:rPr>
        <w:t>)</w:t>
      </w:r>
      <w:r w:rsidR="007E1BA4">
        <w:rPr>
          <w:lang w:val="en-US"/>
        </w:rPr>
        <w:t> :</w:t>
      </w:r>
      <w:proofErr w:type="gramEnd"/>
      <w:r w:rsidRPr="00C47E48">
        <w:rPr>
          <w:lang w:val="en-US"/>
        </w:rPr>
        <w:t xml:space="preserve"> </w:t>
      </w:r>
      <w:hyperlink r:id="rId36" w:history="1">
        <w:r w:rsidRPr="00C47E48">
          <w:rPr>
            <w:rStyle w:val="Hyperlink"/>
            <w:color w:val="auto"/>
            <w:lang w:val="en-US"/>
          </w:rPr>
          <w:t>https://</w:t>
        </w:r>
        <w:proofErr w:type="spellStart"/>
        <w:r w:rsidRPr="00C47E48">
          <w:rPr>
            <w:rStyle w:val="Hyperlink"/>
            <w:color w:val="auto"/>
            <w:lang w:val="en-US"/>
          </w:rPr>
          <w:t>www.akka</w:t>
        </w:r>
        <w:r w:rsidR="00460A1B">
          <w:rPr>
            <w:rStyle w:val="Hyperlink"/>
            <w:color w:val="auto"/>
            <w:lang w:val="en-US"/>
          </w:rPr>
          <w:noBreakHyphen/>
        </w:r>
        <w:r w:rsidRPr="00C47E48">
          <w:rPr>
            <w:rStyle w:val="Hyperlink"/>
            <w:color w:val="auto"/>
            <w:lang w:val="en-US"/>
          </w:rPr>
          <w:t>laa.lv</w:t>
        </w:r>
        <w:proofErr w:type="spellEnd"/>
        <w:r w:rsidRPr="00C47E48">
          <w:rPr>
            <w:rStyle w:val="Hyperlink"/>
            <w:color w:val="auto"/>
            <w:lang w:val="en-US"/>
          </w:rPr>
          <w:t>/</w:t>
        </w:r>
        <w:proofErr w:type="spellStart"/>
        <w:r w:rsidRPr="00C47E48">
          <w:rPr>
            <w:rStyle w:val="Hyperlink"/>
            <w:color w:val="auto"/>
            <w:lang w:val="en-US"/>
          </w:rPr>
          <w:t>en</w:t>
        </w:r>
        <w:proofErr w:type="spellEnd"/>
      </w:hyperlink>
    </w:p>
    <w:p w14:paraId="7C49DC76" w14:textId="0AC95F79" w:rsidR="00834004" w:rsidRDefault="00C47E48" w:rsidP="00C47E48">
      <w:r w:rsidRPr="00DD4898">
        <w:t>Maroc</w:t>
      </w:r>
      <w:r w:rsidR="00834004">
        <w:t xml:space="preserve"> – </w:t>
      </w:r>
      <w:r w:rsidRPr="00DD4898">
        <w:t>BMDAV (Le Bureau Marocain des Droits d</w:t>
      </w:r>
      <w:r w:rsidR="007E1BA4">
        <w:t>’</w:t>
      </w:r>
      <w:r w:rsidRPr="00DD4898">
        <w:t>Auteur et Droits Voisins)</w:t>
      </w:r>
      <w:r w:rsidR="007E1BA4">
        <w:t> :</w:t>
      </w:r>
      <w:r w:rsidRPr="00DD4898">
        <w:t xml:space="preserve"> </w:t>
      </w:r>
      <w:hyperlink r:id="rId37" w:history="1">
        <w:r w:rsidRPr="00DD4898">
          <w:rPr>
            <w:rStyle w:val="Hyperlink"/>
            <w:color w:val="auto"/>
          </w:rPr>
          <w:t>https://bmda.ma/</w:t>
        </w:r>
      </w:hyperlink>
    </w:p>
    <w:p w14:paraId="43E3BB5C" w14:textId="10B3CD01" w:rsidR="00834004" w:rsidRDefault="00C47E48" w:rsidP="00C47E48">
      <w:r w:rsidRPr="00DD4898">
        <w:t xml:space="preserve">Mexico – </w:t>
      </w:r>
      <w:proofErr w:type="spellStart"/>
      <w:r w:rsidRPr="00DD4898">
        <w:t>SOMAAP</w:t>
      </w:r>
      <w:proofErr w:type="spellEnd"/>
      <w:r w:rsidRPr="00DD4898">
        <w:t xml:space="preserve"> (Sociedad </w:t>
      </w:r>
      <w:proofErr w:type="spellStart"/>
      <w:r w:rsidRPr="00DD4898">
        <w:t>Mexicana</w:t>
      </w:r>
      <w:proofErr w:type="spellEnd"/>
      <w:r w:rsidRPr="00DD4898">
        <w:t xml:space="preserve"> de </w:t>
      </w:r>
      <w:proofErr w:type="spellStart"/>
      <w:r w:rsidRPr="00DD4898">
        <w:t>Autores</w:t>
      </w:r>
      <w:proofErr w:type="spellEnd"/>
      <w:r w:rsidRPr="00DD4898">
        <w:t xml:space="preserve"> de las </w:t>
      </w:r>
      <w:proofErr w:type="spellStart"/>
      <w:r w:rsidRPr="00DD4898">
        <w:t>Artes</w:t>
      </w:r>
      <w:proofErr w:type="spellEnd"/>
      <w:r w:rsidRPr="00DD4898">
        <w:t xml:space="preserve"> </w:t>
      </w:r>
      <w:proofErr w:type="spellStart"/>
      <w:r w:rsidRPr="00DD4898">
        <w:t>Plásticas</w:t>
      </w:r>
      <w:proofErr w:type="spellEnd"/>
      <w:r w:rsidRPr="00DD4898">
        <w:t>)</w:t>
      </w:r>
      <w:r w:rsidR="007E1BA4">
        <w:t> :</w:t>
      </w:r>
      <w:r w:rsidR="0024472D">
        <w:t xml:space="preserve"> </w:t>
      </w:r>
      <w:hyperlink r:id="rId38" w:history="1">
        <w:r w:rsidR="0024472D" w:rsidRPr="00FF6162">
          <w:rPr>
            <w:rStyle w:val="Hyperlink"/>
            <w:color w:val="auto"/>
          </w:rPr>
          <w:t>https://</w:t>
        </w:r>
        <w:proofErr w:type="spellStart"/>
        <w:r w:rsidR="0024472D" w:rsidRPr="00FF6162">
          <w:rPr>
            <w:rStyle w:val="Hyperlink"/>
            <w:color w:val="auto"/>
          </w:rPr>
          <w:t>www.somaap.mx</w:t>
        </w:r>
        <w:proofErr w:type="spellEnd"/>
      </w:hyperlink>
    </w:p>
    <w:p w14:paraId="325D4590" w14:textId="6686CBA1" w:rsidR="00834004" w:rsidRDefault="00C47E48" w:rsidP="00C47E48">
      <w:r w:rsidRPr="00DD4898">
        <w:t>Pays</w:t>
      </w:r>
      <w:r w:rsidR="00460A1B">
        <w:noBreakHyphen/>
      </w:r>
      <w:r w:rsidRPr="00DD4898">
        <w:t xml:space="preserve">Bas – </w:t>
      </w:r>
      <w:proofErr w:type="spellStart"/>
      <w:r w:rsidRPr="00DD4898">
        <w:t>Pictoright</w:t>
      </w:r>
      <w:proofErr w:type="spellEnd"/>
      <w:r w:rsidR="007E1BA4">
        <w:t> :</w:t>
      </w:r>
      <w:r w:rsidRPr="00DD4898">
        <w:t xml:space="preserve"> </w:t>
      </w:r>
      <w:hyperlink r:id="rId39" w:history="1">
        <w:r w:rsidRPr="00DD4898">
          <w:rPr>
            <w:rStyle w:val="Hyperlink"/>
            <w:color w:val="auto"/>
          </w:rPr>
          <w:t>https://</w:t>
        </w:r>
        <w:proofErr w:type="spellStart"/>
        <w:r w:rsidRPr="00DD4898">
          <w:rPr>
            <w:rStyle w:val="Hyperlink"/>
            <w:color w:val="auto"/>
          </w:rPr>
          <w:t>pictoright.nl</w:t>
        </w:r>
        <w:proofErr w:type="spellEnd"/>
        <w:r w:rsidRPr="00DD4898">
          <w:rPr>
            <w:rStyle w:val="Hyperlink"/>
            <w:color w:val="auto"/>
          </w:rPr>
          <w:t>/en/</w:t>
        </w:r>
      </w:hyperlink>
    </w:p>
    <w:p w14:paraId="0E1968A3" w14:textId="4DE92A75" w:rsidR="001E5FA0" w:rsidRDefault="001E5FA0" w:rsidP="00C47E48">
      <w:r w:rsidRPr="00A63446">
        <w:rPr>
          <w:rFonts w:eastAsia="Times New Roman"/>
          <w:lang w:val="pt-BR" w:eastAsia="en-GB"/>
        </w:rPr>
        <w:t>Portugal: SPAUTORES (</w:t>
      </w:r>
      <w:r w:rsidRPr="00A63446">
        <w:rPr>
          <w:color w:val="000000"/>
          <w:szCs w:val="22"/>
          <w:shd w:val="clear" w:color="auto" w:fill="F1F1F1"/>
          <w:lang w:val="pt-BR"/>
        </w:rPr>
        <w:t xml:space="preserve">Sociedade Portuguesa de Autores): </w:t>
      </w:r>
      <w:r w:rsidRPr="00A63446">
        <w:rPr>
          <w:rFonts w:eastAsia="Times New Roman"/>
          <w:lang w:val="pt-BR" w:eastAsia="en-GB"/>
        </w:rPr>
        <w:t xml:space="preserve"> </w:t>
      </w:r>
      <w:hyperlink r:id="rId40" w:history="1">
        <w:r w:rsidRPr="00A63446">
          <w:rPr>
            <w:rStyle w:val="Hyperlink"/>
            <w:rFonts w:eastAsia="Times New Roman"/>
            <w:lang w:val="pt-BR" w:eastAsia="en-GB"/>
          </w:rPr>
          <w:t>https://www.spautores.pt/en/home-page-en-2/</w:t>
        </w:r>
      </w:hyperlink>
    </w:p>
    <w:p w14:paraId="7F403E0C" w14:textId="62A26D60" w:rsidR="00C47E48" w:rsidRPr="00C47E48" w:rsidRDefault="00C47E48" w:rsidP="00C47E48">
      <w:pPr>
        <w:rPr>
          <w:rFonts w:eastAsia="Times New Roman"/>
          <w:lang w:val="en-US"/>
        </w:rPr>
      </w:pPr>
      <w:r w:rsidRPr="00C47E48">
        <w:rPr>
          <w:lang w:val="en-US"/>
        </w:rPr>
        <w:t xml:space="preserve">République </w:t>
      </w:r>
      <w:proofErr w:type="spellStart"/>
      <w:r w:rsidRPr="00C47E48">
        <w:rPr>
          <w:lang w:val="en-US"/>
        </w:rPr>
        <w:t>tchèque</w:t>
      </w:r>
      <w:proofErr w:type="spellEnd"/>
      <w:r w:rsidRPr="00C47E48">
        <w:rPr>
          <w:lang w:val="en-US"/>
        </w:rPr>
        <w:t xml:space="preserve"> </w:t>
      </w:r>
      <w:r w:rsidR="0012514B">
        <w:rPr>
          <w:lang w:val="en-US"/>
        </w:rPr>
        <w:t xml:space="preserve">– </w:t>
      </w:r>
      <w:r w:rsidRPr="00C47E48">
        <w:rPr>
          <w:lang w:val="en-US"/>
        </w:rPr>
        <w:t>GESTOR (</w:t>
      </w:r>
      <w:r w:rsidRPr="00C47E48">
        <w:rPr>
          <w:shd w:val="clear" w:color="auto" w:fill="FFFFFF"/>
          <w:lang w:val="en-US"/>
        </w:rPr>
        <w:t>The Union for the Protection of Authorship</w:t>
      </w:r>
      <w:proofErr w:type="gramStart"/>
      <w:r w:rsidRPr="00C47E48">
        <w:rPr>
          <w:lang w:val="en-US"/>
        </w:rPr>
        <w:t>)</w:t>
      </w:r>
      <w:r w:rsidR="007E1BA4">
        <w:rPr>
          <w:lang w:val="en-US"/>
        </w:rPr>
        <w:t> :</w:t>
      </w:r>
      <w:proofErr w:type="gramEnd"/>
      <w:r w:rsidRPr="00C47E48">
        <w:rPr>
          <w:lang w:val="en-US"/>
        </w:rPr>
        <w:t xml:space="preserve"> </w:t>
      </w:r>
      <w:hyperlink r:id="rId41" w:history="1">
        <w:r w:rsidRPr="00C47E48">
          <w:rPr>
            <w:rStyle w:val="Hyperlink"/>
            <w:color w:val="auto"/>
            <w:lang w:val="en-US"/>
          </w:rPr>
          <w:t>http://</w:t>
        </w:r>
        <w:proofErr w:type="spellStart"/>
        <w:r w:rsidRPr="00C47E48">
          <w:rPr>
            <w:rStyle w:val="Hyperlink"/>
            <w:color w:val="auto"/>
            <w:lang w:val="en-US"/>
          </w:rPr>
          <w:t>www.gestor.cz</w:t>
        </w:r>
        <w:proofErr w:type="spellEnd"/>
        <w:r w:rsidRPr="00C47E48">
          <w:rPr>
            <w:rStyle w:val="Hyperlink"/>
            <w:color w:val="auto"/>
            <w:lang w:val="en-US"/>
          </w:rPr>
          <w:t>/</w:t>
        </w:r>
        <w:proofErr w:type="spellStart"/>
        <w:r w:rsidRPr="00C47E48">
          <w:rPr>
            <w:rStyle w:val="Hyperlink"/>
            <w:color w:val="auto"/>
            <w:lang w:val="en-US"/>
          </w:rPr>
          <w:t>en</w:t>
        </w:r>
        <w:proofErr w:type="spellEnd"/>
        <w:r w:rsidRPr="00C47E48">
          <w:rPr>
            <w:rStyle w:val="Hyperlink"/>
            <w:color w:val="auto"/>
            <w:lang w:val="en-US"/>
          </w:rPr>
          <w:t>/</w:t>
        </w:r>
      </w:hyperlink>
    </w:p>
    <w:p w14:paraId="5FA6BACA" w14:textId="0AE8C620" w:rsidR="00834004" w:rsidRDefault="00C47E48" w:rsidP="00C47E48">
      <w:r w:rsidRPr="00DD4898">
        <w:t>Roumanie – SGDA/VISARTA (Société pour la gestion collective du droit d</w:t>
      </w:r>
      <w:r w:rsidR="007E1BA4">
        <w:t>’</w:t>
      </w:r>
      <w:r w:rsidRPr="00DD4898">
        <w:t>auteur dans le domaine des arts visuels)</w:t>
      </w:r>
      <w:r w:rsidR="007E1BA4">
        <w:t> :</w:t>
      </w:r>
      <w:r w:rsidRPr="00DD4898">
        <w:t xml:space="preserve"> </w:t>
      </w:r>
      <w:hyperlink r:id="rId42" w:history="1">
        <w:r w:rsidRPr="00DD4898">
          <w:rPr>
            <w:rStyle w:val="Hyperlink"/>
            <w:color w:val="auto"/>
          </w:rPr>
          <w:t>https://www.visarta.ro/</w:t>
        </w:r>
      </w:hyperlink>
    </w:p>
    <w:p w14:paraId="4F0DEFFE" w14:textId="70131DC2" w:rsidR="007E1BA4" w:rsidRDefault="00C47E48" w:rsidP="00C47E48">
      <w:pPr>
        <w:rPr>
          <w:lang w:val="fr-FR"/>
        </w:rPr>
      </w:pPr>
      <w:r w:rsidRPr="00751AB6">
        <w:rPr>
          <w:lang w:val="fr-FR"/>
        </w:rPr>
        <w:t>Royaume</w:t>
      </w:r>
      <w:r w:rsidR="00460A1B">
        <w:rPr>
          <w:lang w:val="fr-FR"/>
        </w:rPr>
        <w:noBreakHyphen/>
      </w:r>
      <w:r w:rsidRPr="00751AB6">
        <w:rPr>
          <w:lang w:val="fr-FR"/>
        </w:rPr>
        <w:t>Uni – DACS (Design &amp; Artists Copyright Society)</w:t>
      </w:r>
      <w:r w:rsidR="007E1BA4">
        <w:rPr>
          <w:lang w:val="fr-FR"/>
        </w:rPr>
        <w:t> :</w:t>
      </w:r>
      <w:r w:rsidRPr="00751AB6">
        <w:rPr>
          <w:lang w:val="fr-FR"/>
        </w:rPr>
        <w:t xml:space="preserve"> </w:t>
      </w:r>
      <w:hyperlink r:id="rId43" w:history="1">
        <w:r w:rsidRPr="00751AB6">
          <w:rPr>
            <w:rStyle w:val="Hyperlink"/>
            <w:color w:val="auto"/>
            <w:lang w:val="fr-FR"/>
          </w:rPr>
          <w:t>https://www.dacs.org.uk/</w:t>
        </w:r>
      </w:hyperlink>
      <w:r w:rsidRPr="00751AB6">
        <w:rPr>
          <w:lang w:val="fr-FR"/>
        </w:rPr>
        <w:t>;</w:t>
      </w:r>
    </w:p>
    <w:p w14:paraId="12A3B6B8" w14:textId="6B54104F" w:rsidR="00C47E48" w:rsidRPr="00DD4898" w:rsidRDefault="00C47E48" w:rsidP="00C47E48">
      <w:pPr>
        <w:rPr>
          <w:rFonts w:eastAsia="Times New Roman"/>
        </w:rPr>
      </w:pPr>
      <w:r w:rsidRPr="00DD4898">
        <w:t>Serbie – OFA (Organisation des auteurs photographes)</w:t>
      </w:r>
      <w:r w:rsidR="007E1BA4">
        <w:t> :</w:t>
      </w:r>
      <w:r w:rsidRPr="00DD4898">
        <w:t xml:space="preserve"> ne gère pas le droit de suite des artistes</w:t>
      </w:r>
    </w:p>
    <w:p w14:paraId="5B735CC3" w14:textId="0BE77BA1" w:rsidR="00834004" w:rsidRDefault="00C47E48" w:rsidP="00C47E48">
      <w:r w:rsidRPr="00DD4898">
        <w:t>Sénégal –</w:t>
      </w:r>
      <w:r w:rsidR="00834004" w:rsidRPr="00DD4898">
        <w:t xml:space="preserve"> La</w:t>
      </w:r>
      <w:r w:rsidR="00834004">
        <w:t> </w:t>
      </w:r>
      <w:r w:rsidR="00834004" w:rsidRPr="00DD4898">
        <w:t>SOD</w:t>
      </w:r>
      <w:r w:rsidRPr="00DD4898">
        <w:t>AV (Société Sénégalaise du droit d</w:t>
      </w:r>
      <w:r w:rsidR="007E1BA4">
        <w:t>’</w:t>
      </w:r>
      <w:r w:rsidRPr="00DD4898">
        <w:t>auteur et des droits voisins)</w:t>
      </w:r>
      <w:r w:rsidR="007E1BA4">
        <w:t> :</w:t>
      </w:r>
      <w:r w:rsidRPr="00DD4898">
        <w:t xml:space="preserve"> </w:t>
      </w:r>
      <w:hyperlink r:id="rId44" w:history="1">
        <w:r w:rsidRPr="00DD4898">
          <w:rPr>
            <w:rStyle w:val="Hyperlink"/>
            <w:color w:val="auto"/>
          </w:rPr>
          <w:t>https://www.lasodav.sn/web/</w:t>
        </w:r>
      </w:hyperlink>
    </w:p>
    <w:p w14:paraId="54304FAB" w14:textId="6ECA1575" w:rsidR="00834004" w:rsidRDefault="00C47E48" w:rsidP="00C47E48">
      <w:r w:rsidRPr="00DD4898">
        <w:t>Slovaquie – LITA (Société des auteurs)</w:t>
      </w:r>
      <w:r w:rsidR="007E1BA4">
        <w:t> :</w:t>
      </w:r>
      <w:r w:rsidRPr="00DD4898">
        <w:t xml:space="preserve"> </w:t>
      </w:r>
      <w:hyperlink r:id="rId45" w:history="1">
        <w:r w:rsidRPr="00DD4898">
          <w:rPr>
            <w:rStyle w:val="Hyperlink"/>
            <w:color w:val="auto"/>
          </w:rPr>
          <w:t>https://www.lita.sk</w:t>
        </w:r>
      </w:hyperlink>
    </w:p>
    <w:p w14:paraId="632EED5D" w14:textId="533F5D18" w:rsidR="00834004" w:rsidRDefault="00C47E48" w:rsidP="00C47E48">
      <w:r w:rsidRPr="00DD4898">
        <w:t xml:space="preserve">Suède – </w:t>
      </w:r>
      <w:proofErr w:type="spellStart"/>
      <w:r w:rsidRPr="00DD4898">
        <w:t>Bildupphovsrätt</w:t>
      </w:r>
      <w:proofErr w:type="spellEnd"/>
      <w:r w:rsidRPr="00DD4898">
        <w:t xml:space="preserve"> (Image Copyright)</w:t>
      </w:r>
      <w:r w:rsidR="007E1BA4">
        <w:t> :</w:t>
      </w:r>
      <w:r w:rsidRPr="00DD4898">
        <w:t xml:space="preserve"> </w:t>
      </w:r>
      <w:hyperlink r:id="rId46" w:history="1">
        <w:r w:rsidRPr="00DD4898">
          <w:rPr>
            <w:rStyle w:val="Hyperlink"/>
            <w:color w:val="auto"/>
          </w:rPr>
          <w:t>https://</w:t>
        </w:r>
        <w:proofErr w:type="spellStart"/>
        <w:r w:rsidRPr="00DD4898">
          <w:rPr>
            <w:rStyle w:val="Hyperlink"/>
            <w:color w:val="auto"/>
          </w:rPr>
          <w:t>bildupphovsratt.se</w:t>
        </w:r>
        <w:proofErr w:type="spellEnd"/>
        <w:r w:rsidRPr="00DD4898">
          <w:rPr>
            <w:rStyle w:val="Hyperlink"/>
            <w:color w:val="auto"/>
          </w:rPr>
          <w:t>/</w:t>
        </w:r>
        <w:proofErr w:type="spellStart"/>
        <w:r w:rsidRPr="00DD4898">
          <w:rPr>
            <w:rStyle w:val="Hyperlink"/>
            <w:color w:val="auto"/>
          </w:rPr>
          <w:t>english</w:t>
        </w:r>
        <w:proofErr w:type="spellEnd"/>
      </w:hyperlink>
    </w:p>
    <w:p w14:paraId="4AD3A8C1" w14:textId="43408CAA" w:rsidR="00834004" w:rsidRDefault="00C47E48" w:rsidP="00C47E48">
      <w:r w:rsidRPr="00DD4898">
        <w:t>Tunisie – OTDAV (Organisme Tunisien du Droit d</w:t>
      </w:r>
      <w:r w:rsidR="007E1BA4">
        <w:t>’</w:t>
      </w:r>
      <w:r w:rsidRPr="00DD4898">
        <w:t>Auteur et des Droits Voisins)</w:t>
      </w:r>
      <w:r w:rsidR="007E1BA4">
        <w:t> :</w:t>
      </w:r>
      <w:r w:rsidRPr="00DD4898">
        <w:t xml:space="preserve"> </w:t>
      </w:r>
      <w:hyperlink r:id="rId47" w:history="1">
        <w:r w:rsidRPr="00DD4898">
          <w:rPr>
            <w:rStyle w:val="Hyperlink"/>
            <w:color w:val="auto"/>
          </w:rPr>
          <w:t>http://www.otdav.tn/index.php/fr/</w:t>
        </w:r>
      </w:hyperlink>
    </w:p>
    <w:p w14:paraId="393706A2" w14:textId="49BF59BD" w:rsidR="00C47E48" w:rsidRDefault="00C47E48" w:rsidP="00592648">
      <w:pPr>
        <w:rPr>
          <w:rStyle w:val="Hyperlink"/>
          <w:color w:val="auto"/>
        </w:rPr>
      </w:pPr>
      <w:r w:rsidRPr="00DD4898">
        <w:t>Uruguay</w:t>
      </w:r>
      <w:r w:rsidRPr="00DD4898">
        <w:rPr>
          <w:rStyle w:val="Hyperlink"/>
          <w:color w:val="auto"/>
        </w:rPr>
        <w:t xml:space="preserve"> – </w:t>
      </w:r>
      <w:proofErr w:type="spellStart"/>
      <w:r w:rsidRPr="00DD4898">
        <w:rPr>
          <w:rStyle w:val="Hyperlink"/>
          <w:color w:val="auto"/>
        </w:rPr>
        <w:t>AGADU</w:t>
      </w:r>
      <w:proofErr w:type="spellEnd"/>
      <w:r w:rsidRPr="00DD4898">
        <w:rPr>
          <w:rStyle w:val="Hyperlink"/>
          <w:color w:val="auto"/>
        </w:rPr>
        <w:t xml:space="preserve"> (</w:t>
      </w:r>
      <w:proofErr w:type="spellStart"/>
      <w:r w:rsidRPr="00DD4898">
        <w:rPr>
          <w:rStyle w:val="Hyperlink"/>
          <w:color w:val="auto"/>
        </w:rPr>
        <w:t>Asociación</w:t>
      </w:r>
      <w:proofErr w:type="spellEnd"/>
      <w:r w:rsidRPr="00DD4898">
        <w:rPr>
          <w:rStyle w:val="Hyperlink"/>
          <w:color w:val="auto"/>
        </w:rPr>
        <w:t xml:space="preserve"> General de </w:t>
      </w:r>
      <w:proofErr w:type="spellStart"/>
      <w:r w:rsidRPr="00DD4898">
        <w:rPr>
          <w:rStyle w:val="Hyperlink"/>
          <w:color w:val="auto"/>
        </w:rPr>
        <w:t>Autores</w:t>
      </w:r>
      <w:proofErr w:type="spellEnd"/>
      <w:r w:rsidRPr="00DD4898">
        <w:rPr>
          <w:rStyle w:val="Hyperlink"/>
          <w:color w:val="auto"/>
        </w:rPr>
        <w:t xml:space="preserve"> del Uruguay)</w:t>
      </w:r>
      <w:r w:rsidR="00900C39">
        <w:rPr>
          <w:rStyle w:val="Hyperlink"/>
          <w:color w:val="auto"/>
        </w:rPr>
        <w:t> </w:t>
      </w:r>
      <w:r w:rsidR="00805272">
        <w:rPr>
          <w:rStyle w:val="Hyperlink"/>
          <w:color w:val="auto"/>
        </w:rPr>
        <w:t>:</w:t>
      </w:r>
      <w:r w:rsidRPr="00DD4898">
        <w:rPr>
          <w:rStyle w:val="Hyperlink"/>
          <w:color w:val="auto"/>
        </w:rPr>
        <w:t xml:space="preserve"> </w:t>
      </w:r>
      <w:hyperlink r:id="rId48" w:history="1">
        <w:r w:rsidR="00191100" w:rsidRPr="00B32356">
          <w:rPr>
            <w:rStyle w:val="Hyperlink"/>
          </w:rPr>
          <w:t>https://</w:t>
        </w:r>
        <w:proofErr w:type="spellStart"/>
        <w:r w:rsidR="00191100" w:rsidRPr="00B32356">
          <w:rPr>
            <w:rStyle w:val="Hyperlink"/>
          </w:rPr>
          <w:t>www.agadu.org</w:t>
        </w:r>
        <w:proofErr w:type="spellEnd"/>
      </w:hyperlink>
    </w:p>
    <w:p w14:paraId="2100C8B7" w14:textId="413F3FC2" w:rsidR="00191100" w:rsidRPr="00751AB6" w:rsidRDefault="00191100" w:rsidP="00102EF8">
      <w:pPr>
        <w:spacing w:after="240"/>
        <w:rPr>
          <w:rStyle w:val="Hyperlink"/>
          <w:b/>
          <w:bCs/>
          <w:i/>
          <w:iCs/>
          <w:color w:val="auto"/>
        </w:rPr>
      </w:pPr>
      <w:r w:rsidRPr="00751AB6">
        <w:rPr>
          <w:rStyle w:val="Hyperlink"/>
          <w:b/>
          <w:bCs/>
          <w:i/>
          <w:iCs/>
          <w:color w:val="auto"/>
        </w:rPr>
        <w:lastRenderedPageBreak/>
        <w:t>Autres organisations de gestion collective concernées par le droit de suite des artistes</w:t>
      </w:r>
    </w:p>
    <w:p w14:paraId="56AAEC46" w14:textId="13433D0C" w:rsidR="00191100" w:rsidRPr="00191100" w:rsidRDefault="00191100" w:rsidP="00102EF8">
      <w:pPr>
        <w:spacing w:after="240"/>
        <w:rPr>
          <w:rStyle w:val="Hyperlink"/>
          <w:rFonts w:eastAsia="Times New Roman"/>
          <w:color w:val="auto"/>
          <w:lang w:val="fr-FR"/>
        </w:rPr>
      </w:pPr>
      <w:r w:rsidRPr="00751AB6">
        <w:rPr>
          <w:lang w:val="fr-FR"/>
        </w:rPr>
        <w:t xml:space="preserve">Grèce – </w:t>
      </w:r>
      <w:r w:rsidRPr="00751AB6">
        <w:rPr>
          <w:rFonts w:eastAsia="Times New Roman"/>
          <w:sz w:val="20"/>
          <w:lang w:val="fr-FR" w:eastAsia="fr-CH"/>
        </w:rPr>
        <w:t xml:space="preserve">OSDEETE (Société grecque de perception </w:t>
      </w:r>
      <w:r w:rsidRPr="00751AB6">
        <w:rPr>
          <w:sz w:val="20"/>
          <w:lang w:val="fr-FR"/>
        </w:rPr>
        <w:t xml:space="preserve">pour les </w:t>
      </w:r>
      <w:r w:rsidR="0059020B">
        <w:rPr>
          <w:sz w:val="20"/>
          <w:lang w:val="fr-FR"/>
        </w:rPr>
        <w:t>œ</w:t>
      </w:r>
      <w:r w:rsidRPr="00751AB6">
        <w:rPr>
          <w:sz w:val="20"/>
          <w:lang w:val="fr-FR"/>
        </w:rPr>
        <w:t>uvres d</w:t>
      </w:r>
      <w:r w:rsidR="007E1BA4">
        <w:rPr>
          <w:sz w:val="20"/>
          <w:lang w:val="fr-FR"/>
        </w:rPr>
        <w:t>’</w:t>
      </w:r>
      <w:r w:rsidRPr="00751AB6">
        <w:rPr>
          <w:sz w:val="20"/>
          <w:lang w:val="fr-FR"/>
        </w:rPr>
        <w:t>art visuel)</w:t>
      </w:r>
      <w:r w:rsidR="007E1BA4">
        <w:rPr>
          <w:sz w:val="20"/>
          <w:lang w:val="fr-FR"/>
        </w:rPr>
        <w:t> :</w:t>
      </w:r>
      <w:r w:rsidRPr="00751AB6">
        <w:rPr>
          <w:rFonts w:eastAsia="Times New Roman"/>
          <w:sz w:val="20"/>
          <w:lang w:val="fr-FR" w:eastAsia="fr-CH"/>
        </w:rPr>
        <w:t xml:space="preserve"> </w:t>
      </w:r>
      <w:r w:rsidRPr="00751AB6">
        <w:rPr>
          <w:rFonts w:eastAsia="Times New Roman"/>
          <w:color w:val="0000FF"/>
          <w:sz w:val="20"/>
          <w:u w:val="single"/>
          <w:lang w:val="fr-FR" w:eastAsia="fr-CH"/>
        </w:rPr>
        <w:t>osdeete.gr</w:t>
      </w:r>
    </w:p>
    <w:p w14:paraId="5B7546BE" w14:textId="75F507FE" w:rsidR="00191100" w:rsidRDefault="00191100" w:rsidP="00102EF8">
      <w:pPr>
        <w:spacing w:after="240"/>
      </w:pPr>
      <w:r w:rsidRPr="00DD4898">
        <w:t>Nouvelle</w:t>
      </w:r>
      <w:r w:rsidR="00460A1B">
        <w:noBreakHyphen/>
      </w:r>
      <w:r w:rsidRPr="00DD4898">
        <w:t xml:space="preserve">Zélande – </w:t>
      </w:r>
      <w:proofErr w:type="spellStart"/>
      <w:r w:rsidRPr="00DD4898">
        <w:t>CLNZ</w:t>
      </w:r>
      <w:proofErr w:type="spellEnd"/>
      <w:r w:rsidRPr="00DD4898">
        <w:t xml:space="preserve"> (</w:t>
      </w:r>
      <w:proofErr w:type="spellStart"/>
      <w:r w:rsidRPr="00DD4898">
        <w:t>Copyrighgt</w:t>
      </w:r>
      <w:proofErr w:type="spellEnd"/>
      <w:r w:rsidRPr="00DD4898">
        <w:t xml:space="preserve"> </w:t>
      </w:r>
      <w:proofErr w:type="spellStart"/>
      <w:r w:rsidRPr="00DD4898">
        <w:t>Licensing</w:t>
      </w:r>
      <w:proofErr w:type="spellEnd"/>
      <w:r w:rsidRPr="00DD4898">
        <w:t xml:space="preserve"> New </w:t>
      </w:r>
      <w:proofErr w:type="spellStart"/>
      <w:r w:rsidRPr="00DD4898">
        <w:t>Zealand</w:t>
      </w:r>
      <w:proofErr w:type="spellEnd"/>
      <w:r w:rsidRPr="00DD4898">
        <w:t>)</w:t>
      </w:r>
      <w:r w:rsidR="007E1BA4">
        <w:t> :</w:t>
      </w:r>
      <w:r w:rsidRPr="00DD4898">
        <w:t xml:space="preserve"> </w:t>
      </w:r>
      <w:hyperlink r:id="rId49" w:history="1">
        <w:r w:rsidRPr="00DD4898">
          <w:rPr>
            <w:rStyle w:val="Hyperlink"/>
            <w:color w:val="auto"/>
          </w:rPr>
          <w:t>https://www.copyright.co.nz</w:t>
        </w:r>
      </w:hyperlink>
      <w:r w:rsidRPr="00DD4898">
        <w:t xml:space="preserve"> et voir également le site</w:t>
      </w:r>
      <w:r>
        <w:t> </w:t>
      </w:r>
      <w:r w:rsidRPr="00DD4898">
        <w:t>Web du service gouvernemental compétent, responsable de la mise en œuvre du droit de suite des artistes en vertu de la législation de la Nouvelle</w:t>
      </w:r>
      <w:r w:rsidR="00460A1B">
        <w:noBreakHyphen/>
      </w:r>
      <w:r w:rsidRPr="00DD4898">
        <w:t>Zélande</w:t>
      </w:r>
      <w:r w:rsidR="007E1BA4">
        <w:t> :</w:t>
      </w:r>
      <w:r w:rsidRPr="00DD4898">
        <w:t xml:space="preserve"> </w:t>
      </w:r>
      <w:hyperlink r:id="rId50" w:history="1">
        <w:r w:rsidRPr="00DD4898">
          <w:rPr>
            <w:rStyle w:val="Hyperlink"/>
            <w:color w:val="auto"/>
          </w:rPr>
          <w:t>https://www.mch.govt.nz/our</w:t>
        </w:r>
        <w:r w:rsidR="00460A1B">
          <w:rPr>
            <w:rStyle w:val="Hyperlink"/>
            <w:color w:val="auto"/>
          </w:rPr>
          <w:noBreakHyphen/>
        </w:r>
        <w:r w:rsidRPr="00DD4898">
          <w:rPr>
            <w:rStyle w:val="Hyperlink"/>
            <w:color w:val="auto"/>
          </w:rPr>
          <w:t>work/arts</w:t>
        </w:r>
        <w:r w:rsidR="00460A1B">
          <w:rPr>
            <w:rStyle w:val="Hyperlink"/>
            <w:color w:val="auto"/>
          </w:rPr>
          <w:noBreakHyphen/>
        </w:r>
        <w:r w:rsidRPr="00DD4898">
          <w:rPr>
            <w:rStyle w:val="Hyperlink"/>
            <w:color w:val="auto"/>
          </w:rPr>
          <w:t>sector/artist</w:t>
        </w:r>
        <w:r w:rsidR="00460A1B">
          <w:rPr>
            <w:rStyle w:val="Hyperlink"/>
            <w:color w:val="auto"/>
          </w:rPr>
          <w:noBreakHyphen/>
        </w:r>
        <w:r w:rsidRPr="00DD4898">
          <w:rPr>
            <w:rStyle w:val="Hyperlink"/>
            <w:color w:val="auto"/>
          </w:rPr>
          <w:t>resale</w:t>
        </w:r>
        <w:r w:rsidR="00460A1B">
          <w:rPr>
            <w:rStyle w:val="Hyperlink"/>
            <w:color w:val="auto"/>
          </w:rPr>
          <w:noBreakHyphen/>
        </w:r>
        <w:r w:rsidRPr="00DD4898">
          <w:rPr>
            <w:rStyle w:val="Hyperlink"/>
            <w:color w:val="auto"/>
          </w:rPr>
          <w:t>royalty</w:t>
        </w:r>
        <w:r w:rsidR="00460A1B">
          <w:rPr>
            <w:rStyle w:val="Hyperlink"/>
            <w:color w:val="auto"/>
          </w:rPr>
          <w:noBreakHyphen/>
        </w:r>
        <w:r w:rsidRPr="00DD4898">
          <w:rPr>
            <w:rStyle w:val="Hyperlink"/>
            <w:color w:val="auto"/>
          </w:rPr>
          <w:t>scheme</w:t>
        </w:r>
      </w:hyperlink>
    </w:p>
    <w:p w14:paraId="4DF83520" w14:textId="2C1D0165" w:rsidR="00191100" w:rsidRDefault="00191100" w:rsidP="00102EF8">
      <w:pPr>
        <w:spacing w:after="240"/>
      </w:pPr>
      <w:r w:rsidRPr="00DD4898">
        <w:t xml:space="preserve">Pérou – </w:t>
      </w:r>
      <w:proofErr w:type="spellStart"/>
      <w:r w:rsidRPr="00DD4898">
        <w:t>APSAV</w:t>
      </w:r>
      <w:proofErr w:type="spellEnd"/>
      <w:r w:rsidRPr="00DD4898">
        <w:t xml:space="preserve"> (</w:t>
      </w:r>
      <w:proofErr w:type="spellStart"/>
      <w:r w:rsidRPr="00DD4898">
        <w:t>Asociación</w:t>
      </w:r>
      <w:proofErr w:type="spellEnd"/>
      <w:r w:rsidRPr="00DD4898">
        <w:t xml:space="preserve"> </w:t>
      </w:r>
      <w:proofErr w:type="spellStart"/>
      <w:r w:rsidRPr="00DD4898">
        <w:t>Peruana</w:t>
      </w:r>
      <w:proofErr w:type="spellEnd"/>
      <w:r w:rsidRPr="00DD4898">
        <w:t xml:space="preserve"> de </w:t>
      </w:r>
      <w:proofErr w:type="spellStart"/>
      <w:r w:rsidRPr="00DD4898">
        <w:t>Artistas</w:t>
      </w:r>
      <w:proofErr w:type="spellEnd"/>
      <w:r w:rsidRPr="00DD4898">
        <w:t xml:space="preserve"> </w:t>
      </w:r>
      <w:proofErr w:type="spellStart"/>
      <w:r w:rsidRPr="00DD4898">
        <w:t>Visuales</w:t>
      </w:r>
      <w:proofErr w:type="spellEnd"/>
      <w:r w:rsidRPr="00DD4898">
        <w:t>)</w:t>
      </w:r>
      <w:r w:rsidR="007E1BA4">
        <w:t> :</w:t>
      </w:r>
      <w:r w:rsidRPr="00DD4898">
        <w:t xml:space="preserve"> </w:t>
      </w:r>
      <w:hyperlink r:id="rId51" w:history="1">
        <w:r w:rsidRPr="00DD4898">
          <w:rPr>
            <w:rStyle w:val="Hyperlink"/>
            <w:color w:val="auto"/>
          </w:rPr>
          <w:t>https://</w:t>
        </w:r>
        <w:proofErr w:type="spellStart"/>
        <w:r w:rsidRPr="00DD4898">
          <w:rPr>
            <w:rStyle w:val="Hyperlink"/>
            <w:color w:val="auto"/>
          </w:rPr>
          <w:t>www.apsav.org.pe</w:t>
        </w:r>
        <w:proofErr w:type="spellEnd"/>
        <w:r w:rsidRPr="00DD4898">
          <w:rPr>
            <w:rStyle w:val="Hyperlink"/>
            <w:color w:val="auto"/>
          </w:rPr>
          <w:t>/</w:t>
        </w:r>
      </w:hyperlink>
    </w:p>
    <w:p w14:paraId="5C74445C" w14:textId="4DF28522" w:rsidR="00191100" w:rsidRDefault="00191100" w:rsidP="00102EF8">
      <w:pPr>
        <w:spacing w:after="240"/>
      </w:pPr>
      <w:r>
        <w:rPr>
          <w:rFonts w:eastAsia="Times New Roman"/>
        </w:rPr>
        <w:t>Royaume</w:t>
      </w:r>
      <w:r w:rsidR="00460A1B">
        <w:rPr>
          <w:rFonts w:eastAsia="Times New Roman"/>
        </w:rPr>
        <w:noBreakHyphen/>
      </w:r>
      <w:r>
        <w:rPr>
          <w:rFonts w:eastAsia="Times New Roman"/>
        </w:rPr>
        <w:t xml:space="preserve">Uni </w:t>
      </w:r>
      <w:r w:rsidRPr="00DD4898">
        <w:t>–</w:t>
      </w:r>
      <w:r>
        <w:rPr>
          <w:rFonts w:eastAsia="Times New Roman"/>
        </w:rPr>
        <w:t xml:space="preserve"> </w:t>
      </w:r>
      <w:proofErr w:type="spellStart"/>
      <w:r w:rsidRPr="00751AB6">
        <w:rPr>
          <w:lang w:val="fr-FR"/>
        </w:rPr>
        <w:t>ACS</w:t>
      </w:r>
      <w:proofErr w:type="spellEnd"/>
      <w:r w:rsidRPr="00751AB6">
        <w:rPr>
          <w:lang w:val="fr-FR"/>
        </w:rPr>
        <w:t xml:space="preserve"> (Artists</w:t>
      </w:r>
      <w:r w:rsidR="007E1BA4">
        <w:rPr>
          <w:lang w:val="fr-FR"/>
        </w:rPr>
        <w:t>’</w:t>
      </w:r>
      <w:r w:rsidRPr="00751AB6">
        <w:rPr>
          <w:lang w:val="fr-FR"/>
        </w:rPr>
        <w:t xml:space="preserve"> </w:t>
      </w:r>
      <w:proofErr w:type="spellStart"/>
      <w:r w:rsidRPr="00751AB6">
        <w:rPr>
          <w:lang w:val="fr-FR"/>
        </w:rPr>
        <w:t>Collecting</w:t>
      </w:r>
      <w:proofErr w:type="spellEnd"/>
      <w:r w:rsidRPr="00751AB6">
        <w:rPr>
          <w:lang w:val="fr-FR"/>
        </w:rPr>
        <w:t xml:space="preserve"> Society)</w:t>
      </w:r>
      <w:r w:rsidR="007E1BA4">
        <w:rPr>
          <w:lang w:val="fr-FR"/>
        </w:rPr>
        <w:t> :</w:t>
      </w:r>
      <w:r w:rsidRPr="00751AB6">
        <w:rPr>
          <w:lang w:val="fr-FR"/>
        </w:rPr>
        <w:t xml:space="preserve"> </w:t>
      </w:r>
      <w:hyperlink r:id="rId52" w:history="1">
        <w:r w:rsidRPr="00751AB6">
          <w:rPr>
            <w:rStyle w:val="Hyperlink"/>
            <w:color w:val="auto"/>
            <w:lang w:val="fr-FR"/>
          </w:rPr>
          <w:t>https://</w:t>
        </w:r>
        <w:proofErr w:type="spellStart"/>
        <w:r w:rsidRPr="00751AB6">
          <w:rPr>
            <w:rStyle w:val="Hyperlink"/>
            <w:color w:val="auto"/>
            <w:lang w:val="fr-FR"/>
          </w:rPr>
          <w:t>artistscollectingsociety.org</w:t>
        </w:r>
        <w:proofErr w:type="spellEnd"/>
      </w:hyperlink>
    </w:p>
    <w:p w14:paraId="0F0643DE" w14:textId="7429EAB3" w:rsidR="00C47E48" w:rsidRPr="00592648" w:rsidRDefault="00592648" w:rsidP="00592648">
      <w:pPr>
        <w:pStyle w:val="Heading3"/>
        <w:spacing w:after="240"/>
        <w:rPr>
          <w:b/>
          <w:bCs w:val="0"/>
          <w:caps/>
          <w:szCs w:val="22"/>
        </w:rPr>
      </w:pPr>
      <w:r w:rsidRPr="00592648">
        <w:rPr>
          <w:b/>
          <w:caps/>
        </w:rPr>
        <w:t>Internationales et régionales</w:t>
      </w:r>
      <w:r w:rsidR="007E1BA4">
        <w:rPr>
          <w:bCs w:val="0"/>
          <w:caps/>
          <w:u w:val="none"/>
        </w:rPr>
        <w:t> :</w:t>
      </w:r>
    </w:p>
    <w:p w14:paraId="0976886F" w14:textId="1D36D971" w:rsidR="00834004" w:rsidRDefault="00C47E48" w:rsidP="00C47E48">
      <w:pPr>
        <w:rPr>
          <w:sz w:val="21"/>
          <w:shd w:val="clear" w:color="auto" w:fill="FFFFFF"/>
        </w:rPr>
      </w:pPr>
      <w:r w:rsidRPr="00DD4898">
        <w:rPr>
          <w:sz w:val="21"/>
          <w:shd w:val="clear" w:color="auto" w:fill="FFFFFF"/>
        </w:rPr>
        <w:t xml:space="preserve">OMPI (Organisation </w:t>
      </w:r>
      <w:r w:rsidR="002F124C">
        <w:rPr>
          <w:sz w:val="21"/>
          <w:shd w:val="clear" w:color="auto" w:fill="FFFFFF"/>
        </w:rPr>
        <w:t>Mondiale</w:t>
      </w:r>
      <w:r w:rsidRPr="00DD4898">
        <w:rPr>
          <w:sz w:val="21"/>
          <w:shd w:val="clear" w:color="auto" w:fill="FFFFFF"/>
        </w:rPr>
        <w:t xml:space="preserve"> de la </w:t>
      </w:r>
      <w:r w:rsidR="002F124C">
        <w:rPr>
          <w:sz w:val="21"/>
          <w:shd w:val="clear" w:color="auto" w:fill="FFFFFF"/>
        </w:rPr>
        <w:t>Propriété Intellectuelle</w:t>
      </w:r>
      <w:r w:rsidRPr="00DD4898">
        <w:rPr>
          <w:sz w:val="21"/>
          <w:shd w:val="clear" w:color="auto" w:fill="FFFFFF"/>
        </w:rPr>
        <w:t>)</w:t>
      </w:r>
      <w:r w:rsidR="007E1BA4">
        <w:rPr>
          <w:sz w:val="21"/>
          <w:shd w:val="clear" w:color="auto" w:fill="FFFFFF"/>
        </w:rPr>
        <w:t> :</w:t>
      </w:r>
      <w:r w:rsidRPr="00DD4898">
        <w:rPr>
          <w:sz w:val="21"/>
          <w:shd w:val="clear" w:color="auto" w:fill="FFFFFF"/>
        </w:rPr>
        <w:t xml:space="preserve"> </w:t>
      </w:r>
      <w:hyperlink r:id="rId53" w:history="1">
        <w:r w:rsidRPr="00DD4898">
          <w:rPr>
            <w:rStyle w:val="Hyperlink"/>
            <w:color w:val="auto"/>
            <w:sz w:val="21"/>
            <w:shd w:val="clear" w:color="auto" w:fill="FFFFFF"/>
          </w:rPr>
          <w:t>https://www.wipo.int</w:t>
        </w:r>
      </w:hyperlink>
    </w:p>
    <w:p w14:paraId="39AA9EF8" w14:textId="70CA3E4E" w:rsidR="00834004" w:rsidRDefault="00C47E48" w:rsidP="00C47E48">
      <w:r w:rsidRPr="00DD4898">
        <w:rPr>
          <w:sz w:val="21"/>
          <w:shd w:val="clear" w:color="auto" w:fill="FFFFFF"/>
        </w:rPr>
        <w:t>CISAC</w:t>
      </w:r>
      <w:r w:rsidRPr="00DD4898">
        <w:rPr>
          <w:rStyle w:val="apple-converted-space"/>
          <w:sz w:val="21"/>
          <w:shd w:val="clear" w:color="auto" w:fill="FFFFFF"/>
        </w:rPr>
        <w:t> </w:t>
      </w:r>
      <w:r w:rsidRPr="00DD4898">
        <w:rPr>
          <w:sz w:val="21"/>
          <w:shd w:val="clear" w:color="auto" w:fill="FFFFFF"/>
        </w:rPr>
        <w:t>(</w:t>
      </w:r>
      <w:r w:rsidRPr="00DD4898">
        <w:rPr>
          <w:sz w:val="21"/>
        </w:rPr>
        <w:t>Confédération Internationale des Sociétés d</w:t>
      </w:r>
      <w:r w:rsidR="007E1BA4">
        <w:rPr>
          <w:sz w:val="21"/>
        </w:rPr>
        <w:t>’</w:t>
      </w:r>
      <w:r w:rsidRPr="00DD4898">
        <w:rPr>
          <w:sz w:val="21"/>
        </w:rPr>
        <w:t>Auteurs et Comp</w:t>
      </w:r>
      <w:r w:rsidRPr="00DD4898">
        <w:t xml:space="preserve">ositeurs/International </w:t>
      </w:r>
      <w:proofErr w:type="spellStart"/>
      <w:r w:rsidRPr="00DD4898">
        <w:t>Confederation</w:t>
      </w:r>
      <w:proofErr w:type="spellEnd"/>
      <w:r w:rsidRPr="00DD4898">
        <w:t xml:space="preserve"> of </w:t>
      </w:r>
      <w:proofErr w:type="spellStart"/>
      <w:r w:rsidRPr="00DD4898">
        <w:t>Societies</w:t>
      </w:r>
      <w:proofErr w:type="spellEnd"/>
      <w:r w:rsidRPr="00DD4898">
        <w:t xml:space="preserve"> of </w:t>
      </w:r>
      <w:proofErr w:type="spellStart"/>
      <w:r w:rsidRPr="00DD4898">
        <w:t>Authors</w:t>
      </w:r>
      <w:proofErr w:type="spellEnd"/>
      <w:r w:rsidRPr="00DD4898">
        <w:t xml:space="preserve"> and </w:t>
      </w:r>
      <w:proofErr w:type="spellStart"/>
      <w:r w:rsidRPr="00DD4898">
        <w:t>Composers</w:t>
      </w:r>
      <w:proofErr w:type="spellEnd"/>
      <w:r w:rsidRPr="00DD4898">
        <w:t>)</w:t>
      </w:r>
      <w:r w:rsidR="007E1BA4">
        <w:t> :</w:t>
      </w:r>
      <w:r w:rsidR="00B20A85">
        <w:t xml:space="preserve"> </w:t>
      </w:r>
      <w:hyperlink r:id="rId54" w:history="1">
        <w:r w:rsidRPr="00DD4898">
          <w:rPr>
            <w:rStyle w:val="Hyperlink"/>
            <w:color w:val="auto"/>
          </w:rPr>
          <w:t>https://</w:t>
        </w:r>
        <w:proofErr w:type="spellStart"/>
        <w:r w:rsidRPr="00DD4898">
          <w:rPr>
            <w:rStyle w:val="Hyperlink"/>
            <w:color w:val="auto"/>
          </w:rPr>
          <w:t>www.cisac.org</w:t>
        </w:r>
        <w:proofErr w:type="spellEnd"/>
      </w:hyperlink>
    </w:p>
    <w:p w14:paraId="09BCF83D" w14:textId="6D29B108" w:rsidR="00834004" w:rsidRDefault="00C47E48" w:rsidP="00C47E48">
      <w:pPr>
        <w:rPr>
          <w:lang w:val="en-US"/>
        </w:rPr>
      </w:pPr>
      <w:r w:rsidRPr="00C47E48">
        <w:rPr>
          <w:lang w:val="en-US"/>
        </w:rPr>
        <w:t>EVA (European Visual Artists</w:t>
      </w:r>
      <w:proofErr w:type="gramStart"/>
      <w:r w:rsidRPr="00C47E48">
        <w:rPr>
          <w:lang w:val="en-US"/>
        </w:rPr>
        <w:t>)</w:t>
      </w:r>
      <w:r w:rsidR="007E1BA4">
        <w:rPr>
          <w:lang w:val="en-US"/>
        </w:rPr>
        <w:t> :</w:t>
      </w:r>
      <w:proofErr w:type="gramEnd"/>
      <w:r w:rsidRPr="00C47E48">
        <w:rPr>
          <w:lang w:val="en-US"/>
        </w:rPr>
        <w:t xml:space="preserve"> </w:t>
      </w:r>
      <w:hyperlink r:id="rId55" w:history="1">
        <w:r w:rsidRPr="00C47E48">
          <w:rPr>
            <w:rStyle w:val="Hyperlink"/>
            <w:color w:val="auto"/>
            <w:lang w:val="en-US"/>
          </w:rPr>
          <w:t>https://</w:t>
        </w:r>
        <w:proofErr w:type="spellStart"/>
        <w:r w:rsidRPr="00C47E48">
          <w:rPr>
            <w:rStyle w:val="Hyperlink"/>
            <w:color w:val="auto"/>
            <w:lang w:val="en-US"/>
          </w:rPr>
          <w:t>www.evartists.org</w:t>
        </w:r>
        <w:proofErr w:type="spellEnd"/>
      </w:hyperlink>
      <w:bookmarkEnd w:id="6"/>
    </w:p>
    <w:p w14:paraId="1B1C80E9" w14:textId="61A172C6" w:rsidR="000F5E56" w:rsidRPr="00592648" w:rsidRDefault="00C47E48" w:rsidP="00592648">
      <w:pPr>
        <w:spacing w:before="720" w:after="240"/>
        <w:ind w:left="5533"/>
        <w:rPr>
          <w:szCs w:val="22"/>
        </w:rPr>
      </w:pPr>
      <w:bookmarkStart w:id="7" w:name="_Hlk163143905"/>
      <w:r>
        <w:t>[Fin du document]</w:t>
      </w:r>
      <w:bookmarkEnd w:id="7"/>
    </w:p>
    <w:sectPr w:rsidR="000F5E56" w:rsidRPr="00592648" w:rsidSect="008D6E84">
      <w:headerReference w:type="first" r:id="rId5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D767" w14:textId="77777777" w:rsidR="00D0216A" w:rsidRDefault="00D0216A">
      <w:r>
        <w:separator/>
      </w:r>
    </w:p>
  </w:endnote>
  <w:endnote w:type="continuationSeparator" w:id="0">
    <w:p w14:paraId="62B526AC" w14:textId="77777777" w:rsidR="00D0216A" w:rsidRPr="009D30E6" w:rsidRDefault="00D0216A" w:rsidP="00D45252">
      <w:pPr>
        <w:rPr>
          <w:sz w:val="17"/>
          <w:szCs w:val="17"/>
        </w:rPr>
      </w:pPr>
      <w:r w:rsidRPr="009D30E6">
        <w:rPr>
          <w:sz w:val="17"/>
          <w:szCs w:val="17"/>
        </w:rPr>
        <w:separator/>
      </w:r>
    </w:p>
    <w:p w14:paraId="5A99822E" w14:textId="77777777" w:rsidR="00D0216A" w:rsidRPr="009D30E6" w:rsidRDefault="00D0216A" w:rsidP="00D45252">
      <w:pPr>
        <w:spacing w:after="60"/>
        <w:rPr>
          <w:sz w:val="17"/>
          <w:szCs w:val="17"/>
        </w:rPr>
      </w:pPr>
      <w:r w:rsidRPr="009D30E6">
        <w:rPr>
          <w:sz w:val="17"/>
          <w:szCs w:val="17"/>
        </w:rPr>
        <w:t>[Suite de la note de la page précédente]</w:t>
      </w:r>
    </w:p>
  </w:endnote>
  <w:endnote w:type="continuationNotice" w:id="1">
    <w:p w14:paraId="54901011" w14:textId="77777777" w:rsidR="00D0216A" w:rsidRPr="009D30E6" w:rsidRDefault="00D0216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ms Rmn 12pt">
    <w:altName w:val="Footlight MT Ligh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Arial Bold">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73053" w14:textId="77777777" w:rsidR="00D0216A" w:rsidRDefault="00D0216A">
      <w:r>
        <w:separator/>
      </w:r>
    </w:p>
  </w:footnote>
  <w:footnote w:type="continuationSeparator" w:id="0">
    <w:p w14:paraId="5176BB9E" w14:textId="77777777" w:rsidR="00D0216A" w:rsidRDefault="00D0216A" w:rsidP="007461F1">
      <w:r>
        <w:separator/>
      </w:r>
    </w:p>
    <w:p w14:paraId="5308776F" w14:textId="77777777" w:rsidR="00D0216A" w:rsidRPr="009D30E6" w:rsidRDefault="00D0216A" w:rsidP="007461F1">
      <w:pPr>
        <w:spacing w:after="60"/>
        <w:rPr>
          <w:sz w:val="17"/>
          <w:szCs w:val="17"/>
        </w:rPr>
      </w:pPr>
      <w:r w:rsidRPr="009D30E6">
        <w:rPr>
          <w:sz w:val="17"/>
          <w:szCs w:val="17"/>
        </w:rPr>
        <w:t>[Suite de la note de la page précédente]</w:t>
      </w:r>
    </w:p>
  </w:footnote>
  <w:footnote w:type="continuationNotice" w:id="1">
    <w:p w14:paraId="13AE0A06" w14:textId="77777777" w:rsidR="00D0216A" w:rsidRPr="009D30E6" w:rsidRDefault="00D0216A" w:rsidP="007461F1">
      <w:pPr>
        <w:spacing w:before="60"/>
        <w:jc w:val="right"/>
        <w:rPr>
          <w:sz w:val="17"/>
          <w:szCs w:val="17"/>
        </w:rPr>
      </w:pPr>
      <w:r w:rsidRPr="009D30E6">
        <w:rPr>
          <w:sz w:val="17"/>
          <w:szCs w:val="17"/>
        </w:rPr>
        <w:t>[Suite de la note page suivante]</w:t>
      </w:r>
    </w:p>
  </w:footnote>
  <w:footnote w:id="2">
    <w:p w14:paraId="7C4B31C1" w14:textId="750551C9" w:rsidR="00C47E48"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Dans certains ressorts juridiques, comme l</w:t>
      </w:r>
      <w:r w:rsidR="00AB1AD3" w:rsidRPr="00F72FB6">
        <w:rPr>
          <w:szCs w:val="18"/>
        </w:rPr>
        <w:t>’</w:t>
      </w:r>
      <w:r w:rsidRPr="00F72FB6">
        <w:rPr>
          <w:szCs w:val="18"/>
        </w:rPr>
        <w:t xml:space="preserve">Australie, le terme de </w:t>
      </w:r>
      <w:r w:rsidR="0024472D" w:rsidRPr="00F72FB6">
        <w:rPr>
          <w:szCs w:val="18"/>
        </w:rPr>
        <w:t>“</w:t>
      </w:r>
      <w:r w:rsidRPr="00F72FB6">
        <w:rPr>
          <w:szCs w:val="18"/>
        </w:rPr>
        <w:t>société de perception</w:t>
      </w:r>
      <w:r w:rsidR="0024472D" w:rsidRPr="00F72FB6">
        <w:rPr>
          <w:szCs w:val="18"/>
        </w:rPr>
        <w:t>”</w:t>
      </w:r>
      <w:r w:rsidRPr="00F72FB6">
        <w:rPr>
          <w:szCs w:val="18"/>
        </w:rPr>
        <w:t xml:space="preserve"> est employé pour désigner des organisations de gestion collective, mais, aux fins du présent instrument et à des fins de cohérence avec l</w:t>
      </w:r>
      <w:r w:rsidR="00AB1AD3" w:rsidRPr="00F72FB6">
        <w:rPr>
          <w:szCs w:val="18"/>
        </w:rPr>
        <w:t>’</w:t>
      </w:r>
      <w:r w:rsidRPr="00F72FB6">
        <w:rPr>
          <w:szCs w:val="18"/>
        </w:rPr>
        <w:t>usage général fait dans d</w:t>
      </w:r>
      <w:r w:rsidR="00AB1AD3" w:rsidRPr="00F72FB6">
        <w:rPr>
          <w:szCs w:val="18"/>
        </w:rPr>
        <w:t>’</w:t>
      </w:r>
      <w:r w:rsidRPr="00F72FB6">
        <w:rPr>
          <w:szCs w:val="18"/>
        </w:rPr>
        <w:t>autres documents de l</w:t>
      </w:r>
      <w:r w:rsidR="00AB1AD3" w:rsidRPr="00F72FB6">
        <w:rPr>
          <w:szCs w:val="18"/>
        </w:rPr>
        <w:t>’</w:t>
      </w:r>
      <w:r w:rsidRPr="00F72FB6">
        <w:rPr>
          <w:szCs w:val="18"/>
        </w:rPr>
        <w:t xml:space="preserve">OMPI, on utilisera tout au long du document </w:t>
      </w:r>
      <w:r w:rsidR="00B17690" w:rsidRPr="00F72FB6">
        <w:rPr>
          <w:szCs w:val="18"/>
        </w:rPr>
        <w:t>“</w:t>
      </w:r>
      <w:r w:rsidRPr="00F72FB6">
        <w:rPr>
          <w:szCs w:val="18"/>
        </w:rPr>
        <w:t>organisation</w:t>
      </w:r>
      <w:r w:rsidR="00B17690" w:rsidRPr="00F72FB6">
        <w:rPr>
          <w:szCs w:val="18"/>
        </w:rPr>
        <w:t>”</w:t>
      </w:r>
      <w:r w:rsidRPr="00F72FB6">
        <w:rPr>
          <w:szCs w:val="18"/>
        </w:rPr>
        <w:t xml:space="preserve"> ou </w:t>
      </w:r>
      <w:r w:rsidR="00B17690" w:rsidRPr="00F72FB6">
        <w:rPr>
          <w:szCs w:val="18"/>
        </w:rPr>
        <w:t>“</w:t>
      </w:r>
      <w:r w:rsidRPr="00F72FB6">
        <w:rPr>
          <w:szCs w:val="18"/>
        </w:rPr>
        <w:t>organisme de gestion collective</w:t>
      </w:r>
      <w:r w:rsidR="00B17690" w:rsidRPr="00F72FB6">
        <w:rPr>
          <w:szCs w:val="18"/>
        </w:rPr>
        <w:t>”</w:t>
      </w:r>
      <w:r w:rsidRPr="00F72FB6">
        <w:rPr>
          <w:szCs w:val="18"/>
        </w:rPr>
        <w:t>.</w:t>
      </w:r>
    </w:p>
  </w:footnote>
  <w:footnote w:id="3">
    <w:p w14:paraId="48C9C1F4" w14:textId="6A7AC1C9" w:rsidR="00664CCD" w:rsidRPr="00F72FB6" w:rsidRDefault="00664CCD" w:rsidP="00F72FB6">
      <w:pPr>
        <w:pStyle w:val="FootnoteText"/>
        <w:spacing w:before="60" w:after="60"/>
        <w:rPr>
          <w:szCs w:val="18"/>
        </w:rPr>
      </w:pPr>
      <w:r w:rsidRPr="00F72FB6">
        <w:rPr>
          <w:rStyle w:val="FootnoteReference"/>
          <w:szCs w:val="18"/>
        </w:rPr>
        <w:footnoteRef/>
      </w:r>
      <w:r w:rsidRPr="00F72FB6">
        <w:rPr>
          <w:szCs w:val="18"/>
        </w:rPr>
        <w:t xml:space="preserve"> </w:t>
      </w:r>
      <w:r w:rsidR="00B34E31" w:rsidRPr="00F72FB6">
        <w:rPr>
          <w:szCs w:val="18"/>
        </w:rPr>
        <w:tab/>
      </w:r>
      <w:r w:rsidR="009C4A24" w:rsidRPr="00F72FB6">
        <w:rPr>
          <w:szCs w:val="18"/>
        </w:rPr>
        <w:t xml:space="preserve">D’autres réponses à des demandes de renseignements complémentaires ont également été reçues </w:t>
      </w:r>
      <w:r w:rsidR="00FC7706" w:rsidRPr="00F72FB6">
        <w:rPr>
          <w:szCs w:val="18"/>
        </w:rPr>
        <w:t xml:space="preserve">durant </w:t>
      </w:r>
      <w:r w:rsidR="009C4A24" w:rsidRPr="00F72FB6">
        <w:rPr>
          <w:szCs w:val="18"/>
        </w:rPr>
        <w:t>la préparation de cette partie et sont consignées dans des notes de bas de page à l’endroit approprié</w:t>
      </w:r>
      <w:r w:rsidR="00442A00" w:rsidRPr="00F72FB6">
        <w:rPr>
          <w:szCs w:val="18"/>
        </w:rPr>
        <w:t>,</w:t>
      </w:r>
      <w:r w:rsidR="009C4A24" w:rsidRPr="00F72FB6">
        <w:rPr>
          <w:szCs w:val="18"/>
        </w:rPr>
        <w:t xml:space="preserve"> dans le texte ci-après.</w:t>
      </w:r>
    </w:p>
  </w:footnote>
  <w:footnote w:id="4">
    <w:p w14:paraId="0CD0B639" w14:textId="681F74C4" w:rsidR="00AB60A7" w:rsidRPr="00F72FB6" w:rsidRDefault="00B33DA4" w:rsidP="00F72FB6">
      <w:pPr>
        <w:pStyle w:val="FootnoteText"/>
        <w:spacing w:before="60" w:after="60"/>
        <w:rPr>
          <w:szCs w:val="18"/>
        </w:rPr>
      </w:pPr>
      <w:r w:rsidRPr="00F72FB6">
        <w:rPr>
          <w:rStyle w:val="FootnoteReference"/>
          <w:szCs w:val="18"/>
        </w:rPr>
        <w:footnoteRef/>
      </w:r>
      <w:r w:rsidRPr="00F72FB6">
        <w:rPr>
          <w:szCs w:val="18"/>
        </w:rPr>
        <w:t xml:space="preserve"> </w:t>
      </w:r>
      <w:r w:rsidR="00A96D4E" w:rsidRPr="00F72FB6">
        <w:rPr>
          <w:szCs w:val="18"/>
        </w:rPr>
        <w:tab/>
      </w:r>
      <w:r w:rsidR="0022623E" w:rsidRPr="00F72FB6">
        <w:rPr>
          <w:szCs w:val="18"/>
        </w:rPr>
        <w:t>Voir également l</w:t>
      </w:r>
      <w:r w:rsidR="00AB1AD3" w:rsidRPr="00F72FB6">
        <w:rPr>
          <w:szCs w:val="18"/>
        </w:rPr>
        <w:t>’</w:t>
      </w:r>
      <w:r w:rsidR="0022623E" w:rsidRPr="00F72FB6">
        <w:rPr>
          <w:szCs w:val="18"/>
        </w:rPr>
        <w:t>annexe 3 qui comprend les organismes de gestion collective de 33 pays membres de l</w:t>
      </w:r>
      <w:r w:rsidR="00AB1AD3" w:rsidRPr="00F72FB6">
        <w:rPr>
          <w:szCs w:val="18"/>
        </w:rPr>
        <w:t>’</w:t>
      </w:r>
      <w:r w:rsidR="0022623E" w:rsidRPr="00F72FB6">
        <w:rPr>
          <w:szCs w:val="18"/>
        </w:rPr>
        <w:t>Union de Berne, sachant que l</w:t>
      </w:r>
      <w:r w:rsidR="00AB1AD3" w:rsidRPr="00F72FB6">
        <w:rPr>
          <w:szCs w:val="18"/>
        </w:rPr>
        <w:t>’</w:t>
      </w:r>
      <w:r w:rsidR="0022623E" w:rsidRPr="00F72FB6">
        <w:rPr>
          <w:szCs w:val="18"/>
        </w:rPr>
        <w:t xml:space="preserve">Union de Berne compte actuellement 181 membres (au 16 octobre 2024, voir le document </w:t>
      </w:r>
      <w:hyperlink r:id="rId1" w:history="1">
        <w:r w:rsidR="00E327E1" w:rsidRPr="00F72FB6">
          <w:rPr>
            <w:rStyle w:val="Hyperlink"/>
            <w:szCs w:val="18"/>
          </w:rPr>
          <w:t>https://www.wipo.int/export/sites/www/treaties/fr/docs/pdf/berne.pdf</w:t>
        </w:r>
      </w:hyperlink>
      <w:r w:rsidR="0022623E" w:rsidRPr="00F72FB6">
        <w:rPr>
          <w:szCs w:val="18"/>
        </w:rPr>
        <w:t>), alors que l</w:t>
      </w:r>
      <w:r w:rsidR="00AB1AD3" w:rsidRPr="00F72FB6">
        <w:rPr>
          <w:szCs w:val="18"/>
        </w:rPr>
        <w:t>’</w:t>
      </w:r>
      <w:r w:rsidR="0022623E" w:rsidRPr="00F72FB6">
        <w:rPr>
          <w:szCs w:val="18"/>
        </w:rPr>
        <w:t>OMPI compte désormais 193 États membres (au</w:t>
      </w:r>
      <w:r w:rsidR="00AB1AD3" w:rsidRPr="00F72FB6">
        <w:rPr>
          <w:szCs w:val="18"/>
        </w:rPr>
        <w:t xml:space="preserve"> 1</w:t>
      </w:r>
      <w:r w:rsidR="00AB1AD3" w:rsidRPr="00F72FB6">
        <w:rPr>
          <w:szCs w:val="18"/>
          <w:vertAlign w:val="superscript"/>
        </w:rPr>
        <w:t>er</w:t>
      </w:r>
      <w:r w:rsidR="00AB1AD3" w:rsidRPr="00F72FB6">
        <w:rPr>
          <w:szCs w:val="18"/>
        </w:rPr>
        <w:t> </w:t>
      </w:r>
      <w:r w:rsidR="0022623E" w:rsidRPr="00F72FB6">
        <w:rPr>
          <w:szCs w:val="18"/>
        </w:rPr>
        <w:t>août 2023</w:t>
      </w:r>
      <w:r w:rsidR="00AB1AD3" w:rsidRPr="00F72FB6">
        <w:rPr>
          <w:szCs w:val="18"/>
        </w:rPr>
        <w:t> :</w:t>
      </w:r>
      <w:r w:rsidR="0022623E" w:rsidRPr="00F72FB6">
        <w:rPr>
          <w:szCs w:val="18"/>
        </w:rPr>
        <w:t xml:space="preserve"> voir le document </w:t>
      </w:r>
      <w:hyperlink r:id="rId2" w:history="1">
        <w:r w:rsidR="0022623E" w:rsidRPr="00F72FB6">
          <w:rPr>
            <w:rStyle w:val="Hyperlink"/>
            <w:szCs w:val="18"/>
          </w:rPr>
          <w:t>https://www.wipo.int/export/sites/www/treaties/</w:t>
        </w:r>
        <w:r w:rsidR="00C02B82" w:rsidRPr="00F72FB6">
          <w:rPr>
            <w:rStyle w:val="Hyperlink"/>
            <w:szCs w:val="18"/>
          </w:rPr>
          <w:t>fr</w:t>
        </w:r>
        <w:r w:rsidR="0022623E" w:rsidRPr="00F72FB6">
          <w:rPr>
            <w:rStyle w:val="Hyperlink"/>
            <w:szCs w:val="18"/>
          </w:rPr>
          <w:t>/docs/pdf/wipo_convention.pdf</w:t>
        </w:r>
      </w:hyperlink>
      <w:r w:rsidR="0022623E" w:rsidRPr="00F72FB6">
        <w:rPr>
          <w:szCs w:val="18"/>
        </w:rPr>
        <w:t>).</w:t>
      </w:r>
    </w:p>
  </w:footnote>
  <w:footnote w:id="5">
    <w:p w14:paraId="0F3F559A" w14:textId="10822FB5" w:rsidR="009C793E" w:rsidRPr="00F72FB6" w:rsidRDefault="009C793E"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96D4E" w:rsidRPr="00F72FB6">
        <w:rPr>
          <w:szCs w:val="18"/>
        </w:rPr>
        <w:tab/>
      </w:r>
      <w:r w:rsidR="009A065F" w:rsidRPr="00F72FB6">
        <w:rPr>
          <w:szCs w:val="18"/>
        </w:rPr>
        <w:t>Le terme de “redevance”, plutôt que celui de “rémunération”, semble plus approprié dans cette situation pour décrire l</w:t>
      </w:r>
      <w:r w:rsidR="00AB1AD3" w:rsidRPr="00F72FB6">
        <w:rPr>
          <w:szCs w:val="18"/>
        </w:rPr>
        <w:t>’</w:t>
      </w:r>
      <w:r w:rsidR="009A065F" w:rsidRPr="00F72FB6">
        <w:rPr>
          <w:szCs w:val="18"/>
        </w:rPr>
        <w:t>intérêt de l</w:t>
      </w:r>
      <w:r w:rsidR="00AB1AD3" w:rsidRPr="00F72FB6">
        <w:rPr>
          <w:szCs w:val="18"/>
        </w:rPr>
        <w:t>’</w:t>
      </w:r>
      <w:r w:rsidR="009A065F" w:rsidRPr="00F72FB6">
        <w:rPr>
          <w:szCs w:val="18"/>
        </w:rPr>
        <w:t xml:space="preserve">auteur en cas de ventes ultérieures de son œuvre, afin de distinguer </w:t>
      </w:r>
      <w:r w:rsidR="001325D2" w:rsidRPr="00F72FB6">
        <w:rPr>
          <w:szCs w:val="18"/>
        </w:rPr>
        <w:t xml:space="preserve">ce point </w:t>
      </w:r>
      <w:r w:rsidR="009A065F" w:rsidRPr="00F72FB6">
        <w:rPr>
          <w:szCs w:val="18"/>
        </w:rPr>
        <w:t>d</w:t>
      </w:r>
      <w:r w:rsidR="00AB1AD3" w:rsidRPr="00F72FB6">
        <w:rPr>
          <w:szCs w:val="18"/>
        </w:rPr>
        <w:t>’</w:t>
      </w:r>
      <w:r w:rsidR="009A065F" w:rsidRPr="00F72FB6">
        <w:rPr>
          <w:szCs w:val="18"/>
        </w:rPr>
        <w:t>autres dispositions de la Convention de Berne dans lesquelles le terme de rémunération est employé pour désigner un “droit à une rémunération équitable” en vertu des articles 11</w:t>
      </w:r>
      <w:r w:rsidR="009A065F" w:rsidRPr="00F72FB6">
        <w:rPr>
          <w:i/>
          <w:szCs w:val="18"/>
        </w:rPr>
        <w:t>bis</w:t>
      </w:r>
      <w:r w:rsidR="009A065F" w:rsidRPr="00F72FB6">
        <w:rPr>
          <w:szCs w:val="18"/>
        </w:rPr>
        <w:t>.2) et 13.1).</w:t>
      </w:r>
      <w:r w:rsidR="0033576E" w:rsidRPr="00F72FB6">
        <w:rPr>
          <w:szCs w:val="18"/>
        </w:rPr>
        <w:t xml:space="preserve"> </w:t>
      </w:r>
      <w:r w:rsidR="00900C39" w:rsidRPr="00F72FB6">
        <w:rPr>
          <w:szCs w:val="18"/>
        </w:rPr>
        <w:t xml:space="preserve"> </w:t>
      </w:r>
      <w:r w:rsidR="0033576E" w:rsidRPr="00F72FB6">
        <w:rPr>
          <w:szCs w:val="18"/>
          <w:lang w:val="fr-FR"/>
        </w:rPr>
        <w:t>Il est à noter que l’article 14</w:t>
      </w:r>
      <w:r w:rsidR="0033576E" w:rsidRPr="00F72FB6">
        <w:rPr>
          <w:i/>
          <w:iCs/>
          <w:szCs w:val="18"/>
          <w:lang w:val="fr-FR"/>
        </w:rPr>
        <w:t>ter.</w:t>
      </w:r>
      <w:r w:rsidR="0033576E" w:rsidRPr="00F72FB6">
        <w:rPr>
          <w:szCs w:val="18"/>
          <w:lang w:val="fr-FR"/>
        </w:rPr>
        <w:t xml:space="preserve">1) n’exige aucunement que tout intérêt reconnu soit de nature </w:t>
      </w:r>
      <w:r w:rsidR="0033576E" w:rsidRPr="00F72FB6">
        <w:rPr>
          <w:szCs w:val="18"/>
        </w:rPr>
        <w:t>“</w:t>
      </w:r>
      <w:r w:rsidR="0033576E" w:rsidRPr="00F72FB6">
        <w:rPr>
          <w:szCs w:val="18"/>
          <w:lang w:val="fr-FR"/>
        </w:rPr>
        <w:t>équitable</w:t>
      </w:r>
      <w:r w:rsidR="0033576E" w:rsidRPr="00F72FB6">
        <w:rPr>
          <w:szCs w:val="18"/>
        </w:rPr>
        <w:t>”</w:t>
      </w:r>
      <w:r w:rsidR="0033576E" w:rsidRPr="00F72FB6">
        <w:rPr>
          <w:szCs w:val="18"/>
          <w:lang w:val="fr-FR"/>
        </w:rPr>
        <w:t xml:space="preserve">. </w:t>
      </w:r>
    </w:p>
  </w:footnote>
  <w:footnote w:id="6">
    <w:p w14:paraId="6F090BEA" w14:textId="0E4008E4" w:rsidR="001B4236" w:rsidRPr="00F72FB6" w:rsidRDefault="00C47E48" w:rsidP="00F72FB6">
      <w:pPr>
        <w:pStyle w:val="FootnoteText"/>
        <w:spacing w:before="60" w:after="60"/>
        <w:rPr>
          <w:rFonts w:eastAsiaTheme="minorHAnsi"/>
          <w:szCs w:val="18"/>
          <w14:ligatures w14:val="standardContextual"/>
        </w:rPr>
      </w:pPr>
      <w:r w:rsidRPr="00F72FB6">
        <w:rPr>
          <w:rStyle w:val="FootnoteReference"/>
          <w:szCs w:val="18"/>
        </w:rPr>
        <w:footnoteRef/>
      </w:r>
      <w:r w:rsidRPr="00F72FB6">
        <w:rPr>
          <w:szCs w:val="18"/>
        </w:rPr>
        <w:t xml:space="preserve"> </w:t>
      </w:r>
      <w:r w:rsidR="00B75740" w:rsidRPr="00F72FB6">
        <w:rPr>
          <w:szCs w:val="18"/>
        </w:rPr>
        <w:tab/>
      </w:r>
      <w:r w:rsidRPr="00F72FB6">
        <w:rPr>
          <w:i/>
          <w:iCs/>
          <w:szCs w:val="18"/>
        </w:rPr>
        <w:t>Guide des traités sur le droit d</w:t>
      </w:r>
      <w:r w:rsidR="00AB1AD3" w:rsidRPr="00F72FB6">
        <w:rPr>
          <w:i/>
          <w:iCs/>
          <w:szCs w:val="18"/>
        </w:rPr>
        <w:t>’</w:t>
      </w:r>
      <w:r w:rsidRPr="00F72FB6">
        <w:rPr>
          <w:i/>
          <w:iCs/>
          <w:szCs w:val="18"/>
        </w:rPr>
        <w:t>auteur et les droits connexes administrés par l</w:t>
      </w:r>
      <w:r w:rsidR="00AB1AD3" w:rsidRPr="00F72FB6">
        <w:rPr>
          <w:i/>
          <w:iCs/>
          <w:szCs w:val="18"/>
        </w:rPr>
        <w:t>’</w:t>
      </w:r>
      <w:r w:rsidRPr="00F72FB6">
        <w:rPr>
          <w:i/>
          <w:iCs/>
          <w:szCs w:val="18"/>
        </w:rPr>
        <w:t>OMPI</w:t>
      </w:r>
      <w:r w:rsidRPr="00F72FB6">
        <w:rPr>
          <w:i/>
          <w:szCs w:val="18"/>
        </w:rPr>
        <w:t xml:space="preserve"> et Glossaire du droit d</w:t>
      </w:r>
      <w:r w:rsidR="00AB1AD3" w:rsidRPr="00F72FB6">
        <w:rPr>
          <w:i/>
          <w:szCs w:val="18"/>
        </w:rPr>
        <w:t>’</w:t>
      </w:r>
      <w:r w:rsidRPr="00F72FB6">
        <w:rPr>
          <w:i/>
          <w:szCs w:val="18"/>
        </w:rPr>
        <w:t>auteur et des droits connexes</w:t>
      </w:r>
      <w:r w:rsidRPr="00F72FB6">
        <w:rPr>
          <w:szCs w:val="18"/>
        </w:rPr>
        <w:t xml:space="preserve">, Publication EWIOPO N° 899(E), 2003, p. 275. </w:t>
      </w:r>
      <w:r w:rsidR="002F124C" w:rsidRPr="00F72FB6">
        <w:rPr>
          <w:szCs w:val="18"/>
        </w:rPr>
        <w:t xml:space="preserve"> </w:t>
      </w:r>
      <w:r w:rsidRPr="00F72FB6">
        <w:rPr>
          <w:szCs w:val="18"/>
        </w:rPr>
        <w:t>Disponible à l</w:t>
      </w:r>
      <w:r w:rsidR="00AB1AD3" w:rsidRPr="00F72FB6">
        <w:rPr>
          <w:szCs w:val="18"/>
        </w:rPr>
        <w:t>’</w:t>
      </w:r>
      <w:r w:rsidRPr="00F72FB6">
        <w:rPr>
          <w:szCs w:val="18"/>
        </w:rPr>
        <w:t>adresse suivante</w:t>
      </w:r>
      <w:r w:rsidR="00AB1AD3" w:rsidRPr="00F72FB6">
        <w:rPr>
          <w:szCs w:val="18"/>
        </w:rPr>
        <w:t> :</w:t>
      </w:r>
      <w:r w:rsidRPr="00F72FB6">
        <w:rPr>
          <w:szCs w:val="18"/>
        </w:rPr>
        <w:t xml:space="preserve"> </w:t>
      </w:r>
      <w:hyperlink r:id="rId3" w:history="1">
        <w:r w:rsidR="001B4236" w:rsidRPr="00F72FB6">
          <w:rPr>
            <w:rStyle w:val="Hyperlink"/>
            <w:szCs w:val="18"/>
          </w:rPr>
          <w:t>https://www.wipo.int/edocs/pubdocs/fr/copyright/891/wipo_pub_891.pdf</w:t>
        </w:r>
      </w:hyperlink>
    </w:p>
  </w:footnote>
  <w:footnote w:id="7">
    <w:p w14:paraId="6AB403D6" w14:textId="7F07DCA5" w:rsidR="0076013C" w:rsidRPr="00F72FB6" w:rsidRDefault="0076013C"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6366C5" w:rsidRPr="00F72FB6">
        <w:rPr>
          <w:szCs w:val="18"/>
        </w:rPr>
        <w:tab/>
      </w:r>
      <w:r w:rsidR="00C2028D" w:rsidRPr="00F72FB6">
        <w:rPr>
          <w:szCs w:val="18"/>
          <w:lang w:val="fr-FR"/>
        </w:rPr>
        <w:t>Ce terme désigne ici les auteurs ou, après leur décès, leurs ayants droit tels que définis par la législation</w:t>
      </w:r>
      <w:r w:rsidR="00636C60" w:rsidRPr="00F72FB6">
        <w:rPr>
          <w:szCs w:val="18"/>
          <w:lang w:val="fr-FR"/>
        </w:rPr>
        <w:t xml:space="preserve"> </w:t>
      </w:r>
      <w:r w:rsidR="00C2028D" w:rsidRPr="00F72FB6">
        <w:rPr>
          <w:szCs w:val="18"/>
          <w:lang w:val="fr-FR"/>
        </w:rPr>
        <w:t>nationale.</w:t>
      </w:r>
    </w:p>
  </w:footnote>
  <w:footnote w:id="8">
    <w:p w14:paraId="5D5295FF" w14:textId="32ABECAD" w:rsidR="00C47E48" w:rsidRPr="00F72FB6" w:rsidRDefault="00C47E48" w:rsidP="00F72FB6">
      <w:pPr>
        <w:pStyle w:val="FootnoteText"/>
        <w:spacing w:before="60" w:after="60"/>
        <w:rPr>
          <w:i/>
          <w:iCs/>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 xml:space="preserve">Pour une description plus complète des différentes formes de gestion collective élargie qui peuvent être adoptées, voir M. Ficsor, </w:t>
      </w:r>
      <w:r w:rsidRPr="00F72FB6">
        <w:rPr>
          <w:i/>
          <w:szCs w:val="18"/>
        </w:rPr>
        <w:t>Collective Management of Copyright and Related Rights</w:t>
      </w:r>
      <w:r w:rsidRPr="00F72FB6">
        <w:rPr>
          <w:szCs w:val="18"/>
        </w:rPr>
        <w:t>, WIPO Publication No</w:t>
      </w:r>
      <w:r w:rsidR="00B20A85" w:rsidRPr="00F72FB6">
        <w:rPr>
          <w:szCs w:val="18"/>
        </w:rPr>
        <w:t> </w:t>
      </w:r>
      <w:r w:rsidRPr="00F72FB6">
        <w:rPr>
          <w:szCs w:val="18"/>
        </w:rPr>
        <w:t>855/22, Troisième édition 2022, chapitre 5 (</w:t>
      </w:r>
      <w:r w:rsidR="00ED1B7F" w:rsidRPr="00F72FB6">
        <w:rPr>
          <w:szCs w:val="18"/>
        </w:rPr>
        <w:t>“</w:t>
      </w:r>
      <w:r w:rsidRPr="00F72FB6">
        <w:rPr>
          <w:szCs w:val="18"/>
        </w:rPr>
        <w:t>Voluntary, presumption</w:t>
      </w:r>
      <w:r w:rsidR="00AB1AD3" w:rsidRPr="00F72FB6">
        <w:rPr>
          <w:szCs w:val="18"/>
        </w:rPr>
        <w:t>-</w:t>
      </w:r>
      <w:r w:rsidRPr="00F72FB6">
        <w:rPr>
          <w:szCs w:val="18"/>
        </w:rPr>
        <w:t>based, extended and mandatory collective management</w:t>
      </w:r>
      <w:r w:rsidR="00ED1B7F" w:rsidRPr="00F72FB6">
        <w:rPr>
          <w:szCs w:val="18"/>
        </w:rPr>
        <w:t>”</w:t>
      </w:r>
      <w:r w:rsidRPr="00F72FB6">
        <w:rPr>
          <w:szCs w:val="18"/>
        </w:rPr>
        <w:t>).</w:t>
      </w:r>
    </w:p>
  </w:footnote>
  <w:footnote w:id="9">
    <w:p w14:paraId="405BAF0B" w14:textId="33B93510" w:rsidR="00C351BC" w:rsidRPr="00F72FB6" w:rsidRDefault="00BC6774"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96D4E" w:rsidRPr="00F72FB6">
        <w:rPr>
          <w:szCs w:val="18"/>
        </w:rPr>
        <w:tab/>
      </w:r>
      <w:r w:rsidR="0078485C" w:rsidRPr="00F72FB6">
        <w:rPr>
          <w:szCs w:val="18"/>
          <w:lang w:val="fr-FR"/>
        </w:rPr>
        <w:t>En France, où la gestion individuelle et collective sont autorisées, les principa</w:t>
      </w:r>
      <w:r w:rsidR="00953171" w:rsidRPr="00F72FB6">
        <w:rPr>
          <w:szCs w:val="18"/>
          <w:lang w:val="fr-FR"/>
        </w:rPr>
        <w:t>les</w:t>
      </w:r>
      <w:r w:rsidR="0078485C" w:rsidRPr="00F72FB6">
        <w:rPr>
          <w:szCs w:val="18"/>
          <w:lang w:val="fr-FR"/>
        </w:rPr>
        <w:t xml:space="preserve"> </w:t>
      </w:r>
      <w:r w:rsidR="00953171" w:rsidRPr="00F72FB6">
        <w:rPr>
          <w:szCs w:val="18"/>
          <w:lang w:val="fr-FR"/>
        </w:rPr>
        <w:t xml:space="preserve">organisations </w:t>
      </w:r>
      <w:r w:rsidR="0078485C" w:rsidRPr="00F72FB6">
        <w:rPr>
          <w:szCs w:val="18"/>
          <w:lang w:val="fr-FR"/>
        </w:rPr>
        <w:t xml:space="preserve">de gestion collective représentent néanmoins la plupart des artistes, mais fournissent également des informations sur les reventes </w:t>
      </w:r>
      <w:r w:rsidR="008B5BB1" w:rsidRPr="00F72FB6">
        <w:rPr>
          <w:szCs w:val="18"/>
          <w:lang w:val="fr-FR"/>
        </w:rPr>
        <w:t xml:space="preserve">donnant lieu à un droit de suite </w:t>
      </w:r>
      <w:r w:rsidR="0078485C" w:rsidRPr="00F72FB6">
        <w:rPr>
          <w:szCs w:val="18"/>
          <w:lang w:val="fr-FR"/>
        </w:rPr>
        <w:t>aux non</w:t>
      </w:r>
      <w:r w:rsidR="00AB1AD3" w:rsidRPr="00F72FB6">
        <w:rPr>
          <w:szCs w:val="18"/>
          <w:lang w:val="fr-FR"/>
        </w:rPr>
        <w:t>-</w:t>
      </w:r>
      <w:r w:rsidR="0078485C" w:rsidRPr="00F72FB6">
        <w:rPr>
          <w:szCs w:val="18"/>
          <w:lang w:val="fr-FR"/>
        </w:rPr>
        <w:t>membres de l</w:t>
      </w:r>
      <w:r w:rsidR="00AB1AD3" w:rsidRPr="00F72FB6">
        <w:rPr>
          <w:szCs w:val="18"/>
          <w:lang w:val="fr-FR"/>
        </w:rPr>
        <w:t>’</w:t>
      </w:r>
      <w:r w:rsidR="0078485C" w:rsidRPr="00F72FB6">
        <w:rPr>
          <w:szCs w:val="18"/>
          <w:lang w:val="fr-FR"/>
        </w:rPr>
        <w:t xml:space="preserve">ADAGP. </w:t>
      </w:r>
      <w:r w:rsidR="009C622A" w:rsidRPr="00F72FB6">
        <w:rPr>
          <w:szCs w:val="18"/>
          <w:lang w:val="fr-FR"/>
        </w:rPr>
        <w:t xml:space="preserve"> </w:t>
      </w:r>
      <w:r w:rsidR="0078485C" w:rsidRPr="00F72FB6">
        <w:rPr>
          <w:szCs w:val="18"/>
          <w:lang w:val="fr-FR"/>
        </w:rPr>
        <w:t>Il semble que peu d</w:t>
      </w:r>
      <w:r w:rsidR="00AB1AD3" w:rsidRPr="00F72FB6">
        <w:rPr>
          <w:szCs w:val="18"/>
          <w:lang w:val="fr-FR"/>
        </w:rPr>
        <w:t>’</w:t>
      </w:r>
      <w:r w:rsidR="0078485C" w:rsidRPr="00F72FB6">
        <w:rPr>
          <w:szCs w:val="18"/>
          <w:lang w:val="fr-FR"/>
        </w:rPr>
        <w:t>artistes perçoivent eux</w:t>
      </w:r>
      <w:r w:rsidR="00AB1AD3" w:rsidRPr="00F72FB6">
        <w:rPr>
          <w:szCs w:val="18"/>
          <w:lang w:val="fr-FR"/>
        </w:rPr>
        <w:t>-</w:t>
      </w:r>
      <w:r w:rsidR="0078485C" w:rsidRPr="00F72FB6">
        <w:rPr>
          <w:szCs w:val="18"/>
          <w:lang w:val="fr-FR"/>
        </w:rPr>
        <w:t>mêmes les droits de suite</w:t>
      </w:r>
      <w:r w:rsidR="00AB1AD3" w:rsidRPr="00F72FB6">
        <w:rPr>
          <w:szCs w:val="18"/>
          <w:lang w:val="fr-FR"/>
        </w:rPr>
        <w:t> :</w:t>
      </w:r>
      <w:r w:rsidR="0078485C" w:rsidRPr="00F72FB6">
        <w:rPr>
          <w:szCs w:val="18"/>
          <w:lang w:val="fr-FR"/>
        </w:rPr>
        <w:t xml:space="preserve"> voir</w:t>
      </w:r>
      <w:r w:rsidR="008B5BB1" w:rsidRPr="00F72FB6">
        <w:rPr>
          <w:szCs w:val="18"/>
          <w:lang w:val="fr-FR"/>
        </w:rPr>
        <w:t>,</w:t>
      </w:r>
      <w:r w:rsidR="0078485C" w:rsidRPr="00F72FB6">
        <w:rPr>
          <w:szCs w:val="18"/>
          <w:lang w:val="fr-FR"/>
        </w:rPr>
        <w:t xml:space="preserve"> </w:t>
      </w:r>
      <w:r w:rsidR="00953171" w:rsidRPr="00F72FB6">
        <w:rPr>
          <w:szCs w:val="18"/>
          <w:lang w:val="fr-FR"/>
        </w:rPr>
        <w:t>à</w:t>
      </w:r>
      <w:r w:rsidR="008B5BB1" w:rsidRPr="00F72FB6">
        <w:rPr>
          <w:szCs w:val="18"/>
          <w:lang w:val="fr-FR"/>
        </w:rPr>
        <w:t> </w:t>
      </w:r>
      <w:r w:rsidR="00953171" w:rsidRPr="00F72FB6">
        <w:rPr>
          <w:szCs w:val="18"/>
          <w:lang w:val="fr-FR"/>
        </w:rPr>
        <w:t>cet égard</w:t>
      </w:r>
      <w:r w:rsidR="008B5BB1" w:rsidRPr="00F72FB6">
        <w:rPr>
          <w:szCs w:val="18"/>
          <w:lang w:val="fr-FR"/>
        </w:rPr>
        <w:t>,</w:t>
      </w:r>
      <w:r w:rsidR="00953171" w:rsidRPr="00F72FB6">
        <w:rPr>
          <w:szCs w:val="18"/>
          <w:lang w:val="fr-FR"/>
        </w:rPr>
        <w:t xml:space="preserve"> </w:t>
      </w:r>
      <w:r w:rsidR="0078485C" w:rsidRPr="00F72FB6">
        <w:rPr>
          <w:szCs w:val="18"/>
          <w:lang w:val="fr-FR"/>
        </w:rPr>
        <w:t>le tableau</w:t>
      </w:r>
      <w:r w:rsidR="00953171" w:rsidRPr="00F72FB6">
        <w:rPr>
          <w:szCs w:val="18"/>
          <w:lang w:val="fr-FR"/>
        </w:rPr>
        <w:t> </w:t>
      </w:r>
      <w:r w:rsidR="0078485C" w:rsidRPr="00F72FB6">
        <w:rPr>
          <w:szCs w:val="18"/>
          <w:lang w:val="fr-FR"/>
        </w:rPr>
        <w:t>19, colonne</w:t>
      </w:r>
      <w:r w:rsidR="00953171" w:rsidRPr="00F72FB6">
        <w:rPr>
          <w:szCs w:val="18"/>
          <w:lang w:val="fr-FR"/>
        </w:rPr>
        <w:t> </w:t>
      </w:r>
      <w:r w:rsidR="0078485C" w:rsidRPr="00F72FB6">
        <w:rPr>
          <w:szCs w:val="18"/>
          <w:lang w:val="fr-FR"/>
        </w:rPr>
        <w:t xml:space="preserve">3. </w:t>
      </w:r>
      <w:r w:rsidR="00D06D66" w:rsidRPr="00F72FB6">
        <w:rPr>
          <w:szCs w:val="18"/>
          <w:lang w:val="fr-FR"/>
        </w:rPr>
        <w:t xml:space="preserve"> </w:t>
      </w:r>
      <w:r w:rsidR="0078485C" w:rsidRPr="00F72FB6">
        <w:rPr>
          <w:szCs w:val="18"/>
          <w:lang w:val="fr-FR"/>
        </w:rPr>
        <w:t>L</w:t>
      </w:r>
      <w:r w:rsidR="00AB1AD3" w:rsidRPr="00F72FB6">
        <w:rPr>
          <w:szCs w:val="18"/>
          <w:lang w:val="fr-FR"/>
        </w:rPr>
        <w:t>’</w:t>
      </w:r>
      <w:r w:rsidR="0078485C" w:rsidRPr="00F72FB6">
        <w:rPr>
          <w:szCs w:val="18"/>
          <w:lang w:val="fr-FR"/>
        </w:rPr>
        <w:t>auteur n</w:t>
      </w:r>
      <w:r w:rsidR="00AB1AD3" w:rsidRPr="00F72FB6">
        <w:rPr>
          <w:szCs w:val="18"/>
          <w:lang w:val="fr-FR"/>
        </w:rPr>
        <w:t>’</w:t>
      </w:r>
      <w:r w:rsidR="0078485C" w:rsidRPr="00F72FB6">
        <w:rPr>
          <w:szCs w:val="18"/>
          <w:lang w:val="fr-FR"/>
        </w:rPr>
        <w:t>a pas obtenu d</w:t>
      </w:r>
      <w:r w:rsidR="00AB1AD3" w:rsidRPr="00F72FB6">
        <w:rPr>
          <w:szCs w:val="18"/>
          <w:lang w:val="fr-FR"/>
        </w:rPr>
        <w:t>’</w:t>
      </w:r>
      <w:r w:rsidR="0078485C" w:rsidRPr="00F72FB6">
        <w:rPr>
          <w:szCs w:val="18"/>
          <w:lang w:val="fr-FR"/>
        </w:rPr>
        <w:t>autres preuves</w:t>
      </w:r>
      <w:r w:rsidR="008B5BB1" w:rsidRPr="00F72FB6">
        <w:rPr>
          <w:szCs w:val="18"/>
          <w:lang w:val="fr-FR"/>
        </w:rPr>
        <w:t xml:space="preserve"> témoignant</w:t>
      </w:r>
      <w:r w:rsidR="0078485C" w:rsidRPr="00F72FB6">
        <w:rPr>
          <w:szCs w:val="18"/>
          <w:lang w:val="fr-FR"/>
        </w:rPr>
        <w:t xml:space="preserve"> de l</w:t>
      </w:r>
      <w:r w:rsidR="00AB1AD3" w:rsidRPr="00F72FB6">
        <w:rPr>
          <w:szCs w:val="18"/>
          <w:lang w:val="fr-FR"/>
        </w:rPr>
        <w:t>’</w:t>
      </w:r>
      <w:r w:rsidR="0078485C" w:rsidRPr="00F72FB6">
        <w:rPr>
          <w:szCs w:val="18"/>
          <w:lang w:val="fr-FR"/>
        </w:rPr>
        <w:t>exercice individuel du droit de suite dans les pays où il n</w:t>
      </w:r>
      <w:r w:rsidR="00AB1AD3" w:rsidRPr="00F72FB6">
        <w:rPr>
          <w:szCs w:val="18"/>
          <w:lang w:val="fr-FR"/>
        </w:rPr>
        <w:t>’</w:t>
      </w:r>
      <w:r w:rsidR="0078485C" w:rsidRPr="00F72FB6">
        <w:rPr>
          <w:szCs w:val="18"/>
          <w:lang w:val="fr-FR"/>
        </w:rPr>
        <w:t xml:space="preserve">existe pas de disposition relative à la gestion collective et où le seul recours des titulaires de droits </w:t>
      </w:r>
      <w:r w:rsidR="008B5BB1" w:rsidRPr="00F72FB6">
        <w:rPr>
          <w:szCs w:val="18"/>
          <w:lang w:val="fr-FR"/>
        </w:rPr>
        <w:t xml:space="preserve">consiste à </w:t>
      </w:r>
      <w:r w:rsidR="0078485C" w:rsidRPr="00F72FB6">
        <w:rPr>
          <w:szCs w:val="18"/>
          <w:lang w:val="fr-FR"/>
        </w:rPr>
        <w:t>faire valoir eux</w:t>
      </w:r>
      <w:r w:rsidR="00AB1AD3" w:rsidRPr="00F72FB6">
        <w:rPr>
          <w:szCs w:val="18"/>
          <w:lang w:val="fr-FR"/>
        </w:rPr>
        <w:t>-</w:t>
      </w:r>
      <w:r w:rsidR="0078485C" w:rsidRPr="00F72FB6">
        <w:rPr>
          <w:szCs w:val="18"/>
          <w:lang w:val="fr-FR"/>
        </w:rPr>
        <w:t xml:space="preserve">mêmes leurs droits. </w:t>
      </w:r>
      <w:r w:rsidR="008B5BB1" w:rsidRPr="00F72FB6">
        <w:rPr>
          <w:szCs w:val="18"/>
          <w:lang w:val="fr-FR"/>
        </w:rPr>
        <w:t xml:space="preserve"> </w:t>
      </w:r>
      <w:r w:rsidR="0078485C" w:rsidRPr="00F72FB6">
        <w:rPr>
          <w:szCs w:val="18"/>
          <w:lang w:val="fr-FR"/>
        </w:rPr>
        <w:t>Les obstacles pratiques à</w:t>
      </w:r>
      <w:r w:rsidR="009C622A" w:rsidRPr="00F72FB6">
        <w:rPr>
          <w:szCs w:val="18"/>
          <w:lang w:val="fr-FR"/>
        </w:rPr>
        <w:t> </w:t>
      </w:r>
      <w:r w:rsidR="0078485C" w:rsidRPr="00F72FB6">
        <w:rPr>
          <w:szCs w:val="18"/>
          <w:lang w:val="fr-FR"/>
        </w:rPr>
        <w:t>cet exercice individuel sont notamment l</w:t>
      </w:r>
      <w:r w:rsidR="00AB1AD3" w:rsidRPr="00F72FB6">
        <w:rPr>
          <w:szCs w:val="18"/>
          <w:lang w:val="fr-FR"/>
        </w:rPr>
        <w:t>’</w:t>
      </w:r>
      <w:r w:rsidR="0078485C" w:rsidRPr="00F72FB6">
        <w:rPr>
          <w:szCs w:val="18"/>
          <w:lang w:val="fr-FR"/>
        </w:rPr>
        <w:t xml:space="preserve">identification des reventes </w:t>
      </w:r>
      <w:r w:rsidR="008B5BB1" w:rsidRPr="00F72FB6">
        <w:rPr>
          <w:szCs w:val="18"/>
          <w:lang w:val="fr-FR"/>
        </w:rPr>
        <w:t xml:space="preserve">remplissant les conditions requises </w:t>
      </w:r>
      <w:r w:rsidR="0078485C" w:rsidRPr="00F72FB6">
        <w:rPr>
          <w:szCs w:val="18"/>
          <w:lang w:val="fr-FR"/>
        </w:rPr>
        <w:t>et l</w:t>
      </w:r>
      <w:r w:rsidR="00AB1AD3" w:rsidRPr="00F72FB6">
        <w:rPr>
          <w:szCs w:val="18"/>
          <w:lang w:val="fr-FR"/>
        </w:rPr>
        <w:t>’</w:t>
      </w:r>
      <w:r w:rsidR="0078485C" w:rsidRPr="00F72FB6">
        <w:rPr>
          <w:szCs w:val="18"/>
          <w:lang w:val="fr-FR"/>
        </w:rPr>
        <w:t xml:space="preserve">identification de la partie concernée auprès de laquelle les droits de suite doivent être </w:t>
      </w:r>
      <w:r w:rsidR="00222E1B" w:rsidRPr="00F72FB6">
        <w:rPr>
          <w:szCs w:val="18"/>
          <w:lang w:val="fr-FR"/>
        </w:rPr>
        <w:t>collectés</w:t>
      </w:r>
      <w:r w:rsidR="0078485C" w:rsidRPr="00F72FB6">
        <w:rPr>
          <w:szCs w:val="18"/>
          <w:lang w:val="fr-FR"/>
        </w:rPr>
        <w:t xml:space="preserve">. </w:t>
      </w:r>
      <w:r w:rsidR="00ED1B7F" w:rsidRPr="00F72FB6">
        <w:rPr>
          <w:szCs w:val="18"/>
          <w:lang w:val="fr-FR"/>
        </w:rPr>
        <w:t xml:space="preserve"> </w:t>
      </w:r>
      <w:r w:rsidR="00F4327F" w:rsidRPr="00F72FB6">
        <w:rPr>
          <w:szCs w:val="18"/>
          <w:lang w:val="fr-FR"/>
        </w:rPr>
        <w:t>Ainsi, en Australie, cette situation a rendu la gestion collective attrayante pour certains groupes d</w:t>
      </w:r>
      <w:r w:rsidR="00AB1AD3" w:rsidRPr="00F72FB6">
        <w:rPr>
          <w:szCs w:val="18"/>
          <w:lang w:val="fr-FR"/>
        </w:rPr>
        <w:t>’</w:t>
      </w:r>
      <w:r w:rsidR="00F4327F" w:rsidRPr="00F72FB6">
        <w:rPr>
          <w:szCs w:val="18"/>
          <w:lang w:val="fr-FR"/>
        </w:rPr>
        <w:t>artistes, en particulier ceux des communautés autochtones isolées.</w:t>
      </w:r>
      <w:r w:rsidR="009C622A" w:rsidRPr="00F72FB6">
        <w:rPr>
          <w:szCs w:val="18"/>
          <w:lang w:val="fr-FR"/>
        </w:rPr>
        <w:t xml:space="preserve"> </w:t>
      </w:r>
      <w:r w:rsidR="00222E1B" w:rsidRPr="00F72FB6">
        <w:rPr>
          <w:szCs w:val="18"/>
          <w:lang w:val="fr-FR"/>
        </w:rPr>
        <w:t xml:space="preserve"> </w:t>
      </w:r>
      <w:r w:rsidR="00F4327F" w:rsidRPr="00F72FB6">
        <w:rPr>
          <w:szCs w:val="18"/>
          <w:lang w:val="fr-FR"/>
        </w:rPr>
        <w:t>Cependant, la législation australienne prévoit que les titulaires de droits peuvent notifier la Copyright Agency (CA), l</w:t>
      </w:r>
      <w:r w:rsidR="00AB1AD3" w:rsidRPr="00F72FB6">
        <w:rPr>
          <w:szCs w:val="18"/>
          <w:lang w:val="fr-FR"/>
        </w:rPr>
        <w:t>’</w:t>
      </w:r>
      <w:r w:rsidR="00F4327F" w:rsidRPr="00F72FB6">
        <w:rPr>
          <w:szCs w:val="18"/>
          <w:lang w:val="fr-FR"/>
        </w:rPr>
        <w:t xml:space="preserve">organisation de gestion collective compétente, </w:t>
      </w:r>
      <w:r w:rsidR="003219AD" w:rsidRPr="00F72FB6">
        <w:rPr>
          <w:szCs w:val="18"/>
          <w:lang w:val="fr-FR"/>
        </w:rPr>
        <w:t xml:space="preserve">qu’elle </w:t>
      </w:r>
      <w:r w:rsidR="00F4327F" w:rsidRPr="00F72FB6">
        <w:rPr>
          <w:szCs w:val="18"/>
          <w:lang w:val="fr-FR"/>
        </w:rPr>
        <w:t>ne doit pas percevoir les droits de suite sur une revente spécifique, ce qui permet au titulaire de droits de le faire lui</w:t>
      </w:r>
      <w:r w:rsidR="00AB1AD3" w:rsidRPr="00F72FB6">
        <w:rPr>
          <w:szCs w:val="18"/>
          <w:lang w:val="fr-FR"/>
        </w:rPr>
        <w:t>-</w:t>
      </w:r>
      <w:r w:rsidR="00F4327F" w:rsidRPr="00F72FB6">
        <w:rPr>
          <w:szCs w:val="18"/>
          <w:lang w:val="fr-FR"/>
        </w:rPr>
        <w:t>même.</w:t>
      </w:r>
      <w:r w:rsidR="009C622A" w:rsidRPr="00F72FB6">
        <w:rPr>
          <w:szCs w:val="18"/>
          <w:lang w:val="fr-FR"/>
        </w:rPr>
        <w:t xml:space="preserve"> </w:t>
      </w:r>
      <w:r w:rsidR="00ED1B7F" w:rsidRPr="00F72FB6">
        <w:rPr>
          <w:szCs w:val="18"/>
          <w:lang w:val="fr-FR"/>
        </w:rPr>
        <w:t xml:space="preserve"> </w:t>
      </w:r>
      <w:r w:rsidR="00F4327F" w:rsidRPr="00F72FB6">
        <w:rPr>
          <w:szCs w:val="18"/>
          <w:lang w:val="fr-FR"/>
        </w:rPr>
        <w:t>Cette disposition ne s</w:t>
      </w:r>
      <w:r w:rsidR="00AB1AD3" w:rsidRPr="00F72FB6">
        <w:rPr>
          <w:szCs w:val="18"/>
          <w:lang w:val="fr-FR"/>
        </w:rPr>
        <w:t>’</w:t>
      </w:r>
      <w:r w:rsidR="00F4327F" w:rsidRPr="00F72FB6">
        <w:rPr>
          <w:szCs w:val="18"/>
          <w:lang w:val="fr-FR"/>
        </w:rPr>
        <w:t>applique qu</w:t>
      </w:r>
      <w:r w:rsidR="00AB1AD3" w:rsidRPr="00F72FB6">
        <w:rPr>
          <w:szCs w:val="18"/>
          <w:lang w:val="fr-FR"/>
        </w:rPr>
        <w:t>’</w:t>
      </w:r>
      <w:r w:rsidR="00F4327F" w:rsidRPr="00F72FB6">
        <w:rPr>
          <w:szCs w:val="18"/>
          <w:lang w:val="fr-FR"/>
        </w:rPr>
        <w:t xml:space="preserve">aux reventes spécifiques signalées par la CA et ne peut être généralisée aux </w:t>
      </w:r>
      <w:r w:rsidR="009A09C9" w:rsidRPr="00F72FB6">
        <w:rPr>
          <w:szCs w:val="18"/>
          <w:lang w:val="fr-FR"/>
        </w:rPr>
        <w:t xml:space="preserve">éventuelles </w:t>
      </w:r>
      <w:r w:rsidR="00222E1B" w:rsidRPr="00F72FB6">
        <w:rPr>
          <w:szCs w:val="18"/>
          <w:lang w:val="fr-FR"/>
        </w:rPr>
        <w:t xml:space="preserve">futures </w:t>
      </w:r>
      <w:r w:rsidR="00F4327F" w:rsidRPr="00F72FB6">
        <w:rPr>
          <w:szCs w:val="18"/>
          <w:lang w:val="fr-FR"/>
        </w:rPr>
        <w:t>reventes</w:t>
      </w:r>
      <w:r w:rsidR="00AB1AD3" w:rsidRPr="00F72FB6">
        <w:rPr>
          <w:szCs w:val="18"/>
          <w:lang w:val="fr-FR"/>
        </w:rPr>
        <w:t> :</w:t>
      </w:r>
      <w:r w:rsidR="00F4327F" w:rsidRPr="00F72FB6">
        <w:rPr>
          <w:szCs w:val="18"/>
          <w:lang w:val="fr-FR"/>
        </w:rPr>
        <w:t xml:space="preserve"> voir l</w:t>
      </w:r>
      <w:r w:rsidR="00AB1AD3" w:rsidRPr="00F72FB6">
        <w:rPr>
          <w:szCs w:val="18"/>
          <w:lang w:val="fr-FR"/>
        </w:rPr>
        <w:t>’</w:t>
      </w:r>
      <w:r w:rsidR="00F4327F" w:rsidRPr="00F72FB6">
        <w:rPr>
          <w:szCs w:val="18"/>
          <w:lang w:val="fr-FR"/>
        </w:rPr>
        <w:t xml:space="preserve">article 23.1) de la loi de 2009 sur le droit de suite </w:t>
      </w:r>
      <w:r w:rsidR="00C16351" w:rsidRPr="00F72FB6">
        <w:rPr>
          <w:szCs w:val="18"/>
          <w:lang w:val="fr-FR"/>
        </w:rPr>
        <w:t xml:space="preserve">des </w:t>
      </w:r>
      <w:r w:rsidR="00F4327F" w:rsidRPr="00F72FB6">
        <w:rPr>
          <w:szCs w:val="18"/>
          <w:lang w:val="fr-FR"/>
        </w:rPr>
        <w:t>artistes visuels.</w:t>
      </w:r>
    </w:p>
  </w:footnote>
  <w:footnote w:id="10">
    <w:p w14:paraId="449D400E" w14:textId="4C158C9A" w:rsidR="00C215C4" w:rsidRPr="00F72FB6" w:rsidRDefault="00C215C4"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96D4E" w:rsidRPr="00F72FB6">
        <w:rPr>
          <w:szCs w:val="18"/>
        </w:rPr>
        <w:tab/>
      </w:r>
      <w:r w:rsidR="0019408A" w:rsidRPr="00F72FB6">
        <w:rPr>
          <w:szCs w:val="18"/>
          <w:lang w:val="fr-FR"/>
        </w:rPr>
        <w:t>Les législations nationales diffèrent grandement à cet égard et doivent également tenir compte des dispositions pertinentes de la Convention de Berne, par exemple les articles 9.3), 11</w:t>
      </w:r>
      <w:r w:rsidR="0019408A" w:rsidRPr="00F72FB6">
        <w:rPr>
          <w:i/>
          <w:iCs/>
          <w:szCs w:val="18"/>
          <w:lang w:val="fr-FR"/>
        </w:rPr>
        <w:t>bis</w:t>
      </w:r>
      <w:r w:rsidR="0019408A" w:rsidRPr="00F72FB6">
        <w:rPr>
          <w:szCs w:val="18"/>
          <w:lang w:val="fr-FR"/>
        </w:rPr>
        <w:t>.2) et 13.2), et du Traité sur le droit d</w:t>
      </w:r>
      <w:r w:rsidR="00AB1AD3" w:rsidRPr="00F72FB6">
        <w:rPr>
          <w:szCs w:val="18"/>
          <w:lang w:val="fr-FR"/>
        </w:rPr>
        <w:t>’</w:t>
      </w:r>
      <w:r w:rsidR="0019408A" w:rsidRPr="00F72FB6">
        <w:rPr>
          <w:szCs w:val="18"/>
          <w:lang w:val="fr-FR"/>
        </w:rPr>
        <w:t>auteur (WCT).</w:t>
      </w:r>
      <w:r w:rsidR="008827A2" w:rsidRPr="00F72FB6">
        <w:rPr>
          <w:szCs w:val="18"/>
          <w:lang w:val="fr-FR"/>
        </w:rPr>
        <w:t xml:space="preserve">  </w:t>
      </w:r>
      <w:r w:rsidR="005F58EF" w:rsidRPr="00F72FB6">
        <w:rPr>
          <w:szCs w:val="18"/>
          <w:lang w:val="fr-FR"/>
        </w:rPr>
        <w:t>Le point essentiel, cependant, est que le droit de suite est attaché à une transaction spécifique et cesse d</w:t>
      </w:r>
      <w:r w:rsidR="00AB1AD3" w:rsidRPr="00F72FB6">
        <w:rPr>
          <w:szCs w:val="18"/>
          <w:lang w:val="fr-FR"/>
        </w:rPr>
        <w:t>’</w:t>
      </w:r>
      <w:r w:rsidR="005F58EF" w:rsidRPr="00F72FB6">
        <w:rPr>
          <w:szCs w:val="18"/>
          <w:lang w:val="fr-FR"/>
        </w:rPr>
        <w:t xml:space="preserve">être </w:t>
      </w:r>
      <w:r w:rsidR="008A6DF1" w:rsidRPr="00F72FB6">
        <w:rPr>
          <w:szCs w:val="18"/>
          <w:lang w:val="fr-FR"/>
        </w:rPr>
        <w:t xml:space="preserve">de rigueur </w:t>
      </w:r>
      <w:r w:rsidR="005F58EF" w:rsidRPr="00F72FB6">
        <w:rPr>
          <w:szCs w:val="18"/>
          <w:lang w:val="fr-FR"/>
        </w:rPr>
        <w:t>jusqu</w:t>
      </w:r>
      <w:r w:rsidR="00AB1AD3" w:rsidRPr="00F72FB6">
        <w:rPr>
          <w:szCs w:val="18"/>
          <w:lang w:val="fr-FR"/>
        </w:rPr>
        <w:t>’</w:t>
      </w:r>
      <w:r w:rsidR="005F58EF" w:rsidRPr="00F72FB6">
        <w:rPr>
          <w:szCs w:val="18"/>
          <w:lang w:val="fr-FR"/>
        </w:rPr>
        <w:t xml:space="preserve">à la revente </w:t>
      </w:r>
      <w:r w:rsidR="001A14F2" w:rsidRPr="00F72FB6">
        <w:rPr>
          <w:szCs w:val="18"/>
          <w:lang w:val="fr-FR"/>
        </w:rPr>
        <w:t xml:space="preserve">suivante </w:t>
      </w:r>
      <w:r w:rsidR="005F58EF" w:rsidRPr="00F72FB6">
        <w:rPr>
          <w:szCs w:val="18"/>
          <w:lang w:val="fr-FR"/>
        </w:rPr>
        <w:t xml:space="preserve">de cette </w:t>
      </w:r>
      <w:r w:rsidR="001A14F2" w:rsidRPr="00F72FB6">
        <w:rPr>
          <w:szCs w:val="18"/>
          <w:lang w:val="fr-FR"/>
        </w:rPr>
        <w:t xml:space="preserve">même </w:t>
      </w:r>
      <w:r w:rsidR="005F58EF" w:rsidRPr="00F72FB6">
        <w:rPr>
          <w:szCs w:val="18"/>
          <w:lang w:val="fr-FR"/>
        </w:rPr>
        <w:t>œuvre.</w:t>
      </w:r>
    </w:p>
  </w:footnote>
  <w:footnote w:id="11">
    <w:p w14:paraId="31AF9837" w14:textId="4DA92DBE" w:rsidR="001918C4" w:rsidRPr="00F72FB6" w:rsidRDefault="001918C4"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96D4E" w:rsidRPr="00F72FB6">
        <w:rPr>
          <w:szCs w:val="18"/>
        </w:rPr>
        <w:tab/>
      </w:r>
      <w:r w:rsidR="00D57E10" w:rsidRPr="00F72FB6">
        <w:rPr>
          <w:szCs w:val="18"/>
        </w:rPr>
        <w:t xml:space="preserve">Tel a été le cas en Australie, où il existe un marché important pour les artistes autochtones qui vivent souvent dans des communautés isolées. </w:t>
      </w:r>
      <w:r w:rsidR="00B743EA" w:rsidRPr="00F72FB6">
        <w:rPr>
          <w:szCs w:val="18"/>
        </w:rPr>
        <w:t xml:space="preserve"> </w:t>
      </w:r>
      <w:r w:rsidR="00D57E10" w:rsidRPr="00F72FB6">
        <w:rPr>
          <w:szCs w:val="18"/>
        </w:rPr>
        <w:t>Ces groupes ont fortement soutenu le droit de suite et la gestion collective de ce droit par la CA.</w:t>
      </w:r>
      <w:r w:rsidR="00B743EA" w:rsidRPr="00F72FB6">
        <w:rPr>
          <w:szCs w:val="18"/>
        </w:rPr>
        <w:t xml:space="preserve">  </w:t>
      </w:r>
      <w:r w:rsidR="00D57E10" w:rsidRPr="00F72FB6">
        <w:rPr>
          <w:szCs w:val="18"/>
        </w:rPr>
        <w:t>Selon les derniers chiffres communiqués par la CA, 15 millions de dollars ont été perçus au titre du droit de suite entre 2010 et 2024, dont 65% ont été versés à des artistes aborigènes et insulaires du détroit de Torres, qui ont reçu 41% des redevances</w:t>
      </w:r>
      <w:r w:rsidR="00AB1AD3" w:rsidRPr="00F72FB6">
        <w:rPr>
          <w:szCs w:val="18"/>
        </w:rPr>
        <w:t> :</w:t>
      </w:r>
      <w:r w:rsidR="00D57E10" w:rsidRPr="00F72FB6">
        <w:rPr>
          <w:szCs w:val="18"/>
        </w:rPr>
        <w:t xml:space="preserve"> pour de plus amples informations, voir </w:t>
      </w:r>
      <w:hyperlink r:id="rId4" w:history="1">
        <w:r w:rsidR="00D57E10" w:rsidRPr="00F72FB6">
          <w:rPr>
            <w:rStyle w:val="Hyperlink"/>
            <w:szCs w:val="18"/>
          </w:rPr>
          <w:t>https://www.copyright.</w:t>
        </w:r>
        <w:r w:rsidR="00D57E10" w:rsidRPr="00F72FB6">
          <w:rPr>
            <w:rStyle w:val="Hyperlink"/>
            <w:szCs w:val="18"/>
            <w:lang w:val="fr-FR"/>
          </w:rPr>
          <w:t>com.au/2024/08/the</w:t>
        </w:r>
        <w:r w:rsidR="00AB1AD3" w:rsidRPr="00F72FB6">
          <w:rPr>
            <w:rStyle w:val="Hyperlink"/>
            <w:szCs w:val="18"/>
            <w:lang w:val="fr-FR"/>
          </w:rPr>
          <w:t>-</w:t>
        </w:r>
        <w:r w:rsidR="00D57E10" w:rsidRPr="00F72FB6">
          <w:rPr>
            <w:rStyle w:val="Hyperlink"/>
            <w:szCs w:val="18"/>
            <w:lang w:val="fr-FR"/>
          </w:rPr>
          <w:t>resale</w:t>
        </w:r>
        <w:r w:rsidR="00AB1AD3" w:rsidRPr="00F72FB6">
          <w:rPr>
            <w:rStyle w:val="Hyperlink"/>
            <w:szCs w:val="18"/>
            <w:lang w:val="fr-FR"/>
          </w:rPr>
          <w:t>-</w:t>
        </w:r>
        <w:r w:rsidR="00D57E10" w:rsidRPr="00F72FB6">
          <w:rPr>
            <w:rStyle w:val="Hyperlink"/>
            <w:szCs w:val="18"/>
            <w:lang w:val="fr-FR"/>
          </w:rPr>
          <w:t>royalty</w:t>
        </w:r>
        <w:r w:rsidR="00AB1AD3" w:rsidRPr="00F72FB6">
          <w:rPr>
            <w:rStyle w:val="Hyperlink"/>
            <w:szCs w:val="18"/>
            <w:lang w:val="fr-FR"/>
          </w:rPr>
          <w:t>-</w:t>
        </w:r>
        <w:r w:rsidR="00D57E10" w:rsidRPr="00F72FB6">
          <w:rPr>
            <w:rStyle w:val="Hyperlink"/>
            <w:szCs w:val="18"/>
            <w:lang w:val="fr-FR"/>
          </w:rPr>
          <w:t>right</w:t>
        </w:r>
        <w:r w:rsidR="00AB1AD3" w:rsidRPr="00F72FB6">
          <w:rPr>
            <w:rStyle w:val="Hyperlink"/>
            <w:szCs w:val="18"/>
            <w:lang w:val="fr-FR"/>
          </w:rPr>
          <w:t>-</w:t>
        </w:r>
        <w:r w:rsidR="00D57E10" w:rsidRPr="00F72FB6">
          <w:rPr>
            <w:rStyle w:val="Hyperlink"/>
            <w:szCs w:val="18"/>
            <w:lang w:val="fr-FR"/>
          </w:rPr>
          <w:t>for</w:t>
        </w:r>
        <w:r w:rsidR="00AB1AD3" w:rsidRPr="00F72FB6">
          <w:rPr>
            <w:rStyle w:val="Hyperlink"/>
            <w:szCs w:val="18"/>
            <w:lang w:val="fr-FR"/>
          </w:rPr>
          <w:t>-</w:t>
        </w:r>
        <w:r w:rsidR="00D57E10" w:rsidRPr="00F72FB6">
          <w:rPr>
            <w:rStyle w:val="Hyperlink"/>
            <w:szCs w:val="18"/>
            <w:lang w:val="fr-FR"/>
          </w:rPr>
          <w:t>visual</w:t>
        </w:r>
        <w:r w:rsidR="00AB1AD3" w:rsidRPr="00F72FB6">
          <w:rPr>
            <w:rStyle w:val="Hyperlink"/>
            <w:szCs w:val="18"/>
            <w:lang w:val="fr-FR"/>
          </w:rPr>
          <w:t>-</w:t>
        </w:r>
        <w:r w:rsidR="00D57E10" w:rsidRPr="00F72FB6">
          <w:rPr>
            <w:rStyle w:val="Hyperlink"/>
            <w:szCs w:val="18"/>
            <w:lang w:val="fr-FR"/>
          </w:rPr>
          <w:t>artists</w:t>
        </w:r>
        <w:r w:rsidR="00AB1AD3" w:rsidRPr="00F72FB6">
          <w:rPr>
            <w:rStyle w:val="Hyperlink"/>
            <w:szCs w:val="18"/>
            <w:lang w:val="fr-FR"/>
          </w:rPr>
          <w:t>-</w:t>
        </w:r>
        <w:r w:rsidR="00D57E10" w:rsidRPr="00F72FB6">
          <w:rPr>
            <w:rStyle w:val="Hyperlink"/>
            <w:szCs w:val="18"/>
            <w:lang w:val="fr-FR"/>
          </w:rPr>
          <w:t>2010</w:t>
        </w:r>
        <w:r w:rsidR="00AB1AD3" w:rsidRPr="00F72FB6">
          <w:rPr>
            <w:rStyle w:val="Hyperlink"/>
            <w:szCs w:val="18"/>
            <w:lang w:val="fr-FR"/>
          </w:rPr>
          <w:t>-</w:t>
        </w:r>
        <w:r w:rsidR="00D57E10" w:rsidRPr="00F72FB6">
          <w:rPr>
            <w:rStyle w:val="Hyperlink"/>
            <w:szCs w:val="18"/>
            <w:lang w:val="fr-FR"/>
          </w:rPr>
          <w:t>to</w:t>
        </w:r>
        <w:r w:rsidR="00AB1AD3" w:rsidRPr="00F72FB6">
          <w:rPr>
            <w:rStyle w:val="Hyperlink"/>
            <w:szCs w:val="18"/>
            <w:lang w:val="fr-FR"/>
          </w:rPr>
          <w:t>-</w:t>
        </w:r>
        <w:r w:rsidR="00D57E10" w:rsidRPr="00F72FB6">
          <w:rPr>
            <w:rStyle w:val="Hyperlink"/>
            <w:szCs w:val="18"/>
            <w:lang w:val="fr-FR"/>
          </w:rPr>
          <w:t>2024/</w:t>
        </w:r>
      </w:hyperlink>
      <w:r w:rsidR="00A96D4E" w:rsidRPr="00F72FB6">
        <w:rPr>
          <w:szCs w:val="18"/>
          <w:lang w:val="fr-FR"/>
        </w:rPr>
        <w:t>.</w:t>
      </w:r>
    </w:p>
  </w:footnote>
  <w:footnote w:id="12">
    <w:p w14:paraId="05BE76A3" w14:textId="7A99BC7B" w:rsidR="00994969"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A96D4E" w:rsidRPr="00F72FB6">
        <w:rPr>
          <w:szCs w:val="18"/>
        </w:rPr>
        <w:tab/>
      </w:r>
      <w:r w:rsidRPr="00F72FB6">
        <w:rPr>
          <w:szCs w:val="18"/>
        </w:rPr>
        <w:t>Voir</w:t>
      </w:r>
      <w:r w:rsidR="009B3C05" w:rsidRPr="00F72FB6">
        <w:rPr>
          <w:szCs w:val="18"/>
        </w:rPr>
        <w:t xml:space="preserve"> la </w:t>
      </w:r>
      <w:r w:rsidR="00994969" w:rsidRPr="00F72FB6">
        <w:rPr>
          <w:szCs w:val="18"/>
        </w:rPr>
        <w:t>directive </w:t>
      </w:r>
      <w:r w:rsidRPr="00F72FB6">
        <w:rPr>
          <w:szCs w:val="18"/>
        </w:rPr>
        <w:t xml:space="preserve">2014/26/UE </w:t>
      </w:r>
      <w:r w:rsidR="00994969" w:rsidRPr="00F72FB6">
        <w:rPr>
          <w:szCs w:val="18"/>
        </w:rPr>
        <w:t xml:space="preserve">du Parlement européen et du Conseil </w:t>
      </w:r>
      <w:r w:rsidRPr="00F72FB6">
        <w:rPr>
          <w:szCs w:val="18"/>
        </w:rPr>
        <w:t>du 26 février 2014 concernant la gestion collective du droit d</w:t>
      </w:r>
      <w:r w:rsidR="00AB1AD3" w:rsidRPr="00F72FB6">
        <w:rPr>
          <w:szCs w:val="18"/>
        </w:rPr>
        <w:t>’</w:t>
      </w:r>
      <w:r w:rsidRPr="00F72FB6">
        <w:rPr>
          <w:szCs w:val="18"/>
        </w:rPr>
        <w:t>auteur et des droits voisins et l</w:t>
      </w:r>
      <w:r w:rsidR="00AB1AD3" w:rsidRPr="00F72FB6">
        <w:rPr>
          <w:szCs w:val="18"/>
        </w:rPr>
        <w:t>’</w:t>
      </w:r>
      <w:r w:rsidRPr="00F72FB6">
        <w:rPr>
          <w:szCs w:val="18"/>
        </w:rPr>
        <w:t>octroi de licences multiterritoriales de droits sur des œuvres musicales en vue de leur utilisation en ligne dans le marché intérieur.</w:t>
      </w:r>
    </w:p>
  </w:footnote>
  <w:footnote w:id="13">
    <w:p w14:paraId="3A4E666E" w14:textId="19CF8103" w:rsidR="00AC7212" w:rsidRPr="00F72FB6" w:rsidRDefault="00AC7212" w:rsidP="00F72FB6">
      <w:pPr>
        <w:pStyle w:val="FootnoteText"/>
        <w:spacing w:before="60" w:after="60"/>
        <w:rPr>
          <w:szCs w:val="18"/>
        </w:rPr>
      </w:pPr>
      <w:r w:rsidRPr="00F72FB6">
        <w:rPr>
          <w:rStyle w:val="FootnoteReference"/>
          <w:szCs w:val="18"/>
        </w:rPr>
        <w:footnoteRef/>
      </w:r>
      <w:r w:rsidRPr="00F72FB6">
        <w:rPr>
          <w:szCs w:val="18"/>
        </w:rPr>
        <w:t xml:space="preserve"> </w:t>
      </w:r>
      <w:r w:rsidR="00A96D4E" w:rsidRPr="00F72FB6">
        <w:rPr>
          <w:szCs w:val="18"/>
        </w:rPr>
        <w:tab/>
      </w:r>
      <w:r w:rsidRPr="00F72FB6">
        <w:rPr>
          <w:szCs w:val="18"/>
        </w:rPr>
        <w:t>Au Royaume</w:t>
      </w:r>
      <w:r w:rsidR="00AB1AD3" w:rsidRPr="00F72FB6">
        <w:rPr>
          <w:szCs w:val="18"/>
        </w:rPr>
        <w:t>-</w:t>
      </w:r>
      <w:r w:rsidRPr="00F72FB6">
        <w:rPr>
          <w:szCs w:val="18"/>
        </w:rPr>
        <w:t>Uni, la réglementation sur les organisations de gestion collective exige que les déductions pour frais soient “raisonnables” et, dans la pratique, les deux</w:t>
      </w:r>
      <w:r w:rsidR="00CC4CB4" w:rsidRPr="00F72FB6">
        <w:rPr>
          <w:szCs w:val="18"/>
        </w:rPr>
        <w:t> </w:t>
      </w:r>
      <w:r w:rsidRPr="00F72FB6">
        <w:rPr>
          <w:szCs w:val="18"/>
        </w:rPr>
        <w:t>organisations que sont</w:t>
      </w:r>
      <w:r w:rsidR="00AB1AD3" w:rsidRPr="00F72FB6">
        <w:rPr>
          <w:szCs w:val="18"/>
        </w:rPr>
        <w:t xml:space="preserve"> la DAC</w:t>
      </w:r>
      <w:r w:rsidRPr="00F72FB6">
        <w:rPr>
          <w:szCs w:val="18"/>
        </w:rPr>
        <w:t>S et l</w:t>
      </w:r>
      <w:r w:rsidR="00AB1AD3" w:rsidRPr="00F72FB6">
        <w:rPr>
          <w:szCs w:val="18"/>
        </w:rPr>
        <w:t>’</w:t>
      </w:r>
      <w:r w:rsidRPr="00F72FB6">
        <w:rPr>
          <w:szCs w:val="18"/>
        </w:rPr>
        <w:t>ACS les limitent à 15%</w:t>
      </w:r>
      <w:r w:rsidR="00AB1AD3" w:rsidRPr="00F72FB6">
        <w:rPr>
          <w:szCs w:val="18"/>
        </w:rPr>
        <w:t> :</w:t>
      </w:r>
      <w:r w:rsidRPr="00F72FB6">
        <w:rPr>
          <w:szCs w:val="18"/>
        </w:rPr>
        <w:t xml:space="preserve"> informations communiquées par la DACS et, en ce qui concerne l</w:t>
      </w:r>
      <w:r w:rsidR="00AB1AD3" w:rsidRPr="00F72FB6">
        <w:rPr>
          <w:szCs w:val="18"/>
        </w:rPr>
        <w:t>’</w:t>
      </w:r>
      <w:r w:rsidRPr="00F72FB6">
        <w:rPr>
          <w:szCs w:val="18"/>
        </w:rPr>
        <w:t xml:space="preserve">ASC, voir la page </w:t>
      </w:r>
      <w:hyperlink r:id="rId5" w:history="1">
        <w:r w:rsidRPr="00F72FB6">
          <w:rPr>
            <w:rStyle w:val="Hyperlink"/>
            <w:szCs w:val="18"/>
          </w:rPr>
          <w:t xml:space="preserve">https://artistscollectingsociety.org/faq/ </w:t>
        </w:r>
      </w:hyperlink>
      <w:r w:rsidRPr="00F72FB6">
        <w:rPr>
          <w:szCs w:val="18"/>
        </w:rPr>
        <w:t>Voir également le tableau 27 ci</w:t>
      </w:r>
      <w:r w:rsidR="00AB1AD3" w:rsidRPr="00F72FB6">
        <w:rPr>
          <w:szCs w:val="18"/>
        </w:rPr>
        <w:t>-</w:t>
      </w:r>
      <w:r w:rsidRPr="00F72FB6">
        <w:rPr>
          <w:szCs w:val="18"/>
        </w:rPr>
        <w:t>dessous.</w:t>
      </w:r>
    </w:p>
  </w:footnote>
  <w:footnote w:id="14">
    <w:p w14:paraId="7C454B92" w14:textId="1B6AFF43" w:rsidR="00C47E48" w:rsidRPr="00F72FB6" w:rsidRDefault="00C47E48" w:rsidP="00F72FB6">
      <w:pPr>
        <w:pStyle w:val="Footnote"/>
        <w:spacing w:before="60" w:after="60"/>
        <w:rPr>
          <w:rFonts w:ascii="Arial" w:hAnsi="Arial" w:cs="Arial"/>
          <w:sz w:val="18"/>
          <w:szCs w:val="18"/>
        </w:rPr>
      </w:pPr>
      <w:r w:rsidRPr="00F72FB6">
        <w:rPr>
          <w:rStyle w:val="FootnoteReference"/>
          <w:rFonts w:ascii="Arial" w:hAnsi="Arial" w:cs="Arial"/>
          <w:sz w:val="18"/>
          <w:szCs w:val="18"/>
        </w:rPr>
        <w:footnoteRef/>
      </w:r>
      <w:r w:rsidRPr="00F72FB6">
        <w:rPr>
          <w:rFonts w:ascii="Arial" w:hAnsi="Arial" w:cs="Arial"/>
          <w:sz w:val="18"/>
          <w:szCs w:val="18"/>
        </w:rPr>
        <w:t xml:space="preserve"> </w:t>
      </w:r>
      <w:r w:rsidR="00B75740" w:rsidRPr="00F72FB6">
        <w:rPr>
          <w:rFonts w:ascii="Arial" w:hAnsi="Arial" w:cs="Arial"/>
          <w:sz w:val="18"/>
          <w:szCs w:val="18"/>
        </w:rPr>
        <w:tab/>
      </w:r>
      <w:r w:rsidRPr="00F72FB6">
        <w:rPr>
          <w:rFonts w:ascii="Arial" w:hAnsi="Arial" w:cs="Arial"/>
          <w:sz w:val="18"/>
          <w:szCs w:val="18"/>
        </w:rPr>
        <w:t>Voir, par exemple, l</w:t>
      </w:r>
      <w:r w:rsidR="00AB1AD3" w:rsidRPr="00F72FB6">
        <w:rPr>
          <w:rFonts w:ascii="Arial" w:hAnsi="Arial" w:cs="Arial"/>
          <w:sz w:val="18"/>
          <w:szCs w:val="18"/>
        </w:rPr>
        <w:t>’</w:t>
      </w:r>
      <w:r w:rsidRPr="00F72FB6">
        <w:rPr>
          <w:rFonts w:ascii="Arial" w:hAnsi="Arial" w:cs="Arial"/>
          <w:sz w:val="18"/>
          <w:szCs w:val="18"/>
        </w:rPr>
        <w:t>article 38 de la loi brésilienne n° 9610 du 19 février 1998 sur le droit d</w:t>
      </w:r>
      <w:r w:rsidR="00AB1AD3" w:rsidRPr="00F72FB6">
        <w:rPr>
          <w:rFonts w:ascii="Arial" w:hAnsi="Arial" w:cs="Arial"/>
          <w:sz w:val="18"/>
          <w:szCs w:val="18"/>
        </w:rPr>
        <w:t>’</w:t>
      </w:r>
      <w:r w:rsidRPr="00F72FB6">
        <w:rPr>
          <w:rFonts w:ascii="Arial" w:hAnsi="Arial" w:cs="Arial"/>
          <w:sz w:val="18"/>
          <w:szCs w:val="18"/>
        </w:rPr>
        <w:t>auteur et les droits connexes.</w:t>
      </w:r>
    </w:p>
  </w:footnote>
  <w:footnote w:id="15">
    <w:p w14:paraId="62535A8D" w14:textId="63358405" w:rsidR="00D12343" w:rsidRPr="00F72FB6" w:rsidRDefault="00D12343" w:rsidP="00F72FB6">
      <w:pPr>
        <w:pStyle w:val="FootnoteText"/>
        <w:spacing w:before="60" w:after="60"/>
        <w:rPr>
          <w:szCs w:val="18"/>
        </w:rPr>
      </w:pPr>
      <w:r w:rsidRPr="00F72FB6">
        <w:rPr>
          <w:rStyle w:val="FootnoteReference"/>
          <w:szCs w:val="18"/>
        </w:rPr>
        <w:footnoteRef/>
      </w:r>
      <w:r w:rsidRPr="00F72FB6">
        <w:rPr>
          <w:szCs w:val="18"/>
        </w:rPr>
        <w:t xml:space="preserve"> </w:t>
      </w:r>
      <w:r w:rsidR="002F4469" w:rsidRPr="00F72FB6">
        <w:rPr>
          <w:szCs w:val="18"/>
        </w:rPr>
        <w:tab/>
      </w:r>
      <w:r w:rsidR="00246063" w:rsidRPr="00F72FB6">
        <w:rPr>
          <w:szCs w:val="18"/>
        </w:rPr>
        <w:t>L</w:t>
      </w:r>
      <w:r w:rsidR="00E2507E" w:rsidRPr="00F72FB6">
        <w:rPr>
          <w:szCs w:val="18"/>
        </w:rPr>
        <w:t>oi suédoise sur le droit d</w:t>
      </w:r>
      <w:r w:rsidR="00AB1AD3" w:rsidRPr="00F72FB6">
        <w:rPr>
          <w:szCs w:val="18"/>
        </w:rPr>
        <w:t>’</w:t>
      </w:r>
      <w:r w:rsidR="00E2507E" w:rsidRPr="00F72FB6">
        <w:rPr>
          <w:szCs w:val="18"/>
        </w:rPr>
        <w:t>auteur, 1960, article 26</w:t>
      </w:r>
      <w:r w:rsidR="007A39E1" w:rsidRPr="00F72FB6">
        <w:rPr>
          <w:szCs w:val="18"/>
        </w:rPr>
        <w:t>p</w:t>
      </w:r>
      <w:r w:rsidR="00E2507E" w:rsidRPr="00F72FB6">
        <w:rPr>
          <w:szCs w:val="18"/>
        </w:rPr>
        <w:t>.</w:t>
      </w:r>
    </w:p>
  </w:footnote>
  <w:footnote w:id="16">
    <w:p w14:paraId="0971287D" w14:textId="6DD9720A" w:rsidR="00C47E48" w:rsidRPr="00F72FB6" w:rsidRDefault="00C47E48" w:rsidP="00F72FB6">
      <w:pPr>
        <w:pStyle w:val="Footnote"/>
        <w:spacing w:before="60" w:after="60"/>
        <w:rPr>
          <w:rFonts w:ascii="Arial" w:hAnsi="Arial" w:cs="Arial"/>
          <w:sz w:val="18"/>
          <w:szCs w:val="18"/>
        </w:rPr>
      </w:pPr>
      <w:r w:rsidRPr="00F72FB6">
        <w:rPr>
          <w:rStyle w:val="FootnoteReference"/>
          <w:rFonts w:ascii="Arial" w:hAnsi="Arial" w:cs="Arial"/>
          <w:sz w:val="18"/>
          <w:szCs w:val="18"/>
        </w:rPr>
        <w:footnoteRef/>
      </w:r>
      <w:r w:rsidRPr="00F72FB6">
        <w:rPr>
          <w:rFonts w:ascii="Arial" w:hAnsi="Arial" w:cs="Arial"/>
          <w:sz w:val="18"/>
          <w:szCs w:val="18"/>
        </w:rPr>
        <w:t xml:space="preserve"> </w:t>
      </w:r>
      <w:r w:rsidR="00B75740" w:rsidRPr="00F72FB6">
        <w:rPr>
          <w:rFonts w:ascii="Arial" w:hAnsi="Arial" w:cs="Arial"/>
          <w:sz w:val="18"/>
          <w:szCs w:val="18"/>
        </w:rPr>
        <w:tab/>
      </w:r>
      <w:r w:rsidRPr="00F72FB6">
        <w:rPr>
          <w:rFonts w:ascii="Arial" w:hAnsi="Arial" w:cs="Arial"/>
          <w:sz w:val="18"/>
          <w:szCs w:val="18"/>
        </w:rPr>
        <w:t>Royaume</w:t>
      </w:r>
      <w:r w:rsidR="00AB1AD3" w:rsidRPr="00F72FB6">
        <w:rPr>
          <w:rFonts w:ascii="Arial" w:hAnsi="Arial" w:cs="Arial"/>
          <w:sz w:val="18"/>
          <w:szCs w:val="18"/>
        </w:rPr>
        <w:t>-</w:t>
      </w:r>
      <w:r w:rsidRPr="00F72FB6">
        <w:rPr>
          <w:rFonts w:ascii="Arial" w:hAnsi="Arial" w:cs="Arial"/>
          <w:sz w:val="18"/>
          <w:szCs w:val="18"/>
        </w:rPr>
        <w:t xml:space="preserve">Uni, </w:t>
      </w:r>
      <w:r w:rsidRPr="00F72FB6">
        <w:rPr>
          <w:rFonts w:ascii="Arial" w:hAnsi="Arial" w:cs="Arial"/>
          <w:i/>
          <w:iCs/>
          <w:sz w:val="18"/>
          <w:szCs w:val="18"/>
        </w:rPr>
        <w:t>Artists Resale Right Regulation</w:t>
      </w:r>
      <w:r w:rsidRPr="00F72FB6">
        <w:rPr>
          <w:rFonts w:ascii="Arial" w:hAnsi="Arial" w:cs="Arial"/>
          <w:sz w:val="18"/>
          <w:szCs w:val="18"/>
        </w:rPr>
        <w:t xml:space="preserve"> (règlement sur le droit de suite de l</w:t>
      </w:r>
      <w:r w:rsidR="00AB1AD3" w:rsidRPr="00F72FB6">
        <w:rPr>
          <w:rFonts w:ascii="Arial" w:hAnsi="Arial" w:cs="Arial"/>
          <w:sz w:val="18"/>
          <w:szCs w:val="18"/>
        </w:rPr>
        <w:t>’</w:t>
      </w:r>
      <w:r w:rsidRPr="00F72FB6">
        <w:rPr>
          <w:rFonts w:ascii="Arial" w:hAnsi="Arial" w:cs="Arial"/>
          <w:sz w:val="18"/>
          <w:szCs w:val="18"/>
        </w:rPr>
        <w:t>artiste</w:t>
      </w:r>
      <w:proofErr w:type="gramStart"/>
      <w:r w:rsidRPr="00F72FB6">
        <w:rPr>
          <w:rFonts w:ascii="Arial" w:hAnsi="Arial" w:cs="Arial"/>
          <w:sz w:val="18"/>
          <w:szCs w:val="18"/>
        </w:rPr>
        <w:t xml:space="preserve">); </w:t>
      </w:r>
      <w:r w:rsidR="002F124C" w:rsidRPr="00F72FB6">
        <w:rPr>
          <w:rFonts w:ascii="Arial" w:hAnsi="Arial" w:cs="Arial"/>
          <w:sz w:val="18"/>
          <w:szCs w:val="18"/>
        </w:rPr>
        <w:t xml:space="preserve"> </w:t>
      </w:r>
      <w:r w:rsidRPr="00F72FB6">
        <w:rPr>
          <w:rFonts w:ascii="Arial" w:hAnsi="Arial" w:cs="Arial"/>
          <w:sz w:val="18"/>
          <w:szCs w:val="18"/>
        </w:rPr>
        <w:t>règle</w:t>
      </w:r>
      <w:proofErr w:type="gramEnd"/>
      <w:r w:rsidRPr="00F72FB6">
        <w:rPr>
          <w:rFonts w:ascii="Arial" w:hAnsi="Arial" w:cs="Arial"/>
          <w:sz w:val="18"/>
          <w:szCs w:val="18"/>
        </w:rPr>
        <w:t> 14.</w:t>
      </w:r>
    </w:p>
  </w:footnote>
  <w:footnote w:id="17">
    <w:p w14:paraId="552AEE0B" w14:textId="3E9EFD7F" w:rsidR="00C47E48" w:rsidRPr="00F72FB6" w:rsidRDefault="00C47E48" w:rsidP="00F72FB6">
      <w:pPr>
        <w:pStyle w:val="Footnote"/>
        <w:spacing w:before="60" w:after="60"/>
        <w:rPr>
          <w:rFonts w:ascii="Arial" w:hAnsi="Arial" w:cs="Arial"/>
          <w:sz w:val="18"/>
          <w:szCs w:val="18"/>
        </w:rPr>
      </w:pPr>
      <w:r w:rsidRPr="00F72FB6">
        <w:rPr>
          <w:rStyle w:val="FootnoteReference"/>
          <w:rFonts w:ascii="Arial" w:hAnsi="Arial" w:cs="Arial"/>
          <w:sz w:val="18"/>
          <w:szCs w:val="18"/>
        </w:rPr>
        <w:footnoteRef/>
      </w:r>
      <w:r w:rsidRPr="00F72FB6">
        <w:rPr>
          <w:rFonts w:ascii="Arial" w:hAnsi="Arial" w:cs="Arial"/>
          <w:sz w:val="18"/>
          <w:szCs w:val="18"/>
        </w:rPr>
        <w:t xml:space="preserve"> </w:t>
      </w:r>
      <w:r w:rsidR="00B75740" w:rsidRPr="00F72FB6">
        <w:rPr>
          <w:rFonts w:ascii="Arial" w:hAnsi="Arial" w:cs="Arial"/>
          <w:sz w:val="18"/>
          <w:szCs w:val="18"/>
        </w:rPr>
        <w:tab/>
      </w:r>
      <w:r w:rsidRPr="00F72FB6">
        <w:rPr>
          <w:rFonts w:ascii="Arial" w:hAnsi="Arial" w:cs="Arial"/>
          <w:sz w:val="18"/>
          <w:szCs w:val="18"/>
        </w:rPr>
        <w:t>D</w:t>
      </w:r>
      <w:r w:rsidR="00AB1AD3" w:rsidRPr="00F72FB6">
        <w:rPr>
          <w:rFonts w:ascii="Arial" w:hAnsi="Arial" w:cs="Arial"/>
          <w:sz w:val="18"/>
          <w:szCs w:val="18"/>
        </w:rPr>
        <w:t>’</w:t>
      </w:r>
      <w:r w:rsidRPr="00F72FB6">
        <w:rPr>
          <w:rFonts w:ascii="Arial" w:hAnsi="Arial" w:cs="Arial"/>
          <w:sz w:val="18"/>
          <w:szCs w:val="18"/>
        </w:rPr>
        <w:t>après l</w:t>
      </w:r>
      <w:r w:rsidR="00AB1AD3" w:rsidRPr="00F72FB6">
        <w:rPr>
          <w:rFonts w:ascii="Arial" w:hAnsi="Arial" w:cs="Arial"/>
          <w:sz w:val="18"/>
          <w:szCs w:val="18"/>
        </w:rPr>
        <w:t>’</w:t>
      </w:r>
      <w:r w:rsidRPr="00F72FB6">
        <w:rPr>
          <w:rFonts w:ascii="Arial" w:hAnsi="Arial" w:cs="Arial"/>
          <w:sz w:val="18"/>
          <w:szCs w:val="18"/>
        </w:rPr>
        <w:t>article 23 de la Resale Royalty Right for Visual Artists Act</w:t>
      </w:r>
      <w:r w:rsidR="00B20A85" w:rsidRPr="00F72FB6">
        <w:rPr>
          <w:rFonts w:ascii="Arial" w:hAnsi="Arial" w:cs="Arial"/>
          <w:sz w:val="18"/>
          <w:szCs w:val="18"/>
        </w:rPr>
        <w:t> </w:t>
      </w:r>
      <w:r w:rsidRPr="00F72FB6">
        <w:rPr>
          <w:rFonts w:ascii="Arial" w:hAnsi="Arial" w:cs="Arial"/>
          <w:sz w:val="18"/>
          <w:szCs w:val="18"/>
        </w:rPr>
        <w:t xml:space="preserve">2009 (loi sur le droit de suite des artistes visuels </w:t>
      </w:r>
      <w:r w:rsidR="009B3C05" w:rsidRPr="00F72FB6">
        <w:rPr>
          <w:rFonts w:ascii="Arial" w:hAnsi="Arial" w:cs="Arial"/>
          <w:sz w:val="18"/>
          <w:szCs w:val="18"/>
        </w:rPr>
        <w:t>de 2009</w:t>
      </w:r>
      <w:r w:rsidRPr="00F72FB6">
        <w:rPr>
          <w:rFonts w:ascii="Arial" w:hAnsi="Arial" w:cs="Arial"/>
          <w:sz w:val="18"/>
          <w:szCs w:val="18"/>
        </w:rPr>
        <w:t xml:space="preserve">) (Australie). </w:t>
      </w:r>
      <w:r w:rsidR="002F124C" w:rsidRPr="00F72FB6">
        <w:rPr>
          <w:rFonts w:ascii="Arial" w:hAnsi="Arial" w:cs="Arial"/>
          <w:sz w:val="18"/>
          <w:szCs w:val="18"/>
        </w:rPr>
        <w:t xml:space="preserve"> </w:t>
      </w:r>
      <w:r w:rsidRPr="00F72FB6">
        <w:rPr>
          <w:rFonts w:ascii="Arial" w:hAnsi="Arial" w:cs="Arial"/>
          <w:sz w:val="18"/>
          <w:szCs w:val="18"/>
        </w:rPr>
        <w:t>D</w:t>
      </w:r>
      <w:r w:rsidR="00AB1AD3" w:rsidRPr="00F72FB6">
        <w:rPr>
          <w:rFonts w:ascii="Arial" w:hAnsi="Arial" w:cs="Arial"/>
          <w:sz w:val="18"/>
          <w:szCs w:val="18"/>
        </w:rPr>
        <w:t>’</w:t>
      </w:r>
      <w:r w:rsidRPr="00F72FB6">
        <w:rPr>
          <w:rFonts w:ascii="Arial" w:hAnsi="Arial" w:cs="Arial"/>
          <w:sz w:val="18"/>
          <w:szCs w:val="18"/>
        </w:rPr>
        <w:t>autres dispositions de la loi prévoient la désignation de la société de perception (ou organisation de gestion collective) et obligent cette dernière à publier sur son site</w:t>
      </w:r>
      <w:r w:rsidR="002F124C" w:rsidRPr="00F72FB6">
        <w:rPr>
          <w:rFonts w:ascii="Arial" w:hAnsi="Arial" w:cs="Arial"/>
          <w:sz w:val="18"/>
          <w:szCs w:val="18"/>
        </w:rPr>
        <w:t> </w:t>
      </w:r>
      <w:r w:rsidRPr="00F72FB6">
        <w:rPr>
          <w:rFonts w:ascii="Arial" w:hAnsi="Arial" w:cs="Arial"/>
          <w:sz w:val="18"/>
          <w:szCs w:val="18"/>
        </w:rPr>
        <w:t>Web les détails des reventes commerciales d</w:t>
      </w:r>
      <w:r w:rsidR="00AB1AD3" w:rsidRPr="00F72FB6">
        <w:rPr>
          <w:rFonts w:ascii="Arial" w:hAnsi="Arial" w:cs="Arial"/>
          <w:sz w:val="18"/>
          <w:szCs w:val="18"/>
        </w:rPr>
        <w:t>’</w:t>
      </w:r>
      <w:r w:rsidRPr="00F72FB6">
        <w:rPr>
          <w:rFonts w:ascii="Arial" w:hAnsi="Arial" w:cs="Arial"/>
          <w:sz w:val="18"/>
          <w:szCs w:val="18"/>
        </w:rPr>
        <w:t>œuvres d</w:t>
      </w:r>
      <w:r w:rsidR="00AB1AD3" w:rsidRPr="00F72FB6">
        <w:rPr>
          <w:rFonts w:ascii="Arial" w:hAnsi="Arial" w:cs="Arial"/>
          <w:sz w:val="18"/>
          <w:szCs w:val="18"/>
        </w:rPr>
        <w:t>’</w:t>
      </w:r>
      <w:r w:rsidRPr="00F72FB6">
        <w:rPr>
          <w:rFonts w:ascii="Arial" w:hAnsi="Arial" w:cs="Arial"/>
          <w:sz w:val="18"/>
          <w:szCs w:val="18"/>
        </w:rPr>
        <w:t>art dont elle a connaissance.</w:t>
      </w:r>
      <w:r w:rsidR="002F124C" w:rsidRPr="00F72FB6">
        <w:rPr>
          <w:rFonts w:ascii="Arial" w:hAnsi="Arial" w:cs="Arial"/>
          <w:sz w:val="18"/>
          <w:szCs w:val="18"/>
        </w:rPr>
        <w:t xml:space="preserve"> </w:t>
      </w:r>
      <w:r w:rsidRPr="00F72FB6">
        <w:rPr>
          <w:rFonts w:ascii="Arial" w:hAnsi="Arial" w:cs="Arial"/>
          <w:sz w:val="18"/>
          <w:szCs w:val="18"/>
        </w:rPr>
        <w:t xml:space="preserve"> L</w:t>
      </w:r>
      <w:r w:rsidR="00AB1AD3" w:rsidRPr="00F72FB6">
        <w:rPr>
          <w:rFonts w:ascii="Arial" w:hAnsi="Arial" w:cs="Arial"/>
          <w:sz w:val="18"/>
          <w:szCs w:val="18"/>
        </w:rPr>
        <w:t>’</w:t>
      </w:r>
      <w:r w:rsidRPr="00F72FB6">
        <w:rPr>
          <w:rFonts w:ascii="Arial" w:hAnsi="Arial" w:cs="Arial"/>
          <w:sz w:val="18"/>
          <w:szCs w:val="18"/>
        </w:rPr>
        <w:t>organisation de gestion collective est dotée d</w:t>
      </w:r>
      <w:r w:rsidR="00AB1AD3" w:rsidRPr="00F72FB6">
        <w:rPr>
          <w:rFonts w:ascii="Arial" w:hAnsi="Arial" w:cs="Arial"/>
          <w:sz w:val="18"/>
          <w:szCs w:val="18"/>
        </w:rPr>
        <w:t>’</w:t>
      </w:r>
      <w:r w:rsidRPr="00F72FB6">
        <w:rPr>
          <w:rFonts w:ascii="Arial" w:hAnsi="Arial" w:cs="Arial"/>
          <w:sz w:val="18"/>
          <w:szCs w:val="18"/>
        </w:rPr>
        <w:t>autres pouvoirs en matière de perception et d</w:t>
      </w:r>
      <w:r w:rsidR="00AB1AD3" w:rsidRPr="00F72FB6">
        <w:rPr>
          <w:rFonts w:ascii="Arial" w:hAnsi="Arial" w:cs="Arial"/>
          <w:sz w:val="18"/>
          <w:szCs w:val="18"/>
        </w:rPr>
        <w:t>’</w:t>
      </w:r>
      <w:r w:rsidRPr="00F72FB6">
        <w:rPr>
          <w:rFonts w:ascii="Arial" w:hAnsi="Arial" w:cs="Arial"/>
          <w:sz w:val="18"/>
          <w:szCs w:val="18"/>
        </w:rPr>
        <w:t>exercice du droit de suite des artistes.</w:t>
      </w:r>
    </w:p>
  </w:footnote>
  <w:footnote w:id="18">
    <w:p w14:paraId="3F0AF9B5" w14:textId="48950297" w:rsidR="006E2CD9"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 xml:space="preserve">France, Code de la propriété intellectuelle, </w:t>
      </w:r>
      <w:r w:rsidR="00AB1AD3" w:rsidRPr="00F72FB6">
        <w:rPr>
          <w:szCs w:val="18"/>
        </w:rPr>
        <w:t>article L</w:t>
      </w:r>
      <w:r w:rsidRPr="00F72FB6">
        <w:rPr>
          <w:szCs w:val="18"/>
        </w:rPr>
        <w:t> 122</w:t>
      </w:r>
      <w:r w:rsidR="00AB1AD3" w:rsidRPr="00F72FB6">
        <w:rPr>
          <w:szCs w:val="18"/>
        </w:rPr>
        <w:t>-</w:t>
      </w:r>
      <w:r w:rsidRPr="00F72FB6">
        <w:rPr>
          <w:szCs w:val="18"/>
        </w:rPr>
        <w:t>8 al.</w:t>
      </w:r>
      <w:r w:rsidR="00ED1B7F" w:rsidRPr="00F72FB6">
        <w:rPr>
          <w:szCs w:val="18"/>
        </w:rPr>
        <w:t> </w:t>
      </w:r>
      <w:r w:rsidRPr="00F72FB6">
        <w:rPr>
          <w:szCs w:val="18"/>
        </w:rPr>
        <w:t>4.</w:t>
      </w:r>
    </w:p>
  </w:footnote>
  <w:footnote w:id="19">
    <w:p w14:paraId="61B57379" w14:textId="4CC8554A" w:rsidR="000F773F" w:rsidRPr="00F72FB6" w:rsidRDefault="000F773F" w:rsidP="00F72FB6">
      <w:pPr>
        <w:pStyle w:val="FootnoteText"/>
        <w:spacing w:before="60" w:after="60"/>
        <w:rPr>
          <w:szCs w:val="18"/>
        </w:rPr>
      </w:pPr>
      <w:r w:rsidRPr="00F72FB6">
        <w:rPr>
          <w:rStyle w:val="FootnoteReference"/>
          <w:szCs w:val="18"/>
        </w:rPr>
        <w:footnoteRef/>
      </w:r>
      <w:r w:rsidRPr="00F72FB6">
        <w:rPr>
          <w:szCs w:val="18"/>
        </w:rPr>
        <w:t xml:space="preserve"> </w:t>
      </w:r>
      <w:r w:rsidR="007F616A" w:rsidRPr="00F72FB6">
        <w:rPr>
          <w:szCs w:val="18"/>
        </w:rPr>
        <w:tab/>
        <w:t>France, Code de la propriété intellectuelle, article R122</w:t>
      </w:r>
      <w:r w:rsidR="00AB1AD3" w:rsidRPr="00F72FB6">
        <w:rPr>
          <w:szCs w:val="18"/>
        </w:rPr>
        <w:t>-</w:t>
      </w:r>
      <w:r w:rsidR="007F616A" w:rsidRPr="00F72FB6">
        <w:rPr>
          <w:szCs w:val="18"/>
        </w:rPr>
        <w:t>7</w:t>
      </w:r>
    </w:p>
  </w:footnote>
  <w:footnote w:id="20">
    <w:p w14:paraId="0451CDE9" w14:textId="2F3CEE8A" w:rsidR="00030056" w:rsidRPr="00F72FB6" w:rsidRDefault="00030056" w:rsidP="00F72FB6">
      <w:pPr>
        <w:pStyle w:val="FootnoteText"/>
        <w:spacing w:before="60" w:after="60"/>
        <w:rPr>
          <w:szCs w:val="18"/>
        </w:rPr>
      </w:pPr>
      <w:r w:rsidRPr="00F72FB6">
        <w:rPr>
          <w:rStyle w:val="FootnoteReference"/>
          <w:szCs w:val="18"/>
        </w:rPr>
        <w:footnoteRef/>
      </w:r>
      <w:r w:rsidRPr="00F72FB6">
        <w:rPr>
          <w:szCs w:val="18"/>
        </w:rPr>
        <w:t xml:space="preserve"> </w:t>
      </w:r>
      <w:r w:rsidR="00520738" w:rsidRPr="00F72FB6">
        <w:rPr>
          <w:szCs w:val="18"/>
        </w:rPr>
        <w:tab/>
        <w:t>Informations communiquées par l</w:t>
      </w:r>
      <w:r w:rsidR="00AB1AD3" w:rsidRPr="00F72FB6">
        <w:rPr>
          <w:szCs w:val="18"/>
        </w:rPr>
        <w:t>’</w:t>
      </w:r>
      <w:r w:rsidR="00520738" w:rsidRPr="00F72FB6">
        <w:rPr>
          <w:szCs w:val="18"/>
        </w:rPr>
        <w:t xml:space="preserve">AGADP dans des </w:t>
      </w:r>
      <w:r w:rsidR="00520CD6" w:rsidRPr="00F72FB6">
        <w:rPr>
          <w:szCs w:val="18"/>
        </w:rPr>
        <w:t xml:space="preserve">échanges avec </w:t>
      </w:r>
      <w:r w:rsidR="00520738" w:rsidRPr="00F72FB6">
        <w:rPr>
          <w:szCs w:val="18"/>
        </w:rPr>
        <w:t>l</w:t>
      </w:r>
      <w:r w:rsidR="00AB1AD3" w:rsidRPr="00F72FB6">
        <w:rPr>
          <w:szCs w:val="18"/>
        </w:rPr>
        <w:t>’</w:t>
      </w:r>
      <w:r w:rsidR="00520738" w:rsidRPr="00F72FB6">
        <w:rPr>
          <w:szCs w:val="18"/>
        </w:rPr>
        <w:t>auteur.</w:t>
      </w:r>
    </w:p>
  </w:footnote>
  <w:footnote w:id="21">
    <w:p w14:paraId="3ABE2D02" w14:textId="1CA8CAD2" w:rsidR="00C47E48" w:rsidRPr="00F72FB6" w:rsidRDefault="00C47E48" w:rsidP="00F72FB6">
      <w:pPr>
        <w:pStyle w:val="FootnoteText"/>
        <w:spacing w:before="60" w:after="60"/>
        <w:rPr>
          <w:szCs w:val="18"/>
        </w:rPr>
      </w:pPr>
      <w:r w:rsidRPr="00F72FB6">
        <w:rPr>
          <w:rStyle w:val="FootnoteReference"/>
          <w:szCs w:val="18"/>
        </w:rPr>
        <w:footnoteRef/>
      </w:r>
      <w:r w:rsidR="00A72FE4" w:rsidRPr="00F72FB6">
        <w:rPr>
          <w:szCs w:val="18"/>
        </w:rPr>
        <w:t xml:space="preserve"> </w:t>
      </w:r>
      <w:r w:rsidR="00A72FE4" w:rsidRPr="00F72FB6">
        <w:rPr>
          <w:szCs w:val="18"/>
        </w:rPr>
        <w:tab/>
      </w:r>
      <w:r w:rsidRPr="00F72FB6">
        <w:rPr>
          <w:szCs w:val="18"/>
        </w:rPr>
        <w:t>Voir le décret exécutif algérien n° 05</w:t>
      </w:r>
      <w:r w:rsidR="00AB1AD3" w:rsidRPr="00F72FB6">
        <w:rPr>
          <w:szCs w:val="18"/>
        </w:rPr>
        <w:t>-</w:t>
      </w:r>
      <w:r w:rsidRPr="00F72FB6">
        <w:rPr>
          <w:szCs w:val="18"/>
        </w:rPr>
        <w:t>358 du 21 septembre 2005 (article 5).</w:t>
      </w:r>
    </w:p>
  </w:footnote>
  <w:footnote w:id="22">
    <w:p w14:paraId="52F494D8" w14:textId="1C045ED4" w:rsidR="00A85CCF" w:rsidRPr="00F72FB6" w:rsidRDefault="00A85CCF" w:rsidP="00F72FB6">
      <w:pPr>
        <w:pStyle w:val="FootnoteText"/>
        <w:spacing w:before="60" w:after="60"/>
        <w:rPr>
          <w:szCs w:val="18"/>
        </w:rPr>
      </w:pPr>
      <w:r w:rsidRPr="00F72FB6">
        <w:rPr>
          <w:rStyle w:val="FootnoteReference"/>
          <w:szCs w:val="18"/>
        </w:rPr>
        <w:footnoteRef/>
      </w:r>
      <w:r w:rsidRPr="00F72FB6">
        <w:rPr>
          <w:szCs w:val="18"/>
        </w:rPr>
        <w:t xml:space="preserve"> </w:t>
      </w:r>
      <w:r w:rsidR="00A73EE6" w:rsidRPr="00F72FB6">
        <w:rPr>
          <w:szCs w:val="18"/>
        </w:rPr>
        <w:tab/>
        <w:t>Publication OMPI Pub</w:t>
      </w:r>
      <w:r w:rsidR="0012514B" w:rsidRPr="00F72FB6">
        <w:rPr>
          <w:szCs w:val="18"/>
        </w:rPr>
        <w:t> </w:t>
      </w:r>
      <w:r w:rsidR="00A73EE6" w:rsidRPr="00F72FB6">
        <w:rPr>
          <w:szCs w:val="18"/>
        </w:rPr>
        <w:t>855</w:t>
      </w:r>
      <w:r w:rsidR="00AB1AD3" w:rsidRPr="00F72FB6">
        <w:rPr>
          <w:szCs w:val="18"/>
        </w:rPr>
        <w:t>-</w:t>
      </w:r>
      <w:r w:rsidR="00A73EE6" w:rsidRPr="00F72FB6">
        <w:rPr>
          <w:szCs w:val="18"/>
        </w:rPr>
        <w:t>22</w:t>
      </w:r>
      <w:r w:rsidR="00AB1AD3" w:rsidRPr="00F72FB6">
        <w:rPr>
          <w:szCs w:val="18"/>
        </w:rPr>
        <w:t>-</w:t>
      </w:r>
      <w:r w:rsidR="00A73EE6" w:rsidRPr="00F72FB6">
        <w:rPr>
          <w:szCs w:val="18"/>
        </w:rPr>
        <w:t>fr, 2022.</w:t>
      </w:r>
    </w:p>
  </w:footnote>
  <w:footnote w:id="23">
    <w:p w14:paraId="2CD16E2F" w14:textId="51C9D025" w:rsidR="00C47E48"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D</w:t>
      </w:r>
      <w:r w:rsidR="00AB1AD3" w:rsidRPr="00F72FB6">
        <w:rPr>
          <w:szCs w:val="18"/>
        </w:rPr>
        <w:t>’</w:t>
      </w:r>
      <w:r w:rsidRPr="00F72FB6">
        <w:rPr>
          <w:szCs w:val="18"/>
        </w:rPr>
        <w:t>autres conseils utiles sur la création, la promotion, le fonctionnement et la gouvernance des organisations de gestion collective dans le domaine des droits connexes ou voisins figurent dans la publication de l</w:t>
      </w:r>
      <w:r w:rsidR="00AB1AD3" w:rsidRPr="00F72FB6">
        <w:rPr>
          <w:szCs w:val="18"/>
        </w:rPr>
        <w:t>’</w:t>
      </w:r>
      <w:r w:rsidRPr="00F72FB6">
        <w:rPr>
          <w:szCs w:val="18"/>
        </w:rPr>
        <w:t xml:space="preserve">OMPI intitulée </w:t>
      </w:r>
      <w:r w:rsidRPr="00F72FB6">
        <w:rPr>
          <w:i/>
          <w:szCs w:val="18"/>
        </w:rPr>
        <w:t xml:space="preserve">Collective Management organizations – </w:t>
      </w:r>
      <w:proofErr w:type="gramStart"/>
      <w:r w:rsidRPr="00F72FB6">
        <w:rPr>
          <w:i/>
          <w:szCs w:val="18"/>
        </w:rPr>
        <w:t>Toolkit</w:t>
      </w:r>
      <w:r w:rsidR="00AB1AD3" w:rsidRPr="00F72FB6">
        <w:rPr>
          <w:i/>
          <w:szCs w:val="18"/>
        </w:rPr>
        <w:t>:</w:t>
      </w:r>
      <w:proofErr w:type="gramEnd"/>
      <w:r w:rsidRPr="00F72FB6">
        <w:rPr>
          <w:i/>
          <w:szCs w:val="18"/>
        </w:rPr>
        <w:t xml:space="preserve"> </w:t>
      </w:r>
      <w:r w:rsidRPr="00F72FB6">
        <w:rPr>
          <w:i/>
          <w:iCs/>
          <w:szCs w:val="18"/>
        </w:rPr>
        <w:t>Related Rights</w:t>
      </w:r>
      <w:r w:rsidRPr="00F72FB6">
        <w:rPr>
          <w:szCs w:val="18"/>
        </w:rPr>
        <w:t>, Rober</w:t>
      </w:r>
      <w:r w:rsidR="00077A92" w:rsidRPr="00F72FB6">
        <w:rPr>
          <w:szCs w:val="18"/>
        </w:rPr>
        <w:t>t</w:t>
      </w:r>
      <w:r w:rsidRPr="00F72FB6">
        <w:rPr>
          <w:szCs w:val="18"/>
        </w:rPr>
        <w:t xml:space="preserve"> Hooijer et J Joel Baloyi, février 2016.</w:t>
      </w:r>
    </w:p>
  </w:footnote>
  <w:footnote w:id="24">
    <w:p w14:paraId="6D04F46A" w14:textId="17914508" w:rsidR="00B45C03" w:rsidRPr="00F72FB6" w:rsidRDefault="00B45C03" w:rsidP="00F72FB6">
      <w:pPr>
        <w:pStyle w:val="FootnoteText"/>
        <w:spacing w:before="60" w:after="60"/>
        <w:rPr>
          <w:szCs w:val="18"/>
        </w:rPr>
      </w:pPr>
      <w:r w:rsidRPr="00F72FB6">
        <w:rPr>
          <w:rStyle w:val="FootnoteReference"/>
          <w:szCs w:val="18"/>
        </w:rPr>
        <w:footnoteRef/>
      </w:r>
      <w:r w:rsidRPr="00F72FB6">
        <w:rPr>
          <w:szCs w:val="18"/>
        </w:rPr>
        <w:t xml:space="preserve"> </w:t>
      </w:r>
      <w:r w:rsidR="00787150" w:rsidRPr="00F72FB6">
        <w:rPr>
          <w:szCs w:val="18"/>
        </w:rPr>
        <w:tab/>
      </w:r>
      <w:r w:rsidRPr="00F72FB6">
        <w:rPr>
          <w:szCs w:val="18"/>
        </w:rPr>
        <w:t xml:space="preserve">Boîte à outils </w:t>
      </w:r>
      <w:r w:rsidR="00787150" w:rsidRPr="00F72FB6">
        <w:rPr>
          <w:szCs w:val="18"/>
        </w:rPr>
        <w:t>à l</w:t>
      </w:r>
      <w:r w:rsidR="00AB1AD3" w:rsidRPr="00F72FB6">
        <w:rPr>
          <w:szCs w:val="18"/>
        </w:rPr>
        <w:t>’</w:t>
      </w:r>
      <w:r w:rsidR="00787150" w:rsidRPr="00F72FB6">
        <w:rPr>
          <w:szCs w:val="18"/>
        </w:rPr>
        <w:t xml:space="preserve">intention </w:t>
      </w:r>
      <w:r w:rsidRPr="00F72FB6">
        <w:rPr>
          <w:szCs w:val="18"/>
        </w:rPr>
        <w:t>des organismes de gestion collective, au paragraphe 1.1.2.1.</w:t>
      </w:r>
    </w:p>
  </w:footnote>
  <w:footnote w:id="25">
    <w:p w14:paraId="797CCD59" w14:textId="6B2BA0CE" w:rsidR="00C47E48"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En France, l</w:t>
      </w:r>
      <w:r w:rsidR="00AB1AD3" w:rsidRPr="00F72FB6">
        <w:rPr>
          <w:szCs w:val="18"/>
        </w:rPr>
        <w:t>’</w:t>
      </w:r>
      <w:r w:rsidRPr="00F72FB6">
        <w:rPr>
          <w:szCs w:val="18"/>
        </w:rPr>
        <w:t>ADAGP est une société civile régie par les dispositions du droit commun français (articles 1832 et suivants, 1845 et suivants du Code civil), mais soumise également aux dispositions spécifiques du code de la propriété intellectuelle (articles L.321</w:t>
      </w:r>
      <w:r w:rsidR="00AB1AD3" w:rsidRPr="00F72FB6">
        <w:rPr>
          <w:szCs w:val="18"/>
        </w:rPr>
        <w:t>-</w:t>
      </w:r>
      <w:r w:rsidRPr="00F72FB6">
        <w:rPr>
          <w:szCs w:val="18"/>
        </w:rPr>
        <w:t>1 et suivants).</w:t>
      </w:r>
    </w:p>
  </w:footnote>
  <w:footnote w:id="26">
    <w:p w14:paraId="102CA8DB" w14:textId="12E13636" w:rsidR="00023128" w:rsidRPr="00F72FB6" w:rsidRDefault="00023128"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Pr="00F72FB6">
        <w:rPr>
          <w:szCs w:val="18"/>
        </w:rPr>
        <w:tab/>
      </w:r>
      <w:r w:rsidRPr="00F72FB6">
        <w:rPr>
          <w:szCs w:val="18"/>
          <w:lang w:val="fr-FR"/>
        </w:rPr>
        <w:t>En termes de rapports réguliers de leurs opérations présentés aux membres.</w:t>
      </w:r>
    </w:p>
  </w:footnote>
  <w:footnote w:id="27">
    <w:p w14:paraId="43DECC16" w14:textId="5FA7C10F" w:rsidR="00C47E48"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L</w:t>
      </w:r>
      <w:r w:rsidR="00AB1AD3" w:rsidRPr="00F72FB6">
        <w:rPr>
          <w:szCs w:val="18"/>
        </w:rPr>
        <w:t>’</w:t>
      </w:r>
      <w:r w:rsidRPr="00F72FB6">
        <w:rPr>
          <w:szCs w:val="18"/>
        </w:rPr>
        <w:t>organisation de gestion collective, dans ce cas, est</w:t>
      </w:r>
      <w:r w:rsidR="009B3C05" w:rsidRPr="00F72FB6">
        <w:rPr>
          <w:szCs w:val="18"/>
        </w:rPr>
        <w:t xml:space="preserve"> la </w:t>
      </w:r>
      <w:proofErr w:type="gramStart"/>
      <w:r w:rsidR="009B3C05" w:rsidRPr="00F72FB6">
        <w:rPr>
          <w:szCs w:val="18"/>
        </w:rPr>
        <w:t>GES</w:t>
      </w:r>
      <w:r w:rsidRPr="00F72FB6">
        <w:rPr>
          <w:szCs w:val="18"/>
        </w:rPr>
        <w:t>TOR;  les</w:t>
      </w:r>
      <w:proofErr w:type="gramEnd"/>
      <w:r w:rsidRPr="00F72FB6">
        <w:rPr>
          <w:szCs w:val="18"/>
        </w:rPr>
        <w:t xml:space="preserve"> autres droits relatifs aux arts visuels en République tchèque sont gérés par l</w:t>
      </w:r>
      <w:r w:rsidR="00AB1AD3" w:rsidRPr="00F72FB6">
        <w:rPr>
          <w:szCs w:val="18"/>
        </w:rPr>
        <w:t>’</w:t>
      </w:r>
      <w:r w:rsidRPr="00F72FB6">
        <w:rPr>
          <w:szCs w:val="18"/>
        </w:rPr>
        <w:t xml:space="preserve">OOAS. </w:t>
      </w:r>
      <w:r w:rsidR="002F124C" w:rsidRPr="00F72FB6">
        <w:rPr>
          <w:szCs w:val="18"/>
        </w:rPr>
        <w:t xml:space="preserve"> </w:t>
      </w:r>
      <w:r w:rsidRPr="00F72FB6">
        <w:rPr>
          <w:szCs w:val="18"/>
        </w:rPr>
        <w:t>Il semble qu</w:t>
      </w:r>
      <w:r w:rsidR="00AB1AD3" w:rsidRPr="00F72FB6">
        <w:rPr>
          <w:szCs w:val="18"/>
        </w:rPr>
        <w:t>’</w:t>
      </w:r>
      <w:r w:rsidRPr="00F72FB6">
        <w:rPr>
          <w:szCs w:val="18"/>
        </w:rPr>
        <w:t>il existait auparavant une seule organisation de gestion collective pour la gestion du droit de suite des artistes en Fédération de Russie, l</w:t>
      </w:r>
      <w:r w:rsidR="00AB1AD3" w:rsidRPr="00F72FB6">
        <w:rPr>
          <w:szCs w:val="18"/>
        </w:rPr>
        <w:t>’</w:t>
      </w:r>
      <w:r w:rsidRPr="00F72FB6">
        <w:rPr>
          <w:szCs w:val="18"/>
        </w:rPr>
        <w:t>UPRAVIS.</w:t>
      </w:r>
    </w:p>
  </w:footnote>
  <w:footnote w:id="28">
    <w:p w14:paraId="4B197295" w14:textId="0B0768DC" w:rsidR="00023128" w:rsidRPr="00F72FB6" w:rsidRDefault="00023128"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72419" w:rsidRPr="00F72FB6">
        <w:rPr>
          <w:szCs w:val="18"/>
        </w:rPr>
        <w:tab/>
      </w:r>
      <w:r w:rsidRPr="00F72FB6">
        <w:rPr>
          <w:szCs w:val="18"/>
          <w:lang w:val="fr-FR"/>
        </w:rPr>
        <w:t>La société Artists</w:t>
      </w:r>
      <w:r w:rsidR="00AB1AD3" w:rsidRPr="00F72FB6">
        <w:rPr>
          <w:szCs w:val="18"/>
          <w:lang w:val="fr-FR"/>
        </w:rPr>
        <w:t>’</w:t>
      </w:r>
      <w:r w:rsidRPr="00F72FB6">
        <w:rPr>
          <w:szCs w:val="18"/>
          <w:lang w:val="fr-FR"/>
        </w:rPr>
        <w:t xml:space="preserve"> Collecting Society (ACS) a été créée à cette fin </w:t>
      </w:r>
      <w:r w:rsidR="00AB1AD3" w:rsidRPr="00F72FB6">
        <w:rPr>
          <w:szCs w:val="18"/>
          <w:lang w:val="fr-FR"/>
        </w:rPr>
        <w:t>en 2006 :</w:t>
      </w:r>
      <w:r w:rsidRPr="00F72FB6">
        <w:rPr>
          <w:szCs w:val="18"/>
          <w:lang w:val="fr-FR"/>
        </w:rPr>
        <w:t xml:space="preserve"> pour de plus amples informations, voir la page </w:t>
      </w:r>
      <w:hyperlink r:id="rId6" w:history="1">
        <w:r w:rsidRPr="00F72FB6">
          <w:rPr>
            <w:rStyle w:val="Hyperlink"/>
            <w:szCs w:val="18"/>
            <w:u w:val="none"/>
            <w:lang w:val="fr-FR"/>
          </w:rPr>
          <w:t>https://artistscollectingsociety.org/about</w:t>
        </w:r>
        <w:r w:rsidR="00AB1AD3" w:rsidRPr="00F72FB6">
          <w:rPr>
            <w:rStyle w:val="Hyperlink"/>
            <w:szCs w:val="18"/>
            <w:u w:val="none"/>
            <w:lang w:val="fr-FR"/>
          </w:rPr>
          <w:t>-</w:t>
        </w:r>
        <w:r w:rsidRPr="00F72FB6">
          <w:rPr>
            <w:rStyle w:val="Hyperlink"/>
            <w:szCs w:val="18"/>
            <w:u w:val="none"/>
            <w:lang w:val="fr-FR"/>
          </w:rPr>
          <w:t>acs/</w:t>
        </w:r>
      </w:hyperlink>
      <w:r w:rsidRPr="00F72FB6">
        <w:rPr>
          <w:szCs w:val="18"/>
          <w:lang w:val="fr-FR"/>
        </w:rPr>
        <w:t xml:space="preserve"> L</w:t>
      </w:r>
      <w:r w:rsidR="00AB1AD3" w:rsidRPr="00F72FB6">
        <w:rPr>
          <w:szCs w:val="18"/>
          <w:lang w:val="fr-FR"/>
        </w:rPr>
        <w:t>’</w:t>
      </w:r>
      <w:r w:rsidRPr="00F72FB6">
        <w:rPr>
          <w:szCs w:val="18"/>
          <w:lang w:val="fr-FR"/>
        </w:rPr>
        <w:t>autre organisation de gestion collective britannique (la DACS) gère d</w:t>
      </w:r>
      <w:r w:rsidR="00AB1AD3" w:rsidRPr="00F72FB6">
        <w:rPr>
          <w:szCs w:val="18"/>
          <w:lang w:val="fr-FR"/>
        </w:rPr>
        <w:t>’</w:t>
      </w:r>
      <w:r w:rsidRPr="00F72FB6">
        <w:rPr>
          <w:szCs w:val="18"/>
          <w:lang w:val="fr-FR"/>
        </w:rPr>
        <w:t>autres droits pour les artistes visuels en plus du droit de suite.</w:t>
      </w:r>
    </w:p>
  </w:footnote>
  <w:footnote w:id="29">
    <w:p w14:paraId="14DD71BA" w14:textId="3B120625" w:rsidR="00DF3523" w:rsidRPr="00F72FB6" w:rsidRDefault="00DF3523" w:rsidP="00F72FB6">
      <w:pPr>
        <w:pStyle w:val="FootnoteText"/>
        <w:spacing w:before="60" w:after="60"/>
        <w:rPr>
          <w:szCs w:val="18"/>
        </w:rPr>
      </w:pPr>
      <w:r w:rsidRPr="00F72FB6">
        <w:rPr>
          <w:rStyle w:val="FootnoteReference"/>
          <w:szCs w:val="18"/>
        </w:rPr>
        <w:footnoteRef/>
      </w:r>
      <w:r w:rsidRPr="00F72FB6">
        <w:rPr>
          <w:szCs w:val="18"/>
        </w:rPr>
        <w:t xml:space="preserve"> </w:t>
      </w:r>
      <w:r w:rsidR="00C16351" w:rsidRPr="00F72FB6">
        <w:rPr>
          <w:szCs w:val="18"/>
        </w:rPr>
        <w:tab/>
      </w:r>
      <w:r w:rsidRPr="00F72FB6">
        <w:rPr>
          <w:i/>
          <w:iCs/>
          <w:szCs w:val="18"/>
        </w:rPr>
        <w:t>Loi de 2009 sur le droit de suite des artistes visuels</w:t>
      </w:r>
      <w:r w:rsidR="00C16351" w:rsidRPr="00F72FB6">
        <w:rPr>
          <w:i/>
          <w:iCs/>
          <w:szCs w:val="18"/>
        </w:rPr>
        <w:t xml:space="preserve">, </w:t>
      </w:r>
      <w:r w:rsidR="00C16351" w:rsidRPr="00F72FB6">
        <w:rPr>
          <w:szCs w:val="18"/>
        </w:rPr>
        <w:t>art. 35.</w:t>
      </w:r>
    </w:p>
  </w:footnote>
  <w:footnote w:id="30">
    <w:p w14:paraId="570C523F" w14:textId="51995D3A" w:rsidR="006E1F18" w:rsidRPr="00F72FB6" w:rsidRDefault="006E1F18"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r>
      <w:r w:rsidRPr="00F72FB6">
        <w:rPr>
          <w:i/>
          <w:iCs/>
          <w:szCs w:val="18"/>
        </w:rPr>
        <w:t>Code de la propriété intellectuelle, article R122</w:t>
      </w:r>
      <w:r w:rsidR="00AB1AD3" w:rsidRPr="00F72FB6">
        <w:rPr>
          <w:i/>
          <w:iCs/>
          <w:szCs w:val="18"/>
        </w:rPr>
        <w:t>-</w:t>
      </w:r>
      <w:r w:rsidRPr="00F72FB6">
        <w:rPr>
          <w:i/>
          <w:iCs/>
          <w:szCs w:val="18"/>
        </w:rPr>
        <w:t>7</w:t>
      </w:r>
    </w:p>
  </w:footnote>
  <w:footnote w:id="31">
    <w:p w14:paraId="65EDC1C0" w14:textId="5AD75C0D" w:rsidR="006E1F18" w:rsidRPr="00F72FB6" w:rsidRDefault="006E1F18" w:rsidP="00F72FB6">
      <w:pPr>
        <w:pStyle w:val="FootnoteText"/>
        <w:spacing w:before="60" w:after="60"/>
        <w:rPr>
          <w:szCs w:val="18"/>
          <w:lang w:val="fr-FR"/>
        </w:rPr>
      </w:pPr>
      <w:r w:rsidRPr="00F72FB6">
        <w:rPr>
          <w:rStyle w:val="FootnoteReference"/>
          <w:szCs w:val="18"/>
        </w:rPr>
        <w:footnoteRef/>
      </w:r>
      <w:r w:rsidRPr="00F72FB6">
        <w:rPr>
          <w:szCs w:val="18"/>
          <w:lang w:val="fr-FR"/>
        </w:rPr>
        <w:t xml:space="preserve"> </w:t>
      </w:r>
      <w:r w:rsidRPr="00F72FB6">
        <w:rPr>
          <w:szCs w:val="18"/>
          <w:lang w:val="fr-FR"/>
        </w:rPr>
        <w:tab/>
      </w:r>
      <w:r w:rsidRPr="00F72FB6">
        <w:rPr>
          <w:i/>
          <w:szCs w:val="18"/>
          <w:lang w:val="fr-FR"/>
        </w:rPr>
        <w:t xml:space="preserve">Resale Right for Visual Artists Act (loi sur le droit de suite des artistes visuels </w:t>
      </w:r>
      <w:r w:rsidR="00AB1AD3" w:rsidRPr="00F72FB6">
        <w:rPr>
          <w:i/>
          <w:szCs w:val="18"/>
          <w:lang w:val="fr-FR"/>
        </w:rPr>
        <w:t>de 2023</w:t>
      </w:r>
      <w:r w:rsidRPr="00F72FB6">
        <w:rPr>
          <w:i/>
          <w:szCs w:val="18"/>
          <w:lang w:val="fr-FR"/>
        </w:rPr>
        <w:t xml:space="preserve">), </w:t>
      </w:r>
      <w:r w:rsidRPr="00F72FB6">
        <w:rPr>
          <w:iCs/>
          <w:szCs w:val="18"/>
        </w:rPr>
        <w:t>article 22</w:t>
      </w:r>
      <w:r w:rsidR="0064225A" w:rsidRPr="00F72FB6">
        <w:rPr>
          <w:iCs/>
          <w:szCs w:val="18"/>
        </w:rPr>
        <w:t>. Voir également le Règlement de 2024 sur le droit de suie des artistes visuels</w:t>
      </w:r>
      <w:r w:rsidR="00951B55" w:rsidRPr="00F72FB6">
        <w:rPr>
          <w:iCs/>
          <w:szCs w:val="18"/>
        </w:rPr>
        <w:t>.</w:t>
      </w:r>
    </w:p>
  </w:footnote>
  <w:footnote w:id="32">
    <w:p w14:paraId="7483DC37" w14:textId="5278047B" w:rsidR="00546A5A" w:rsidRPr="00F72FB6" w:rsidRDefault="00546A5A" w:rsidP="00F72FB6">
      <w:pPr>
        <w:pStyle w:val="FootnoteText"/>
        <w:spacing w:before="60" w:after="60"/>
        <w:rPr>
          <w:szCs w:val="18"/>
        </w:rPr>
      </w:pPr>
      <w:r w:rsidRPr="00F72FB6">
        <w:rPr>
          <w:rStyle w:val="FootnoteReference"/>
          <w:szCs w:val="18"/>
        </w:rPr>
        <w:footnoteRef/>
      </w:r>
      <w:r w:rsidRPr="00F72FB6">
        <w:rPr>
          <w:szCs w:val="18"/>
        </w:rPr>
        <w:t xml:space="preserve"> </w:t>
      </w:r>
      <w:r w:rsidR="00F32E1C" w:rsidRPr="00F72FB6">
        <w:rPr>
          <w:szCs w:val="18"/>
        </w:rPr>
        <w:tab/>
      </w:r>
      <w:r w:rsidR="008310CD" w:rsidRPr="00F72FB6">
        <w:rPr>
          <w:szCs w:val="18"/>
        </w:rPr>
        <w:t>A</w:t>
      </w:r>
      <w:r w:rsidRPr="00F72FB6">
        <w:rPr>
          <w:szCs w:val="18"/>
        </w:rPr>
        <w:t>rticle 14.1) du</w:t>
      </w:r>
      <w:r w:rsidR="00AA3452" w:rsidRPr="00F72FB6">
        <w:rPr>
          <w:szCs w:val="18"/>
        </w:rPr>
        <w:t xml:space="preserve"> règlement intitulé </w:t>
      </w:r>
      <w:r w:rsidR="00AA3452" w:rsidRPr="00F72FB6">
        <w:rPr>
          <w:i/>
          <w:iCs/>
          <w:szCs w:val="18"/>
        </w:rPr>
        <w:t>Artists Resale Right Regulation</w:t>
      </w:r>
      <w:r w:rsidR="00AA3452" w:rsidRPr="00F72FB6">
        <w:rPr>
          <w:szCs w:val="18"/>
        </w:rPr>
        <w:t xml:space="preserve"> (règlement sur le droit de suite </w:t>
      </w:r>
      <w:r w:rsidR="004B2F91" w:rsidRPr="00F72FB6">
        <w:rPr>
          <w:szCs w:val="18"/>
        </w:rPr>
        <w:t xml:space="preserve">des </w:t>
      </w:r>
      <w:r w:rsidR="00AA3452" w:rsidRPr="00F72FB6">
        <w:rPr>
          <w:szCs w:val="18"/>
        </w:rPr>
        <w:t>artist</w:t>
      </w:r>
      <w:r w:rsidR="004B2F91" w:rsidRPr="00F72FB6">
        <w:rPr>
          <w:szCs w:val="18"/>
        </w:rPr>
        <w:t>es</w:t>
      </w:r>
      <w:r w:rsidR="00AA3452" w:rsidRPr="00F72FB6">
        <w:rPr>
          <w:szCs w:val="18"/>
        </w:rPr>
        <w:t>)</w:t>
      </w:r>
      <w:r w:rsidRPr="00F72FB6">
        <w:rPr>
          <w:szCs w:val="18"/>
        </w:rPr>
        <w:t>, présenté dans le tableau 19 ci</w:t>
      </w:r>
      <w:r w:rsidR="00AB1AD3" w:rsidRPr="00F72FB6">
        <w:rPr>
          <w:szCs w:val="18"/>
        </w:rPr>
        <w:t>-</w:t>
      </w:r>
      <w:r w:rsidRPr="00F72FB6">
        <w:rPr>
          <w:szCs w:val="18"/>
        </w:rPr>
        <w:t>dessus</w:t>
      </w:r>
      <w:r w:rsidR="00D64128" w:rsidRPr="00F72FB6">
        <w:rPr>
          <w:szCs w:val="18"/>
        </w:rPr>
        <w:t>.</w:t>
      </w:r>
    </w:p>
  </w:footnote>
  <w:footnote w:id="33">
    <w:p w14:paraId="26C8A7A8" w14:textId="71BFC4D6" w:rsidR="004B2F91" w:rsidRPr="00F72FB6" w:rsidRDefault="004B2F91" w:rsidP="00F72FB6">
      <w:pPr>
        <w:pStyle w:val="FootnoteText"/>
        <w:spacing w:before="60" w:after="60"/>
        <w:rPr>
          <w:szCs w:val="18"/>
        </w:rPr>
      </w:pPr>
      <w:r w:rsidRPr="00F72FB6">
        <w:rPr>
          <w:rStyle w:val="FootnoteReference"/>
          <w:szCs w:val="18"/>
        </w:rPr>
        <w:footnoteRef/>
      </w:r>
      <w:r w:rsidRPr="00F72FB6">
        <w:rPr>
          <w:szCs w:val="18"/>
        </w:rPr>
        <w:t xml:space="preserve"> </w:t>
      </w:r>
      <w:r w:rsidR="00F32E1C" w:rsidRPr="00F72FB6">
        <w:rPr>
          <w:szCs w:val="18"/>
        </w:rPr>
        <w:tab/>
      </w:r>
      <w:r w:rsidRPr="00F72FB6">
        <w:rPr>
          <w:szCs w:val="18"/>
        </w:rPr>
        <w:t>Article 14.2) du règlement sur le droit de suite des artistes de 2006.  Pour le texte complet dudit règlement, se reporter au tableau 19, p. 7 ci</w:t>
      </w:r>
      <w:r w:rsidR="00AB1AD3" w:rsidRPr="00F72FB6">
        <w:rPr>
          <w:szCs w:val="18"/>
        </w:rPr>
        <w:t>-</w:t>
      </w:r>
      <w:r w:rsidRPr="00F72FB6">
        <w:rPr>
          <w:szCs w:val="18"/>
        </w:rPr>
        <w:t>dessus.</w:t>
      </w:r>
    </w:p>
  </w:footnote>
  <w:footnote w:id="34">
    <w:p w14:paraId="55485277" w14:textId="5A5CF983" w:rsidR="00C47E48" w:rsidRPr="00F72FB6" w:rsidRDefault="00C47E48" w:rsidP="00F72FB6">
      <w:pPr>
        <w:pStyle w:val="FootnoteText"/>
        <w:spacing w:before="60" w:after="60"/>
        <w:rPr>
          <w:szCs w:val="18"/>
        </w:rPr>
      </w:pPr>
      <w:r w:rsidRPr="00F72FB6">
        <w:rPr>
          <w:rStyle w:val="FootnoteReference"/>
          <w:szCs w:val="18"/>
        </w:rPr>
        <w:footnoteRef/>
      </w:r>
      <w:r w:rsidR="00B75740" w:rsidRPr="00F72FB6">
        <w:rPr>
          <w:szCs w:val="18"/>
        </w:rPr>
        <w:t xml:space="preserve"> </w:t>
      </w:r>
      <w:r w:rsidR="00B75740" w:rsidRPr="00F72FB6">
        <w:rPr>
          <w:szCs w:val="18"/>
        </w:rPr>
        <w:tab/>
      </w:r>
      <w:r w:rsidRPr="00F72FB6">
        <w:rPr>
          <w:szCs w:val="18"/>
        </w:rPr>
        <w:t>Les titulaires de droits individuels ont la possibilité de limiter cet exercice dans une certaine mesure en ce qui concerne d</w:t>
      </w:r>
      <w:r w:rsidR="00AB1AD3" w:rsidRPr="00F72FB6">
        <w:rPr>
          <w:szCs w:val="18"/>
        </w:rPr>
        <w:t>’</w:t>
      </w:r>
      <w:r w:rsidRPr="00F72FB6">
        <w:rPr>
          <w:szCs w:val="18"/>
        </w:rPr>
        <w:t>autres droits, pour lesquels un mandat restreint peut être adopté ou encore résilié</w:t>
      </w:r>
      <w:r w:rsidR="00AB1AD3" w:rsidRPr="00F72FB6">
        <w:rPr>
          <w:szCs w:val="18"/>
        </w:rPr>
        <w:t> :</w:t>
      </w:r>
      <w:r w:rsidRPr="00F72FB6">
        <w:rPr>
          <w:szCs w:val="18"/>
        </w:rPr>
        <w:t xml:space="preserve"> pour de plus amples informations, consulter le site à l</w:t>
      </w:r>
      <w:r w:rsidR="00AB1AD3" w:rsidRPr="00F72FB6">
        <w:rPr>
          <w:szCs w:val="18"/>
        </w:rPr>
        <w:t>’</w:t>
      </w:r>
      <w:r w:rsidRPr="00F72FB6">
        <w:rPr>
          <w:szCs w:val="18"/>
        </w:rPr>
        <w:t xml:space="preserve">adresse </w:t>
      </w:r>
      <w:hyperlink r:id="rId7" w:history="1">
        <w:r w:rsidRPr="00F72FB6">
          <w:rPr>
            <w:rStyle w:val="Hyperlink"/>
            <w:szCs w:val="18"/>
          </w:rPr>
          <w:t>http://www.hungart.org/en/information</w:t>
        </w:r>
        <w:r w:rsidR="00AB1AD3" w:rsidRPr="00F72FB6">
          <w:rPr>
            <w:rStyle w:val="Hyperlink"/>
            <w:szCs w:val="18"/>
          </w:rPr>
          <w:t>-</w:t>
        </w:r>
        <w:r w:rsidRPr="00F72FB6">
          <w:rPr>
            <w:rStyle w:val="Hyperlink"/>
            <w:szCs w:val="18"/>
          </w:rPr>
          <w:t>about</w:t>
        </w:r>
        <w:r w:rsidR="00AB1AD3" w:rsidRPr="00F72FB6">
          <w:rPr>
            <w:rStyle w:val="Hyperlink"/>
            <w:szCs w:val="18"/>
          </w:rPr>
          <w:t>-</w:t>
        </w:r>
        <w:r w:rsidRPr="00F72FB6">
          <w:rPr>
            <w:rStyle w:val="Hyperlink"/>
            <w:szCs w:val="18"/>
          </w:rPr>
          <w:t>collective</w:t>
        </w:r>
        <w:r w:rsidR="00AB1AD3" w:rsidRPr="00F72FB6">
          <w:rPr>
            <w:rStyle w:val="Hyperlink"/>
            <w:szCs w:val="18"/>
          </w:rPr>
          <w:t>-</w:t>
        </w:r>
        <w:r w:rsidRPr="00F72FB6">
          <w:rPr>
            <w:rStyle w:val="Hyperlink"/>
            <w:szCs w:val="18"/>
          </w:rPr>
          <w:t>rights</w:t>
        </w:r>
        <w:r w:rsidR="00AB1AD3" w:rsidRPr="00F72FB6">
          <w:rPr>
            <w:rStyle w:val="Hyperlink"/>
            <w:szCs w:val="18"/>
          </w:rPr>
          <w:t>-</w:t>
        </w:r>
        <w:r w:rsidRPr="00F72FB6">
          <w:rPr>
            <w:rStyle w:val="Hyperlink"/>
            <w:szCs w:val="18"/>
          </w:rPr>
          <w:t>management/</w:t>
        </w:r>
      </w:hyperlink>
      <w:r w:rsidRPr="00F72FB6">
        <w:rPr>
          <w:szCs w:val="18"/>
        </w:rPr>
        <w:t>.</w:t>
      </w:r>
    </w:p>
  </w:footnote>
  <w:footnote w:id="35">
    <w:p w14:paraId="52907D57" w14:textId="3D8282CC" w:rsidR="00C47E48" w:rsidRPr="00F72FB6" w:rsidRDefault="00C47E48" w:rsidP="00F72FB6">
      <w:pPr>
        <w:pStyle w:val="FootnoteText"/>
        <w:spacing w:before="60" w:after="60"/>
        <w:rPr>
          <w:szCs w:val="18"/>
        </w:rPr>
      </w:pPr>
      <w:r w:rsidRPr="00F72FB6">
        <w:rPr>
          <w:rStyle w:val="FootnoteReference"/>
          <w:szCs w:val="18"/>
        </w:rPr>
        <w:footnoteRef/>
      </w:r>
      <w:r w:rsidR="00B75740" w:rsidRPr="00F72FB6">
        <w:rPr>
          <w:szCs w:val="18"/>
        </w:rPr>
        <w:t xml:space="preserve"> </w:t>
      </w:r>
      <w:r w:rsidR="00B75740" w:rsidRPr="00F72FB6">
        <w:rPr>
          <w:szCs w:val="18"/>
        </w:rPr>
        <w:tab/>
      </w:r>
      <w:r w:rsidRPr="00F72FB6">
        <w:rPr>
          <w:szCs w:val="18"/>
        </w:rPr>
        <w:t>Art.</w:t>
      </w:r>
      <w:r w:rsidR="00F32E1C" w:rsidRPr="00F72FB6">
        <w:rPr>
          <w:szCs w:val="18"/>
        </w:rPr>
        <w:t> </w:t>
      </w:r>
      <w:r w:rsidRPr="00F72FB6">
        <w:rPr>
          <w:szCs w:val="18"/>
        </w:rPr>
        <w:t>144 de la loi italienne sur le droit d</w:t>
      </w:r>
      <w:r w:rsidR="00AB1AD3" w:rsidRPr="00F72FB6">
        <w:rPr>
          <w:szCs w:val="18"/>
        </w:rPr>
        <w:t>’</w:t>
      </w:r>
      <w:r w:rsidRPr="00F72FB6">
        <w:rPr>
          <w:szCs w:val="18"/>
        </w:rPr>
        <w:t>auteur n° 1369/1942, telle que modifiée.</w:t>
      </w:r>
    </w:p>
  </w:footnote>
  <w:footnote w:id="36">
    <w:p w14:paraId="38B8A15A" w14:textId="37A5E7E5" w:rsidR="009B3C05" w:rsidRPr="00F72FB6" w:rsidRDefault="00C47E48" w:rsidP="00F72FB6">
      <w:pPr>
        <w:spacing w:before="60" w:after="60"/>
        <w:rPr>
          <w:color w:val="707070"/>
          <w:sz w:val="18"/>
          <w:szCs w:val="18"/>
        </w:rPr>
      </w:pPr>
      <w:r w:rsidRPr="00F72FB6">
        <w:rPr>
          <w:rStyle w:val="FootnoteReference"/>
          <w:sz w:val="18"/>
          <w:szCs w:val="18"/>
        </w:rPr>
        <w:footnoteRef/>
      </w:r>
      <w:r w:rsidR="00B75740" w:rsidRPr="00F72FB6">
        <w:rPr>
          <w:sz w:val="18"/>
          <w:szCs w:val="18"/>
        </w:rPr>
        <w:t xml:space="preserve"> </w:t>
      </w:r>
      <w:r w:rsidR="00B75740" w:rsidRPr="00F72FB6">
        <w:rPr>
          <w:sz w:val="18"/>
          <w:szCs w:val="18"/>
        </w:rPr>
        <w:tab/>
      </w:r>
      <w:r w:rsidRPr="00F72FB6">
        <w:rPr>
          <w:sz w:val="18"/>
          <w:szCs w:val="18"/>
        </w:rPr>
        <w:t>Informations disponibles sur le site</w:t>
      </w:r>
      <w:r w:rsidR="002F124C" w:rsidRPr="00F72FB6">
        <w:rPr>
          <w:sz w:val="18"/>
          <w:szCs w:val="18"/>
        </w:rPr>
        <w:t> </w:t>
      </w:r>
      <w:r w:rsidRPr="00F72FB6">
        <w:rPr>
          <w:sz w:val="18"/>
          <w:szCs w:val="18"/>
        </w:rPr>
        <w:t>Web de la VEGAP (Espagne), qui répertorie également les pays extracommunautaires suivants comme ayant des régimes similaires (bien que les marchés de l</w:t>
      </w:r>
      <w:r w:rsidR="00AB1AD3" w:rsidRPr="00F72FB6">
        <w:rPr>
          <w:sz w:val="18"/>
          <w:szCs w:val="18"/>
        </w:rPr>
        <w:t>’</w:t>
      </w:r>
      <w:r w:rsidRPr="00F72FB6">
        <w:rPr>
          <w:sz w:val="18"/>
          <w:szCs w:val="18"/>
        </w:rPr>
        <w:t>art de certains de ces pays puissent être différents de ceux de l</w:t>
      </w:r>
      <w:r w:rsidR="00AB1AD3" w:rsidRPr="00F72FB6">
        <w:rPr>
          <w:sz w:val="18"/>
          <w:szCs w:val="18"/>
        </w:rPr>
        <w:t>’</w:t>
      </w:r>
      <w:r w:rsidRPr="00F72FB6">
        <w:rPr>
          <w:sz w:val="18"/>
          <w:szCs w:val="18"/>
        </w:rPr>
        <w:t>Union européenne et que les informations sur la mise en œuvre du droit de suite des artistes dans certains pays ne soient pas facilement disponibles)</w:t>
      </w:r>
      <w:r w:rsidR="00AB1AD3" w:rsidRPr="00F72FB6">
        <w:rPr>
          <w:sz w:val="18"/>
          <w:szCs w:val="18"/>
        </w:rPr>
        <w:t> :</w:t>
      </w:r>
      <w:r w:rsidRPr="00F72FB6">
        <w:rPr>
          <w:sz w:val="18"/>
          <w:szCs w:val="18"/>
        </w:rPr>
        <w:t xml:space="preserve"> </w:t>
      </w:r>
      <w:r w:rsidRPr="00F72FB6">
        <w:rPr>
          <w:color w:val="707070"/>
          <w:sz w:val="18"/>
          <w:szCs w:val="18"/>
        </w:rPr>
        <w:t>Algérie, Australie, Bosnie</w:t>
      </w:r>
      <w:r w:rsidR="00AB1AD3" w:rsidRPr="00F72FB6">
        <w:rPr>
          <w:color w:val="707070"/>
          <w:sz w:val="18"/>
          <w:szCs w:val="18"/>
        </w:rPr>
        <w:t>-</w:t>
      </w:r>
      <w:r w:rsidRPr="00F72FB6">
        <w:rPr>
          <w:color w:val="707070"/>
          <w:sz w:val="18"/>
          <w:szCs w:val="18"/>
        </w:rPr>
        <w:t>Herzégovine, Burkina Faso, Géorgie, Royaume</w:t>
      </w:r>
      <w:r w:rsidR="00AB1AD3" w:rsidRPr="00F72FB6">
        <w:rPr>
          <w:color w:val="707070"/>
          <w:sz w:val="18"/>
          <w:szCs w:val="18"/>
        </w:rPr>
        <w:t>-</w:t>
      </w:r>
      <w:r w:rsidRPr="00F72FB6">
        <w:rPr>
          <w:color w:val="707070"/>
          <w:sz w:val="18"/>
          <w:szCs w:val="18"/>
        </w:rPr>
        <w:t>Uni, Honduras, Islande, Côte d</w:t>
      </w:r>
      <w:r w:rsidR="00AB1AD3" w:rsidRPr="00F72FB6">
        <w:rPr>
          <w:color w:val="707070"/>
          <w:sz w:val="18"/>
          <w:szCs w:val="18"/>
        </w:rPr>
        <w:t>’</w:t>
      </w:r>
      <w:r w:rsidRPr="00F72FB6">
        <w:rPr>
          <w:color w:val="707070"/>
          <w:sz w:val="18"/>
          <w:szCs w:val="18"/>
        </w:rPr>
        <w:t xml:space="preserve">Ivoire, Moldavie, Norvège, Panama, Russie et Venezuela. </w:t>
      </w:r>
      <w:r w:rsidR="002F124C" w:rsidRPr="00F72FB6">
        <w:rPr>
          <w:color w:val="707070"/>
          <w:sz w:val="18"/>
          <w:szCs w:val="18"/>
        </w:rPr>
        <w:t xml:space="preserve"> </w:t>
      </w:r>
      <w:r w:rsidRPr="00F72FB6">
        <w:rPr>
          <w:color w:val="707070"/>
          <w:sz w:val="18"/>
          <w:szCs w:val="18"/>
        </w:rPr>
        <w:t>Pour de plus amples informations, voir le site à l</w:t>
      </w:r>
      <w:r w:rsidR="00AB1AD3" w:rsidRPr="00F72FB6">
        <w:rPr>
          <w:color w:val="707070"/>
          <w:sz w:val="18"/>
          <w:szCs w:val="18"/>
        </w:rPr>
        <w:t>’</w:t>
      </w:r>
      <w:r w:rsidRPr="00F72FB6">
        <w:rPr>
          <w:color w:val="707070"/>
          <w:sz w:val="18"/>
          <w:szCs w:val="18"/>
        </w:rPr>
        <w:t>adresse</w:t>
      </w:r>
      <w:r w:rsidR="00AB1AD3" w:rsidRPr="00F72FB6">
        <w:rPr>
          <w:color w:val="707070"/>
          <w:sz w:val="18"/>
          <w:szCs w:val="18"/>
        </w:rPr>
        <w:t> :</w:t>
      </w:r>
    </w:p>
    <w:p w14:paraId="0EC179C7" w14:textId="5569A56E" w:rsidR="00C47E48" w:rsidRPr="00F72FB6" w:rsidRDefault="00C47E48" w:rsidP="00F72FB6">
      <w:pPr>
        <w:pStyle w:val="FootnoteText"/>
        <w:spacing w:before="60" w:after="60"/>
        <w:rPr>
          <w:szCs w:val="18"/>
        </w:rPr>
      </w:pPr>
      <w:hyperlink r:id="rId8" w:history="1">
        <w:r w:rsidRPr="00F72FB6">
          <w:rPr>
            <w:rStyle w:val="Hyperlink"/>
            <w:szCs w:val="18"/>
          </w:rPr>
          <w:t>https://vegap.es/area</w:t>
        </w:r>
        <w:r w:rsidR="00AB1AD3" w:rsidRPr="00F72FB6">
          <w:rPr>
            <w:rStyle w:val="Hyperlink"/>
            <w:szCs w:val="18"/>
          </w:rPr>
          <w:t>-</w:t>
        </w:r>
        <w:r w:rsidRPr="00F72FB6">
          <w:rPr>
            <w:rStyle w:val="Hyperlink"/>
            <w:szCs w:val="18"/>
          </w:rPr>
          <w:t>de</w:t>
        </w:r>
        <w:r w:rsidR="00AB1AD3" w:rsidRPr="00F72FB6">
          <w:rPr>
            <w:rStyle w:val="Hyperlink"/>
            <w:szCs w:val="18"/>
          </w:rPr>
          <w:t>-</w:t>
        </w:r>
        <w:r w:rsidRPr="00F72FB6">
          <w:rPr>
            <w:rStyle w:val="Hyperlink"/>
            <w:szCs w:val="18"/>
          </w:rPr>
          <w:t>derechos</w:t>
        </w:r>
        <w:r w:rsidR="00AB1AD3" w:rsidRPr="00F72FB6">
          <w:rPr>
            <w:rStyle w:val="Hyperlink"/>
            <w:szCs w:val="18"/>
          </w:rPr>
          <w:t>-</w:t>
        </w:r>
        <w:r w:rsidRPr="00F72FB6">
          <w:rPr>
            <w:rStyle w:val="Hyperlink"/>
            <w:szCs w:val="18"/>
          </w:rPr>
          <w:t>liquidacion</w:t>
        </w:r>
        <w:r w:rsidR="00AB1AD3" w:rsidRPr="00F72FB6">
          <w:rPr>
            <w:rStyle w:val="Hyperlink"/>
            <w:szCs w:val="18"/>
          </w:rPr>
          <w:t>-</w:t>
        </w:r>
        <w:r w:rsidRPr="00F72FB6">
          <w:rPr>
            <w:rStyle w:val="Hyperlink"/>
            <w:szCs w:val="18"/>
          </w:rPr>
          <w:t>del</w:t>
        </w:r>
        <w:r w:rsidR="00AB1AD3" w:rsidRPr="00F72FB6">
          <w:rPr>
            <w:rStyle w:val="Hyperlink"/>
            <w:szCs w:val="18"/>
          </w:rPr>
          <w:t>-</w:t>
        </w:r>
        <w:r w:rsidRPr="00F72FB6">
          <w:rPr>
            <w:rStyle w:val="Hyperlink"/>
            <w:szCs w:val="18"/>
          </w:rPr>
          <w:t>derecho</w:t>
        </w:r>
        <w:r w:rsidR="00AB1AD3" w:rsidRPr="00F72FB6">
          <w:rPr>
            <w:rStyle w:val="Hyperlink"/>
            <w:szCs w:val="18"/>
          </w:rPr>
          <w:t>-</w:t>
        </w:r>
        <w:r w:rsidRPr="00F72FB6">
          <w:rPr>
            <w:rStyle w:val="Hyperlink"/>
            <w:szCs w:val="18"/>
          </w:rPr>
          <w:t>de</w:t>
        </w:r>
        <w:r w:rsidR="00AB1AD3" w:rsidRPr="00F72FB6">
          <w:rPr>
            <w:rStyle w:val="Hyperlink"/>
            <w:szCs w:val="18"/>
          </w:rPr>
          <w:t>-</w:t>
        </w:r>
        <w:r w:rsidRPr="00F72FB6">
          <w:rPr>
            <w:rStyle w:val="Hyperlink"/>
            <w:szCs w:val="18"/>
          </w:rPr>
          <w:t>participacion/</w:t>
        </w:r>
      </w:hyperlink>
      <w:r w:rsidRPr="00F72FB6">
        <w:rPr>
          <w:szCs w:val="18"/>
        </w:rPr>
        <w:t xml:space="preserve"> (dernier accès le 28 février 2024)</w:t>
      </w:r>
    </w:p>
  </w:footnote>
  <w:footnote w:id="37">
    <w:p w14:paraId="33EFADA9" w14:textId="52E09F47" w:rsidR="00164599" w:rsidRPr="00F72FB6" w:rsidRDefault="00164599" w:rsidP="00F72FB6">
      <w:pPr>
        <w:pStyle w:val="FootnoteText"/>
        <w:spacing w:before="60" w:after="60"/>
        <w:rPr>
          <w:szCs w:val="18"/>
        </w:rPr>
      </w:pPr>
      <w:r w:rsidRPr="00F72FB6">
        <w:rPr>
          <w:rStyle w:val="FootnoteReference"/>
          <w:szCs w:val="18"/>
        </w:rPr>
        <w:footnoteRef/>
      </w:r>
      <w:r w:rsidRPr="00F72FB6">
        <w:rPr>
          <w:szCs w:val="18"/>
        </w:rPr>
        <w:t xml:space="preserve"> </w:t>
      </w:r>
      <w:r w:rsidR="00F32E1C" w:rsidRPr="00F72FB6">
        <w:rPr>
          <w:szCs w:val="18"/>
        </w:rPr>
        <w:tab/>
      </w:r>
      <w:r w:rsidRPr="00F72FB6">
        <w:rPr>
          <w:i/>
          <w:iCs/>
          <w:szCs w:val="18"/>
        </w:rPr>
        <w:t>Loi sur le droit d</w:t>
      </w:r>
      <w:r w:rsidR="00AB1AD3" w:rsidRPr="00F72FB6">
        <w:rPr>
          <w:i/>
          <w:iCs/>
          <w:szCs w:val="18"/>
        </w:rPr>
        <w:t>’</w:t>
      </w:r>
      <w:r w:rsidRPr="00F72FB6">
        <w:rPr>
          <w:i/>
          <w:iCs/>
          <w:szCs w:val="18"/>
        </w:rPr>
        <w:t>auteur de 2014</w:t>
      </w:r>
      <w:r w:rsidRPr="00F72FB6">
        <w:rPr>
          <w:szCs w:val="18"/>
        </w:rPr>
        <w:t>, art. 38.5) (Danemark).</w:t>
      </w:r>
    </w:p>
  </w:footnote>
  <w:footnote w:id="38">
    <w:p w14:paraId="1AD697F0" w14:textId="0E4B5876" w:rsidR="005A6DF3" w:rsidRPr="00F72FB6" w:rsidRDefault="005A6DF3" w:rsidP="00F72FB6">
      <w:pPr>
        <w:pStyle w:val="FootnoteText"/>
        <w:spacing w:before="60" w:after="60"/>
        <w:rPr>
          <w:szCs w:val="18"/>
        </w:rPr>
      </w:pPr>
      <w:r w:rsidRPr="00F72FB6">
        <w:rPr>
          <w:rStyle w:val="FootnoteReference"/>
          <w:szCs w:val="18"/>
        </w:rPr>
        <w:footnoteRef/>
      </w:r>
      <w:r w:rsidRPr="00F72FB6">
        <w:rPr>
          <w:szCs w:val="18"/>
        </w:rPr>
        <w:t xml:space="preserve"> </w:t>
      </w:r>
      <w:r w:rsidR="00F32E1C" w:rsidRPr="00F72FB6">
        <w:rPr>
          <w:szCs w:val="18"/>
        </w:rPr>
        <w:tab/>
      </w:r>
      <w:r w:rsidRPr="00F72FB6">
        <w:rPr>
          <w:i/>
          <w:iCs/>
          <w:szCs w:val="18"/>
        </w:rPr>
        <w:t>Loi sur le droit de suite des artistes visuels</w:t>
      </w:r>
      <w:r w:rsidRPr="00F72FB6">
        <w:rPr>
          <w:szCs w:val="18"/>
        </w:rPr>
        <w:t xml:space="preserve"> </w:t>
      </w:r>
      <w:r w:rsidRPr="00F72FB6">
        <w:rPr>
          <w:i/>
          <w:iCs/>
          <w:szCs w:val="18"/>
        </w:rPr>
        <w:t>de 2009</w:t>
      </w:r>
      <w:r w:rsidRPr="00F72FB6">
        <w:rPr>
          <w:szCs w:val="18"/>
        </w:rPr>
        <w:t>, art. 23 (Australie)</w:t>
      </w:r>
    </w:p>
  </w:footnote>
  <w:footnote w:id="39">
    <w:p w14:paraId="2F698483" w14:textId="11C118C4" w:rsidR="00164599" w:rsidRPr="00F72FB6" w:rsidRDefault="00164599" w:rsidP="00F72FB6">
      <w:pPr>
        <w:spacing w:before="60" w:after="60"/>
        <w:rPr>
          <w:sz w:val="18"/>
          <w:szCs w:val="18"/>
        </w:rPr>
      </w:pPr>
      <w:r w:rsidRPr="00F72FB6">
        <w:rPr>
          <w:rStyle w:val="FootnoteReference"/>
          <w:sz w:val="18"/>
          <w:szCs w:val="18"/>
        </w:rPr>
        <w:footnoteRef/>
      </w:r>
      <w:r w:rsidRPr="00F72FB6">
        <w:rPr>
          <w:sz w:val="18"/>
          <w:szCs w:val="18"/>
        </w:rPr>
        <w:t xml:space="preserve"> </w:t>
      </w:r>
      <w:r w:rsidRPr="00F72FB6">
        <w:rPr>
          <w:sz w:val="18"/>
          <w:szCs w:val="18"/>
        </w:rPr>
        <w:tab/>
        <w:t>Voir le formulaire à l</w:t>
      </w:r>
      <w:r w:rsidR="00AB1AD3" w:rsidRPr="00F72FB6">
        <w:rPr>
          <w:sz w:val="18"/>
          <w:szCs w:val="18"/>
        </w:rPr>
        <w:t>’</w:t>
      </w:r>
      <w:r w:rsidRPr="00F72FB6">
        <w:rPr>
          <w:sz w:val="18"/>
          <w:szCs w:val="18"/>
        </w:rPr>
        <w:t>adresse</w:t>
      </w:r>
      <w:r w:rsidR="00AB1AD3" w:rsidRPr="00F72FB6">
        <w:rPr>
          <w:sz w:val="18"/>
          <w:szCs w:val="18"/>
        </w:rPr>
        <w:t> :</w:t>
      </w:r>
      <w:r w:rsidRPr="00F72FB6">
        <w:rPr>
          <w:sz w:val="18"/>
          <w:szCs w:val="18"/>
        </w:rPr>
        <w:t xml:space="preserve"> </w:t>
      </w:r>
      <w:hyperlink r:id="rId9" w:history="1">
        <w:r w:rsidRPr="00F72FB6">
          <w:rPr>
            <w:rStyle w:val="Hyperlink"/>
            <w:sz w:val="18"/>
            <w:szCs w:val="18"/>
          </w:rPr>
          <w:t>https://res.cloudinary.com/void</w:t>
        </w:r>
        <w:r w:rsidR="00AB1AD3" w:rsidRPr="00F72FB6">
          <w:rPr>
            <w:rStyle w:val="Hyperlink"/>
            <w:sz w:val="18"/>
            <w:szCs w:val="18"/>
          </w:rPr>
          <w:t>-</w:t>
        </w:r>
        <w:r w:rsidRPr="00F72FB6">
          <w:rPr>
            <w:rStyle w:val="Hyperlink"/>
            <w:sz w:val="18"/>
            <w:szCs w:val="18"/>
          </w:rPr>
          <w:t>sarl/image/upload/v1663161280/2022</w:t>
        </w:r>
        <w:r w:rsidR="00AB1AD3" w:rsidRPr="00F72FB6">
          <w:rPr>
            <w:rStyle w:val="Hyperlink"/>
            <w:sz w:val="18"/>
            <w:szCs w:val="18"/>
          </w:rPr>
          <w:t>-</w:t>
        </w:r>
        <w:r w:rsidRPr="00F72FB6">
          <w:rPr>
            <w:rStyle w:val="Hyperlink"/>
            <w:sz w:val="18"/>
            <w:szCs w:val="18"/>
          </w:rPr>
          <w:t>adhesion</w:t>
        </w:r>
        <w:r w:rsidR="00AB1AD3" w:rsidRPr="00F72FB6">
          <w:rPr>
            <w:rStyle w:val="Hyperlink"/>
            <w:sz w:val="18"/>
            <w:szCs w:val="18"/>
          </w:rPr>
          <w:t>-</w:t>
        </w:r>
        <w:r w:rsidRPr="00F72FB6">
          <w:rPr>
            <w:rStyle w:val="Hyperlink"/>
            <w:sz w:val="18"/>
            <w:szCs w:val="18"/>
          </w:rPr>
          <w:t>DroitsCollectifs_xp82ew.pdf</w:t>
        </w:r>
      </w:hyperlink>
    </w:p>
  </w:footnote>
  <w:footnote w:id="40">
    <w:p w14:paraId="7E0D586C" w14:textId="74A45051" w:rsidR="00164599" w:rsidRPr="00F72FB6" w:rsidRDefault="00164599"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t>Voir le formulaire</w:t>
      </w:r>
      <w:r w:rsidR="00AB1AD3" w:rsidRPr="00F72FB6">
        <w:rPr>
          <w:szCs w:val="18"/>
        </w:rPr>
        <w:t> :</w:t>
      </w:r>
      <w:r w:rsidRPr="00F72FB6">
        <w:rPr>
          <w:szCs w:val="18"/>
        </w:rPr>
        <w:t xml:space="preserve"> </w:t>
      </w:r>
      <w:hyperlink r:id="rId10" w:history="1">
        <w:r w:rsidRPr="00F72FB6">
          <w:rPr>
            <w:rStyle w:val="Hyperlink"/>
            <w:szCs w:val="18"/>
          </w:rPr>
          <w:t>https://www.bildkunst.de/fileadmin/user_upload/downloads/Wahrnehmungsvertrag/Wahrnehmungsvertrag_BG_I_II_Urheber_VGBK_2211_Web.pdf</w:t>
        </w:r>
      </w:hyperlink>
      <w:r w:rsidRPr="00F72FB6">
        <w:rPr>
          <w:szCs w:val="18"/>
        </w:rPr>
        <w:t xml:space="preserve"> (Google translate 8 décembre 2023).</w:t>
      </w:r>
    </w:p>
  </w:footnote>
  <w:footnote w:id="41">
    <w:p w14:paraId="61062856" w14:textId="0015AB10" w:rsidR="00164599" w:rsidRPr="00F72FB6" w:rsidRDefault="00164599"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r>
      <w:r w:rsidR="00DC463F" w:rsidRPr="00F72FB6">
        <w:rPr>
          <w:szCs w:val="18"/>
        </w:rPr>
        <w:t>Voir également Nouvelle-Zélande, R</w:t>
      </w:r>
      <w:r w:rsidR="0031086F" w:rsidRPr="00F72FB6">
        <w:rPr>
          <w:szCs w:val="18"/>
        </w:rPr>
        <w:t xml:space="preserve">èglement sur </w:t>
      </w:r>
      <w:proofErr w:type="gramStart"/>
      <w:r w:rsidR="0031086F" w:rsidRPr="00F72FB6">
        <w:rPr>
          <w:szCs w:val="18"/>
        </w:rPr>
        <w:t>le droits</w:t>
      </w:r>
      <w:proofErr w:type="gramEnd"/>
      <w:r w:rsidR="0031086F" w:rsidRPr="00F72FB6">
        <w:rPr>
          <w:szCs w:val="18"/>
        </w:rPr>
        <w:t xml:space="preserve"> de suite des artistes visuels de 2024</w:t>
      </w:r>
      <w:r w:rsidR="00DC463F" w:rsidRPr="00F72FB6">
        <w:rPr>
          <w:szCs w:val="18"/>
        </w:rPr>
        <w:t>, art. 12 à 14.</w:t>
      </w:r>
    </w:p>
  </w:footnote>
  <w:footnote w:id="42">
    <w:p w14:paraId="01D4BE57" w14:textId="5E9AF2E7" w:rsidR="002B31C5" w:rsidRPr="00F72FB6" w:rsidRDefault="002B31C5" w:rsidP="00F72FB6">
      <w:pPr>
        <w:pStyle w:val="FootnoteText"/>
        <w:spacing w:before="60" w:after="60"/>
        <w:rPr>
          <w:szCs w:val="18"/>
        </w:rPr>
      </w:pPr>
      <w:r w:rsidRPr="00F72FB6">
        <w:rPr>
          <w:rStyle w:val="FootnoteReference"/>
          <w:szCs w:val="18"/>
        </w:rPr>
        <w:footnoteRef/>
      </w:r>
      <w:r w:rsidRPr="00F72FB6">
        <w:rPr>
          <w:szCs w:val="18"/>
        </w:rPr>
        <w:t xml:space="preserve"> </w:t>
      </w:r>
      <w:r w:rsidR="006F1DAE" w:rsidRPr="00F72FB6">
        <w:rPr>
          <w:szCs w:val="18"/>
        </w:rPr>
        <w:tab/>
        <w:t>Loi de 2023 sur le droit de suite des artistes visuels, articles 17 à 19.</w:t>
      </w:r>
    </w:p>
  </w:footnote>
  <w:footnote w:id="43">
    <w:p w14:paraId="241AFD75" w14:textId="493313E8" w:rsidR="00533699" w:rsidRPr="00F72FB6" w:rsidRDefault="006F1DAE" w:rsidP="00F72FB6">
      <w:pPr>
        <w:pStyle w:val="FootnoteText"/>
        <w:spacing w:before="60" w:after="60"/>
        <w:rPr>
          <w:szCs w:val="18"/>
        </w:rPr>
      </w:pPr>
      <w:r w:rsidRPr="00F72FB6">
        <w:rPr>
          <w:rStyle w:val="FootnoteReference"/>
          <w:szCs w:val="18"/>
        </w:rPr>
        <w:footnoteRef/>
      </w:r>
      <w:r w:rsidRPr="00F72FB6">
        <w:rPr>
          <w:szCs w:val="18"/>
        </w:rPr>
        <w:t xml:space="preserve"> </w:t>
      </w:r>
      <w:r w:rsidR="005758E7" w:rsidRPr="00F72FB6">
        <w:rPr>
          <w:szCs w:val="18"/>
        </w:rPr>
        <w:tab/>
      </w:r>
      <w:r w:rsidRPr="00F72FB6">
        <w:rPr>
          <w:szCs w:val="18"/>
        </w:rPr>
        <w:t>Voir de manière générale le site 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11" w:history="1">
        <w:r w:rsidRPr="00F72FB6">
          <w:rPr>
            <w:rStyle w:val="Hyperlink"/>
            <w:szCs w:val="18"/>
          </w:rPr>
          <w:t>https://www.bildkunst.de/service/mitglied</w:t>
        </w:r>
        <w:r w:rsidR="00AB1AD3" w:rsidRPr="00F72FB6">
          <w:rPr>
            <w:rStyle w:val="Hyperlink"/>
            <w:szCs w:val="18"/>
          </w:rPr>
          <w:t>-</w:t>
        </w:r>
        <w:r w:rsidRPr="00F72FB6">
          <w:rPr>
            <w:rStyle w:val="Hyperlink"/>
            <w:szCs w:val="18"/>
          </w:rPr>
          <w:t>werden/warum</w:t>
        </w:r>
        <w:r w:rsidR="00AB1AD3" w:rsidRPr="00F72FB6">
          <w:rPr>
            <w:rStyle w:val="Hyperlink"/>
            <w:szCs w:val="18"/>
          </w:rPr>
          <w:t>-</w:t>
        </w:r>
        <w:r w:rsidRPr="00F72FB6">
          <w:rPr>
            <w:rStyle w:val="Hyperlink"/>
            <w:szCs w:val="18"/>
          </w:rPr>
          <w:t>mitglied</w:t>
        </w:r>
        <w:r w:rsidR="00AB1AD3" w:rsidRPr="00F72FB6">
          <w:rPr>
            <w:rStyle w:val="Hyperlink"/>
            <w:szCs w:val="18"/>
          </w:rPr>
          <w:t>-</w:t>
        </w:r>
        <w:r w:rsidRPr="00F72FB6">
          <w:rPr>
            <w:rStyle w:val="Hyperlink"/>
            <w:szCs w:val="18"/>
          </w:rPr>
          <w:t>werden</w:t>
        </w:r>
      </w:hyperlink>
      <w:r w:rsidRPr="00F72FB6">
        <w:rPr>
          <w:szCs w:val="18"/>
        </w:rPr>
        <w:t xml:space="preserve"> (consulté le 8 janvier 2025).</w:t>
      </w:r>
    </w:p>
  </w:footnote>
  <w:footnote w:id="44">
    <w:p w14:paraId="68D11190" w14:textId="5F609E9F" w:rsidR="00961BD2" w:rsidRPr="00F72FB6" w:rsidRDefault="006F1DAE"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5758E7" w:rsidRPr="00F72FB6">
        <w:rPr>
          <w:szCs w:val="18"/>
        </w:rPr>
        <w:tab/>
      </w:r>
      <w:r w:rsidR="00961BD2" w:rsidRPr="00F72FB6">
        <w:rPr>
          <w:szCs w:val="18"/>
          <w:lang w:val="fr-FR"/>
        </w:rPr>
        <w:t>Dans une version antérieure du site Web à l</w:t>
      </w:r>
      <w:r w:rsidR="00AB1AD3" w:rsidRPr="00F72FB6">
        <w:rPr>
          <w:szCs w:val="18"/>
          <w:lang w:val="fr-FR"/>
        </w:rPr>
        <w:t>’</w:t>
      </w:r>
      <w:r w:rsidR="00961BD2" w:rsidRPr="00F72FB6">
        <w:rPr>
          <w:szCs w:val="18"/>
          <w:lang w:val="fr-FR"/>
        </w:rPr>
        <w:t xml:space="preserve">adresse </w:t>
      </w:r>
      <w:hyperlink r:id="rId12" w:history="1">
        <w:r w:rsidR="005758E7" w:rsidRPr="00F72FB6">
          <w:rPr>
            <w:rStyle w:val="Hyperlink"/>
            <w:szCs w:val="18"/>
            <w:u w:val="none"/>
            <w:lang w:val="fr-FR"/>
          </w:rPr>
          <w:t>https://www.bildkunst.de/service/mitglied</w:t>
        </w:r>
        <w:r w:rsidR="00AB1AD3" w:rsidRPr="00F72FB6">
          <w:rPr>
            <w:rStyle w:val="Hyperlink"/>
            <w:szCs w:val="18"/>
            <w:u w:val="none"/>
            <w:lang w:val="fr-FR"/>
          </w:rPr>
          <w:t>-</w:t>
        </w:r>
        <w:r w:rsidR="005758E7" w:rsidRPr="00F72FB6">
          <w:rPr>
            <w:rStyle w:val="Hyperlink"/>
            <w:szCs w:val="18"/>
            <w:u w:val="none"/>
            <w:lang w:val="fr-FR"/>
          </w:rPr>
          <w:t>werden/warum</w:t>
        </w:r>
        <w:r w:rsidR="00AB1AD3" w:rsidRPr="00F72FB6">
          <w:rPr>
            <w:rStyle w:val="Hyperlink"/>
            <w:szCs w:val="18"/>
            <w:u w:val="none"/>
            <w:lang w:val="fr-FR"/>
          </w:rPr>
          <w:t>-</w:t>
        </w:r>
        <w:r w:rsidR="005758E7" w:rsidRPr="00F72FB6">
          <w:rPr>
            <w:rStyle w:val="Hyperlink"/>
            <w:szCs w:val="18"/>
            <w:u w:val="none"/>
            <w:lang w:val="fr-FR"/>
          </w:rPr>
          <w:t>mitglied</w:t>
        </w:r>
        <w:r w:rsidR="00AB1AD3" w:rsidRPr="00F72FB6">
          <w:rPr>
            <w:rStyle w:val="Hyperlink"/>
            <w:szCs w:val="18"/>
            <w:u w:val="none"/>
            <w:lang w:val="fr-FR"/>
          </w:rPr>
          <w:t>-</w:t>
        </w:r>
        <w:r w:rsidR="005758E7" w:rsidRPr="00F72FB6">
          <w:rPr>
            <w:rStyle w:val="Hyperlink"/>
            <w:szCs w:val="18"/>
            <w:u w:val="none"/>
            <w:lang w:val="fr-FR"/>
          </w:rPr>
          <w:t>werden</w:t>
        </w:r>
      </w:hyperlink>
      <w:r w:rsidR="00961BD2" w:rsidRPr="00F72FB6">
        <w:rPr>
          <w:szCs w:val="18"/>
          <w:lang w:val="fr-FR"/>
        </w:rPr>
        <w:t xml:space="preserve"> </w:t>
      </w:r>
      <w:r w:rsidR="005758E7" w:rsidRPr="00F72FB6">
        <w:rPr>
          <w:szCs w:val="18"/>
          <w:lang w:val="fr-FR"/>
        </w:rPr>
        <w:t>(consulté le 9 </w:t>
      </w:r>
      <w:r w:rsidR="00961BD2" w:rsidRPr="00F72FB6">
        <w:rPr>
          <w:szCs w:val="18"/>
          <w:lang w:val="fr-FR"/>
        </w:rPr>
        <w:t>décembre</w:t>
      </w:r>
      <w:r w:rsidR="005758E7" w:rsidRPr="00F72FB6">
        <w:rPr>
          <w:szCs w:val="18"/>
          <w:lang w:val="fr-FR"/>
        </w:rPr>
        <w:t> </w:t>
      </w:r>
      <w:r w:rsidR="00961BD2" w:rsidRPr="00F72FB6">
        <w:rPr>
          <w:szCs w:val="18"/>
          <w:lang w:val="fr-FR"/>
        </w:rPr>
        <w:t>2023), cela était exprimé comme suit</w:t>
      </w:r>
      <w:r w:rsidR="00AB1AD3" w:rsidRPr="00F72FB6">
        <w:rPr>
          <w:szCs w:val="18"/>
          <w:lang w:val="fr-FR"/>
        </w:rPr>
        <w:t> :</w:t>
      </w:r>
    </w:p>
    <w:p w14:paraId="533CE7FA" w14:textId="478F8725" w:rsidR="006F1DAE" w:rsidRPr="00F72FB6" w:rsidRDefault="00961BD2" w:rsidP="00F72FB6">
      <w:pPr>
        <w:pStyle w:val="FootnoteText"/>
        <w:spacing w:before="60" w:after="60"/>
        <w:rPr>
          <w:szCs w:val="18"/>
          <w:lang w:val="fr-FR"/>
        </w:rPr>
      </w:pPr>
      <w:r w:rsidRPr="00F72FB6">
        <w:rPr>
          <w:szCs w:val="18"/>
          <w:lang w:val="fr-FR"/>
        </w:rPr>
        <w:t>Dernier point, mais non des moindres</w:t>
      </w:r>
      <w:r w:rsidR="00AB1AD3" w:rsidRPr="00F72FB6">
        <w:rPr>
          <w:szCs w:val="18"/>
          <w:lang w:val="fr-FR"/>
        </w:rPr>
        <w:t> :</w:t>
      </w:r>
      <w:r w:rsidRPr="00F72FB6">
        <w:rPr>
          <w:szCs w:val="18"/>
          <w:lang w:val="fr-FR"/>
        </w:rPr>
        <w:t xml:space="preserve"> en signant le contrat, vous devenez membre d</w:t>
      </w:r>
      <w:r w:rsidR="00AB1AD3" w:rsidRPr="00F72FB6">
        <w:rPr>
          <w:szCs w:val="18"/>
          <w:lang w:val="fr-FR"/>
        </w:rPr>
        <w:t>’</w:t>
      </w:r>
      <w:r w:rsidRPr="00F72FB6">
        <w:rPr>
          <w:szCs w:val="18"/>
          <w:lang w:val="fr-FR"/>
        </w:rPr>
        <w:t xml:space="preserve">un club à la structure démocratique. </w:t>
      </w:r>
      <w:r w:rsidR="00ED1B7F" w:rsidRPr="00F72FB6">
        <w:rPr>
          <w:szCs w:val="18"/>
          <w:lang w:val="fr-FR"/>
        </w:rPr>
        <w:t xml:space="preserve"> </w:t>
      </w:r>
      <w:r w:rsidRPr="00F72FB6">
        <w:rPr>
          <w:szCs w:val="18"/>
          <w:lang w:val="fr-FR"/>
        </w:rPr>
        <w:t>Vous pouvez exercer une influence sur le travail de la VG Bild</w:t>
      </w:r>
      <w:r w:rsidR="00AB1AD3" w:rsidRPr="00F72FB6">
        <w:rPr>
          <w:szCs w:val="18"/>
          <w:lang w:val="fr-FR"/>
        </w:rPr>
        <w:t>-</w:t>
      </w:r>
      <w:r w:rsidRPr="00F72FB6">
        <w:rPr>
          <w:szCs w:val="18"/>
          <w:lang w:val="fr-FR"/>
        </w:rPr>
        <w:t>Kunst dans le cadre de la réunion de votre groupe professionnel et de l</w:t>
      </w:r>
      <w:r w:rsidR="00AB1AD3" w:rsidRPr="00F72FB6">
        <w:rPr>
          <w:szCs w:val="18"/>
          <w:lang w:val="fr-FR"/>
        </w:rPr>
        <w:t>’</w:t>
      </w:r>
      <w:r w:rsidRPr="00F72FB6">
        <w:rPr>
          <w:szCs w:val="18"/>
          <w:lang w:val="fr-FR"/>
        </w:rPr>
        <w:t>assemblée générale, mais aussi en tant que membre élu du comité.</w:t>
      </w:r>
      <w:r w:rsidR="005758E7" w:rsidRPr="00F72FB6">
        <w:rPr>
          <w:szCs w:val="18"/>
          <w:lang w:val="fr-FR"/>
        </w:rPr>
        <w:t xml:space="preserve"> </w:t>
      </w:r>
      <w:r w:rsidR="00ED1B7F" w:rsidRPr="00F72FB6">
        <w:rPr>
          <w:szCs w:val="18"/>
          <w:lang w:val="fr-FR"/>
        </w:rPr>
        <w:t xml:space="preserve"> </w:t>
      </w:r>
      <w:r w:rsidRPr="00F72FB6">
        <w:rPr>
          <w:szCs w:val="18"/>
          <w:lang w:val="fr-FR"/>
        </w:rPr>
        <w:t xml:space="preserve">Par ailleurs, vous pouvez également quitter la structure sans que nous vous fassions obstacle à votre départ. </w:t>
      </w:r>
      <w:r w:rsidR="00ED1B7F" w:rsidRPr="00F72FB6">
        <w:rPr>
          <w:szCs w:val="18"/>
          <w:lang w:val="fr-FR"/>
        </w:rPr>
        <w:t xml:space="preserve"> </w:t>
      </w:r>
      <w:r w:rsidRPr="00F72FB6">
        <w:rPr>
          <w:szCs w:val="18"/>
          <w:lang w:val="fr-FR"/>
        </w:rPr>
        <w:t>La résiliation est possible, par écrit, à la fin de l</w:t>
      </w:r>
      <w:r w:rsidR="00AB1AD3" w:rsidRPr="00F72FB6">
        <w:rPr>
          <w:szCs w:val="18"/>
          <w:lang w:val="fr-FR"/>
        </w:rPr>
        <w:t>’</w:t>
      </w:r>
      <w:r w:rsidRPr="00F72FB6">
        <w:rPr>
          <w:szCs w:val="18"/>
          <w:lang w:val="fr-FR"/>
        </w:rPr>
        <w:t>année.</w:t>
      </w:r>
    </w:p>
  </w:footnote>
  <w:footnote w:id="45">
    <w:p w14:paraId="2E691369" w14:textId="55D948A2" w:rsidR="005758E7" w:rsidRPr="00F72FB6" w:rsidRDefault="003A01F4" w:rsidP="00F72FB6">
      <w:pPr>
        <w:pStyle w:val="FootnoteText"/>
        <w:spacing w:before="60" w:after="60"/>
        <w:rPr>
          <w:szCs w:val="18"/>
        </w:rPr>
      </w:pPr>
      <w:r w:rsidRPr="00F72FB6">
        <w:rPr>
          <w:rStyle w:val="FootnoteReference"/>
          <w:szCs w:val="18"/>
        </w:rPr>
        <w:footnoteRef/>
      </w:r>
      <w:r w:rsidRPr="00F72FB6">
        <w:rPr>
          <w:szCs w:val="18"/>
        </w:rPr>
        <w:t xml:space="preserve"> </w:t>
      </w:r>
      <w:r w:rsidR="005758E7" w:rsidRPr="00F72FB6">
        <w:rPr>
          <w:szCs w:val="18"/>
        </w:rPr>
        <w:tab/>
      </w:r>
      <w:r w:rsidR="004B0426" w:rsidRPr="00F72FB6">
        <w:rPr>
          <w:szCs w:val="18"/>
        </w:rPr>
        <w:t>V</w:t>
      </w:r>
      <w:r w:rsidRPr="00F72FB6">
        <w:rPr>
          <w:szCs w:val="18"/>
        </w:rPr>
        <w:t xml:space="preserve">oir la page du site </w:t>
      </w:r>
      <w:hyperlink r:id="rId13" w:history="1">
        <w:r w:rsidRPr="00F72FB6">
          <w:rPr>
            <w:rStyle w:val="Hyperlink"/>
            <w:color w:val="auto"/>
            <w:szCs w:val="18"/>
          </w:rPr>
          <w:t>https://www.adagp.fr/fr/je</w:t>
        </w:r>
        <w:r w:rsidR="00AB1AD3" w:rsidRPr="00F72FB6">
          <w:rPr>
            <w:rStyle w:val="Hyperlink"/>
            <w:color w:val="auto"/>
            <w:szCs w:val="18"/>
          </w:rPr>
          <w:t>-</w:t>
        </w:r>
        <w:r w:rsidRPr="00F72FB6">
          <w:rPr>
            <w:rStyle w:val="Hyperlink"/>
            <w:color w:val="auto"/>
            <w:szCs w:val="18"/>
          </w:rPr>
          <w:t>suis</w:t>
        </w:r>
        <w:r w:rsidR="00AB1AD3" w:rsidRPr="00F72FB6">
          <w:rPr>
            <w:rStyle w:val="Hyperlink"/>
            <w:color w:val="auto"/>
            <w:szCs w:val="18"/>
          </w:rPr>
          <w:t>-</w:t>
        </w:r>
        <w:r w:rsidRPr="00F72FB6">
          <w:rPr>
            <w:rStyle w:val="Hyperlink"/>
            <w:color w:val="auto"/>
            <w:szCs w:val="18"/>
          </w:rPr>
          <w:t>artiste</w:t>
        </w:r>
        <w:r w:rsidR="00AB1AD3" w:rsidRPr="00F72FB6">
          <w:rPr>
            <w:rStyle w:val="Hyperlink"/>
            <w:color w:val="auto"/>
            <w:szCs w:val="18"/>
          </w:rPr>
          <w:t>-</w:t>
        </w:r>
        <w:r w:rsidRPr="00F72FB6">
          <w:rPr>
            <w:rStyle w:val="Hyperlink"/>
            <w:color w:val="auto"/>
            <w:szCs w:val="18"/>
          </w:rPr>
          <w:t>ou</w:t>
        </w:r>
        <w:r w:rsidR="00AB1AD3" w:rsidRPr="00F72FB6">
          <w:rPr>
            <w:rStyle w:val="Hyperlink"/>
            <w:color w:val="auto"/>
            <w:szCs w:val="18"/>
          </w:rPr>
          <w:t>-</w:t>
        </w:r>
        <w:r w:rsidRPr="00F72FB6">
          <w:rPr>
            <w:rStyle w:val="Hyperlink"/>
            <w:color w:val="auto"/>
            <w:szCs w:val="18"/>
          </w:rPr>
          <w:t>ayant</w:t>
        </w:r>
        <w:r w:rsidR="00AB1AD3" w:rsidRPr="00F72FB6">
          <w:rPr>
            <w:rStyle w:val="Hyperlink"/>
            <w:color w:val="auto"/>
            <w:szCs w:val="18"/>
          </w:rPr>
          <w:t>-</w:t>
        </w:r>
        <w:r w:rsidRPr="00F72FB6">
          <w:rPr>
            <w:rStyle w:val="Hyperlink"/>
            <w:color w:val="auto"/>
            <w:szCs w:val="18"/>
          </w:rPr>
          <w:t>droit/devenir</w:t>
        </w:r>
        <w:r w:rsidR="00AB1AD3" w:rsidRPr="00F72FB6">
          <w:rPr>
            <w:rStyle w:val="Hyperlink"/>
            <w:color w:val="auto"/>
            <w:szCs w:val="18"/>
          </w:rPr>
          <w:t>-</w:t>
        </w:r>
        <w:r w:rsidRPr="00F72FB6">
          <w:rPr>
            <w:rStyle w:val="Hyperlink"/>
            <w:color w:val="auto"/>
            <w:szCs w:val="18"/>
          </w:rPr>
          <w:t>membre</w:t>
        </w:r>
        <w:r w:rsidR="00AB1AD3" w:rsidRPr="00F72FB6">
          <w:rPr>
            <w:rStyle w:val="Hyperlink"/>
            <w:color w:val="auto"/>
            <w:szCs w:val="18"/>
          </w:rPr>
          <w:t>-</w:t>
        </w:r>
        <w:r w:rsidRPr="00F72FB6">
          <w:rPr>
            <w:rStyle w:val="Hyperlink"/>
            <w:color w:val="auto"/>
            <w:szCs w:val="18"/>
          </w:rPr>
          <w:t>de</w:t>
        </w:r>
        <w:r w:rsidR="00AB1AD3" w:rsidRPr="00F72FB6">
          <w:rPr>
            <w:rStyle w:val="Hyperlink"/>
            <w:color w:val="auto"/>
            <w:szCs w:val="18"/>
          </w:rPr>
          <w:t>-</w:t>
        </w:r>
        <w:r w:rsidRPr="00F72FB6">
          <w:rPr>
            <w:rStyle w:val="Hyperlink"/>
            <w:color w:val="auto"/>
            <w:szCs w:val="18"/>
          </w:rPr>
          <w:t>ladagp/avis</w:t>
        </w:r>
        <w:r w:rsidR="00AB1AD3" w:rsidRPr="00F72FB6">
          <w:rPr>
            <w:rStyle w:val="Hyperlink"/>
            <w:color w:val="auto"/>
            <w:szCs w:val="18"/>
          </w:rPr>
          <w:t>-</w:t>
        </w:r>
        <w:r w:rsidRPr="00F72FB6">
          <w:rPr>
            <w:rStyle w:val="Hyperlink"/>
            <w:color w:val="auto"/>
            <w:szCs w:val="18"/>
          </w:rPr>
          <w:t>de</w:t>
        </w:r>
        <w:r w:rsidR="00AB1AD3" w:rsidRPr="00F72FB6">
          <w:rPr>
            <w:rStyle w:val="Hyperlink"/>
            <w:color w:val="auto"/>
            <w:szCs w:val="18"/>
          </w:rPr>
          <w:t>-</w:t>
        </w:r>
        <w:r w:rsidRPr="00F72FB6">
          <w:rPr>
            <w:rStyle w:val="Hyperlink"/>
            <w:color w:val="auto"/>
            <w:szCs w:val="18"/>
          </w:rPr>
          <w:t>recherche</w:t>
        </w:r>
        <w:r w:rsidR="00AB1AD3" w:rsidRPr="00F72FB6">
          <w:rPr>
            <w:rStyle w:val="Hyperlink"/>
            <w:color w:val="auto"/>
            <w:szCs w:val="18"/>
          </w:rPr>
          <w:t>-</w:t>
        </w:r>
        <w:r w:rsidRPr="00F72FB6">
          <w:rPr>
            <w:rStyle w:val="Hyperlink"/>
            <w:color w:val="auto"/>
            <w:szCs w:val="18"/>
          </w:rPr>
          <w:t>des</w:t>
        </w:r>
        <w:r w:rsidR="00AB1AD3" w:rsidRPr="00F72FB6">
          <w:rPr>
            <w:rStyle w:val="Hyperlink"/>
            <w:color w:val="auto"/>
            <w:szCs w:val="18"/>
          </w:rPr>
          <w:t>-</w:t>
        </w:r>
        <w:r w:rsidRPr="00F72FB6">
          <w:rPr>
            <w:rStyle w:val="Hyperlink"/>
            <w:color w:val="auto"/>
            <w:szCs w:val="18"/>
          </w:rPr>
          <w:t>non</w:t>
        </w:r>
        <w:r w:rsidR="00AB1AD3" w:rsidRPr="00F72FB6">
          <w:rPr>
            <w:rStyle w:val="Hyperlink"/>
            <w:color w:val="auto"/>
            <w:szCs w:val="18"/>
          </w:rPr>
          <w:t>-</w:t>
        </w:r>
        <w:r w:rsidRPr="00F72FB6">
          <w:rPr>
            <w:rStyle w:val="Hyperlink"/>
            <w:color w:val="auto"/>
            <w:szCs w:val="18"/>
          </w:rPr>
          <w:t>adherents</w:t>
        </w:r>
      </w:hyperlink>
      <w:r w:rsidRPr="00F72FB6">
        <w:rPr>
          <w:szCs w:val="18"/>
        </w:rPr>
        <w:t>.</w:t>
      </w:r>
    </w:p>
  </w:footnote>
  <w:footnote w:id="46">
    <w:p w14:paraId="0822DB28" w14:textId="0EDD8F56" w:rsidR="005758E7" w:rsidRPr="00F72FB6" w:rsidRDefault="004B0426" w:rsidP="00F72FB6">
      <w:pPr>
        <w:pStyle w:val="FootnoteText"/>
        <w:spacing w:before="60" w:after="60"/>
        <w:rPr>
          <w:szCs w:val="18"/>
        </w:rPr>
      </w:pPr>
      <w:r w:rsidRPr="00F72FB6">
        <w:rPr>
          <w:rStyle w:val="FootnoteReference"/>
          <w:szCs w:val="18"/>
        </w:rPr>
        <w:footnoteRef/>
      </w:r>
      <w:r w:rsidRPr="00F72FB6">
        <w:rPr>
          <w:szCs w:val="18"/>
        </w:rPr>
        <w:t xml:space="preserve"> </w:t>
      </w:r>
      <w:r w:rsidR="005758E7" w:rsidRPr="00F72FB6">
        <w:rPr>
          <w:szCs w:val="18"/>
        </w:rPr>
        <w:tab/>
      </w:r>
      <w:r w:rsidRPr="00F72FB6">
        <w:rPr>
          <w:szCs w:val="18"/>
        </w:rPr>
        <w:t>Voir l</w:t>
      </w:r>
      <w:r w:rsidR="00AB1AD3" w:rsidRPr="00F72FB6">
        <w:rPr>
          <w:szCs w:val="18"/>
        </w:rPr>
        <w:t>’</w:t>
      </w:r>
      <w:r w:rsidRPr="00F72FB6">
        <w:rPr>
          <w:szCs w:val="18"/>
        </w:rPr>
        <w:t>article R122</w:t>
      </w:r>
      <w:r w:rsidR="00AB1AD3" w:rsidRPr="00F72FB6">
        <w:rPr>
          <w:szCs w:val="18"/>
        </w:rPr>
        <w:t>-</w:t>
      </w:r>
      <w:r w:rsidRPr="00F72FB6">
        <w:rPr>
          <w:szCs w:val="18"/>
        </w:rPr>
        <w:t xml:space="preserve">10, paragraphe 2, du </w:t>
      </w:r>
      <w:r w:rsidR="005758E7" w:rsidRPr="00F72FB6">
        <w:rPr>
          <w:szCs w:val="18"/>
        </w:rPr>
        <w:t>C</w:t>
      </w:r>
      <w:r w:rsidRPr="00F72FB6">
        <w:rPr>
          <w:szCs w:val="18"/>
        </w:rPr>
        <w:t>ode français de la propriété intellectuelle (reproduit dans le tableau 22 ci</w:t>
      </w:r>
      <w:r w:rsidR="00AB1AD3" w:rsidRPr="00F72FB6">
        <w:rPr>
          <w:szCs w:val="18"/>
        </w:rPr>
        <w:t>-</w:t>
      </w:r>
      <w:r w:rsidRPr="00F72FB6">
        <w:rPr>
          <w:szCs w:val="18"/>
        </w:rPr>
        <w:t>après).</w:t>
      </w:r>
    </w:p>
  </w:footnote>
  <w:footnote w:id="47">
    <w:p w14:paraId="218C97E0" w14:textId="3000C0DA" w:rsidR="004B0426" w:rsidRPr="00F72FB6" w:rsidRDefault="004B0426" w:rsidP="00F72FB6">
      <w:pPr>
        <w:pStyle w:val="FootnoteText"/>
        <w:spacing w:before="60" w:after="60"/>
        <w:rPr>
          <w:szCs w:val="18"/>
        </w:rPr>
      </w:pPr>
      <w:r w:rsidRPr="00F72FB6">
        <w:rPr>
          <w:rStyle w:val="FootnoteReference"/>
          <w:szCs w:val="18"/>
        </w:rPr>
        <w:footnoteRef/>
      </w:r>
      <w:r w:rsidRPr="00F72FB6">
        <w:rPr>
          <w:szCs w:val="18"/>
        </w:rPr>
        <w:t xml:space="preserve"> </w:t>
      </w:r>
      <w:r w:rsidR="005758E7" w:rsidRPr="00F72FB6">
        <w:rPr>
          <w:szCs w:val="18"/>
        </w:rPr>
        <w:tab/>
      </w:r>
      <w:r w:rsidRPr="00F72FB6">
        <w:rPr>
          <w:szCs w:val="18"/>
        </w:rPr>
        <w:t>Pour de plus amples informations, consulter le site à l</w:t>
      </w:r>
      <w:r w:rsidR="00AB1AD3" w:rsidRPr="00F72FB6">
        <w:rPr>
          <w:szCs w:val="18"/>
        </w:rPr>
        <w:t>’</w:t>
      </w:r>
      <w:r w:rsidRPr="00F72FB6">
        <w:rPr>
          <w:szCs w:val="18"/>
        </w:rPr>
        <w:t>adresse</w:t>
      </w:r>
      <w:hyperlink r:id="rId14" w:history="1">
        <w:r w:rsidRPr="00F72FB6">
          <w:rPr>
            <w:rStyle w:val="Hyperlink"/>
            <w:szCs w:val="18"/>
          </w:rPr>
          <w:t xml:space="preserve"> </w:t>
        </w:r>
        <w:r w:rsidRPr="00F72FB6">
          <w:rPr>
            <w:rStyle w:val="Hyperlink"/>
            <w:color w:val="auto"/>
            <w:szCs w:val="18"/>
          </w:rPr>
          <w:t>https://www.resaleroyalty.org.au/join_cal.aspx</w:t>
        </w:r>
      </w:hyperlink>
      <w:r w:rsidRPr="00F72FB6">
        <w:rPr>
          <w:szCs w:val="18"/>
        </w:rPr>
        <w:t xml:space="preserve"> (consulté le 8 janvier 2025).</w:t>
      </w:r>
    </w:p>
  </w:footnote>
  <w:footnote w:id="48">
    <w:p w14:paraId="35CD26C5" w14:textId="3978A9C8" w:rsidR="006A576E" w:rsidRPr="00F72FB6" w:rsidRDefault="002C3BA1" w:rsidP="00F72FB6">
      <w:pPr>
        <w:pStyle w:val="FootnoteText"/>
        <w:spacing w:before="60" w:after="60"/>
        <w:rPr>
          <w:szCs w:val="18"/>
        </w:rPr>
      </w:pPr>
      <w:r w:rsidRPr="00F72FB6">
        <w:rPr>
          <w:rStyle w:val="FootnoteReference"/>
          <w:szCs w:val="18"/>
        </w:rPr>
        <w:footnoteRef/>
      </w:r>
      <w:r w:rsidRPr="00F72FB6">
        <w:rPr>
          <w:szCs w:val="18"/>
        </w:rPr>
        <w:t xml:space="preserve"> </w:t>
      </w:r>
      <w:r w:rsidR="008A5971" w:rsidRPr="00F72FB6">
        <w:rPr>
          <w:szCs w:val="18"/>
        </w:rPr>
        <w:tab/>
      </w:r>
      <w:r w:rsidRPr="00F72FB6">
        <w:rPr>
          <w:szCs w:val="18"/>
        </w:rPr>
        <w:t>Les noms des autres titulaires de droits (héritiers, légataires d</w:t>
      </w:r>
      <w:r w:rsidR="00AB1AD3" w:rsidRPr="00F72FB6">
        <w:rPr>
          <w:szCs w:val="18"/>
        </w:rPr>
        <w:t>’</w:t>
      </w:r>
      <w:r w:rsidRPr="00F72FB6">
        <w:rPr>
          <w:szCs w:val="18"/>
        </w:rPr>
        <w:t xml:space="preserve">auteurs) </w:t>
      </w:r>
      <w:r w:rsidR="00ED60BD" w:rsidRPr="00F72FB6">
        <w:rPr>
          <w:szCs w:val="18"/>
        </w:rPr>
        <w:t xml:space="preserve">restent </w:t>
      </w:r>
      <w:r w:rsidRPr="00F72FB6">
        <w:rPr>
          <w:szCs w:val="18"/>
        </w:rPr>
        <w:t>confidentiels.</w:t>
      </w:r>
    </w:p>
  </w:footnote>
  <w:footnote w:id="49">
    <w:p w14:paraId="5424E0DD" w14:textId="1D621715" w:rsidR="00313845" w:rsidRPr="00F72FB6" w:rsidRDefault="002C3BA1" w:rsidP="00F72FB6">
      <w:pPr>
        <w:pStyle w:val="FootnoteText"/>
        <w:spacing w:before="60" w:after="60"/>
        <w:rPr>
          <w:szCs w:val="18"/>
        </w:rPr>
      </w:pPr>
      <w:r w:rsidRPr="00F72FB6">
        <w:rPr>
          <w:rStyle w:val="FootnoteReference"/>
          <w:szCs w:val="18"/>
        </w:rPr>
        <w:footnoteRef/>
      </w:r>
      <w:r w:rsidRPr="00F72FB6">
        <w:rPr>
          <w:szCs w:val="18"/>
        </w:rPr>
        <w:t xml:space="preserve"> </w:t>
      </w:r>
      <w:r w:rsidR="00313845" w:rsidRPr="00F72FB6">
        <w:rPr>
          <w:szCs w:val="18"/>
        </w:rPr>
        <w:tab/>
      </w:r>
      <w:r w:rsidRPr="00F72FB6">
        <w:rPr>
          <w:szCs w:val="18"/>
        </w:rPr>
        <w:t>Voir la liste à l</w:t>
      </w:r>
      <w:r w:rsidR="00AB1AD3" w:rsidRPr="00F72FB6">
        <w:rPr>
          <w:szCs w:val="18"/>
        </w:rPr>
        <w:t>’</w:t>
      </w:r>
      <w:r w:rsidRPr="00F72FB6">
        <w:rPr>
          <w:szCs w:val="18"/>
        </w:rPr>
        <w:t>annexe 3.</w:t>
      </w:r>
    </w:p>
  </w:footnote>
  <w:footnote w:id="50">
    <w:p w14:paraId="123FD8AE" w14:textId="68406471" w:rsidR="00313845" w:rsidRPr="00F72FB6" w:rsidRDefault="002C3BA1"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313845" w:rsidRPr="00F72FB6">
        <w:rPr>
          <w:szCs w:val="18"/>
        </w:rPr>
        <w:tab/>
      </w:r>
      <w:r w:rsidR="00B17396" w:rsidRPr="00F72FB6">
        <w:rPr>
          <w:szCs w:val="18"/>
        </w:rPr>
        <w:t>Voir également le site Internet de la </w:t>
      </w:r>
      <w:r w:rsidR="00B17396" w:rsidRPr="00F72FB6">
        <w:rPr>
          <w:szCs w:val="18"/>
          <w:lang w:val="fr-FR"/>
        </w:rPr>
        <w:t>CA à l</w:t>
      </w:r>
      <w:r w:rsidR="00AB1AD3" w:rsidRPr="00F72FB6">
        <w:rPr>
          <w:szCs w:val="18"/>
          <w:lang w:val="fr-FR"/>
        </w:rPr>
        <w:t>’</w:t>
      </w:r>
      <w:r w:rsidR="00B17396" w:rsidRPr="00F72FB6">
        <w:rPr>
          <w:szCs w:val="18"/>
          <w:lang w:val="fr-FR"/>
        </w:rPr>
        <w:t xml:space="preserve">adresse </w:t>
      </w:r>
      <w:hyperlink r:id="rId15" w:history="1">
        <w:r w:rsidR="00B17396" w:rsidRPr="00F72FB6">
          <w:rPr>
            <w:rStyle w:val="Hyperlink"/>
            <w:szCs w:val="18"/>
            <w:u w:val="none"/>
            <w:lang w:val="fr-FR"/>
          </w:rPr>
          <w:t>https://www.resaleroyalty.org.au/FAQ.aspx</w:t>
        </w:r>
      </w:hyperlink>
      <w:r w:rsidR="00B17396" w:rsidRPr="00F72FB6">
        <w:rPr>
          <w:szCs w:val="18"/>
          <w:lang w:val="fr-FR"/>
        </w:rPr>
        <w:t xml:space="preserve"> concernant les centres d</w:t>
      </w:r>
      <w:r w:rsidR="00AB1AD3" w:rsidRPr="00F72FB6">
        <w:rPr>
          <w:szCs w:val="18"/>
          <w:lang w:val="fr-FR"/>
        </w:rPr>
        <w:t>’</w:t>
      </w:r>
      <w:r w:rsidR="00B17396" w:rsidRPr="00F72FB6">
        <w:rPr>
          <w:szCs w:val="18"/>
          <w:lang w:val="fr-FR"/>
        </w:rPr>
        <w:t>art aborigène en Australie;  en Nouvelle</w:t>
      </w:r>
      <w:r w:rsidR="00AB1AD3" w:rsidRPr="00F72FB6">
        <w:rPr>
          <w:szCs w:val="18"/>
          <w:lang w:val="fr-FR"/>
        </w:rPr>
        <w:t>-</w:t>
      </w:r>
      <w:r w:rsidR="00B17396" w:rsidRPr="00F72FB6">
        <w:rPr>
          <w:szCs w:val="18"/>
          <w:lang w:val="fr-FR"/>
        </w:rPr>
        <w:t>Zélande, le régime du droit de suite n</w:t>
      </w:r>
      <w:r w:rsidR="00AB1AD3" w:rsidRPr="00F72FB6">
        <w:rPr>
          <w:szCs w:val="18"/>
          <w:lang w:val="fr-FR"/>
        </w:rPr>
        <w:t>’</w:t>
      </w:r>
      <w:r w:rsidR="00B17396" w:rsidRPr="00F72FB6">
        <w:rPr>
          <w:szCs w:val="18"/>
          <w:lang w:val="fr-FR"/>
        </w:rPr>
        <w:t xml:space="preserve">a été introduit que récemment, mais la législation relative à sa mise en œuvre </w:t>
      </w:r>
      <w:r w:rsidR="002A6E82" w:rsidRPr="00F72FB6">
        <w:rPr>
          <w:szCs w:val="18"/>
          <w:lang w:val="fr-FR"/>
        </w:rPr>
        <w:t xml:space="preserve">mentionne </w:t>
      </w:r>
      <w:r w:rsidR="00B17396" w:rsidRPr="00F72FB6">
        <w:rPr>
          <w:szCs w:val="18"/>
          <w:lang w:val="fr-FR"/>
        </w:rPr>
        <w:t xml:space="preserve">spécifiquement </w:t>
      </w:r>
      <w:r w:rsidR="002A6E82" w:rsidRPr="00F72FB6">
        <w:rPr>
          <w:szCs w:val="18"/>
          <w:lang w:val="fr-FR"/>
        </w:rPr>
        <w:t xml:space="preserve">le </w:t>
      </w:r>
      <w:r w:rsidR="00B17396" w:rsidRPr="00F72FB6">
        <w:rPr>
          <w:szCs w:val="18"/>
          <w:lang w:val="fr-FR"/>
        </w:rPr>
        <w:t>rôle des organisations de gestion collective dans la protection et le soutien des artistes maoris</w:t>
      </w:r>
      <w:r w:rsidR="00AB1AD3" w:rsidRPr="00F72FB6">
        <w:rPr>
          <w:szCs w:val="18"/>
          <w:lang w:val="fr-FR"/>
        </w:rPr>
        <w:t> :</w:t>
      </w:r>
      <w:r w:rsidR="00B17396" w:rsidRPr="00F72FB6">
        <w:rPr>
          <w:szCs w:val="18"/>
          <w:lang w:val="fr-FR"/>
        </w:rPr>
        <w:t xml:space="preserve"> </w:t>
      </w:r>
      <w:r w:rsidR="00B17396" w:rsidRPr="00F72FB6">
        <w:rPr>
          <w:i/>
          <w:iCs/>
          <w:szCs w:val="18"/>
          <w:lang w:val="fr-FR"/>
        </w:rPr>
        <w:t>loi de 2003 sur le droit de suite des artistes visuels</w:t>
      </w:r>
      <w:r w:rsidR="00B17396" w:rsidRPr="00F72FB6">
        <w:rPr>
          <w:szCs w:val="18"/>
          <w:lang w:val="fr-FR"/>
        </w:rPr>
        <w:t>, art. 24.2.j</w:t>
      </w:r>
      <w:r w:rsidR="009F27F2" w:rsidRPr="00F72FB6">
        <w:rPr>
          <w:szCs w:val="18"/>
          <w:lang w:val="fr-FR"/>
        </w:rPr>
        <w:t>.</w:t>
      </w:r>
      <w:r w:rsidR="00B17396" w:rsidRPr="00F72FB6">
        <w:rPr>
          <w:szCs w:val="18"/>
          <w:lang w:val="fr-FR"/>
        </w:rPr>
        <w:t>i).</w:t>
      </w:r>
    </w:p>
  </w:footnote>
  <w:footnote w:id="51">
    <w:p w14:paraId="60B1C26C" w14:textId="293EAA1D" w:rsidR="00313845" w:rsidRPr="00F72FB6" w:rsidRDefault="002C3BA1"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313845" w:rsidRPr="00F72FB6">
        <w:rPr>
          <w:szCs w:val="18"/>
        </w:rPr>
        <w:tab/>
      </w:r>
      <w:r w:rsidR="009F27F2" w:rsidRPr="00F72FB6">
        <w:rPr>
          <w:szCs w:val="18"/>
          <w:lang w:val="fr-FR"/>
        </w:rPr>
        <w:t>L</w:t>
      </w:r>
      <w:r w:rsidR="00AB1AD3" w:rsidRPr="00F72FB6">
        <w:rPr>
          <w:szCs w:val="18"/>
          <w:lang w:val="fr-FR"/>
        </w:rPr>
        <w:t>’</w:t>
      </w:r>
      <w:r w:rsidR="009F27F2" w:rsidRPr="00F72FB6">
        <w:rPr>
          <w:szCs w:val="18"/>
          <w:lang w:val="fr-FR"/>
        </w:rPr>
        <w:t>auteur n</w:t>
      </w:r>
      <w:r w:rsidR="00AB1AD3" w:rsidRPr="00F72FB6">
        <w:rPr>
          <w:szCs w:val="18"/>
          <w:lang w:val="fr-FR"/>
        </w:rPr>
        <w:t>’</w:t>
      </w:r>
      <w:r w:rsidR="009F27F2" w:rsidRPr="00F72FB6">
        <w:rPr>
          <w:szCs w:val="18"/>
          <w:lang w:val="fr-FR"/>
        </w:rPr>
        <w:t>a pas connaissance d</w:t>
      </w:r>
      <w:r w:rsidR="00AB1AD3" w:rsidRPr="00F72FB6">
        <w:rPr>
          <w:szCs w:val="18"/>
          <w:lang w:val="fr-FR"/>
        </w:rPr>
        <w:t>’</w:t>
      </w:r>
      <w:r w:rsidR="009F27F2" w:rsidRPr="00F72FB6">
        <w:rPr>
          <w:szCs w:val="18"/>
          <w:lang w:val="fr-FR"/>
        </w:rPr>
        <w:t>efforts particuliers déployés par les organisations de gestion collective nationales en faveur de ces groupes d</w:t>
      </w:r>
      <w:r w:rsidR="00AB1AD3" w:rsidRPr="00F72FB6">
        <w:rPr>
          <w:szCs w:val="18"/>
          <w:lang w:val="fr-FR"/>
        </w:rPr>
        <w:t>’</w:t>
      </w:r>
      <w:r w:rsidR="009F27F2" w:rsidRPr="00F72FB6">
        <w:rPr>
          <w:szCs w:val="18"/>
          <w:lang w:val="fr-FR"/>
        </w:rPr>
        <w:t>artistes, mais, là encore, dans le cas de la Nouvelle</w:t>
      </w:r>
      <w:r w:rsidR="00AB1AD3" w:rsidRPr="00F72FB6">
        <w:rPr>
          <w:szCs w:val="18"/>
          <w:lang w:val="fr-FR"/>
        </w:rPr>
        <w:t>-</w:t>
      </w:r>
      <w:r w:rsidR="009F27F2" w:rsidRPr="00F72FB6">
        <w:rPr>
          <w:szCs w:val="18"/>
          <w:lang w:val="fr-FR"/>
        </w:rPr>
        <w:t xml:space="preserve">Zélande, il est fait indirectement référence à ces groupes dans la </w:t>
      </w:r>
      <w:r w:rsidR="009F27F2" w:rsidRPr="00F72FB6">
        <w:rPr>
          <w:i/>
          <w:iCs/>
          <w:szCs w:val="18"/>
          <w:lang w:val="fr-FR"/>
        </w:rPr>
        <w:t xml:space="preserve">loi </w:t>
      </w:r>
      <w:r w:rsidR="00AB1AD3" w:rsidRPr="00F72FB6">
        <w:rPr>
          <w:i/>
          <w:iCs/>
          <w:szCs w:val="18"/>
          <w:lang w:val="fr-FR"/>
        </w:rPr>
        <w:t>de 2003</w:t>
      </w:r>
      <w:r w:rsidR="009F27F2" w:rsidRPr="00F72FB6">
        <w:rPr>
          <w:i/>
          <w:iCs/>
          <w:szCs w:val="18"/>
          <w:lang w:val="fr-FR"/>
        </w:rPr>
        <w:t xml:space="preserve"> sur le droit de suite des artistes visuels, </w:t>
      </w:r>
      <w:r w:rsidR="009F27F2" w:rsidRPr="00F72FB6">
        <w:rPr>
          <w:szCs w:val="18"/>
          <w:lang w:val="fr-FR"/>
        </w:rPr>
        <w:t>à l</w:t>
      </w:r>
      <w:r w:rsidR="00AB1AD3" w:rsidRPr="00F72FB6">
        <w:rPr>
          <w:szCs w:val="18"/>
          <w:lang w:val="fr-FR"/>
        </w:rPr>
        <w:t>’</w:t>
      </w:r>
      <w:r w:rsidR="009F27F2" w:rsidRPr="00F72FB6">
        <w:rPr>
          <w:szCs w:val="18"/>
          <w:lang w:val="fr-FR"/>
        </w:rPr>
        <w:t>article</w:t>
      </w:r>
      <w:r w:rsidR="0012514B" w:rsidRPr="00F72FB6">
        <w:rPr>
          <w:szCs w:val="18"/>
          <w:lang w:val="fr-FR"/>
        </w:rPr>
        <w:t> </w:t>
      </w:r>
      <w:r w:rsidR="009F27F2" w:rsidRPr="00F72FB6">
        <w:rPr>
          <w:szCs w:val="18"/>
          <w:lang w:val="fr-FR"/>
        </w:rPr>
        <w:t>24.2.j.ii).</w:t>
      </w:r>
    </w:p>
  </w:footnote>
  <w:footnote w:id="52">
    <w:p w14:paraId="047DC99B" w14:textId="354A4749" w:rsidR="00137E58" w:rsidRPr="00F72FB6" w:rsidRDefault="00137E58" w:rsidP="00F72FB6">
      <w:pPr>
        <w:pStyle w:val="FootnoteText"/>
        <w:spacing w:before="60" w:after="60"/>
        <w:rPr>
          <w:szCs w:val="18"/>
        </w:rPr>
      </w:pPr>
      <w:r w:rsidRPr="00F72FB6">
        <w:rPr>
          <w:rStyle w:val="FootnoteReference"/>
          <w:szCs w:val="18"/>
        </w:rPr>
        <w:footnoteRef/>
      </w:r>
      <w:r w:rsidRPr="00F72FB6">
        <w:rPr>
          <w:szCs w:val="18"/>
        </w:rPr>
        <w:t xml:space="preserve"> </w:t>
      </w:r>
      <w:r w:rsidR="00313845" w:rsidRPr="00F72FB6">
        <w:rPr>
          <w:szCs w:val="18"/>
        </w:rPr>
        <w:tab/>
      </w:r>
      <w:r w:rsidR="00357EDC" w:rsidRPr="00F72FB6">
        <w:rPr>
          <w:szCs w:val="18"/>
        </w:rPr>
        <w:t>Pour des informations détaillées, voir les exemples présentés dans le tableau 22 ci</w:t>
      </w:r>
      <w:r w:rsidR="00AB1AD3" w:rsidRPr="00F72FB6">
        <w:rPr>
          <w:szCs w:val="18"/>
        </w:rPr>
        <w:t>-</w:t>
      </w:r>
      <w:r w:rsidR="00357EDC" w:rsidRPr="00F72FB6">
        <w:rPr>
          <w:szCs w:val="18"/>
        </w:rPr>
        <w:t>dessous.</w:t>
      </w:r>
    </w:p>
  </w:footnote>
  <w:footnote w:id="53">
    <w:p w14:paraId="444643E2" w14:textId="707C9CE4" w:rsidR="00C47E48" w:rsidRPr="00F72FB6" w:rsidRDefault="00C47E48" w:rsidP="00F72FB6">
      <w:pPr>
        <w:pStyle w:val="FootnoteText"/>
        <w:spacing w:before="60" w:after="60"/>
        <w:rPr>
          <w:szCs w:val="18"/>
        </w:rPr>
      </w:pPr>
      <w:r w:rsidRPr="00F72FB6">
        <w:rPr>
          <w:rStyle w:val="FootnoteReference"/>
          <w:szCs w:val="18"/>
        </w:rPr>
        <w:footnoteRef/>
      </w:r>
      <w:r w:rsidR="00B75740" w:rsidRPr="00F72FB6">
        <w:rPr>
          <w:szCs w:val="18"/>
        </w:rPr>
        <w:t xml:space="preserve"> </w:t>
      </w:r>
      <w:r w:rsidR="00B75740" w:rsidRPr="00F72FB6">
        <w:rPr>
          <w:szCs w:val="18"/>
        </w:rPr>
        <w:tab/>
      </w:r>
      <w:r w:rsidRPr="00F72FB6">
        <w:rPr>
          <w:szCs w:val="18"/>
        </w:rPr>
        <w:t>Voir le site</w:t>
      </w:r>
      <w:r w:rsidR="002F124C" w:rsidRPr="00F72FB6">
        <w:rPr>
          <w:szCs w:val="18"/>
        </w:rPr>
        <w:t> </w:t>
      </w:r>
      <w:r w:rsidRPr="00F72FB6">
        <w:rPr>
          <w:szCs w:val="18"/>
        </w:rPr>
        <w:t>Web 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16" w:history="1">
        <w:r w:rsidR="00AB3380" w:rsidRPr="00F72FB6">
          <w:rPr>
            <w:rStyle w:val="Hyperlink"/>
            <w:szCs w:val="18"/>
          </w:rPr>
          <w:t>https://www.resaleright.be/pls/apex/f?p=20000</w:t>
        </w:r>
        <w:r w:rsidR="00805272" w:rsidRPr="00F72FB6">
          <w:rPr>
            <w:rStyle w:val="Hyperlink"/>
            <w:szCs w:val="18"/>
          </w:rPr>
          <w:t>:</w:t>
        </w:r>
        <w:r w:rsidR="00AB3380" w:rsidRPr="00F72FB6">
          <w:rPr>
            <w:rStyle w:val="Hyperlink"/>
            <w:szCs w:val="18"/>
          </w:rPr>
          <w:t>1</w:t>
        </w:r>
      </w:hyperlink>
    </w:p>
  </w:footnote>
  <w:footnote w:id="54">
    <w:p w14:paraId="4BA90EEA" w14:textId="619482AE" w:rsidR="00357EDC" w:rsidRPr="00F72FB6" w:rsidRDefault="00357EDC" w:rsidP="00F72FB6">
      <w:pPr>
        <w:pStyle w:val="FootnoteText"/>
        <w:spacing w:before="60" w:after="60"/>
        <w:rPr>
          <w:szCs w:val="18"/>
        </w:rPr>
      </w:pPr>
      <w:r w:rsidRPr="00F72FB6">
        <w:rPr>
          <w:rStyle w:val="FootnoteReference"/>
          <w:szCs w:val="18"/>
        </w:rPr>
        <w:footnoteRef/>
      </w:r>
      <w:r w:rsidRPr="00F72FB6">
        <w:rPr>
          <w:szCs w:val="18"/>
        </w:rPr>
        <w:t xml:space="preserve"> </w:t>
      </w:r>
      <w:r w:rsidR="00313845" w:rsidRPr="00F72FB6">
        <w:rPr>
          <w:szCs w:val="18"/>
        </w:rPr>
        <w:tab/>
      </w:r>
      <w:r w:rsidRPr="00F72FB6">
        <w:rPr>
          <w:i/>
          <w:iCs/>
          <w:szCs w:val="18"/>
        </w:rPr>
        <w:t>Principes clés et recommandations de la Commission européenne (CE) sur la gestion du droit de suite des auteurs, 2013,</w:t>
      </w:r>
      <w:r w:rsidRPr="00F72FB6">
        <w:rPr>
          <w:szCs w:val="18"/>
        </w:rPr>
        <w:t xml:space="preserve"> recommandations.</w:t>
      </w:r>
    </w:p>
  </w:footnote>
  <w:footnote w:id="55">
    <w:p w14:paraId="44AAFA51" w14:textId="268E26D2" w:rsidR="00AB3380" w:rsidRPr="00F72FB6" w:rsidRDefault="00CB345D" w:rsidP="00F72FB6">
      <w:pPr>
        <w:pStyle w:val="FootnoteText"/>
        <w:spacing w:before="60" w:after="60"/>
        <w:rPr>
          <w:i/>
          <w:iCs/>
          <w:szCs w:val="18"/>
        </w:rPr>
      </w:pPr>
      <w:r w:rsidRPr="00F72FB6">
        <w:rPr>
          <w:rStyle w:val="FootnoteReference"/>
          <w:szCs w:val="18"/>
        </w:rPr>
        <w:footnoteRef/>
      </w:r>
      <w:r w:rsidRPr="00F72FB6">
        <w:rPr>
          <w:szCs w:val="18"/>
        </w:rPr>
        <w:t xml:space="preserve"> </w:t>
      </w:r>
      <w:r w:rsidR="00AB3380" w:rsidRPr="00F72FB6">
        <w:rPr>
          <w:szCs w:val="18"/>
        </w:rPr>
        <w:tab/>
      </w:r>
      <w:r w:rsidR="00727F8B" w:rsidRPr="00F72FB6">
        <w:rPr>
          <w:szCs w:val="18"/>
        </w:rPr>
        <w:t xml:space="preserve">France, </w:t>
      </w:r>
      <w:r w:rsidRPr="00F72FB6">
        <w:rPr>
          <w:i/>
          <w:iCs/>
          <w:szCs w:val="18"/>
        </w:rPr>
        <w:t xml:space="preserve">Code de la propriété intellectuelle, </w:t>
      </w:r>
      <w:r w:rsidRPr="00F72FB6">
        <w:rPr>
          <w:szCs w:val="18"/>
        </w:rPr>
        <w:t>article R122</w:t>
      </w:r>
      <w:r w:rsidR="00AB1AD3" w:rsidRPr="00F72FB6">
        <w:rPr>
          <w:szCs w:val="18"/>
        </w:rPr>
        <w:t>-</w:t>
      </w:r>
      <w:r w:rsidRPr="00F72FB6">
        <w:rPr>
          <w:szCs w:val="18"/>
        </w:rPr>
        <w:t xml:space="preserve">10 </w:t>
      </w:r>
      <w:r w:rsidR="000A008F" w:rsidRPr="00F72FB6">
        <w:rPr>
          <w:szCs w:val="18"/>
        </w:rPr>
        <w:t>II </w:t>
      </w:r>
      <w:r w:rsidRPr="00F72FB6">
        <w:rPr>
          <w:szCs w:val="18"/>
        </w:rPr>
        <w:t>al. 2</w:t>
      </w:r>
      <w:r w:rsidRPr="00F72FB6">
        <w:rPr>
          <w:i/>
          <w:iCs/>
          <w:szCs w:val="18"/>
        </w:rPr>
        <w:t>.</w:t>
      </w:r>
    </w:p>
  </w:footnote>
  <w:footnote w:id="56">
    <w:p w14:paraId="65F84AB0" w14:textId="7FD8052D" w:rsidR="004D6213" w:rsidRPr="00F72FB6" w:rsidRDefault="004D6213"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B3380" w:rsidRPr="00F72FB6">
        <w:rPr>
          <w:szCs w:val="18"/>
        </w:rPr>
        <w:tab/>
      </w:r>
      <w:r w:rsidRPr="00F72FB6">
        <w:rPr>
          <w:szCs w:val="18"/>
          <w:lang w:val="fr-FR"/>
        </w:rPr>
        <w:t>Dans le cas de l</w:t>
      </w:r>
      <w:r w:rsidR="00AB1AD3" w:rsidRPr="00F72FB6">
        <w:rPr>
          <w:szCs w:val="18"/>
          <w:lang w:val="fr-FR"/>
        </w:rPr>
        <w:t>’</w:t>
      </w:r>
      <w:r w:rsidRPr="00F72FB6">
        <w:rPr>
          <w:szCs w:val="18"/>
          <w:lang w:val="fr-FR"/>
        </w:rPr>
        <w:t>ACS, l</w:t>
      </w:r>
      <w:r w:rsidR="00AB1AD3" w:rsidRPr="00F72FB6">
        <w:rPr>
          <w:szCs w:val="18"/>
          <w:lang w:val="fr-FR"/>
        </w:rPr>
        <w:t>’</w:t>
      </w:r>
      <w:r w:rsidRPr="00F72FB6">
        <w:rPr>
          <w:szCs w:val="18"/>
          <w:lang w:val="fr-FR"/>
        </w:rPr>
        <w:t>autre société de gestion collective britannique, voir le site à l</w:t>
      </w:r>
      <w:r w:rsidR="00AB1AD3" w:rsidRPr="00F72FB6">
        <w:rPr>
          <w:szCs w:val="18"/>
          <w:lang w:val="fr-FR"/>
        </w:rPr>
        <w:t>’</w:t>
      </w:r>
      <w:r w:rsidRPr="00F72FB6">
        <w:rPr>
          <w:szCs w:val="18"/>
          <w:lang w:val="fr-FR"/>
        </w:rPr>
        <w:t>adresse</w:t>
      </w:r>
      <w:r w:rsidR="00AB1AD3" w:rsidRPr="00F72FB6">
        <w:rPr>
          <w:szCs w:val="18"/>
          <w:lang w:val="fr-FR"/>
        </w:rPr>
        <w:t> :</w:t>
      </w:r>
      <w:r w:rsidRPr="00F72FB6">
        <w:rPr>
          <w:szCs w:val="18"/>
          <w:u w:val="single"/>
          <w:lang w:val="fr-FR"/>
        </w:rPr>
        <w:t xml:space="preserve"> </w:t>
      </w:r>
      <w:hyperlink r:id="rId17" w:history="1">
        <w:r w:rsidRPr="00F72FB6">
          <w:rPr>
            <w:rStyle w:val="Hyperlink"/>
            <w:szCs w:val="18"/>
            <w:lang w:val="fr-FR"/>
          </w:rPr>
          <w:t>https://artistscollectingsociety.org/artists</w:t>
        </w:r>
        <w:r w:rsidR="00AB1AD3" w:rsidRPr="00F72FB6">
          <w:rPr>
            <w:rStyle w:val="Hyperlink"/>
            <w:szCs w:val="18"/>
            <w:lang w:val="fr-FR"/>
          </w:rPr>
          <w:t>-</w:t>
        </w:r>
        <w:r w:rsidRPr="00F72FB6">
          <w:rPr>
            <w:rStyle w:val="Hyperlink"/>
            <w:szCs w:val="18"/>
            <w:lang w:val="fr-FR"/>
          </w:rPr>
          <w:t>resale</w:t>
        </w:r>
        <w:r w:rsidR="00AB1AD3" w:rsidRPr="00F72FB6">
          <w:rPr>
            <w:rStyle w:val="Hyperlink"/>
            <w:szCs w:val="18"/>
            <w:lang w:val="fr-FR"/>
          </w:rPr>
          <w:t>-</w:t>
        </w:r>
        <w:r w:rsidRPr="00F72FB6">
          <w:rPr>
            <w:rStyle w:val="Hyperlink"/>
            <w:szCs w:val="18"/>
            <w:lang w:val="fr-FR"/>
          </w:rPr>
          <w:t>right/</w:t>
        </w:r>
      </w:hyperlink>
    </w:p>
  </w:footnote>
  <w:footnote w:id="57">
    <w:p w14:paraId="353F06AA" w14:textId="1E775418" w:rsidR="004D6213" w:rsidRPr="00F72FB6" w:rsidRDefault="004D6213" w:rsidP="00F72FB6">
      <w:pPr>
        <w:pStyle w:val="FootnoteText"/>
        <w:spacing w:before="60" w:after="60"/>
        <w:rPr>
          <w:szCs w:val="18"/>
        </w:rPr>
      </w:pPr>
      <w:r w:rsidRPr="00F72FB6">
        <w:rPr>
          <w:rStyle w:val="FootnoteReference"/>
          <w:szCs w:val="18"/>
        </w:rPr>
        <w:footnoteRef/>
      </w:r>
      <w:r w:rsidRPr="00F72FB6">
        <w:rPr>
          <w:szCs w:val="18"/>
        </w:rPr>
        <w:t xml:space="preserve"> </w:t>
      </w:r>
      <w:r w:rsidR="00AB3380" w:rsidRPr="00F72FB6">
        <w:rPr>
          <w:szCs w:val="18"/>
        </w:rPr>
        <w:tab/>
      </w:r>
      <w:r w:rsidR="00AB554D" w:rsidRPr="00F72FB6">
        <w:rPr>
          <w:szCs w:val="18"/>
        </w:rPr>
        <w:t xml:space="preserve">France, </w:t>
      </w:r>
      <w:r w:rsidRPr="00F72FB6">
        <w:rPr>
          <w:i/>
          <w:iCs/>
          <w:szCs w:val="18"/>
        </w:rPr>
        <w:t>Code de la propriété intellectuelle</w:t>
      </w:r>
      <w:r w:rsidRPr="00F72FB6">
        <w:rPr>
          <w:szCs w:val="18"/>
        </w:rPr>
        <w:t>, article R122</w:t>
      </w:r>
      <w:r w:rsidR="00AB1AD3" w:rsidRPr="00F72FB6">
        <w:rPr>
          <w:szCs w:val="18"/>
        </w:rPr>
        <w:t>-</w:t>
      </w:r>
      <w:r w:rsidRPr="00F72FB6">
        <w:rPr>
          <w:szCs w:val="18"/>
        </w:rPr>
        <w:t>8 (4) et art. R 122</w:t>
      </w:r>
      <w:r w:rsidR="00AB1AD3" w:rsidRPr="00F72FB6">
        <w:rPr>
          <w:szCs w:val="18"/>
        </w:rPr>
        <w:t>-</w:t>
      </w:r>
      <w:r w:rsidRPr="00F72FB6">
        <w:rPr>
          <w:szCs w:val="18"/>
        </w:rPr>
        <w:t>10</w:t>
      </w:r>
    </w:p>
  </w:footnote>
  <w:footnote w:id="58">
    <w:p w14:paraId="50307EFA" w14:textId="04CA4FFE" w:rsidR="00267D4B" w:rsidRPr="00F72FB6" w:rsidRDefault="00267D4B"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B3380" w:rsidRPr="00F72FB6">
        <w:rPr>
          <w:szCs w:val="18"/>
        </w:rPr>
        <w:tab/>
      </w:r>
      <w:r w:rsidR="00AB554D" w:rsidRPr="00F72FB6">
        <w:rPr>
          <w:szCs w:val="18"/>
        </w:rPr>
        <w:t xml:space="preserve">Espagne, </w:t>
      </w:r>
      <w:r w:rsidR="00831C30" w:rsidRPr="00F72FB6">
        <w:rPr>
          <w:i/>
          <w:iCs/>
          <w:szCs w:val="18"/>
        </w:rPr>
        <w:t>l</w:t>
      </w:r>
      <w:r w:rsidRPr="00F72FB6">
        <w:rPr>
          <w:i/>
          <w:iCs/>
          <w:szCs w:val="18"/>
        </w:rPr>
        <w:t>oi sur la propriété intellectuelle de 1996</w:t>
      </w:r>
      <w:r w:rsidRPr="00F72FB6">
        <w:rPr>
          <w:szCs w:val="18"/>
        </w:rPr>
        <w:t xml:space="preserve"> (telle que modifiée)</w:t>
      </w:r>
      <w:r w:rsidR="00AB3380" w:rsidRPr="00F72FB6">
        <w:rPr>
          <w:szCs w:val="18"/>
        </w:rPr>
        <w:t>, Art. 24.14</w:t>
      </w:r>
      <w:r w:rsidRPr="00F72FB6">
        <w:rPr>
          <w:szCs w:val="18"/>
        </w:rPr>
        <w:t>.</w:t>
      </w:r>
    </w:p>
  </w:footnote>
  <w:footnote w:id="59">
    <w:p w14:paraId="622FB3D3" w14:textId="606B63A4" w:rsidR="008E379E" w:rsidRPr="00F72FB6" w:rsidRDefault="008E379E" w:rsidP="00F72FB6">
      <w:pPr>
        <w:pStyle w:val="FootnoteText"/>
        <w:spacing w:before="60" w:after="60"/>
        <w:rPr>
          <w:szCs w:val="18"/>
        </w:rPr>
      </w:pPr>
      <w:r w:rsidRPr="00F72FB6">
        <w:rPr>
          <w:rStyle w:val="FootnoteReference"/>
          <w:szCs w:val="18"/>
        </w:rPr>
        <w:footnoteRef/>
      </w:r>
      <w:r w:rsidRPr="00F72FB6">
        <w:rPr>
          <w:szCs w:val="18"/>
        </w:rPr>
        <w:t xml:space="preserve"> </w:t>
      </w:r>
      <w:r w:rsidR="00AB3380" w:rsidRPr="00F72FB6">
        <w:rPr>
          <w:szCs w:val="18"/>
        </w:rPr>
        <w:tab/>
      </w:r>
      <w:r w:rsidR="003147A9" w:rsidRPr="00F72FB6">
        <w:rPr>
          <w:szCs w:val="18"/>
        </w:rPr>
        <w:t xml:space="preserve">Australie, </w:t>
      </w:r>
      <w:r w:rsidR="003147A9" w:rsidRPr="00F72FB6">
        <w:rPr>
          <w:i/>
          <w:iCs/>
          <w:szCs w:val="18"/>
        </w:rPr>
        <w:t>l</w:t>
      </w:r>
      <w:r w:rsidRPr="00F72FB6">
        <w:rPr>
          <w:i/>
          <w:iCs/>
          <w:szCs w:val="18"/>
        </w:rPr>
        <w:t>oi sur le droit de suite des artistes visuels de 2009</w:t>
      </w:r>
      <w:r w:rsidRPr="00F72FB6">
        <w:rPr>
          <w:szCs w:val="18"/>
        </w:rPr>
        <w:t>, art. 28 et 29.</w:t>
      </w:r>
    </w:p>
  </w:footnote>
  <w:footnote w:id="60">
    <w:p w14:paraId="4E3D87C7" w14:textId="49746DD0" w:rsidR="00FC76EE" w:rsidRPr="00F72FB6" w:rsidRDefault="007C07C2"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C76EE" w:rsidRPr="00F72FB6">
        <w:rPr>
          <w:szCs w:val="18"/>
        </w:rPr>
        <w:tab/>
      </w:r>
      <w:r w:rsidR="00206DE7" w:rsidRPr="00F72FB6">
        <w:rPr>
          <w:szCs w:val="18"/>
        </w:rPr>
        <w:t xml:space="preserve">Lettonie, </w:t>
      </w:r>
      <w:r w:rsidR="00206DE7" w:rsidRPr="00F72FB6">
        <w:rPr>
          <w:i/>
          <w:iCs/>
          <w:szCs w:val="18"/>
        </w:rPr>
        <w:t>l</w:t>
      </w:r>
      <w:r w:rsidRPr="00F72FB6">
        <w:rPr>
          <w:i/>
          <w:iCs/>
          <w:szCs w:val="18"/>
        </w:rPr>
        <w:t>oi sur le droit d</w:t>
      </w:r>
      <w:r w:rsidR="00AB1AD3" w:rsidRPr="00F72FB6">
        <w:rPr>
          <w:i/>
          <w:iCs/>
          <w:szCs w:val="18"/>
        </w:rPr>
        <w:t>’</w:t>
      </w:r>
      <w:r w:rsidRPr="00F72FB6">
        <w:rPr>
          <w:i/>
          <w:iCs/>
          <w:szCs w:val="18"/>
        </w:rPr>
        <w:t>auteur de 2003</w:t>
      </w:r>
      <w:r w:rsidRPr="00F72FB6">
        <w:rPr>
          <w:szCs w:val="18"/>
        </w:rPr>
        <w:t xml:space="preserve"> (telle que modifiée), art. 17.6)</w:t>
      </w:r>
    </w:p>
  </w:footnote>
  <w:footnote w:id="61">
    <w:p w14:paraId="2280A6BD" w14:textId="12A5A84C" w:rsidR="008818F0" w:rsidRPr="00F72FB6" w:rsidRDefault="008818F0"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00206DE7" w:rsidRPr="00F72FB6">
        <w:rPr>
          <w:szCs w:val="18"/>
        </w:rPr>
        <w:t xml:space="preserve">Danemark, </w:t>
      </w:r>
      <w:r w:rsidR="00206DE7" w:rsidRPr="00F72FB6">
        <w:rPr>
          <w:i/>
          <w:iCs/>
          <w:szCs w:val="18"/>
        </w:rPr>
        <w:t>l</w:t>
      </w:r>
      <w:r w:rsidRPr="00F72FB6">
        <w:rPr>
          <w:i/>
          <w:iCs/>
          <w:szCs w:val="18"/>
        </w:rPr>
        <w:t>oi sur le droit d</w:t>
      </w:r>
      <w:r w:rsidR="00AB1AD3" w:rsidRPr="00F72FB6">
        <w:rPr>
          <w:i/>
          <w:iCs/>
          <w:szCs w:val="18"/>
        </w:rPr>
        <w:t>’</w:t>
      </w:r>
      <w:r w:rsidRPr="00F72FB6">
        <w:rPr>
          <w:i/>
          <w:iCs/>
          <w:szCs w:val="18"/>
        </w:rPr>
        <w:t>auteur de 2014</w:t>
      </w:r>
      <w:r w:rsidRPr="00F72FB6">
        <w:rPr>
          <w:szCs w:val="18"/>
        </w:rPr>
        <w:t>, art. 38.7)</w:t>
      </w:r>
    </w:p>
  </w:footnote>
  <w:footnote w:id="62">
    <w:p w14:paraId="0159633D" w14:textId="78361604" w:rsidR="00206DE7" w:rsidRPr="00F72FB6" w:rsidRDefault="00206DE7"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C76EE" w:rsidRPr="00F72FB6">
        <w:rPr>
          <w:szCs w:val="18"/>
        </w:rPr>
        <w:tab/>
      </w:r>
      <w:r w:rsidRPr="00F72FB6">
        <w:rPr>
          <w:szCs w:val="18"/>
          <w:lang w:val="fr-FR"/>
        </w:rPr>
        <w:t xml:space="preserve">Suède, </w:t>
      </w:r>
      <w:r w:rsidRPr="00F72FB6">
        <w:rPr>
          <w:i/>
          <w:iCs/>
          <w:szCs w:val="18"/>
          <w:lang w:val="fr-FR"/>
        </w:rPr>
        <w:t>loi sur le droit d</w:t>
      </w:r>
      <w:r w:rsidR="00AB1AD3" w:rsidRPr="00F72FB6">
        <w:rPr>
          <w:i/>
          <w:iCs/>
          <w:szCs w:val="18"/>
          <w:lang w:val="fr-FR"/>
        </w:rPr>
        <w:t>’</w:t>
      </w:r>
      <w:r w:rsidRPr="00F72FB6">
        <w:rPr>
          <w:i/>
          <w:iCs/>
          <w:szCs w:val="18"/>
          <w:lang w:val="fr-FR"/>
        </w:rPr>
        <w:t>auteur des œuvres littéraires et artistiques</w:t>
      </w:r>
      <w:r w:rsidRPr="00F72FB6">
        <w:rPr>
          <w:szCs w:val="18"/>
          <w:lang w:val="fr-FR"/>
        </w:rPr>
        <w:t>, art. 26, deuxième alinéa.</w:t>
      </w:r>
    </w:p>
  </w:footnote>
  <w:footnote w:id="63">
    <w:p w14:paraId="40D8313B" w14:textId="0F97FE5E" w:rsidR="00CB7717" w:rsidRPr="00F72FB6" w:rsidRDefault="00CB7717" w:rsidP="00F72FB6">
      <w:pPr>
        <w:pStyle w:val="FootnoteText"/>
        <w:spacing w:before="60" w:after="60"/>
        <w:rPr>
          <w:iCs/>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Royaume</w:t>
      </w:r>
      <w:r w:rsidR="00AB1AD3" w:rsidRPr="00F72FB6">
        <w:rPr>
          <w:szCs w:val="18"/>
        </w:rPr>
        <w:t>-</w:t>
      </w:r>
      <w:r w:rsidRPr="00F72FB6">
        <w:rPr>
          <w:szCs w:val="18"/>
        </w:rPr>
        <w:t xml:space="preserve">Uni, </w:t>
      </w:r>
      <w:r w:rsidRPr="00F72FB6">
        <w:rPr>
          <w:i/>
          <w:szCs w:val="18"/>
        </w:rPr>
        <w:t xml:space="preserve">Règlement de 2006 sur le droit de suite des artistes, </w:t>
      </w:r>
      <w:r w:rsidRPr="00F72FB6">
        <w:rPr>
          <w:iCs/>
          <w:szCs w:val="18"/>
        </w:rPr>
        <w:t>art. 15.</w:t>
      </w:r>
    </w:p>
  </w:footnote>
  <w:footnote w:id="64">
    <w:p w14:paraId="5A4B44E7" w14:textId="550627E6" w:rsidR="00CB7717" w:rsidRPr="00F72FB6" w:rsidRDefault="00CB7717"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 xml:space="preserve">Allemagne, </w:t>
      </w:r>
      <w:r w:rsidRPr="00F72FB6">
        <w:rPr>
          <w:rStyle w:val="s2"/>
          <w:i/>
          <w:iCs/>
          <w:szCs w:val="18"/>
        </w:rPr>
        <w:t>loi sur le droit d</w:t>
      </w:r>
      <w:r w:rsidR="00AB1AD3" w:rsidRPr="00F72FB6">
        <w:rPr>
          <w:rStyle w:val="s2"/>
          <w:i/>
          <w:iCs/>
          <w:szCs w:val="18"/>
        </w:rPr>
        <w:t>’</w:t>
      </w:r>
      <w:r w:rsidRPr="00F72FB6">
        <w:rPr>
          <w:rStyle w:val="s2"/>
          <w:i/>
          <w:iCs/>
          <w:szCs w:val="18"/>
        </w:rPr>
        <w:t>auteur de 1965 (</w:t>
      </w:r>
      <w:r w:rsidRPr="00F72FB6">
        <w:rPr>
          <w:rStyle w:val="s2"/>
          <w:szCs w:val="18"/>
        </w:rPr>
        <w:t>telle que modifiée), art. 26.</w:t>
      </w:r>
    </w:p>
  </w:footnote>
  <w:footnote w:id="65">
    <w:p w14:paraId="17E25D40" w14:textId="683594E5" w:rsidR="00162269" w:rsidRPr="00F72FB6" w:rsidRDefault="00162269"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Nouvelle</w:t>
      </w:r>
      <w:r w:rsidR="00AB1AD3" w:rsidRPr="00F72FB6">
        <w:rPr>
          <w:szCs w:val="18"/>
        </w:rPr>
        <w:t>-</w:t>
      </w:r>
      <w:r w:rsidRPr="00F72FB6">
        <w:rPr>
          <w:szCs w:val="18"/>
        </w:rPr>
        <w:t xml:space="preserve">Zélande, </w:t>
      </w:r>
      <w:r w:rsidRPr="00F72FB6">
        <w:rPr>
          <w:i/>
          <w:szCs w:val="18"/>
        </w:rPr>
        <w:t xml:space="preserve">loi de 2023 sur le droit de suite </w:t>
      </w:r>
      <w:r w:rsidR="00A24CC6" w:rsidRPr="00F72FB6">
        <w:rPr>
          <w:i/>
          <w:szCs w:val="18"/>
        </w:rPr>
        <w:t xml:space="preserve">des </w:t>
      </w:r>
      <w:r w:rsidRPr="00F72FB6">
        <w:rPr>
          <w:i/>
          <w:szCs w:val="18"/>
        </w:rPr>
        <w:t xml:space="preserve">artistes visuels, </w:t>
      </w:r>
      <w:r w:rsidRPr="00F72FB6">
        <w:rPr>
          <w:iCs/>
          <w:szCs w:val="18"/>
        </w:rPr>
        <w:t>art. 21.</w:t>
      </w:r>
    </w:p>
  </w:footnote>
  <w:footnote w:id="66">
    <w:p w14:paraId="7E11CDED" w14:textId="2FF6957D" w:rsidR="00162269" w:rsidRPr="00F72FB6" w:rsidRDefault="00162269"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 xml:space="preserve">Grèce, </w:t>
      </w:r>
      <w:r w:rsidR="00FC76EE" w:rsidRPr="00F72FB6">
        <w:rPr>
          <w:i/>
          <w:iCs/>
          <w:szCs w:val="18"/>
        </w:rPr>
        <w:t>loi </w:t>
      </w:r>
      <w:r w:rsidRPr="00F72FB6">
        <w:rPr>
          <w:i/>
          <w:iCs/>
          <w:szCs w:val="18"/>
        </w:rPr>
        <w:t>2121/1993</w:t>
      </w:r>
      <w:r w:rsidRPr="00F72FB6">
        <w:rPr>
          <w:szCs w:val="18"/>
        </w:rPr>
        <w:t>, article 5.7.</w:t>
      </w:r>
    </w:p>
  </w:footnote>
  <w:footnote w:id="67">
    <w:p w14:paraId="2D50B343" w14:textId="20B103AF" w:rsidR="00162269" w:rsidRPr="00F72FB6" w:rsidRDefault="00162269"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Directive</w:t>
      </w:r>
      <w:r w:rsidRPr="00F72FB6">
        <w:rPr>
          <w:i/>
          <w:iCs/>
          <w:szCs w:val="18"/>
        </w:rPr>
        <w:t xml:space="preserve"> </w:t>
      </w:r>
      <w:r w:rsidRPr="00F72FB6">
        <w:rPr>
          <w:szCs w:val="18"/>
        </w:rPr>
        <w:t>CE, art. 9</w:t>
      </w:r>
    </w:p>
  </w:footnote>
  <w:footnote w:id="68">
    <w:p w14:paraId="0C5F64B9" w14:textId="48F60B6C" w:rsidR="006A15FC" w:rsidRPr="00F72FB6" w:rsidRDefault="003601C0" w:rsidP="00F72FB6">
      <w:pPr>
        <w:pStyle w:val="FootnoteText"/>
        <w:spacing w:before="60" w:after="60"/>
        <w:rPr>
          <w:szCs w:val="18"/>
        </w:rPr>
      </w:pPr>
      <w:r w:rsidRPr="00F72FB6">
        <w:rPr>
          <w:rStyle w:val="FootnoteReference"/>
          <w:szCs w:val="18"/>
        </w:rPr>
        <w:footnoteRef/>
      </w:r>
      <w:r w:rsidRPr="00F72FB6">
        <w:rPr>
          <w:szCs w:val="18"/>
        </w:rPr>
        <w:t xml:space="preserve"> </w:t>
      </w:r>
      <w:r w:rsidR="00FC76EE" w:rsidRPr="00F72FB6">
        <w:rPr>
          <w:szCs w:val="18"/>
        </w:rPr>
        <w:tab/>
      </w:r>
      <w:r w:rsidRPr="00F72FB6">
        <w:rPr>
          <w:szCs w:val="18"/>
        </w:rPr>
        <w:t xml:space="preserve">France, </w:t>
      </w:r>
      <w:r w:rsidRPr="00F72FB6">
        <w:rPr>
          <w:i/>
          <w:szCs w:val="18"/>
        </w:rPr>
        <w:t xml:space="preserve">Livres des procédures fiscales, </w:t>
      </w:r>
      <w:r w:rsidRPr="00F72FB6">
        <w:rPr>
          <w:szCs w:val="18"/>
        </w:rPr>
        <w:t>art. L.163.</w:t>
      </w:r>
    </w:p>
  </w:footnote>
  <w:footnote w:id="69">
    <w:p w14:paraId="371ADA28" w14:textId="0CD5DF7E" w:rsidR="00931C32" w:rsidRPr="00F72FB6" w:rsidRDefault="00931C32" w:rsidP="00F72FB6">
      <w:pPr>
        <w:pStyle w:val="FootnoteText"/>
        <w:spacing w:before="60" w:after="60"/>
        <w:rPr>
          <w:szCs w:val="18"/>
        </w:rPr>
      </w:pPr>
      <w:r w:rsidRPr="00F72FB6">
        <w:rPr>
          <w:rStyle w:val="FootnoteReference"/>
          <w:szCs w:val="18"/>
        </w:rPr>
        <w:footnoteRef/>
      </w:r>
      <w:r w:rsidRPr="00F72FB6">
        <w:rPr>
          <w:szCs w:val="18"/>
        </w:rPr>
        <w:t xml:space="preserve"> </w:t>
      </w:r>
      <w:r w:rsidR="006A576E" w:rsidRPr="00F72FB6">
        <w:rPr>
          <w:szCs w:val="18"/>
        </w:rPr>
        <w:tab/>
      </w:r>
      <w:r w:rsidR="00677276" w:rsidRPr="00F72FB6">
        <w:rPr>
          <w:szCs w:val="18"/>
        </w:rPr>
        <w:t xml:space="preserve">CE, </w:t>
      </w:r>
      <w:r w:rsidRPr="00F72FB6">
        <w:rPr>
          <w:i/>
          <w:iCs/>
          <w:szCs w:val="18"/>
        </w:rPr>
        <w:t>Directive 2014/26/UE du 26 février 2014 concernant la gestion collective du droit d</w:t>
      </w:r>
      <w:r w:rsidR="00AB1AD3" w:rsidRPr="00F72FB6">
        <w:rPr>
          <w:i/>
          <w:iCs/>
          <w:szCs w:val="18"/>
        </w:rPr>
        <w:t>’</w:t>
      </w:r>
      <w:r w:rsidRPr="00F72FB6">
        <w:rPr>
          <w:i/>
          <w:iCs/>
          <w:szCs w:val="18"/>
        </w:rPr>
        <w:t>auteur et des droits voisins et l</w:t>
      </w:r>
      <w:r w:rsidR="00AB1AD3" w:rsidRPr="00F72FB6">
        <w:rPr>
          <w:i/>
          <w:iCs/>
          <w:szCs w:val="18"/>
        </w:rPr>
        <w:t>’</w:t>
      </w:r>
      <w:r w:rsidRPr="00F72FB6">
        <w:rPr>
          <w:i/>
          <w:iCs/>
          <w:szCs w:val="18"/>
        </w:rPr>
        <w:t>octroi de licences multiterritoriales de droits sur des œuvres musicales en vue de leur utilisation en ligne dans le marché intérieur</w:t>
      </w:r>
      <w:r w:rsidRPr="00F72FB6">
        <w:rPr>
          <w:szCs w:val="18"/>
        </w:rPr>
        <w:t>, considérant 52 et article 42.</w:t>
      </w:r>
    </w:p>
  </w:footnote>
  <w:footnote w:id="70">
    <w:p w14:paraId="6EA53A2E" w14:textId="679E99D0" w:rsidR="00524DDE" w:rsidRPr="00F72FB6" w:rsidRDefault="00931C32" w:rsidP="00F72FB6">
      <w:pPr>
        <w:pStyle w:val="FootnoteText"/>
        <w:spacing w:before="60" w:after="60"/>
        <w:rPr>
          <w:szCs w:val="18"/>
        </w:rPr>
      </w:pPr>
      <w:r w:rsidRPr="00F72FB6">
        <w:rPr>
          <w:rStyle w:val="FootnoteReference"/>
          <w:szCs w:val="18"/>
        </w:rPr>
        <w:footnoteRef/>
      </w:r>
      <w:r w:rsidRPr="00F72FB6">
        <w:rPr>
          <w:szCs w:val="18"/>
        </w:rPr>
        <w:t xml:space="preserve"> </w:t>
      </w:r>
      <w:r w:rsidR="0019358D" w:rsidRPr="00F72FB6">
        <w:rPr>
          <w:szCs w:val="18"/>
        </w:rPr>
        <w:tab/>
      </w:r>
      <w:r w:rsidRPr="00F72FB6">
        <w:rPr>
          <w:szCs w:val="18"/>
        </w:rPr>
        <w:t>Royaume</w:t>
      </w:r>
      <w:r w:rsidR="00AB1AD3" w:rsidRPr="00F72FB6">
        <w:rPr>
          <w:szCs w:val="18"/>
        </w:rPr>
        <w:t>-</w:t>
      </w:r>
      <w:r w:rsidRPr="00F72FB6">
        <w:rPr>
          <w:szCs w:val="18"/>
        </w:rPr>
        <w:t xml:space="preserve">Uni, </w:t>
      </w:r>
      <w:r w:rsidRPr="00F72FB6">
        <w:rPr>
          <w:i/>
          <w:szCs w:val="18"/>
        </w:rPr>
        <w:t xml:space="preserve">Règlement sur le droit de suite des artistes de 2006, </w:t>
      </w:r>
      <w:r w:rsidRPr="00F72FB6">
        <w:rPr>
          <w:szCs w:val="18"/>
        </w:rPr>
        <w:t>informations obtenues sur demande au titre de la règle 15.1)</w:t>
      </w:r>
    </w:p>
  </w:footnote>
  <w:footnote w:id="71">
    <w:p w14:paraId="23716824" w14:textId="4A7FC0EA" w:rsidR="00931C32" w:rsidRPr="00F72FB6" w:rsidRDefault="00931C32" w:rsidP="00F72FB6">
      <w:pPr>
        <w:pStyle w:val="FootnoteText"/>
        <w:spacing w:before="60" w:after="60"/>
        <w:rPr>
          <w:szCs w:val="18"/>
        </w:rPr>
      </w:pPr>
      <w:r w:rsidRPr="00F72FB6">
        <w:rPr>
          <w:rStyle w:val="FootnoteReference"/>
          <w:szCs w:val="18"/>
        </w:rPr>
        <w:footnoteRef/>
      </w:r>
      <w:r w:rsidRPr="00F72FB6">
        <w:rPr>
          <w:szCs w:val="18"/>
        </w:rPr>
        <w:t xml:space="preserve"> </w:t>
      </w:r>
      <w:r w:rsidR="0019358D" w:rsidRPr="00F72FB6">
        <w:rPr>
          <w:szCs w:val="18"/>
        </w:rPr>
        <w:tab/>
      </w:r>
      <w:r w:rsidRPr="00F72FB6">
        <w:rPr>
          <w:szCs w:val="18"/>
        </w:rPr>
        <w:t xml:space="preserve">Espagne, </w:t>
      </w:r>
      <w:r w:rsidRPr="00F72FB6">
        <w:rPr>
          <w:i/>
          <w:iCs/>
          <w:szCs w:val="18"/>
        </w:rPr>
        <w:t>loi sur la propriété intellectuelle de 1996</w:t>
      </w:r>
      <w:r w:rsidRPr="00F72FB6">
        <w:rPr>
          <w:szCs w:val="18"/>
        </w:rPr>
        <w:t xml:space="preserve"> (telle que modifiée), art. 24.18.</w:t>
      </w:r>
    </w:p>
  </w:footnote>
  <w:footnote w:id="72">
    <w:p w14:paraId="085E5EE0" w14:textId="5B537138" w:rsidR="004411CC" w:rsidRPr="00F72FB6" w:rsidRDefault="004411CC" w:rsidP="00F72FB6">
      <w:pPr>
        <w:pStyle w:val="FootnoteText"/>
        <w:spacing w:before="60" w:after="60"/>
        <w:rPr>
          <w:szCs w:val="18"/>
        </w:rPr>
      </w:pPr>
      <w:r w:rsidRPr="00F72FB6">
        <w:rPr>
          <w:rStyle w:val="FootnoteReference"/>
          <w:szCs w:val="18"/>
        </w:rPr>
        <w:footnoteRef/>
      </w:r>
      <w:r w:rsidRPr="00F72FB6">
        <w:rPr>
          <w:szCs w:val="18"/>
        </w:rPr>
        <w:t xml:space="preserve"> </w:t>
      </w:r>
      <w:r w:rsidR="0019358D" w:rsidRPr="00F72FB6">
        <w:rPr>
          <w:szCs w:val="18"/>
        </w:rPr>
        <w:tab/>
      </w:r>
      <w:r w:rsidRPr="00F72FB6">
        <w:rPr>
          <w:szCs w:val="18"/>
        </w:rPr>
        <w:t>Pour de plus amples informations, consulter le site 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18" w:history="1">
        <w:r w:rsidRPr="00F72FB6">
          <w:rPr>
            <w:rStyle w:val="Hyperlink"/>
            <w:color w:val="auto"/>
            <w:szCs w:val="18"/>
          </w:rPr>
          <w:t>https://www.bildkunst.de/service/folgerecht/informationen</w:t>
        </w:r>
        <w:r w:rsidR="00AB1AD3" w:rsidRPr="00F72FB6">
          <w:rPr>
            <w:rStyle w:val="Hyperlink"/>
            <w:color w:val="auto"/>
            <w:szCs w:val="18"/>
          </w:rPr>
          <w:t>-</w:t>
        </w:r>
        <w:r w:rsidRPr="00F72FB6">
          <w:rPr>
            <w:rStyle w:val="Hyperlink"/>
            <w:color w:val="auto"/>
            <w:szCs w:val="18"/>
          </w:rPr>
          <w:t>zum</w:t>
        </w:r>
        <w:r w:rsidR="00AB1AD3" w:rsidRPr="00F72FB6">
          <w:rPr>
            <w:rStyle w:val="Hyperlink"/>
            <w:color w:val="auto"/>
            <w:szCs w:val="18"/>
          </w:rPr>
          <w:t>-</w:t>
        </w:r>
        <w:r w:rsidRPr="00F72FB6">
          <w:rPr>
            <w:rStyle w:val="Hyperlink"/>
            <w:color w:val="auto"/>
            <w:szCs w:val="18"/>
          </w:rPr>
          <w:t>folgerecht</w:t>
        </w:r>
      </w:hyperlink>
      <w:r w:rsidRPr="00F72FB6">
        <w:rPr>
          <w:szCs w:val="18"/>
        </w:rPr>
        <w:t>.  Un modèle de formulaire de déclaration est disponible sur le site Web de la Bild</w:t>
      </w:r>
      <w:r w:rsidR="00AB1AD3" w:rsidRPr="00F72FB6">
        <w:rPr>
          <w:szCs w:val="18"/>
        </w:rPr>
        <w:t>-</w:t>
      </w:r>
      <w:r w:rsidRPr="00F72FB6">
        <w:rPr>
          <w:szCs w:val="18"/>
        </w:rPr>
        <w:t>Kunst où il est également possible d</w:t>
      </w:r>
      <w:r w:rsidR="00AB1AD3" w:rsidRPr="00F72FB6">
        <w:rPr>
          <w:szCs w:val="18"/>
        </w:rPr>
        <w:t>’</w:t>
      </w:r>
      <w:r w:rsidRPr="00F72FB6">
        <w:rPr>
          <w:szCs w:val="18"/>
        </w:rPr>
        <w:t>accéder à un portail de déclaration en ligne.  Pour un autre exemple, celui de la Suède, voir le site de la Bildupphovsvratt à l</w:t>
      </w:r>
      <w:r w:rsidR="00AB1AD3" w:rsidRPr="00F72FB6">
        <w:rPr>
          <w:szCs w:val="18"/>
        </w:rPr>
        <w:t>’</w:t>
      </w:r>
      <w:r w:rsidRPr="00F72FB6">
        <w:rPr>
          <w:szCs w:val="18"/>
        </w:rPr>
        <w:t>adresse</w:t>
      </w:r>
      <w:r w:rsidR="0019358D" w:rsidRPr="00F72FB6">
        <w:rPr>
          <w:szCs w:val="18"/>
        </w:rPr>
        <w:t xml:space="preserve"> suivante</w:t>
      </w:r>
      <w:r w:rsidR="00AB1AD3" w:rsidRPr="00F72FB6">
        <w:rPr>
          <w:szCs w:val="18"/>
        </w:rPr>
        <w:t> :</w:t>
      </w:r>
      <w:r w:rsidRPr="00F72FB6">
        <w:rPr>
          <w:szCs w:val="18"/>
        </w:rPr>
        <w:t xml:space="preserve"> </w:t>
      </w:r>
      <w:hyperlink r:id="rId19" w:history="1">
        <w:r w:rsidRPr="00F72FB6">
          <w:rPr>
            <w:rStyle w:val="Hyperlink"/>
            <w:color w:val="auto"/>
            <w:szCs w:val="18"/>
          </w:rPr>
          <w:t>https://bildupphovsratt.se/foljeratt#foljeratt</w:t>
        </w:r>
        <w:r w:rsidR="00AB1AD3" w:rsidRPr="00F72FB6">
          <w:rPr>
            <w:rStyle w:val="Hyperlink"/>
            <w:color w:val="auto"/>
            <w:szCs w:val="18"/>
          </w:rPr>
          <w:t>-</w:t>
        </w:r>
        <w:r w:rsidRPr="00F72FB6">
          <w:rPr>
            <w:rStyle w:val="Hyperlink"/>
            <w:color w:val="auto"/>
            <w:szCs w:val="18"/>
          </w:rPr>
          <w:t>for</w:t>
        </w:r>
        <w:r w:rsidR="00AB1AD3" w:rsidRPr="00F72FB6">
          <w:rPr>
            <w:rStyle w:val="Hyperlink"/>
            <w:color w:val="auto"/>
            <w:szCs w:val="18"/>
          </w:rPr>
          <w:t>-</w:t>
        </w:r>
        <w:r w:rsidRPr="00F72FB6">
          <w:rPr>
            <w:rStyle w:val="Hyperlink"/>
            <w:color w:val="auto"/>
            <w:szCs w:val="18"/>
          </w:rPr>
          <w:t>upphovspersoner</w:t>
        </w:r>
      </w:hyperlink>
      <w:r w:rsidRPr="00F72FB6">
        <w:rPr>
          <w:szCs w:val="18"/>
        </w:rPr>
        <w:t>.</w:t>
      </w:r>
    </w:p>
  </w:footnote>
  <w:footnote w:id="73">
    <w:p w14:paraId="36354CFB" w14:textId="3ACBDD68" w:rsidR="004411CC" w:rsidRPr="00F72FB6" w:rsidRDefault="004411CC" w:rsidP="00F72FB6">
      <w:pPr>
        <w:pStyle w:val="FootnoteText"/>
        <w:spacing w:before="60" w:after="60"/>
        <w:rPr>
          <w:szCs w:val="18"/>
        </w:rPr>
      </w:pPr>
      <w:r w:rsidRPr="00F72FB6">
        <w:rPr>
          <w:rStyle w:val="FootnoteReference"/>
          <w:szCs w:val="18"/>
        </w:rPr>
        <w:footnoteRef/>
      </w:r>
      <w:r w:rsidRPr="00F72FB6">
        <w:rPr>
          <w:szCs w:val="18"/>
        </w:rPr>
        <w:t xml:space="preserve"> </w:t>
      </w:r>
      <w:r w:rsidR="0019358D" w:rsidRPr="00F72FB6">
        <w:rPr>
          <w:szCs w:val="18"/>
        </w:rPr>
        <w:tab/>
      </w:r>
      <w:r w:rsidRPr="00F72FB6">
        <w:rPr>
          <w:szCs w:val="18"/>
        </w:rPr>
        <w:t xml:space="preserve">Voir la page </w:t>
      </w:r>
      <w:hyperlink r:id="rId20" w:history="1">
        <w:r w:rsidRPr="00F72FB6">
          <w:rPr>
            <w:rStyle w:val="Hyperlink"/>
            <w:color w:val="auto"/>
            <w:szCs w:val="18"/>
          </w:rPr>
          <w:t>https://www.dacs.org.uk/for</w:t>
        </w:r>
        <w:r w:rsidR="00AB1AD3" w:rsidRPr="00F72FB6">
          <w:rPr>
            <w:rStyle w:val="Hyperlink"/>
            <w:color w:val="auto"/>
            <w:szCs w:val="18"/>
          </w:rPr>
          <w:t>-</w:t>
        </w:r>
        <w:r w:rsidRPr="00F72FB6">
          <w:rPr>
            <w:rStyle w:val="Hyperlink"/>
            <w:color w:val="auto"/>
            <w:szCs w:val="18"/>
          </w:rPr>
          <w:t>art</w:t>
        </w:r>
        <w:r w:rsidR="00AB1AD3" w:rsidRPr="00F72FB6">
          <w:rPr>
            <w:rStyle w:val="Hyperlink"/>
            <w:color w:val="auto"/>
            <w:szCs w:val="18"/>
          </w:rPr>
          <w:t>-</w:t>
        </w:r>
        <w:r w:rsidRPr="00F72FB6">
          <w:rPr>
            <w:rStyle w:val="Hyperlink"/>
            <w:color w:val="auto"/>
            <w:szCs w:val="18"/>
          </w:rPr>
          <w:t>market</w:t>
        </w:r>
        <w:r w:rsidR="00AB1AD3" w:rsidRPr="00F72FB6">
          <w:rPr>
            <w:rStyle w:val="Hyperlink"/>
            <w:color w:val="auto"/>
            <w:szCs w:val="18"/>
          </w:rPr>
          <w:t>-</w:t>
        </w:r>
        <w:r w:rsidRPr="00F72FB6">
          <w:rPr>
            <w:rStyle w:val="Hyperlink"/>
            <w:color w:val="auto"/>
            <w:szCs w:val="18"/>
          </w:rPr>
          <w:t>professionals</w:t>
        </w:r>
      </w:hyperlink>
    </w:p>
  </w:footnote>
  <w:footnote w:id="74">
    <w:p w14:paraId="56A70A5E" w14:textId="73F1E6DF" w:rsidR="00C47E48" w:rsidRPr="00F72FB6" w:rsidRDefault="00C47E48" w:rsidP="00F72FB6">
      <w:pPr>
        <w:pStyle w:val="FootnoteText"/>
        <w:spacing w:before="60" w:after="60"/>
        <w:rPr>
          <w:szCs w:val="18"/>
        </w:rPr>
      </w:pPr>
      <w:r w:rsidRPr="00F72FB6">
        <w:rPr>
          <w:rStyle w:val="FootnoteReference"/>
          <w:szCs w:val="18"/>
        </w:rPr>
        <w:footnoteRef/>
      </w:r>
      <w:r w:rsidRPr="00F72FB6">
        <w:rPr>
          <w:szCs w:val="18"/>
        </w:rPr>
        <w:t xml:space="preserve"> </w:t>
      </w:r>
      <w:r w:rsidR="00B75740" w:rsidRPr="00F72FB6">
        <w:rPr>
          <w:szCs w:val="18"/>
        </w:rPr>
        <w:tab/>
      </w:r>
      <w:r w:rsidRPr="00F72FB6">
        <w:rPr>
          <w:szCs w:val="18"/>
        </w:rPr>
        <w:t>Pour de plus amples informations, voir le site à l</w:t>
      </w:r>
      <w:r w:rsidR="00AB1AD3" w:rsidRPr="00F72FB6">
        <w:rPr>
          <w:szCs w:val="18"/>
        </w:rPr>
        <w:t>’</w:t>
      </w:r>
      <w:r w:rsidRPr="00F72FB6">
        <w:rPr>
          <w:szCs w:val="18"/>
        </w:rPr>
        <w:t>adresse suivante</w:t>
      </w:r>
      <w:r w:rsidR="00AB1AD3" w:rsidRPr="00F72FB6">
        <w:rPr>
          <w:szCs w:val="18"/>
        </w:rPr>
        <w:t> :</w:t>
      </w:r>
      <w:r w:rsidRPr="00F72FB6">
        <w:rPr>
          <w:szCs w:val="18"/>
        </w:rPr>
        <w:t xml:space="preserve"> </w:t>
      </w:r>
      <w:hyperlink r:id="rId21" w:history="1">
        <w:r w:rsidRPr="00F72FB6">
          <w:rPr>
            <w:rStyle w:val="Hyperlink"/>
            <w:szCs w:val="18"/>
          </w:rPr>
          <w:t>https://www.dacs.org.uk/artists</w:t>
        </w:r>
        <w:r w:rsidR="00AB1AD3" w:rsidRPr="00F72FB6">
          <w:rPr>
            <w:rStyle w:val="Hyperlink"/>
            <w:szCs w:val="18"/>
          </w:rPr>
          <w:t>-</w:t>
        </w:r>
        <w:r w:rsidRPr="00F72FB6">
          <w:rPr>
            <w:rStyle w:val="Hyperlink"/>
            <w:szCs w:val="18"/>
          </w:rPr>
          <w:t>resale</w:t>
        </w:r>
        <w:r w:rsidR="00AB1AD3" w:rsidRPr="00F72FB6">
          <w:rPr>
            <w:rStyle w:val="Hyperlink"/>
            <w:szCs w:val="18"/>
          </w:rPr>
          <w:t>-</w:t>
        </w:r>
        <w:r w:rsidRPr="00F72FB6">
          <w:rPr>
            <w:rStyle w:val="Hyperlink"/>
            <w:szCs w:val="18"/>
          </w:rPr>
          <w:t>right/pay</w:t>
        </w:r>
        <w:r w:rsidR="00AB1AD3" w:rsidRPr="00F72FB6">
          <w:rPr>
            <w:rStyle w:val="Hyperlink"/>
            <w:szCs w:val="18"/>
          </w:rPr>
          <w:t>-</w:t>
        </w:r>
        <w:r w:rsidRPr="00F72FB6">
          <w:rPr>
            <w:rStyle w:val="Hyperlink"/>
            <w:szCs w:val="18"/>
          </w:rPr>
          <w:t>arr</w:t>
        </w:r>
      </w:hyperlink>
      <w:r w:rsidRPr="00F72FB6">
        <w:rPr>
          <w:szCs w:val="18"/>
        </w:rPr>
        <w:t xml:space="preserve"> (consulté le 2 mars 2024). </w:t>
      </w:r>
      <w:r w:rsidR="002F124C" w:rsidRPr="00F72FB6">
        <w:rPr>
          <w:szCs w:val="18"/>
        </w:rPr>
        <w:t xml:space="preserve"> </w:t>
      </w:r>
      <w:r w:rsidRPr="00F72FB6">
        <w:rPr>
          <w:szCs w:val="18"/>
        </w:rPr>
        <w:t>Les informations requises, qui peuvent être communiquées à tout moment en dehors des réponses à ces demandes trimestrielles, doivent contenir les informations suivantes</w:t>
      </w:r>
      <w:r w:rsidR="00AB1AD3" w:rsidRPr="00F72FB6">
        <w:rPr>
          <w:szCs w:val="18"/>
        </w:rPr>
        <w:t> :</w:t>
      </w:r>
      <w:r w:rsidRPr="00F72FB6">
        <w:rPr>
          <w:szCs w:val="18"/>
        </w:rPr>
        <w:t xml:space="preserve"> titre de </w:t>
      </w:r>
      <w:proofErr w:type="gramStart"/>
      <w:r w:rsidRPr="00F72FB6">
        <w:rPr>
          <w:szCs w:val="18"/>
        </w:rPr>
        <w:t>l</w:t>
      </w:r>
      <w:r w:rsidR="00AB1AD3" w:rsidRPr="00F72FB6">
        <w:rPr>
          <w:szCs w:val="18"/>
        </w:rPr>
        <w:t>’</w:t>
      </w:r>
      <w:r w:rsidRPr="00F72FB6">
        <w:rPr>
          <w:szCs w:val="18"/>
        </w:rPr>
        <w:t>œuvre;  support</w:t>
      </w:r>
      <w:proofErr w:type="gramEnd"/>
      <w:r w:rsidRPr="00F72FB6">
        <w:rPr>
          <w:szCs w:val="18"/>
        </w:rPr>
        <w:t>;  numéro d</w:t>
      </w:r>
      <w:r w:rsidR="00AB1AD3" w:rsidRPr="00F72FB6">
        <w:rPr>
          <w:szCs w:val="18"/>
        </w:rPr>
        <w:t>’</w:t>
      </w:r>
      <w:r w:rsidRPr="00F72FB6">
        <w:rPr>
          <w:szCs w:val="18"/>
        </w:rPr>
        <w:t>édition, le cas échéant;  prix de vente, hors TVA;  date de vente de l</w:t>
      </w:r>
      <w:r w:rsidR="00AB1AD3" w:rsidRPr="00F72FB6">
        <w:rPr>
          <w:szCs w:val="18"/>
        </w:rPr>
        <w:t>’</w:t>
      </w:r>
      <w:r w:rsidRPr="00F72FB6">
        <w:rPr>
          <w:szCs w:val="18"/>
        </w:rPr>
        <w:t>œuvre;  nom de l</w:t>
      </w:r>
      <w:r w:rsidR="00AB1AD3" w:rsidRPr="00F72FB6">
        <w:rPr>
          <w:szCs w:val="18"/>
        </w:rPr>
        <w:t>’</w:t>
      </w:r>
      <w:r w:rsidRPr="00F72FB6">
        <w:rPr>
          <w:szCs w:val="18"/>
        </w:rPr>
        <w:t>artiste;  nationalité de l</w:t>
      </w:r>
      <w:r w:rsidR="00AB1AD3" w:rsidRPr="00F72FB6">
        <w:rPr>
          <w:szCs w:val="18"/>
        </w:rPr>
        <w:t>’</w:t>
      </w:r>
      <w:r w:rsidRPr="00F72FB6">
        <w:rPr>
          <w:szCs w:val="18"/>
        </w:rPr>
        <w:t>artiste (si connue);  année de naissance de l</w:t>
      </w:r>
      <w:r w:rsidR="00AB1AD3" w:rsidRPr="00F72FB6">
        <w:rPr>
          <w:szCs w:val="18"/>
        </w:rPr>
        <w:t>’</w:t>
      </w:r>
      <w:r w:rsidRPr="00F72FB6">
        <w:rPr>
          <w:szCs w:val="18"/>
        </w:rPr>
        <w:t>artiste (si connue);  et année de décès de l</w:t>
      </w:r>
      <w:r w:rsidR="00AB1AD3" w:rsidRPr="00F72FB6">
        <w:rPr>
          <w:szCs w:val="18"/>
        </w:rPr>
        <w:t>’</w:t>
      </w:r>
      <w:r w:rsidRPr="00F72FB6">
        <w:rPr>
          <w:szCs w:val="18"/>
        </w:rPr>
        <w:t>artiste (si connue).</w:t>
      </w:r>
    </w:p>
  </w:footnote>
  <w:footnote w:id="75">
    <w:p w14:paraId="573833C0" w14:textId="11B332C6" w:rsidR="004411CC" w:rsidRPr="00F72FB6" w:rsidRDefault="004411CC" w:rsidP="00F72FB6">
      <w:pPr>
        <w:pStyle w:val="FootnoteText"/>
        <w:spacing w:before="60" w:after="60"/>
        <w:rPr>
          <w:szCs w:val="18"/>
          <w:lang w:val="fr-FR"/>
        </w:rPr>
      </w:pPr>
      <w:r w:rsidRPr="00F72FB6">
        <w:rPr>
          <w:rStyle w:val="FootnoteReference"/>
          <w:szCs w:val="18"/>
        </w:rPr>
        <w:footnoteRef/>
      </w:r>
      <w:r w:rsidRPr="00F72FB6">
        <w:rPr>
          <w:szCs w:val="18"/>
          <w:lang w:val="fr-FR"/>
        </w:rPr>
        <w:t xml:space="preserve"> </w:t>
      </w:r>
      <w:r w:rsidR="008B6C2D" w:rsidRPr="00F72FB6">
        <w:rPr>
          <w:szCs w:val="18"/>
          <w:lang w:val="fr-FR"/>
        </w:rPr>
        <w:tab/>
      </w:r>
      <w:r w:rsidRPr="00F72FB6">
        <w:rPr>
          <w:szCs w:val="18"/>
          <w:lang w:val="fr-FR"/>
        </w:rPr>
        <w:t>Voir le site à l</w:t>
      </w:r>
      <w:r w:rsidR="00AB1AD3" w:rsidRPr="00F72FB6">
        <w:rPr>
          <w:szCs w:val="18"/>
          <w:lang w:val="fr-FR"/>
        </w:rPr>
        <w:t>’</w:t>
      </w:r>
      <w:r w:rsidRPr="00F72FB6">
        <w:rPr>
          <w:szCs w:val="18"/>
          <w:lang w:val="fr-FR"/>
        </w:rPr>
        <w:t>adresse</w:t>
      </w:r>
      <w:r w:rsidR="00AB1AD3" w:rsidRPr="00F72FB6">
        <w:rPr>
          <w:szCs w:val="18"/>
          <w:lang w:val="fr-FR"/>
        </w:rPr>
        <w:t> :</w:t>
      </w:r>
      <w:r w:rsidRPr="00F72FB6">
        <w:rPr>
          <w:szCs w:val="18"/>
          <w:lang w:val="fr-FR"/>
        </w:rPr>
        <w:t xml:space="preserve"> </w:t>
      </w:r>
      <w:hyperlink r:id="rId22" w:history="1">
        <w:r w:rsidRPr="00F72FB6">
          <w:rPr>
            <w:rStyle w:val="Hyperlink"/>
            <w:color w:val="auto"/>
            <w:szCs w:val="18"/>
            <w:lang w:val="fr-FR"/>
          </w:rPr>
          <w:t>https://artistscollectingsociety.org/information</w:t>
        </w:r>
        <w:r w:rsidR="00AB1AD3" w:rsidRPr="00F72FB6">
          <w:rPr>
            <w:rStyle w:val="Hyperlink"/>
            <w:color w:val="auto"/>
            <w:szCs w:val="18"/>
            <w:lang w:val="fr-FR"/>
          </w:rPr>
          <w:t>-</w:t>
        </w:r>
        <w:r w:rsidRPr="00F72FB6">
          <w:rPr>
            <w:rStyle w:val="Hyperlink"/>
            <w:color w:val="auto"/>
            <w:szCs w:val="18"/>
            <w:lang w:val="fr-FR"/>
          </w:rPr>
          <w:t>amps/</w:t>
        </w:r>
      </w:hyperlink>
      <w:r w:rsidRPr="00F72FB6">
        <w:rPr>
          <w:szCs w:val="18"/>
          <w:lang w:val="fr-FR"/>
        </w:rPr>
        <w:t xml:space="preserve"> (</w:t>
      </w:r>
      <w:r w:rsidR="008B6C2D" w:rsidRPr="00F72FB6">
        <w:rPr>
          <w:szCs w:val="18"/>
          <w:lang w:val="fr-FR"/>
        </w:rPr>
        <w:t xml:space="preserve">consulté le </w:t>
      </w:r>
      <w:r w:rsidRPr="00F72FB6">
        <w:rPr>
          <w:szCs w:val="18"/>
          <w:lang w:val="fr-FR"/>
        </w:rPr>
        <w:t>9</w:t>
      </w:r>
      <w:r w:rsidR="008B6C2D" w:rsidRPr="00F72FB6">
        <w:rPr>
          <w:szCs w:val="18"/>
          <w:lang w:val="fr-FR"/>
        </w:rPr>
        <w:t> janvier </w:t>
      </w:r>
      <w:r w:rsidRPr="00F72FB6">
        <w:rPr>
          <w:szCs w:val="18"/>
          <w:lang w:val="fr-FR"/>
        </w:rPr>
        <w:t>2025).</w:t>
      </w:r>
    </w:p>
  </w:footnote>
  <w:footnote w:id="76">
    <w:p w14:paraId="589F55E7" w14:textId="4678C6F3" w:rsidR="004411CC" w:rsidRPr="00F72FB6" w:rsidRDefault="004411CC"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8B6C2D" w:rsidRPr="00F72FB6">
        <w:rPr>
          <w:szCs w:val="18"/>
        </w:rPr>
        <w:tab/>
      </w:r>
      <w:r w:rsidRPr="00F72FB6">
        <w:rPr>
          <w:szCs w:val="18"/>
        </w:rPr>
        <w:t>Voir le site 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23" w:history="1">
        <w:r w:rsidRPr="00F72FB6">
          <w:rPr>
            <w:rStyle w:val="Hyperlink"/>
            <w:szCs w:val="18"/>
          </w:rPr>
          <w:t>https://www.visda.dk/en/artists</w:t>
        </w:r>
        <w:r w:rsidR="00AB1AD3" w:rsidRPr="00F72FB6">
          <w:rPr>
            <w:rStyle w:val="Hyperlink"/>
            <w:szCs w:val="18"/>
          </w:rPr>
          <w:t>-</w:t>
        </w:r>
        <w:r w:rsidRPr="00F72FB6">
          <w:rPr>
            <w:rStyle w:val="Hyperlink"/>
            <w:szCs w:val="18"/>
          </w:rPr>
          <w:t>resale</w:t>
        </w:r>
        <w:r w:rsidR="00AB1AD3" w:rsidRPr="00F72FB6">
          <w:rPr>
            <w:rStyle w:val="Hyperlink"/>
            <w:szCs w:val="18"/>
          </w:rPr>
          <w:t>-</w:t>
        </w:r>
        <w:r w:rsidRPr="00F72FB6">
          <w:rPr>
            <w:rStyle w:val="Hyperlink"/>
            <w:szCs w:val="18"/>
          </w:rPr>
          <w:t>right/?lang=en</w:t>
        </w:r>
      </w:hyperlink>
      <w:r w:rsidR="008B6C2D" w:rsidRPr="00F72FB6">
        <w:rPr>
          <w:szCs w:val="18"/>
        </w:rPr>
        <w:t xml:space="preserve"> (consulté le 9 janvier 2025)</w:t>
      </w:r>
    </w:p>
  </w:footnote>
  <w:footnote w:id="77">
    <w:p w14:paraId="23CC97FD" w14:textId="041F0570" w:rsidR="00E55E96" w:rsidRPr="00F72FB6" w:rsidRDefault="00E55E96" w:rsidP="00F72FB6">
      <w:pPr>
        <w:pStyle w:val="FootnoteText"/>
        <w:spacing w:before="60" w:after="60"/>
        <w:rPr>
          <w:szCs w:val="18"/>
          <w:lang w:val="fr-FR"/>
        </w:rPr>
      </w:pPr>
      <w:r w:rsidRPr="00F72FB6">
        <w:rPr>
          <w:rStyle w:val="FootnoteReference"/>
          <w:szCs w:val="18"/>
        </w:rPr>
        <w:footnoteRef/>
      </w:r>
      <w:r w:rsidRPr="00F72FB6">
        <w:rPr>
          <w:szCs w:val="18"/>
          <w:lang w:val="fr-FR"/>
        </w:rPr>
        <w:t xml:space="preserve"> </w:t>
      </w:r>
      <w:r w:rsidR="008B6C2D" w:rsidRPr="00F72FB6">
        <w:rPr>
          <w:szCs w:val="18"/>
          <w:lang w:val="fr-FR"/>
        </w:rPr>
        <w:tab/>
      </w:r>
      <w:r w:rsidRPr="00F72FB6">
        <w:rPr>
          <w:szCs w:val="18"/>
          <w:lang w:val="fr-FR"/>
        </w:rPr>
        <w:t>Voir le site à l</w:t>
      </w:r>
      <w:r w:rsidR="00AB1AD3" w:rsidRPr="00F72FB6">
        <w:rPr>
          <w:szCs w:val="18"/>
          <w:lang w:val="fr-FR"/>
        </w:rPr>
        <w:t>’</w:t>
      </w:r>
      <w:r w:rsidRPr="00F72FB6">
        <w:rPr>
          <w:szCs w:val="18"/>
          <w:lang w:val="fr-FR"/>
        </w:rPr>
        <w:t>adresse</w:t>
      </w:r>
      <w:r w:rsidR="00AB1AD3" w:rsidRPr="00F72FB6">
        <w:rPr>
          <w:szCs w:val="18"/>
          <w:lang w:val="fr-FR"/>
        </w:rPr>
        <w:t> :</w:t>
      </w:r>
      <w:r w:rsidRPr="00F72FB6">
        <w:rPr>
          <w:szCs w:val="18"/>
          <w:lang w:val="fr-FR"/>
        </w:rPr>
        <w:t xml:space="preserve"> </w:t>
      </w:r>
      <w:r w:rsidRPr="00F72FB6">
        <w:rPr>
          <w:szCs w:val="18"/>
        </w:rPr>
        <w:t>https://www.adagp.fr/fr/jutilise</w:t>
      </w:r>
      <w:r w:rsidR="00AB1AD3" w:rsidRPr="00F72FB6">
        <w:rPr>
          <w:szCs w:val="18"/>
        </w:rPr>
        <w:t>-</w:t>
      </w:r>
      <w:r w:rsidRPr="00F72FB6">
        <w:rPr>
          <w:szCs w:val="18"/>
        </w:rPr>
        <w:t>ou</w:t>
      </w:r>
      <w:r w:rsidR="00AB1AD3" w:rsidRPr="00F72FB6">
        <w:rPr>
          <w:szCs w:val="18"/>
        </w:rPr>
        <w:t>-</w:t>
      </w:r>
      <w:r w:rsidRPr="00F72FB6">
        <w:rPr>
          <w:szCs w:val="18"/>
        </w:rPr>
        <w:t>vends</w:t>
      </w:r>
      <w:r w:rsidR="00AB1AD3" w:rsidRPr="00F72FB6">
        <w:rPr>
          <w:szCs w:val="18"/>
        </w:rPr>
        <w:t>-</w:t>
      </w:r>
      <w:r w:rsidRPr="00F72FB6">
        <w:rPr>
          <w:szCs w:val="18"/>
        </w:rPr>
        <w:t>une</w:t>
      </w:r>
      <w:r w:rsidR="00AB1AD3" w:rsidRPr="00F72FB6">
        <w:rPr>
          <w:szCs w:val="18"/>
        </w:rPr>
        <w:t>-œuvre</w:t>
      </w:r>
      <w:r w:rsidRPr="00F72FB6">
        <w:rPr>
          <w:szCs w:val="18"/>
        </w:rPr>
        <w:t>/je</w:t>
      </w:r>
      <w:r w:rsidR="00AB1AD3" w:rsidRPr="00F72FB6">
        <w:rPr>
          <w:szCs w:val="18"/>
        </w:rPr>
        <w:t>-</w:t>
      </w:r>
      <w:r w:rsidRPr="00F72FB6">
        <w:rPr>
          <w:szCs w:val="18"/>
        </w:rPr>
        <w:t>suis/je</w:t>
      </w:r>
      <w:r w:rsidR="00AB1AD3" w:rsidRPr="00F72FB6">
        <w:rPr>
          <w:szCs w:val="18"/>
        </w:rPr>
        <w:t>-</w:t>
      </w:r>
      <w:r w:rsidRPr="00F72FB6">
        <w:rPr>
          <w:szCs w:val="18"/>
        </w:rPr>
        <w:t>suis</w:t>
      </w:r>
      <w:r w:rsidR="00AB1AD3" w:rsidRPr="00F72FB6">
        <w:rPr>
          <w:szCs w:val="18"/>
        </w:rPr>
        <w:t>-</w:t>
      </w:r>
      <w:r w:rsidRPr="00F72FB6">
        <w:rPr>
          <w:szCs w:val="18"/>
        </w:rPr>
        <w:t>un</w:t>
      </w:r>
      <w:r w:rsidR="00AB1AD3" w:rsidRPr="00F72FB6">
        <w:rPr>
          <w:szCs w:val="18"/>
        </w:rPr>
        <w:t>-</w:t>
      </w:r>
      <w:r w:rsidRPr="00F72FB6">
        <w:rPr>
          <w:szCs w:val="18"/>
        </w:rPr>
        <w:t>professionnel</w:t>
      </w:r>
      <w:r w:rsidR="00AB1AD3" w:rsidRPr="00F72FB6">
        <w:rPr>
          <w:szCs w:val="18"/>
        </w:rPr>
        <w:t>-</w:t>
      </w:r>
      <w:r w:rsidRPr="00F72FB6">
        <w:rPr>
          <w:szCs w:val="18"/>
        </w:rPr>
        <w:t>du</w:t>
      </w:r>
      <w:r w:rsidR="00AB1AD3" w:rsidRPr="00F72FB6">
        <w:rPr>
          <w:szCs w:val="18"/>
        </w:rPr>
        <w:t>-</w:t>
      </w:r>
      <w:r w:rsidRPr="00F72FB6">
        <w:rPr>
          <w:szCs w:val="18"/>
        </w:rPr>
        <w:t>marche</w:t>
      </w:r>
      <w:r w:rsidR="00AB1AD3" w:rsidRPr="00F72FB6">
        <w:rPr>
          <w:szCs w:val="18"/>
        </w:rPr>
        <w:t>-</w:t>
      </w:r>
      <w:r w:rsidRPr="00F72FB6">
        <w:rPr>
          <w:szCs w:val="18"/>
        </w:rPr>
        <w:t>de</w:t>
      </w:r>
      <w:r w:rsidR="00AB1AD3" w:rsidRPr="00F72FB6">
        <w:rPr>
          <w:szCs w:val="18"/>
        </w:rPr>
        <w:t>-</w:t>
      </w:r>
      <w:r w:rsidRPr="00F72FB6">
        <w:rPr>
          <w:szCs w:val="18"/>
        </w:rPr>
        <w:t>lart#les</w:t>
      </w:r>
      <w:r w:rsidR="00AB1AD3" w:rsidRPr="00F72FB6">
        <w:rPr>
          <w:szCs w:val="18"/>
        </w:rPr>
        <w:t>-</w:t>
      </w:r>
      <w:r w:rsidRPr="00F72FB6">
        <w:rPr>
          <w:szCs w:val="18"/>
        </w:rPr>
        <w:t xml:space="preserve">obligations </w:t>
      </w:r>
      <w:r w:rsidRPr="00F72FB6">
        <w:rPr>
          <w:szCs w:val="18"/>
          <w:lang w:val="fr-FR"/>
        </w:rPr>
        <w:t>(consulté le 9 janvier 2025).</w:t>
      </w:r>
    </w:p>
  </w:footnote>
  <w:footnote w:id="78">
    <w:p w14:paraId="2BB06EFF" w14:textId="04C9E014" w:rsidR="00E55E96" w:rsidRPr="00F72FB6" w:rsidRDefault="00E55E96" w:rsidP="00F72FB6">
      <w:pPr>
        <w:pStyle w:val="FootnoteText"/>
        <w:spacing w:before="60" w:after="60"/>
        <w:rPr>
          <w:szCs w:val="18"/>
          <w:lang w:val="fr-FR"/>
        </w:rPr>
      </w:pPr>
      <w:r w:rsidRPr="00F72FB6">
        <w:rPr>
          <w:rStyle w:val="FootnoteReference"/>
          <w:szCs w:val="18"/>
        </w:rPr>
        <w:footnoteRef/>
      </w:r>
      <w:r w:rsidRPr="00F72FB6">
        <w:rPr>
          <w:szCs w:val="18"/>
          <w:lang w:val="fr-FR"/>
        </w:rPr>
        <w:t xml:space="preserve"> </w:t>
      </w:r>
      <w:r w:rsidR="008B6C2D" w:rsidRPr="00F72FB6">
        <w:rPr>
          <w:szCs w:val="18"/>
          <w:lang w:val="fr-FR"/>
        </w:rPr>
        <w:tab/>
      </w:r>
      <w:r w:rsidRPr="00F72FB6">
        <w:rPr>
          <w:szCs w:val="18"/>
          <w:lang w:val="fr-FR"/>
        </w:rPr>
        <w:t>Information communiquée à l</w:t>
      </w:r>
      <w:r w:rsidR="00AB1AD3" w:rsidRPr="00F72FB6">
        <w:rPr>
          <w:szCs w:val="18"/>
          <w:lang w:val="fr-FR"/>
        </w:rPr>
        <w:t>’</w:t>
      </w:r>
      <w:r w:rsidRPr="00F72FB6">
        <w:rPr>
          <w:szCs w:val="18"/>
          <w:lang w:val="fr-FR"/>
        </w:rPr>
        <w:t>auteur par l</w:t>
      </w:r>
      <w:r w:rsidR="00AB1AD3" w:rsidRPr="00F72FB6">
        <w:rPr>
          <w:szCs w:val="18"/>
          <w:lang w:val="fr-FR"/>
        </w:rPr>
        <w:t>’</w:t>
      </w:r>
      <w:r w:rsidRPr="00F72FB6">
        <w:rPr>
          <w:szCs w:val="18"/>
          <w:lang w:val="fr-FR"/>
        </w:rPr>
        <w:t>ADAGP, en décembre 202</w:t>
      </w:r>
      <w:r w:rsidR="009153E3" w:rsidRPr="00F72FB6">
        <w:rPr>
          <w:szCs w:val="18"/>
          <w:lang w:val="fr-FR"/>
        </w:rPr>
        <w:t>4</w:t>
      </w:r>
      <w:r w:rsidRPr="00F72FB6">
        <w:rPr>
          <w:szCs w:val="18"/>
          <w:lang w:val="fr-FR"/>
        </w:rPr>
        <w:t>.</w:t>
      </w:r>
    </w:p>
  </w:footnote>
  <w:footnote w:id="79">
    <w:p w14:paraId="63505362" w14:textId="2E29BD0A" w:rsidR="00DD442C" w:rsidRPr="00F72FB6" w:rsidRDefault="00DD442C" w:rsidP="00F72FB6">
      <w:pPr>
        <w:pStyle w:val="FootnoteText"/>
        <w:spacing w:before="60" w:after="60"/>
        <w:rPr>
          <w:szCs w:val="18"/>
        </w:rPr>
      </w:pPr>
      <w:r w:rsidRPr="00F72FB6">
        <w:rPr>
          <w:rStyle w:val="FootnoteReference"/>
          <w:szCs w:val="18"/>
        </w:rPr>
        <w:footnoteRef/>
      </w:r>
      <w:r w:rsidRPr="00F72FB6">
        <w:rPr>
          <w:szCs w:val="18"/>
        </w:rPr>
        <w:t xml:space="preserve"> </w:t>
      </w:r>
      <w:r w:rsidR="008B6C2D" w:rsidRPr="00F72FB6">
        <w:rPr>
          <w:szCs w:val="18"/>
        </w:rPr>
        <w:tab/>
      </w:r>
      <w:r w:rsidR="001A4A76" w:rsidRPr="00F72FB6">
        <w:rPr>
          <w:szCs w:val="18"/>
        </w:rPr>
        <w:t xml:space="preserve">Cela </w:t>
      </w:r>
      <w:r w:rsidRPr="00F72FB6">
        <w:rPr>
          <w:szCs w:val="18"/>
        </w:rPr>
        <w:t>semble avoir été le cas en Roumanie</w:t>
      </w:r>
      <w:r w:rsidR="001A4A76" w:rsidRPr="00F72FB6">
        <w:rPr>
          <w:szCs w:val="18"/>
        </w:rPr>
        <w:t>, où la SGDA VISARTA, l</w:t>
      </w:r>
      <w:r w:rsidR="00AB1AD3" w:rsidRPr="00F72FB6">
        <w:rPr>
          <w:szCs w:val="18"/>
        </w:rPr>
        <w:t>’</w:t>
      </w:r>
      <w:r w:rsidR="001A4A76" w:rsidRPr="00F72FB6">
        <w:rPr>
          <w:szCs w:val="18"/>
        </w:rPr>
        <w:t>organisation de gestion collective compétente, a signalé que de nombreux professionnels du marché de l</w:t>
      </w:r>
      <w:r w:rsidR="00AB1AD3" w:rsidRPr="00F72FB6">
        <w:rPr>
          <w:szCs w:val="18"/>
        </w:rPr>
        <w:t>’</w:t>
      </w:r>
      <w:r w:rsidR="001A4A76" w:rsidRPr="00F72FB6">
        <w:rPr>
          <w:szCs w:val="18"/>
        </w:rPr>
        <w:t>art étaient réticents à déclarer les reventes, ce qui avait conduit à “d</w:t>
      </w:r>
      <w:r w:rsidR="00AB1AD3" w:rsidRPr="00F72FB6">
        <w:rPr>
          <w:szCs w:val="18"/>
        </w:rPr>
        <w:t>’</w:t>
      </w:r>
      <w:r w:rsidR="001A4A76" w:rsidRPr="00F72FB6">
        <w:rPr>
          <w:szCs w:val="18"/>
        </w:rPr>
        <w:t>innombrables poursuites judiciaires” en vue de faire respecter le droit de suite des artistes.</w:t>
      </w:r>
    </w:p>
  </w:footnote>
  <w:footnote w:id="80">
    <w:p w14:paraId="424D18FB" w14:textId="17BF7FB5" w:rsidR="00AB60F4" w:rsidRPr="00F72FB6" w:rsidRDefault="00AB60F4" w:rsidP="00F72FB6">
      <w:pPr>
        <w:pStyle w:val="FootnoteText"/>
        <w:spacing w:before="60" w:after="60"/>
        <w:rPr>
          <w:szCs w:val="18"/>
        </w:rPr>
      </w:pPr>
      <w:r w:rsidRPr="00F72FB6">
        <w:rPr>
          <w:rStyle w:val="FootnoteReference"/>
          <w:szCs w:val="18"/>
        </w:rPr>
        <w:footnoteRef/>
      </w:r>
      <w:r w:rsidRPr="00F72FB6">
        <w:rPr>
          <w:szCs w:val="18"/>
        </w:rPr>
        <w:t xml:space="preserve"> </w:t>
      </w:r>
      <w:r w:rsidR="008B6C2D" w:rsidRPr="00F72FB6">
        <w:rPr>
          <w:szCs w:val="18"/>
        </w:rPr>
        <w:tab/>
      </w:r>
      <w:r w:rsidRPr="00F72FB6">
        <w:rPr>
          <w:rStyle w:val="QuoteChar"/>
          <w:rFonts w:cs="Arial"/>
          <w:color w:val="auto"/>
          <w:szCs w:val="18"/>
        </w:rPr>
        <w:t>Réponse au questionnaire reçue des Émirats arabes unis le 23 novembre 2023.</w:t>
      </w:r>
    </w:p>
  </w:footnote>
  <w:footnote w:id="81">
    <w:p w14:paraId="68E8B6EB" w14:textId="30BFE7CE" w:rsidR="008B6C2D" w:rsidRPr="00F72FB6" w:rsidRDefault="00AB60F4" w:rsidP="00F72FB6">
      <w:pPr>
        <w:pStyle w:val="FootnoteText"/>
        <w:spacing w:before="60" w:after="60"/>
        <w:rPr>
          <w:szCs w:val="18"/>
        </w:rPr>
      </w:pPr>
      <w:r w:rsidRPr="00F72FB6">
        <w:rPr>
          <w:rStyle w:val="FootnoteReference"/>
          <w:szCs w:val="18"/>
        </w:rPr>
        <w:footnoteRef/>
      </w:r>
      <w:r w:rsidRPr="00F72FB6">
        <w:rPr>
          <w:szCs w:val="18"/>
        </w:rPr>
        <w:t xml:space="preserve"> </w:t>
      </w:r>
      <w:r w:rsidR="008B6C2D" w:rsidRPr="00F72FB6">
        <w:rPr>
          <w:szCs w:val="18"/>
        </w:rPr>
        <w:tab/>
      </w:r>
      <w:r w:rsidRPr="00F72FB6">
        <w:rPr>
          <w:szCs w:val="18"/>
        </w:rPr>
        <w:t>Communication de la HUNGART adressée à l</w:t>
      </w:r>
      <w:r w:rsidR="00AB1AD3" w:rsidRPr="00F72FB6">
        <w:rPr>
          <w:szCs w:val="18"/>
        </w:rPr>
        <w:t>’</w:t>
      </w:r>
      <w:r w:rsidRPr="00F72FB6">
        <w:rPr>
          <w:szCs w:val="18"/>
        </w:rPr>
        <w:t xml:space="preserve">auteur, reçue le 10 novembre 2023. </w:t>
      </w:r>
      <w:r w:rsidR="00ED1B7F" w:rsidRPr="00F72FB6">
        <w:rPr>
          <w:szCs w:val="18"/>
        </w:rPr>
        <w:t xml:space="preserve"> </w:t>
      </w:r>
      <w:r w:rsidRPr="00F72FB6">
        <w:rPr>
          <w:szCs w:val="18"/>
        </w:rPr>
        <w:t>Il convient de noter à cet égard qu</w:t>
      </w:r>
      <w:r w:rsidR="00AB1AD3" w:rsidRPr="00F72FB6">
        <w:rPr>
          <w:szCs w:val="18"/>
        </w:rPr>
        <w:t>’</w:t>
      </w:r>
      <w:r w:rsidRPr="00F72FB6">
        <w:rPr>
          <w:szCs w:val="18"/>
        </w:rPr>
        <w:t>une organisation de gestion collective a la possibilité de demander des informations aux professionnels du marché de l</w:t>
      </w:r>
      <w:r w:rsidR="00AB1AD3" w:rsidRPr="00F72FB6">
        <w:rPr>
          <w:szCs w:val="18"/>
        </w:rPr>
        <w:t>’</w:t>
      </w:r>
      <w:r w:rsidRPr="00F72FB6">
        <w:rPr>
          <w:szCs w:val="18"/>
        </w:rPr>
        <w:t>art</w:t>
      </w:r>
      <w:r w:rsidR="00AB1AD3" w:rsidRPr="00F72FB6">
        <w:rPr>
          <w:szCs w:val="18"/>
        </w:rPr>
        <w:t> :</w:t>
      </w:r>
      <w:r w:rsidRPr="00F72FB6">
        <w:rPr>
          <w:szCs w:val="18"/>
        </w:rPr>
        <w:t xml:space="preserve"> voir les alinéas</w:t>
      </w:r>
      <w:r w:rsidR="000A008F" w:rsidRPr="00F72FB6">
        <w:rPr>
          <w:szCs w:val="18"/>
        </w:rPr>
        <w:t> </w:t>
      </w:r>
      <w:r w:rsidRPr="00F72FB6">
        <w:rPr>
          <w:szCs w:val="18"/>
        </w:rPr>
        <w:t>1) et 11) de l</w:t>
      </w:r>
      <w:r w:rsidR="00AB1AD3" w:rsidRPr="00F72FB6">
        <w:rPr>
          <w:szCs w:val="18"/>
        </w:rPr>
        <w:t>’</w:t>
      </w:r>
      <w:r w:rsidRPr="00F72FB6">
        <w:rPr>
          <w:szCs w:val="18"/>
        </w:rPr>
        <w:t xml:space="preserve">article 70 de la </w:t>
      </w:r>
      <w:r w:rsidRPr="00F72FB6">
        <w:rPr>
          <w:i/>
          <w:iCs/>
          <w:szCs w:val="18"/>
        </w:rPr>
        <w:t xml:space="preserve">loi LXXVI </w:t>
      </w:r>
      <w:r w:rsidR="00AB1AD3" w:rsidRPr="00F72FB6">
        <w:rPr>
          <w:i/>
          <w:iCs/>
          <w:szCs w:val="18"/>
        </w:rPr>
        <w:t>de 1999</w:t>
      </w:r>
      <w:r w:rsidRPr="00F72FB6">
        <w:rPr>
          <w:i/>
          <w:iCs/>
          <w:szCs w:val="18"/>
        </w:rPr>
        <w:t xml:space="preserve"> </w:t>
      </w:r>
      <w:r w:rsidR="00ED1B7F" w:rsidRPr="00F72FB6">
        <w:rPr>
          <w:i/>
          <w:iCs/>
          <w:szCs w:val="18"/>
        </w:rPr>
        <w:t>sur</w:t>
      </w:r>
      <w:r w:rsidRPr="00F72FB6">
        <w:rPr>
          <w:i/>
          <w:iCs/>
          <w:szCs w:val="18"/>
        </w:rPr>
        <w:t xml:space="preserve"> le droit d</w:t>
      </w:r>
      <w:r w:rsidR="00AB1AD3" w:rsidRPr="00F72FB6">
        <w:rPr>
          <w:i/>
          <w:iCs/>
          <w:szCs w:val="18"/>
        </w:rPr>
        <w:t>’</w:t>
      </w:r>
      <w:r w:rsidRPr="00F72FB6">
        <w:rPr>
          <w:i/>
          <w:iCs/>
          <w:szCs w:val="18"/>
        </w:rPr>
        <w:t>auteur</w:t>
      </w:r>
      <w:r w:rsidRPr="00F72FB6">
        <w:rPr>
          <w:szCs w:val="18"/>
        </w:rPr>
        <w:t>.</w:t>
      </w:r>
    </w:p>
  </w:footnote>
  <w:footnote w:id="82">
    <w:p w14:paraId="358EAD6E" w14:textId="657E6BFE" w:rsidR="00981005" w:rsidRPr="00F72FB6" w:rsidRDefault="00981005"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8B6C2D" w:rsidRPr="00F72FB6">
        <w:rPr>
          <w:szCs w:val="18"/>
        </w:rPr>
        <w:tab/>
      </w:r>
      <w:r w:rsidRPr="00F72FB6">
        <w:rPr>
          <w:szCs w:val="18"/>
        </w:rPr>
        <w:t xml:space="preserve">Réponse au questionnaire reçue de la </w:t>
      </w:r>
      <w:r w:rsidRPr="00F72FB6">
        <w:rPr>
          <w:rFonts w:eastAsia="Source Sans Pro"/>
          <w:szCs w:val="18"/>
          <w:lang w:val="fr-FR"/>
        </w:rPr>
        <w:t>Bildupphovsrätt le 23 novembre 2023.</w:t>
      </w:r>
    </w:p>
  </w:footnote>
  <w:footnote w:id="83">
    <w:p w14:paraId="529C0F30" w14:textId="3169BFD6" w:rsidR="00981005" w:rsidRPr="00F72FB6" w:rsidRDefault="00981005" w:rsidP="00F72FB6">
      <w:pPr>
        <w:pStyle w:val="FootnoteText"/>
        <w:spacing w:before="60" w:after="60"/>
        <w:rPr>
          <w:szCs w:val="18"/>
        </w:rPr>
      </w:pPr>
      <w:r w:rsidRPr="00F72FB6">
        <w:rPr>
          <w:rStyle w:val="FootnoteReference"/>
          <w:szCs w:val="18"/>
        </w:rPr>
        <w:footnoteRef/>
      </w:r>
      <w:r w:rsidRPr="00F72FB6">
        <w:rPr>
          <w:szCs w:val="18"/>
        </w:rPr>
        <w:t xml:space="preserve"> </w:t>
      </w:r>
      <w:r w:rsidR="008B6C2D" w:rsidRPr="00F72FB6">
        <w:rPr>
          <w:szCs w:val="18"/>
        </w:rPr>
        <w:tab/>
      </w:r>
      <w:r w:rsidRPr="00F72FB6">
        <w:rPr>
          <w:szCs w:val="18"/>
        </w:rPr>
        <w:t>Informations sur les exigences relatives aux candidatures à une nomination en tant qu</w:t>
      </w:r>
      <w:r w:rsidR="00AB1AD3" w:rsidRPr="00F72FB6">
        <w:rPr>
          <w:szCs w:val="18"/>
        </w:rPr>
        <w:t>’</w:t>
      </w:r>
      <w:r w:rsidRPr="00F72FB6">
        <w:rPr>
          <w:szCs w:val="18"/>
        </w:rPr>
        <w:t>organisme de gestion collective reçues dans une communication de la CA adressée à l</w:t>
      </w:r>
      <w:r w:rsidR="00AB1AD3" w:rsidRPr="00F72FB6">
        <w:rPr>
          <w:szCs w:val="18"/>
        </w:rPr>
        <w:t>’</w:t>
      </w:r>
      <w:r w:rsidRPr="00F72FB6">
        <w:rPr>
          <w:szCs w:val="18"/>
        </w:rPr>
        <w:t>auteur le 5</w:t>
      </w:r>
      <w:r w:rsidR="000A008F" w:rsidRPr="00F72FB6">
        <w:rPr>
          <w:szCs w:val="18"/>
        </w:rPr>
        <w:t> </w:t>
      </w:r>
      <w:r w:rsidRPr="00F72FB6">
        <w:rPr>
          <w:szCs w:val="18"/>
        </w:rPr>
        <w:t>octobre 2023.</w:t>
      </w:r>
    </w:p>
  </w:footnote>
  <w:footnote w:id="84">
    <w:p w14:paraId="6BBD8927" w14:textId="740A88C1" w:rsidR="00981005" w:rsidRPr="00F72FB6" w:rsidRDefault="00981005" w:rsidP="00F72FB6">
      <w:pPr>
        <w:pStyle w:val="FootnoteText"/>
        <w:spacing w:before="60" w:after="60"/>
        <w:rPr>
          <w:szCs w:val="18"/>
        </w:rPr>
      </w:pPr>
      <w:r w:rsidRPr="00F72FB6">
        <w:rPr>
          <w:rStyle w:val="FootnoteReference"/>
          <w:szCs w:val="18"/>
        </w:rPr>
        <w:footnoteRef/>
      </w:r>
      <w:r w:rsidRPr="00F72FB6">
        <w:rPr>
          <w:szCs w:val="18"/>
        </w:rPr>
        <w:t xml:space="preserve"> </w:t>
      </w:r>
      <w:r w:rsidR="008B6C2D" w:rsidRPr="00F72FB6">
        <w:rPr>
          <w:szCs w:val="18"/>
        </w:rPr>
        <w:tab/>
      </w:r>
      <w:r w:rsidRPr="00F72FB6">
        <w:rPr>
          <w:szCs w:val="18"/>
        </w:rPr>
        <w:t>Réponse au questionnaire reçue de la CA en date du 7 avril 2020.</w:t>
      </w:r>
    </w:p>
  </w:footnote>
  <w:footnote w:id="85">
    <w:p w14:paraId="19BFE47E" w14:textId="2232E177" w:rsidR="00AE4B94" w:rsidRPr="00F72FB6" w:rsidRDefault="00AE4B94" w:rsidP="00F72FB6">
      <w:pPr>
        <w:pStyle w:val="FootnoteText"/>
        <w:spacing w:before="60" w:after="60"/>
        <w:rPr>
          <w:szCs w:val="18"/>
        </w:rPr>
      </w:pPr>
      <w:r w:rsidRPr="00F72FB6">
        <w:rPr>
          <w:rStyle w:val="FootnoteReference"/>
          <w:szCs w:val="18"/>
        </w:rPr>
        <w:footnoteRef/>
      </w:r>
      <w:r w:rsidRPr="00F72FB6">
        <w:rPr>
          <w:szCs w:val="18"/>
        </w:rPr>
        <w:t xml:space="preserve"> </w:t>
      </w:r>
      <w:r w:rsidR="0054315C" w:rsidRPr="00F72FB6">
        <w:rPr>
          <w:szCs w:val="18"/>
        </w:rPr>
        <w:tab/>
      </w:r>
      <w:r w:rsidRPr="00F72FB6">
        <w:rPr>
          <w:szCs w:val="18"/>
        </w:rPr>
        <w:t>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24" w:anchor="presentation" w:history="1">
        <w:r w:rsidRPr="00F72FB6">
          <w:rPr>
            <w:rStyle w:val="Hyperlink"/>
            <w:szCs w:val="18"/>
          </w:rPr>
          <w:t>https://www.adagp.fr/fr/role</w:t>
        </w:r>
        <w:r w:rsidR="00AB1AD3" w:rsidRPr="00F72FB6">
          <w:rPr>
            <w:rStyle w:val="Hyperlink"/>
            <w:szCs w:val="18"/>
          </w:rPr>
          <w:t>-</w:t>
        </w:r>
        <w:r w:rsidRPr="00F72FB6">
          <w:rPr>
            <w:rStyle w:val="Hyperlink"/>
            <w:szCs w:val="18"/>
          </w:rPr>
          <w:t>et</w:t>
        </w:r>
        <w:r w:rsidR="00AB1AD3" w:rsidRPr="00F72FB6">
          <w:rPr>
            <w:rStyle w:val="Hyperlink"/>
            <w:szCs w:val="18"/>
          </w:rPr>
          <w:t>-</w:t>
        </w:r>
        <w:r w:rsidRPr="00F72FB6">
          <w:rPr>
            <w:rStyle w:val="Hyperlink"/>
            <w:szCs w:val="18"/>
          </w:rPr>
          <w:t>missions</w:t>
        </w:r>
        <w:r w:rsidR="00AB1AD3" w:rsidRPr="00F72FB6">
          <w:rPr>
            <w:rStyle w:val="Hyperlink"/>
            <w:szCs w:val="18"/>
          </w:rPr>
          <w:t>-</w:t>
        </w:r>
        <w:r w:rsidRPr="00F72FB6">
          <w:rPr>
            <w:rStyle w:val="Hyperlink"/>
            <w:szCs w:val="18"/>
          </w:rPr>
          <w:t>de</w:t>
        </w:r>
        <w:r w:rsidR="00AB1AD3" w:rsidRPr="00F72FB6">
          <w:rPr>
            <w:rStyle w:val="Hyperlink"/>
            <w:szCs w:val="18"/>
          </w:rPr>
          <w:t>-</w:t>
        </w:r>
        <w:r w:rsidRPr="00F72FB6">
          <w:rPr>
            <w:rStyle w:val="Hyperlink"/>
            <w:szCs w:val="18"/>
          </w:rPr>
          <w:t>ladagp/droits</w:t>
        </w:r>
        <w:r w:rsidR="00AB1AD3" w:rsidRPr="00F72FB6">
          <w:rPr>
            <w:rStyle w:val="Hyperlink"/>
            <w:szCs w:val="18"/>
          </w:rPr>
          <w:t>-</w:t>
        </w:r>
        <w:r w:rsidRPr="00F72FB6">
          <w:rPr>
            <w:rStyle w:val="Hyperlink"/>
            <w:szCs w:val="18"/>
          </w:rPr>
          <w:t>dauteur</w:t>
        </w:r>
        <w:r w:rsidR="00AB1AD3" w:rsidRPr="00F72FB6">
          <w:rPr>
            <w:rStyle w:val="Hyperlink"/>
            <w:szCs w:val="18"/>
          </w:rPr>
          <w:t>-</w:t>
        </w:r>
        <w:r w:rsidRPr="00F72FB6">
          <w:rPr>
            <w:rStyle w:val="Hyperlink"/>
            <w:szCs w:val="18"/>
          </w:rPr>
          <w:t>geres</w:t>
        </w:r>
        <w:r w:rsidR="00AB1AD3" w:rsidRPr="00F72FB6">
          <w:rPr>
            <w:rStyle w:val="Hyperlink"/>
            <w:szCs w:val="18"/>
          </w:rPr>
          <w:t>-</w:t>
        </w:r>
        <w:r w:rsidRPr="00F72FB6">
          <w:rPr>
            <w:rStyle w:val="Hyperlink"/>
            <w:szCs w:val="18"/>
          </w:rPr>
          <w:t>par</w:t>
        </w:r>
        <w:r w:rsidR="00AB1AD3" w:rsidRPr="00F72FB6">
          <w:rPr>
            <w:rStyle w:val="Hyperlink"/>
            <w:szCs w:val="18"/>
          </w:rPr>
          <w:t>-</w:t>
        </w:r>
        <w:r w:rsidRPr="00F72FB6">
          <w:rPr>
            <w:rStyle w:val="Hyperlink"/>
            <w:szCs w:val="18"/>
          </w:rPr>
          <w:t>ladagp/droit</w:t>
        </w:r>
        <w:r w:rsidR="00AB1AD3" w:rsidRPr="00F72FB6">
          <w:rPr>
            <w:rStyle w:val="Hyperlink"/>
            <w:szCs w:val="18"/>
          </w:rPr>
          <w:t>-</w:t>
        </w:r>
        <w:r w:rsidRPr="00F72FB6">
          <w:rPr>
            <w:rStyle w:val="Hyperlink"/>
            <w:szCs w:val="18"/>
          </w:rPr>
          <w:t>de</w:t>
        </w:r>
        <w:r w:rsidR="00AB1AD3" w:rsidRPr="00F72FB6">
          <w:rPr>
            <w:rStyle w:val="Hyperlink"/>
            <w:szCs w:val="18"/>
          </w:rPr>
          <w:t>-</w:t>
        </w:r>
        <w:r w:rsidRPr="00F72FB6">
          <w:rPr>
            <w:rStyle w:val="Hyperlink"/>
            <w:szCs w:val="18"/>
          </w:rPr>
          <w:t>suite#presentation</w:t>
        </w:r>
      </w:hyperlink>
      <w:r w:rsidRPr="00F72FB6">
        <w:rPr>
          <w:szCs w:val="18"/>
        </w:rPr>
        <w:t>.</w:t>
      </w:r>
    </w:p>
  </w:footnote>
  <w:footnote w:id="86">
    <w:p w14:paraId="6A57176F" w14:textId="47B57475" w:rsidR="00AE4B94" w:rsidRPr="00F72FB6" w:rsidRDefault="00AE4B94"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54315C" w:rsidRPr="00F72FB6">
        <w:rPr>
          <w:szCs w:val="18"/>
        </w:rPr>
        <w:tab/>
      </w:r>
      <w:r w:rsidRPr="00F72FB6">
        <w:rPr>
          <w:szCs w:val="18"/>
        </w:rPr>
        <w:t>À l</w:t>
      </w:r>
      <w:r w:rsidR="00AB1AD3" w:rsidRPr="00F72FB6">
        <w:rPr>
          <w:szCs w:val="18"/>
        </w:rPr>
        <w:t>’</w:t>
      </w:r>
      <w:r w:rsidRPr="00F72FB6">
        <w:rPr>
          <w:szCs w:val="18"/>
        </w:rPr>
        <w:t xml:space="preserve">adresse </w:t>
      </w:r>
      <w:hyperlink r:id="rId25" w:history="1">
        <w:r w:rsidRPr="00F72FB6">
          <w:rPr>
            <w:rStyle w:val="Hyperlink"/>
            <w:color w:val="auto"/>
            <w:szCs w:val="18"/>
          </w:rPr>
          <w:t>https://www.bildkunst.de/service/folgerecht/folgerecht</w:t>
        </w:r>
        <w:r w:rsidR="00AB1AD3" w:rsidRPr="00F72FB6">
          <w:rPr>
            <w:rStyle w:val="Hyperlink"/>
            <w:color w:val="auto"/>
            <w:szCs w:val="18"/>
          </w:rPr>
          <w:t>-</w:t>
        </w:r>
        <w:r w:rsidRPr="00F72FB6">
          <w:rPr>
            <w:rStyle w:val="Hyperlink"/>
            <w:color w:val="auto"/>
            <w:szCs w:val="18"/>
          </w:rPr>
          <w:t>berechnen</w:t>
        </w:r>
      </w:hyperlink>
      <w:r w:rsidRPr="00F72FB6">
        <w:rPr>
          <w:szCs w:val="18"/>
        </w:rPr>
        <w:t>.</w:t>
      </w:r>
    </w:p>
  </w:footnote>
  <w:footnote w:id="87">
    <w:p w14:paraId="447CD4B2" w14:textId="15004DCD" w:rsidR="00AE4B94" w:rsidRPr="00F72FB6" w:rsidRDefault="00AE4B94"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54315C" w:rsidRPr="00F72FB6">
        <w:rPr>
          <w:szCs w:val="18"/>
        </w:rPr>
        <w:tab/>
      </w:r>
      <w:r w:rsidRPr="00F72FB6">
        <w:rPr>
          <w:szCs w:val="18"/>
        </w:rPr>
        <w:t>À l</w:t>
      </w:r>
      <w:r w:rsidR="00AB1AD3" w:rsidRPr="00F72FB6">
        <w:rPr>
          <w:szCs w:val="18"/>
        </w:rPr>
        <w:t>’</w:t>
      </w:r>
      <w:r w:rsidRPr="00F72FB6">
        <w:rPr>
          <w:szCs w:val="18"/>
        </w:rPr>
        <w:t xml:space="preserve">adresse </w:t>
      </w:r>
      <w:hyperlink r:id="rId26" w:history="1">
        <w:r w:rsidRPr="00F72FB6">
          <w:rPr>
            <w:rStyle w:val="Hyperlink"/>
            <w:color w:val="auto"/>
            <w:szCs w:val="18"/>
          </w:rPr>
          <w:t>https://www.dacs.org.uk/for</w:t>
        </w:r>
        <w:r w:rsidR="00AB1AD3" w:rsidRPr="00F72FB6">
          <w:rPr>
            <w:rStyle w:val="Hyperlink"/>
            <w:color w:val="auto"/>
            <w:szCs w:val="18"/>
          </w:rPr>
          <w:t>-</w:t>
        </w:r>
        <w:r w:rsidRPr="00F72FB6">
          <w:rPr>
            <w:rStyle w:val="Hyperlink"/>
            <w:color w:val="auto"/>
            <w:szCs w:val="18"/>
          </w:rPr>
          <w:t>art</w:t>
        </w:r>
        <w:r w:rsidR="00AB1AD3" w:rsidRPr="00F72FB6">
          <w:rPr>
            <w:rStyle w:val="Hyperlink"/>
            <w:color w:val="auto"/>
            <w:szCs w:val="18"/>
          </w:rPr>
          <w:t>-</w:t>
        </w:r>
        <w:r w:rsidRPr="00F72FB6">
          <w:rPr>
            <w:rStyle w:val="Hyperlink"/>
            <w:color w:val="auto"/>
            <w:szCs w:val="18"/>
          </w:rPr>
          <w:t>market</w:t>
        </w:r>
        <w:r w:rsidR="00AB1AD3" w:rsidRPr="00F72FB6">
          <w:rPr>
            <w:rStyle w:val="Hyperlink"/>
            <w:color w:val="auto"/>
            <w:szCs w:val="18"/>
          </w:rPr>
          <w:t>-</w:t>
        </w:r>
        <w:r w:rsidRPr="00F72FB6">
          <w:rPr>
            <w:rStyle w:val="Hyperlink"/>
            <w:color w:val="auto"/>
            <w:szCs w:val="18"/>
          </w:rPr>
          <w:t>professionals</w:t>
        </w:r>
      </w:hyperlink>
      <w:r w:rsidRPr="00F72FB6">
        <w:rPr>
          <w:szCs w:val="18"/>
        </w:rPr>
        <w:t>.</w:t>
      </w:r>
    </w:p>
  </w:footnote>
  <w:footnote w:id="88">
    <w:p w14:paraId="7E09A8A6" w14:textId="7ACAD211" w:rsidR="005A4E87" w:rsidRPr="00F72FB6" w:rsidRDefault="00AE4B94" w:rsidP="00F72FB6">
      <w:pPr>
        <w:pStyle w:val="FootnoteText"/>
        <w:spacing w:before="60" w:after="60"/>
        <w:rPr>
          <w:szCs w:val="18"/>
        </w:rPr>
      </w:pPr>
      <w:r w:rsidRPr="00F72FB6">
        <w:rPr>
          <w:rStyle w:val="FootnoteReference"/>
          <w:szCs w:val="18"/>
        </w:rPr>
        <w:footnoteRef/>
      </w:r>
      <w:r w:rsidRPr="00F72FB6">
        <w:rPr>
          <w:szCs w:val="18"/>
        </w:rPr>
        <w:t xml:space="preserve"> </w:t>
      </w:r>
      <w:r w:rsidR="0054315C" w:rsidRPr="00F72FB6">
        <w:rPr>
          <w:szCs w:val="18"/>
        </w:rPr>
        <w:tab/>
      </w:r>
      <w:r w:rsidRPr="00F72FB6">
        <w:rPr>
          <w:szCs w:val="18"/>
        </w:rPr>
        <w:t>À l</w:t>
      </w:r>
      <w:r w:rsidR="00AB1AD3" w:rsidRPr="00F72FB6">
        <w:rPr>
          <w:szCs w:val="18"/>
        </w:rPr>
        <w:t>’</w:t>
      </w:r>
      <w:r w:rsidRPr="00F72FB6">
        <w:rPr>
          <w:szCs w:val="18"/>
        </w:rPr>
        <w:t xml:space="preserve">adresse </w:t>
      </w:r>
      <w:hyperlink r:id="rId27" w:history="1">
        <w:r w:rsidRPr="00F72FB6">
          <w:rPr>
            <w:rStyle w:val="Hyperlink"/>
            <w:color w:val="auto"/>
            <w:szCs w:val="18"/>
          </w:rPr>
          <w:t>https://vegap.es/area</w:t>
        </w:r>
        <w:r w:rsidR="00AB1AD3" w:rsidRPr="00F72FB6">
          <w:rPr>
            <w:rStyle w:val="Hyperlink"/>
            <w:color w:val="auto"/>
            <w:szCs w:val="18"/>
          </w:rPr>
          <w:t>-</w:t>
        </w:r>
        <w:r w:rsidRPr="00F72FB6">
          <w:rPr>
            <w:rStyle w:val="Hyperlink"/>
            <w:color w:val="auto"/>
            <w:szCs w:val="18"/>
          </w:rPr>
          <w:t>de</w:t>
        </w:r>
        <w:r w:rsidR="00AB1AD3" w:rsidRPr="00F72FB6">
          <w:rPr>
            <w:rStyle w:val="Hyperlink"/>
            <w:color w:val="auto"/>
            <w:szCs w:val="18"/>
          </w:rPr>
          <w:t>-</w:t>
        </w:r>
        <w:r w:rsidRPr="00F72FB6">
          <w:rPr>
            <w:rStyle w:val="Hyperlink"/>
            <w:color w:val="auto"/>
            <w:szCs w:val="18"/>
          </w:rPr>
          <w:t>derechos</w:t>
        </w:r>
        <w:r w:rsidR="00AB1AD3" w:rsidRPr="00F72FB6">
          <w:rPr>
            <w:rStyle w:val="Hyperlink"/>
            <w:color w:val="auto"/>
            <w:szCs w:val="18"/>
          </w:rPr>
          <w:t>-</w:t>
        </w:r>
        <w:r w:rsidRPr="00F72FB6">
          <w:rPr>
            <w:rStyle w:val="Hyperlink"/>
            <w:color w:val="auto"/>
            <w:szCs w:val="18"/>
          </w:rPr>
          <w:t>informacion</w:t>
        </w:r>
        <w:r w:rsidR="00AB1AD3" w:rsidRPr="00F72FB6">
          <w:rPr>
            <w:rStyle w:val="Hyperlink"/>
            <w:color w:val="auto"/>
            <w:szCs w:val="18"/>
          </w:rPr>
          <w:t>-</w:t>
        </w:r>
        <w:r w:rsidRPr="00F72FB6">
          <w:rPr>
            <w:rStyle w:val="Hyperlink"/>
            <w:color w:val="auto"/>
            <w:szCs w:val="18"/>
          </w:rPr>
          <w:t>de</w:t>
        </w:r>
        <w:r w:rsidR="00AB1AD3" w:rsidRPr="00F72FB6">
          <w:rPr>
            <w:rStyle w:val="Hyperlink"/>
            <w:color w:val="auto"/>
            <w:szCs w:val="18"/>
          </w:rPr>
          <w:t>-</w:t>
        </w:r>
        <w:r w:rsidRPr="00F72FB6">
          <w:rPr>
            <w:rStyle w:val="Hyperlink"/>
            <w:color w:val="auto"/>
            <w:szCs w:val="18"/>
          </w:rPr>
          <w:t>los</w:t>
        </w:r>
        <w:r w:rsidR="00AB1AD3" w:rsidRPr="00F72FB6">
          <w:rPr>
            <w:rStyle w:val="Hyperlink"/>
            <w:color w:val="auto"/>
            <w:szCs w:val="18"/>
          </w:rPr>
          <w:t>-</w:t>
        </w:r>
        <w:r w:rsidRPr="00F72FB6">
          <w:rPr>
            <w:rStyle w:val="Hyperlink"/>
            <w:color w:val="auto"/>
            <w:szCs w:val="18"/>
          </w:rPr>
          <w:t>derechos</w:t>
        </w:r>
        <w:r w:rsidR="00AB1AD3" w:rsidRPr="00F72FB6">
          <w:rPr>
            <w:rStyle w:val="Hyperlink"/>
            <w:color w:val="auto"/>
            <w:szCs w:val="18"/>
          </w:rPr>
          <w:t>-</w:t>
        </w:r>
        <w:r w:rsidRPr="00F72FB6">
          <w:rPr>
            <w:rStyle w:val="Hyperlink"/>
            <w:color w:val="auto"/>
            <w:szCs w:val="18"/>
          </w:rPr>
          <w:t>calculadora/</w:t>
        </w:r>
      </w:hyperlink>
      <w:r w:rsidRPr="00F72FB6">
        <w:rPr>
          <w:rStyle w:val="Hyperlink"/>
          <w:color w:val="auto"/>
          <w:szCs w:val="18"/>
        </w:rPr>
        <w:t>.</w:t>
      </w:r>
    </w:p>
  </w:footnote>
  <w:footnote w:id="89">
    <w:p w14:paraId="420F5336" w14:textId="118A67BB" w:rsidR="00AE4B94" w:rsidRPr="00F72FB6" w:rsidRDefault="00AE4B94" w:rsidP="00F72FB6">
      <w:pPr>
        <w:pStyle w:val="FootnoteText"/>
        <w:spacing w:before="60" w:after="60"/>
        <w:rPr>
          <w:szCs w:val="18"/>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Réponses au questionnaire reçues par l</w:t>
      </w:r>
      <w:r w:rsidR="00AB1AD3" w:rsidRPr="00F72FB6">
        <w:rPr>
          <w:szCs w:val="18"/>
        </w:rPr>
        <w:t>’</w:t>
      </w:r>
      <w:r w:rsidRPr="00F72FB6">
        <w:rPr>
          <w:szCs w:val="18"/>
        </w:rPr>
        <w:t>auteur.</w:t>
      </w:r>
    </w:p>
  </w:footnote>
  <w:footnote w:id="90">
    <w:p w14:paraId="7CF48401" w14:textId="4A04D609" w:rsidR="009674AD" w:rsidRPr="00F72FB6" w:rsidRDefault="009674AD" w:rsidP="00F72FB6">
      <w:pPr>
        <w:pStyle w:val="FootnoteText"/>
        <w:spacing w:before="60" w:after="60"/>
        <w:rPr>
          <w:szCs w:val="18"/>
        </w:rPr>
      </w:pPr>
      <w:r w:rsidRPr="00F72FB6">
        <w:rPr>
          <w:rStyle w:val="FootnoteReference"/>
          <w:szCs w:val="18"/>
        </w:rPr>
        <w:footnoteRef/>
      </w:r>
      <w:r w:rsidRPr="00F72FB6">
        <w:rPr>
          <w:szCs w:val="18"/>
        </w:rPr>
        <w:t xml:space="preserve"> </w:t>
      </w:r>
      <w:r w:rsidR="00FB414D" w:rsidRPr="00F72FB6">
        <w:rPr>
          <w:szCs w:val="18"/>
        </w:rPr>
        <w:tab/>
      </w:r>
      <w:r w:rsidRPr="00F72FB6">
        <w:rPr>
          <w:i/>
          <w:iCs/>
          <w:szCs w:val="18"/>
        </w:rPr>
        <w:t>D</w:t>
      </w:r>
      <w:r w:rsidR="00FB414D" w:rsidRPr="00F72FB6">
        <w:rPr>
          <w:i/>
          <w:iCs/>
          <w:szCs w:val="18"/>
        </w:rPr>
        <w:t>irective </w:t>
      </w:r>
      <w:r w:rsidRPr="00F72FB6">
        <w:rPr>
          <w:i/>
          <w:iCs/>
          <w:szCs w:val="18"/>
        </w:rPr>
        <w:t>2014/26/UE du 26 février 2014 concernant la gestion collective du droit d</w:t>
      </w:r>
      <w:r w:rsidR="00AB1AD3" w:rsidRPr="00F72FB6">
        <w:rPr>
          <w:i/>
          <w:iCs/>
          <w:szCs w:val="18"/>
        </w:rPr>
        <w:t>’</w:t>
      </w:r>
      <w:r w:rsidRPr="00F72FB6">
        <w:rPr>
          <w:i/>
          <w:iCs/>
          <w:szCs w:val="18"/>
        </w:rPr>
        <w:t>auteur et des droits voisins et l</w:t>
      </w:r>
      <w:r w:rsidR="00AB1AD3" w:rsidRPr="00F72FB6">
        <w:rPr>
          <w:i/>
          <w:iCs/>
          <w:szCs w:val="18"/>
        </w:rPr>
        <w:t>’</w:t>
      </w:r>
      <w:r w:rsidRPr="00F72FB6">
        <w:rPr>
          <w:i/>
          <w:iCs/>
          <w:szCs w:val="18"/>
        </w:rPr>
        <w:t xml:space="preserve">octroi de licences multiterritoriales de droits sur des œuvres musicales en vue de leur utilisation en ligne dans le marché intérieur, </w:t>
      </w:r>
      <w:r w:rsidRPr="00F72FB6">
        <w:rPr>
          <w:szCs w:val="18"/>
        </w:rPr>
        <w:t>considérant 29 et article 13</w:t>
      </w:r>
      <w:r w:rsidRPr="00F72FB6">
        <w:rPr>
          <w:i/>
          <w:iCs/>
          <w:szCs w:val="18"/>
        </w:rPr>
        <w:t>.</w:t>
      </w:r>
    </w:p>
  </w:footnote>
  <w:footnote w:id="91">
    <w:p w14:paraId="01C7C0F7" w14:textId="0135E046" w:rsidR="00264CC8" w:rsidRPr="00F72FB6" w:rsidRDefault="00264CC8" w:rsidP="00F72FB6">
      <w:pPr>
        <w:pStyle w:val="FootnoteText"/>
        <w:spacing w:before="60" w:after="60"/>
        <w:rPr>
          <w:szCs w:val="18"/>
        </w:rPr>
      </w:pPr>
      <w:r w:rsidRPr="00F72FB6">
        <w:rPr>
          <w:rStyle w:val="FootnoteReference"/>
          <w:szCs w:val="18"/>
        </w:rPr>
        <w:footnoteRef/>
      </w:r>
      <w:r w:rsidRPr="00F72FB6">
        <w:rPr>
          <w:szCs w:val="18"/>
        </w:rPr>
        <w:t xml:space="preserve"> </w:t>
      </w:r>
      <w:r w:rsidR="00FB414D" w:rsidRPr="00F72FB6">
        <w:rPr>
          <w:szCs w:val="18"/>
        </w:rPr>
        <w:tab/>
        <w:t>Royaume</w:t>
      </w:r>
      <w:r w:rsidR="00AB1AD3" w:rsidRPr="00F72FB6">
        <w:rPr>
          <w:szCs w:val="18"/>
        </w:rPr>
        <w:t>-</w:t>
      </w:r>
      <w:r w:rsidR="00FB414D" w:rsidRPr="00F72FB6">
        <w:rPr>
          <w:szCs w:val="18"/>
        </w:rPr>
        <w:t xml:space="preserve">Uni, </w:t>
      </w:r>
      <w:r w:rsidRPr="00F72FB6">
        <w:rPr>
          <w:i/>
          <w:iCs/>
          <w:szCs w:val="18"/>
        </w:rPr>
        <w:t>Règlement de 2016</w:t>
      </w:r>
      <w:r w:rsidRPr="00F72FB6">
        <w:rPr>
          <w:szCs w:val="18"/>
        </w:rPr>
        <w:t xml:space="preserve"> </w:t>
      </w:r>
      <w:r w:rsidRPr="00F72FB6">
        <w:rPr>
          <w:i/>
          <w:iCs/>
          <w:szCs w:val="18"/>
        </w:rPr>
        <w:t>sur la gestion collective du droit d</w:t>
      </w:r>
      <w:r w:rsidR="00AB1AD3" w:rsidRPr="00F72FB6">
        <w:rPr>
          <w:i/>
          <w:iCs/>
          <w:szCs w:val="18"/>
        </w:rPr>
        <w:t>’</w:t>
      </w:r>
      <w:r w:rsidRPr="00F72FB6">
        <w:rPr>
          <w:i/>
          <w:iCs/>
          <w:szCs w:val="18"/>
        </w:rPr>
        <w:t>auteur</w:t>
      </w:r>
      <w:r w:rsidRPr="00F72FB6">
        <w:rPr>
          <w:szCs w:val="18"/>
        </w:rPr>
        <w:t xml:space="preserve"> (</w:t>
      </w:r>
      <w:r w:rsidRPr="00F72FB6">
        <w:rPr>
          <w:i/>
          <w:iCs/>
          <w:szCs w:val="18"/>
        </w:rPr>
        <w:t>Directive UE</w:t>
      </w:r>
      <w:r w:rsidRPr="00F72FB6">
        <w:rPr>
          <w:szCs w:val="18"/>
        </w:rPr>
        <w:t>), règle 12</w:t>
      </w:r>
      <w:r w:rsidR="0040051D" w:rsidRPr="00F72FB6">
        <w:rPr>
          <w:szCs w:val="18"/>
        </w:rPr>
        <w:t>.</w:t>
      </w:r>
    </w:p>
  </w:footnote>
  <w:footnote w:id="92">
    <w:p w14:paraId="70725FA4" w14:textId="224D7C24" w:rsidR="00A03B6C" w:rsidRPr="00F72FB6" w:rsidRDefault="0040051D"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Réponse de la SIAE au questionnaire, 9 janvier 2024.</w:t>
      </w:r>
    </w:p>
  </w:footnote>
  <w:footnote w:id="93">
    <w:p w14:paraId="4BE5FDB8" w14:textId="12DA7667" w:rsidR="0040051D" w:rsidRPr="00F72FB6" w:rsidRDefault="0040051D" w:rsidP="00F72FB6">
      <w:pPr>
        <w:pStyle w:val="FootnoteText"/>
        <w:spacing w:before="60" w:after="60"/>
        <w:rPr>
          <w:szCs w:val="18"/>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 xml:space="preserve">Espagne, </w:t>
      </w:r>
      <w:r w:rsidR="00CD5A5E" w:rsidRPr="00F72FB6">
        <w:rPr>
          <w:i/>
          <w:szCs w:val="18"/>
        </w:rPr>
        <w:t>l</w:t>
      </w:r>
      <w:r w:rsidRPr="00F72FB6">
        <w:rPr>
          <w:i/>
          <w:szCs w:val="18"/>
        </w:rPr>
        <w:t>oi sur la propriété intellectuelle (décret</w:t>
      </w:r>
      <w:r w:rsidR="00AB1AD3" w:rsidRPr="00F72FB6">
        <w:rPr>
          <w:i/>
          <w:szCs w:val="18"/>
        </w:rPr>
        <w:t>-</w:t>
      </w:r>
      <w:r w:rsidRPr="00F72FB6">
        <w:rPr>
          <w:i/>
          <w:szCs w:val="18"/>
        </w:rPr>
        <w:t>loi royal 1/1996 du 12 avril 1996 tel que modifié</w:t>
      </w:r>
      <w:r w:rsidRPr="00F72FB6">
        <w:rPr>
          <w:szCs w:val="18"/>
        </w:rPr>
        <w:t>), art. 24.15.</w:t>
      </w:r>
    </w:p>
  </w:footnote>
  <w:footnote w:id="94">
    <w:p w14:paraId="7542216D" w14:textId="3F06D355" w:rsidR="0040051D" w:rsidRPr="00F72FB6" w:rsidRDefault="0040051D"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 xml:space="preserve">France, </w:t>
      </w:r>
      <w:r w:rsidRPr="00F72FB6">
        <w:rPr>
          <w:i/>
          <w:iCs/>
          <w:szCs w:val="18"/>
        </w:rPr>
        <w:t>Code de la propriété intellectuelle</w:t>
      </w:r>
      <w:r w:rsidRPr="00F72FB6">
        <w:rPr>
          <w:szCs w:val="18"/>
        </w:rPr>
        <w:t>, art. R 122</w:t>
      </w:r>
      <w:r w:rsidR="00AB1AD3" w:rsidRPr="00F72FB6">
        <w:rPr>
          <w:szCs w:val="18"/>
        </w:rPr>
        <w:t>-</w:t>
      </w:r>
      <w:r w:rsidRPr="00F72FB6">
        <w:rPr>
          <w:szCs w:val="18"/>
        </w:rPr>
        <w:t>10</w:t>
      </w:r>
    </w:p>
  </w:footnote>
  <w:footnote w:id="95">
    <w:p w14:paraId="4403ECC2" w14:textId="31D0A984" w:rsidR="0040051D" w:rsidRPr="00F72FB6" w:rsidRDefault="0040051D"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Royaume</w:t>
      </w:r>
      <w:r w:rsidR="00AB1AD3" w:rsidRPr="00F72FB6">
        <w:rPr>
          <w:szCs w:val="18"/>
        </w:rPr>
        <w:t>-</w:t>
      </w:r>
      <w:r w:rsidRPr="00F72FB6">
        <w:rPr>
          <w:szCs w:val="18"/>
        </w:rPr>
        <w:t xml:space="preserve">Uni, </w:t>
      </w:r>
      <w:r w:rsidRPr="00F72FB6">
        <w:rPr>
          <w:i/>
          <w:szCs w:val="18"/>
        </w:rPr>
        <w:t>Règlement sur le droit de suite des artistes de 2006, règle 15.4) et 5).</w:t>
      </w:r>
    </w:p>
  </w:footnote>
  <w:footnote w:id="96">
    <w:p w14:paraId="6FA43DA2" w14:textId="2D040765" w:rsidR="00CE3708" w:rsidRPr="00F72FB6" w:rsidRDefault="00CE3708" w:rsidP="00F72FB6">
      <w:pPr>
        <w:pStyle w:val="FootnoteText"/>
        <w:spacing w:before="60" w:after="60"/>
        <w:rPr>
          <w:szCs w:val="18"/>
        </w:rPr>
      </w:pPr>
      <w:r w:rsidRPr="00F72FB6">
        <w:rPr>
          <w:rStyle w:val="FootnoteReference"/>
          <w:szCs w:val="18"/>
        </w:rPr>
        <w:footnoteRef/>
      </w:r>
      <w:r w:rsidRPr="00F72FB6">
        <w:rPr>
          <w:szCs w:val="18"/>
        </w:rPr>
        <w:t xml:space="preserve"> </w:t>
      </w:r>
      <w:r w:rsidR="00FB414D" w:rsidRPr="00F72FB6">
        <w:rPr>
          <w:szCs w:val="18"/>
        </w:rPr>
        <w:tab/>
      </w:r>
      <w:r w:rsidRPr="00F72FB6">
        <w:rPr>
          <w:szCs w:val="18"/>
        </w:rPr>
        <w:t xml:space="preserve">Australie, </w:t>
      </w:r>
      <w:r w:rsidRPr="00F72FB6">
        <w:rPr>
          <w:i/>
          <w:iCs/>
          <w:szCs w:val="18"/>
        </w:rPr>
        <w:t>loi sur le droit de suite des artistes visuels de 2009</w:t>
      </w:r>
      <w:r w:rsidRPr="00F72FB6">
        <w:rPr>
          <w:szCs w:val="18"/>
        </w:rPr>
        <w:t>, art. 23.2), 3) et 24 (présomptions)</w:t>
      </w:r>
      <w:r w:rsidR="00A03B6C" w:rsidRPr="00F72FB6">
        <w:rPr>
          <w:szCs w:val="18"/>
        </w:rPr>
        <w:t>.</w:t>
      </w:r>
    </w:p>
  </w:footnote>
  <w:footnote w:id="97">
    <w:p w14:paraId="042FCDA9" w14:textId="482395AF" w:rsidR="00AB647B" w:rsidRPr="00F72FB6" w:rsidRDefault="00CE3708" w:rsidP="00F72FB6">
      <w:pPr>
        <w:pStyle w:val="FootnoteText"/>
        <w:spacing w:before="60" w:after="60"/>
        <w:rPr>
          <w:szCs w:val="18"/>
        </w:rPr>
      </w:pPr>
      <w:r w:rsidRPr="00F72FB6">
        <w:rPr>
          <w:rStyle w:val="FootnoteReference"/>
          <w:szCs w:val="18"/>
        </w:rPr>
        <w:footnoteRef/>
      </w:r>
      <w:r w:rsidRPr="00F72FB6">
        <w:rPr>
          <w:szCs w:val="18"/>
        </w:rPr>
        <w:t xml:space="preserve"> </w:t>
      </w:r>
      <w:r w:rsidR="00AB647B" w:rsidRPr="00F72FB6">
        <w:rPr>
          <w:szCs w:val="18"/>
        </w:rPr>
        <w:tab/>
      </w:r>
      <w:r w:rsidRPr="00F72FB6">
        <w:rPr>
          <w:szCs w:val="18"/>
        </w:rPr>
        <w:t>Nouvelle</w:t>
      </w:r>
      <w:r w:rsidR="00AB1AD3" w:rsidRPr="00F72FB6">
        <w:rPr>
          <w:szCs w:val="18"/>
        </w:rPr>
        <w:t>-</w:t>
      </w:r>
      <w:r w:rsidRPr="00F72FB6">
        <w:rPr>
          <w:szCs w:val="18"/>
        </w:rPr>
        <w:t xml:space="preserve">Zélande, </w:t>
      </w:r>
      <w:r w:rsidRPr="00F72FB6">
        <w:rPr>
          <w:i/>
          <w:iCs/>
          <w:szCs w:val="18"/>
        </w:rPr>
        <w:t>loi sur le droit de suite des artistes visuels de 2003</w:t>
      </w:r>
      <w:r w:rsidRPr="00F72FB6">
        <w:rPr>
          <w:szCs w:val="18"/>
        </w:rPr>
        <w:t>, articles 26 et 27</w:t>
      </w:r>
      <w:r w:rsidR="00AB647B" w:rsidRPr="00F72FB6">
        <w:rPr>
          <w:szCs w:val="18"/>
        </w:rPr>
        <w:t>.</w:t>
      </w:r>
    </w:p>
  </w:footnote>
  <w:footnote w:id="98">
    <w:p w14:paraId="4F84D14C" w14:textId="57DB2625" w:rsidR="00700F3D" w:rsidRPr="00F72FB6" w:rsidRDefault="00700F3D" w:rsidP="00F72FB6">
      <w:pPr>
        <w:pStyle w:val="FootnoteText"/>
        <w:spacing w:before="60" w:after="60"/>
        <w:rPr>
          <w:i/>
          <w:iCs/>
          <w:szCs w:val="18"/>
        </w:rPr>
      </w:pPr>
      <w:r w:rsidRPr="00F72FB6">
        <w:rPr>
          <w:rStyle w:val="FootnoteReference"/>
          <w:szCs w:val="18"/>
        </w:rPr>
        <w:footnoteRef/>
      </w:r>
      <w:r w:rsidRPr="00F72FB6">
        <w:rPr>
          <w:szCs w:val="18"/>
        </w:rPr>
        <w:t xml:space="preserve"> </w:t>
      </w:r>
      <w:r w:rsidR="00AB647B" w:rsidRPr="00F72FB6">
        <w:rPr>
          <w:szCs w:val="18"/>
        </w:rPr>
        <w:tab/>
      </w:r>
      <w:r w:rsidRPr="00F72FB6">
        <w:rPr>
          <w:szCs w:val="18"/>
        </w:rPr>
        <w:t xml:space="preserve">Algérie, </w:t>
      </w:r>
      <w:r w:rsidRPr="00F72FB6">
        <w:rPr>
          <w:i/>
          <w:iCs/>
          <w:szCs w:val="18"/>
        </w:rPr>
        <w:t>décret exécutif n° 05</w:t>
      </w:r>
      <w:r w:rsidR="00AB1AD3" w:rsidRPr="00F72FB6">
        <w:rPr>
          <w:i/>
          <w:iCs/>
          <w:szCs w:val="18"/>
        </w:rPr>
        <w:t>-</w:t>
      </w:r>
      <w:r w:rsidRPr="00F72FB6">
        <w:rPr>
          <w:i/>
          <w:iCs/>
          <w:szCs w:val="18"/>
        </w:rPr>
        <w:t>358 du 21 septembre 2005</w:t>
      </w:r>
      <w:r w:rsidR="00AB647B" w:rsidRPr="00F72FB6">
        <w:rPr>
          <w:i/>
          <w:iCs/>
          <w:szCs w:val="18"/>
        </w:rPr>
        <w:t>.</w:t>
      </w:r>
    </w:p>
  </w:footnote>
  <w:footnote w:id="99">
    <w:p w14:paraId="532169C3" w14:textId="3693E652" w:rsidR="00700F3D" w:rsidRPr="00F72FB6" w:rsidRDefault="00700F3D" w:rsidP="00F72FB6">
      <w:pPr>
        <w:pStyle w:val="FootnoteText"/>
        <w:spacing w:before="60" w:after="60"/>
        <w:rPr>
          <w:szCs w:val="18"/>
        </w:rPr>
      </w:pPr>
      <w:r w:rsidRPr="00F72FB6">
        <w:rPr>
          <w:rStyle w:val="FootnoteReference"/>
          <w:szCs w:val="18"/>
        </w:rPr>
        <w:footnoteRef/>
      </w:r>
      <w:r w:rsidRPr="00F72FB6">
        <w:rPr>
          <w:szCs w:val="18"/>
        </w:rPr>
        <w:t xml:space="preserve"> </w:t>
      </w:r>
      <w:r w:rsidR="00AB647B" w:rsidRPr="00F72FB6">
        <w:rPr>
          <w:szCs w:val="18"/>
        </w:rPr>
        <w:tab/>
      </w:r>
      <w:r w:rsidRPr="00F72FB6">
        <w:rPr>
          <w:szCs w:val="18"/>
        </w:rPr>
        <w:t xml:space="preserve">France, </w:t>
      </w:r>
      <w:r w:rsidRPr="00F72FB6">
        <w:rPr>
          <w:i/>
          <w:iCs/>
          <w:szCs w:val="18"/>
        </w:rPr>
        <w:t>Code de la propriété intellectuelle</w:t>
      </w:r>
      <w:r w:rsidRPr="00F72FB6">
        <w:rPr>
          <w:szCs w:val="18"/>
        </w:rPr>
        <w:t xml:space="preserve"> (tel que modifié), article L321</w:t>
      </w:r>
      <w:r w:rsidR="00AB1AD3" w:rsidRPr="00F72FB6">
        <w:rPr>
          <w:szCs w:val="18"/>
        </w:rPr>
        <w:t>-</w:t>
      </w:r>
      <w:r w:rsidRPr="00F72FB6">
        <w:rPr>
          <w:szCs w:val="18"/>
        </w:rPr>
        <w:t>2.</w:t>
      </w:r>
    </w:p>
  </w:footnote>
  <w:footnote w:id="100">
    <w:p w14:paraId="33F6B395" w14:textId="0E9C6A63" w:rsidR="00D21287" w:rsidRPr="00F72FB6" w:rsidRDefault="00D21287" w:rsidP="00F72FB6">
      <w:pPr>
        <w:pStyle w:val="FootnoteText"/>
        <w:spacing w:before="60" w:after="60"/>
        <w:rPr>
          <w:szCs w:val="18"/>
        </w:rPr>
      </w:pPr>
      <w:r w:rsidRPr="00F72FB6">
        <w:rPr>
          <w:rStyle w:val="FootnoteReference"/>
          <w:szCs w:val="18"/>
        </w:rPr>
        <w:footnoteRef/>
      </w:r>
      <w:r w:rsidRPr="00F72FB6">
        <w:rPr>
          <w:szCs w:val="18"/>
        </w:rPr>
        <w:t xml:space="preserve"> </w:t>
      </w:r>
      <w:r w:rsidR="00AB647B" w:rsidRPr="00F72FB6">
        <w:rPr>
          <w:szCs w:val="18"/>
        </w:rPr>
        <w:tab/>
      </w:r>
      <w:r w:rsidRPr="00F72FB6">
        <w:rPr>
          <w:i/>
          <w:iCs/>
          <w:szCs w:val="18"/>
        </w:rPr>
        <w:t xml:space="preserve">Loi de 1942 </w:t>
      </w:r>
      <w:r w:rsidRPr="00F72FB6">
        <w:rPr>
          <w:szCs w:val="18"/>
        </w:rPr>
        <w:t>(telle que modifiée), art. 182</w:t>
      </w:r>
      <w:r w:rsidRPr="00F72FB6">
        <w:rPr>
          <w:i/>
          <w:szCs w:val="18"/>
        </w:rPr>
        <w:t>bis.</w:t>
      </w:r>
    </w:p>
  </w:footnote>
  <w:footnote w:id="101">
    <w:p w14:paraId="26BD78C1" w14:textId="0FFD590A" w:rsidR="00FB66CE" w:rsidRPr="00F72FB6" w:rsidRDefault="006A102C"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B66CE" w:rsidRPr="00F72FB6">
        <w:rPr>
          <w:szCs w:val="18"/>
          <w:u w:val="single"/>
          <w:lang w:val="fr-FR"/>
        </w:rPr>
        <w:t>On trouve un rare exemple de plafonnement des coûts imposé de l’extérieur dans la législation néo-zélandaise récemment adoptée : voir la loi de 2023 sur le droit de suite des artistes visuels, article 20.2), et le règlement de 2024 sur le droit de suite des artistes visuels, article 9 (20%).</w:t>
      </w:r>
      <w:r w:rsidR="00FB66CE" w:rsidRPr="00F72FB6">
        <w:rPr>
          <w:szCs w:val="18"/>
          <w:lang w:val="fr-FR"/>
        </w:rPr>
        <w:t xml:space="preserve"> </w:t>
      </w:r>
    </w:p>
    <w:p w14:paraId="59E5BC6B" w14:textId="4DCE478C" w:rsidR="006A102C" w:rsidRPr="00F72FB6" w:rsidRDefault="006A102C" w:rsidP="00F72FB6">
      <w:pPr>
        <w:pStyle w:val="FootnoteText"/>
        <w:spacing w:before="60" w:after="60"/>
        <w:rPr>
          <w:szCs w:val="18"/>
          <w:lang w:val="fr-FR"/>
        </w:rPr>
      </w:pPr>
    </w:p>
  </w:footnote>
  <w:footnote w:id="102">
    <w:p w14:paraId="46CD4493" w14:textId="62F7CEB3" w:rsidR="0041597B" w:rsidRPr="00F72FB6" w:rsidRDefault="0041597B" w:rsidP="00F72FB6">
      <w:pPr>
        <w:pStyle w:val="FootnoteText"/>
        <w:spacing w:before="60" w:after="60"/>
        <w:rPr>
          <w:szCs w:val="18"/>
        </w:rPr>
      </w:pPr>
      <w:r w:rsidRPr="00F72FB6">
        <w:rPr>
          <w:rStyle w:val="FootnoteReference"/>
          <w:szCs w:val="18"/>
        </w:rPr>
        <w:footnoteRef/>
      </w:r>
      <w:r w:rsidRPr="00F72FB6">
        <w:rPr>
          <w:szCs w:val="18"/>
        </w:rPr>
        <w:t xml:space="preserve"> </w:t>
      </w:r>
      <w:r w:rsidR="00AB647B" w:rsidRPr="00F72FB6">
        <w:rPr>
          <w:szCs w:val="18"/>
        </w:rPr>
        <w:tab/>
      </w:r>
      <w:r w:rsidR="000402B5" w:rsidRPr="00F72FB6">
        <w:rPr>
          <w:szCs w:val="18"/>
        </w:rPr>
        <w:t>CE</w:t>
      </w:r>
      <w:r w:rsidR="00AB647B" w:rsidRPr="00F72FB6">
        <w:rPr>
          <w:szCs w:val="18"/>
        </w:rPr>
        <w:t xml:space="preserve">, </w:t>
      </w:r>
      <w:r w:rsidRPr="00F72FB6">
        <w:rPr>
          <w:i/>
          <w:iCs/>
          <w:szCs w:val="18"/>
        </w:rPr>
        <w:t>D</w:t>
      </w:r>
      <w:r w:rsidR="00AB647B" w:rsidRPr="00F72FB6">
        <w:rPr>
          <w:i/>
          <w:iCs/>
          <w:szCs w:val="18"/>
        </w:rPr>
        <w:t>irective </w:t>
      </w:r>
      <w:r w:rsidRPr="00F72FB6">
        <w:rPr>
          <w:i/>
          <w:iCs/>
          <w:szCs w:val="18"/>
        </w:rPr>
        <w:t>2014/26/UE du 26 février 2014 concernant la gestion collective du droit d</w:t>
      </w:r>
      <w:r w:rsidR="00AB1AD3" w:rsidRPr="00F72FB6">
        <w:rPr>
          <w:i/>
          <w:iCs/>
          <w:szCs w:val="18"/>
        </w:rPr>
        <w:t>’</w:t>
      </w:r>
      <w:r w:rsidRPr="00F72FB6">
        <w:rPr>
          <w:i/>
          <w:iCs/>
          <w:szCs w:val="18"/>
        </w:rPr>
        <w:t>auteur et des droits voisins et l</w:t>
      </w:r>
      <w:r w:rsidR="00AB1AD3" w:rsidRPr="00F72FB6">
        <w:rPr>
          <w:i/>
          <w:iCs/>
          <w:szCs w:val="18"/>
        </w:rPr>
        <w:t>’</w:t>
      </w:r>
      <w:r w:rsidRPr="00F72FB6">
        <w:rPr>
          <w:i/>
          <w:iCs/>
          <w:szCs w:val="18"/>
        </w:rPr>
        <w:t xml:space="preserve">octroi de licences multiterritoriales de droits sur des œuvres musicales en vue de leur utilisation en ligne dans le marché intérieur, </w:t>
      </w:r>
      <w:r w:rsidRPr="00F72FB6">
        <w:rPr>
          <w:szCs w:val="18"/>
        </w:rPr>
        <w:t>article 12.</w:t>
      </w:r>
    </w:p>
  </w:footnote>
  <w:footnote w:id="103">
    <w:p w14:paraId="5127D88E" w14:textId="483F8667" w:rsidR="006E1E32" w:rsidRPr="00F72FB6" w:rsidRDefault="00D21287" w:rsidP="00F72FB6">
      <w:pPr>
        <w:pStyle w:val="FootnoteText"/>
        <w:spacing w:before="60" w:after="60"/>
        <w:rPr>
          <w:szCs w:val="18"/>
        </w:rPr>
      </w:pPr>
      <w:r w:rsidRPr="00F72FB6">
        <w:rPr>
          <w:rStyle w:val="FootnoteReference"/>
          <w:szCs w:val="18"/>
        </w:rPr>
        <w:footnoteRef/>
      </w:r>
      <w:r w:rsidRPr="00F72FB6">
        <w:rPr>
          <w:szCs w:val="18"/>
        </w:rPr>
        <w:t xml:space="preserve"> </w:t>
      </w:r>
      <w:r w:rsidR="00F376F9" w:rsidRPr="00F72FB6">
        <w:rPr>
          <w:szCs w:val="18"/>
        </w:rPr>
        <w:tab/>
      </w:r>
      <w:r w:rsidRPr="00F72FB6">
        <w:rPr>
          <w:szCs w:val="18"/>
        </w:rPr>
        <w:t>Exemples tirés des réponses aux questionnaires reçues des organisations de gestion collective citées dans la colonne suivante.</w:t>
      </w:r>
    </w:p>
  </w:footnote>
  <w:footnote w:id="104">
    <w:p w14:paraId="55748D83" w14:textId="7B135ABA" w:rsidR="00781F62" w:rsidRPr="00F72FB6" w:rsidRDefault="00781F62"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F376F9" w:rsidRPr="00F72FB6">
        <w:rPr>
          <w:szCs w:val="18"/>
        </w:rPr>
        <w:tab/>
      </w:r>
      <w:r w:rsidRPr="00F72FB6">
        <w:rPr>
          <w:szCs w:val="18"/>
        </w:rPr>
        <w:t>Règlement général approuvé par l</w:t>
      </w:r>
      <w:r w:rsidR="00AB1AD3" w:rsidRPr="00F72FB6">
        <w:rPr>
          <w:szCs w:val="18"/>
        </w:rPr>
        <w:t>’</w:t>
      </w:r>
      <w:r w:rsidRPr="00F72FB6">
        <w:rPr>
          <w:szCs w:val="18"/>
        </w:rPr>
        <w:t>Assemblée générale des membres et le conseil d</w:t>
      </w:r>
      <w:r w:rsidR="00AB1AD3" w:rsidRPr="00F72FB6">
        <w:rPr>
          <w:szCs w:val="18"/>
        </w:rPr>
        <w:t>’</w:t>
      </w:r>
      <w:r w:rsidRPr="00F72FB6">
        <w:rPr>
          <w:szCs w:val="18"/>
        </w:rPr>
        <w:t>administration, disponible à l</w:t>
      </w:r>
      <w:r w:rsidR="00AB1AD3" w:rsidRPr="00F72FB6">
        <w:rPr>
          <w:szCs w:val="18"/>
        </w:rPr>
        <w:t>’</w:t>
      </w:r>
      <w:r w:rsidRPr="00F72FB6">
        <w:rPr>
          <w:szCs w:val="18"/>
        </w:rPr>
        <w:t>adresse</w:t>
      </w:r>
      <w:r w:rsidR="00AB1AD3" w:rsidRPr="00F72FB6">
        <w:rPr>
          <w:szCs w:val="18"/>
        </w:rPr>
        <w:t> :</w:t>
      </w:r>
      <w:r w:rsidRPr="00F72FB6">
        <w:rPr>
          <w:szCs w:val="18"/>
        </w:rPr>
        <w:t xml:space="preserve"> </w:t>
      </w:r>
      <w:hyperlink r:id="rId28" w:history="1">
        <w:r w:rsidRPr="00F72FB6">
          <w:rPr>
            <w:rStyle w:val="Hyperlink"/>
            <w:color w:val="auto"/>
            <w:szCs w:val="18"/>
          </w:rPr>
          <w:t>https://www.akka</w:t>
        </w:r>
        <w:r w:rsidR="00AB1AD3" w:rsidRPr="00F72FB6">
          <w:rPr>
            <w:rStyle w:val="Hyperlink"/>
            <w:color w:val="auto"/>
            <w:szCs w:val="18"/>
          </w:rPr>
          <w:t>-</w:t>
        </w:r>
        <w:r w:rsidRPr="00F72FB6">
          <w:rPr>
            <w:rStyle w:val="Hyperlink"/>
            <w:color w:val="auto"/>
            <w:szCs w:val="18"/>
          </w:rPr>
          <w:t>laa.lv/en/about</w:t>
        </w:r>
        <w:r w:rsidR="00AB1AD3" w:rsidRPr="00F72FB6">
          <w:rPr>
            <w:rStyle w:val="Hyperlink"/>
            <w:color w:val="auto"/>
            <w:szCs w:val="18"/>
          </w:rPr>
          <w:t>-</w:t>
        </w:r>
        <w:r w:rsidRPr="00F72FB6">
          <w:rPr>
            <w:rStyle w:val="Hyperlink"/>
            <w:color w:val="auto"/>
            <w:szCs w:val="18"/>
          </w:rPr>
          <w:t>akka</w:t>
        </w:r>
        <w:r w:rsidR="00AB1AD3" w:rsidRPr="00F72FB6">
          <w:rPr>
            <w:rStyle w:val="Hyperlink"/>
            <w:color w:val="auto"/>
            <w:szCs w:val="18"/>
          </w:rPr>
          <w:t>-</w:t>
        </w:r>
        <w:r w:rsidRPr="00F72FB6">
          <w:rPr>
            <w:rStyle w:val="Hyperlink"/>
            <w:color w:val="auto"/>
            <w:szCs w:val="18"/>
          </w:rPr>
          <w:t>laa/documents/general</w:t>
        </w:r>
        <w:r w:rsidR="00AB1AD3" w:rsidRPr="00F72FB6">
          <w:rPr>
            <w:rStyle w:val="Hyperlink"/>
            <w:color w:val="auto"/>
            <w:szCs w:val="18"/>
          </w:rPr>
          <w:t>-</w:t>
        </w:r>
        <w:r w:rsidRPr="00F72FB6">
          <w:rPr>
            <w:rStyle w:val="Hyperlink"/>
            <w:color w:val="auto"/>
            <w:szCs w:val="18"/>
          </w:rPr>
          <w:t>regulations</w:t>
        </w:r>
      </w:hyperlink>
      <w:r w:rsidRPr="00F72FB6">
        <w:rPr>
          <w:szCs w:val="18"/>
        </w:rPr>
        <w:t xml:space="preserve"> (consulté le 9 janvier 2025).</w:t>
      </w:r>
    </w:p>
  </w:footnote>
  <w:footnote w:id="105">
    <w:p w14:paraId="57ACB7A8" w14:textId="18125519" w:rsidR="00781F62" w:rsidRPr="00F72FB6" w:rsidRDefault="00781F62"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Informations communiquées à l</w:t>
      </w:r>
      <w:r w:rsidR="00AB1AD3" w:rsidRPr="00F72FB6">
        <w:rPr>
          <w:szCs w:val="18"/>
        </w:rPr>
        <w:t>’</w:t>
      </w:r>
      <w:r w:rsidRPr="00F72FB6">
        <w:rPr>
          <w:szCs w:val="18"/>
        </w:rPr>
        <w:t xml:space="preserve">auteur </w:t>
      </w:r>
      <w:r w:rsidR="00E76639" w:rsidRPr="00F72FB6">
        <w:rPr>
          <w:szCs w:val="18"/>
        </w:rPr>
        <w:t xml:space="preserve">dans le cadre des </w:t>
      </w:r>
      <w:r w:rsidRPr="00F72FB6">
        <w:rPr>
          <w:szCs w:val="18"/>
        </w:rPr>
        <w:t>réponse</w:t>
      </w:r>
      <w:r w:rsidR="00E76639" w:rsidRPr="00F72FB6">
        <w:rPr>
          <w:szCs w:val="18"/>
        </w:rPr>
        <w:t>s</w:t>
      </w:r>
      <w:r w:rsidRPr="00F72FB6">
        <w:rPr>
          <w:szCs w:val="18"/>
        </w:rPr>
        <w:t xml:space="preserve"> au</w:t>
      </w:r>
      <w:r w:rsidR="00E76639" w:rsidRPr="00F72FB6">
        <w:rPr>
          <w:szCs w:val="18"/>
        </w:rPr>
        <w:t>x</w:t>
      </w:r>
      <w:r w:rsidRPr="00F72FB6">
        <w:rPr>
          <w:szCs w:val="18"/>
        </w:rPr>
        <w:t xml:space="preserve"> questionnaires.</w:t>
      </w:r>
    </w:p>
  </w:footnote>
  <w:footnote w:id="106">
    <w:p w14:paraId="68CE7945" w14:textId="61ABDC6B" w:rsidR="00781F62" w:rsidRPr="00F72FB6" w:rsidRDefault="00781F62"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Informations tirées des réponses </w:t>
      </w:r>
      <w:r w:rsidR="001B07CC" w:rsidRPr="00F72FB6">
        <w:rPr>
          <w:szCs w:val="18"/>
        </w:rPr>
        <w:t xml:space="preserve">apportées aux questionnaires par les </w:t>
      </w:r>
      <w:r w:rsidRPr="00F72FB6">
        <w:rPr>
          <w:szCs w:val="18"/>
        </w:rPr>
        <w:t xml:space="preserve">organisations de gestion collective </w:t>
      </w:r>
      <w:r w:rsidR="001B07CC" w:rsidRPr="00F72FB6">
        <w:rPr>
          <w:szCs w:val="18"/>
        </w:rPr>
        <w:t>citées dans la liste ci</w:t>
      </w:r>
      <w:r w:rsidR="00AB1AD3" w:rsidRPr="00F72FB6">
        <w:rPr>
          <w:szCs w:val="18"/>
        </w:rPr>
        <w:t>-</w:t>
      </w:r>
      <w:r w:rsidR="001B07CC" w:rsidRPr="00F72FB6">
        <w:rPr>
          <w:szCs w:val="18"/>
        </w:rPr>
        <w:t>dessus.</w:t>
      </w:r>
    </w:p>
  </w:footnote>
  <w:footnote w:id="107">
    <w:p w14:paraId="6E833A96" w14:textId="7AD9A374" w:rsidR="007B6ABB" w:rsidRPr="00F72FB6" w:rsidRDefault="007B6ABB"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Une autre note de l</w:t>
      </w:r>
      <w:r w:rsidR="00AB1AD3" w:rsidRPr="00F72FB6">
        <w:rPr>
          <w:szCs w:val="18"/>
        </w:rPr>
        <w:t>’</w:t>
      </w:r>
      <w:r w:rsidRPr="00F72FB6">
        <w:rPr>
          <w:szCs w:val="18"/>
        </w:rPr>
        <w:t xml:space="preserve">ADAGP indique que le </w:t>
      </w:r>
      <w:r w:rsidR="00CC4CB4" w:rsidRPr="00F72FB6">
        <w:rPr>
          <w:szCs w:val="18"/>
        </w:rPr>
        <w:t>Ministère</w:t>
      </w:r>
      <w:r w:rsidRPr="00F72FB6">
        <w:rPr>
          <w:szCs w:val="18"/>
        </w:rPr>
        <w:t xml:space="preserve"> français de la culture a reçu une autorisation générale pour gérer les droits des successions vacantes, mais que cette autorisation est soumise à l</w:t>
      </w:r>
      <w:r w:rsidR="00AB1AD3" w:rsidRPr="00F72FB6">
        <w:rPr>
          <w:szCs w:val="18"/>
        </w:rPr>
        <w:t>’</w:t>
      </w:r>
      <w:r w:rsidRPr="00F72FB6">
        <w:rPr>
          <w:szCs w:val="18"/>
        </w:rPr>
        <w:t>approbation d</w:t>
      </w:r>
      <w:r w:rsidR="00AB1AD3" w:rsidRPr="00F72FB6">
        <w:rPr>
          <w:szCs w:val="18"/>
        </w:rPr>
        <w:t>’</w:t>
      </w:r>
      <w:r w:rsidRPr="00F72FB6">
        <w:rPr>
          <w:szCs w:val="18"/>
        </w:rPr>
        <w:t>un juge.</w:t>
      </w:r>
    </w:p>
  </w:footnote>
  <w:footnote w:id="108">
    <w:p w14:paraId="322AD1A3" w14:textId="73DE6A2A" w:rsidR="007B6ABB" w:rsidRPr="00F72FB6" w:rsidRDefault="007B6ABB"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Informations tirées des réponses apportées aux questionnaires par </w:t>
      </w:r>
      <w:proofErr w:type="gramStart"/>
      <w:r w:rsidRPr="00F72FB6">
        <w:rPr>
          <w:szCs w:val="18"/>
        </w:rPr>
        <w:t>les organisation</w:t>
      </w:r>
      <w:proofErr w:type="gramEnd"/>
      <w:r w:rsidRPr="00F72FB6">
        <w:rPr>
          <w:szCs w:val="18"/>
        </w:rPr>
        <w:t xml:space="preserve"> de gestion collective citées dans la liste ci</w:t>
      </w:r>
      <w:r w:rsidR="00AB1AD3" w:rsidRPr="00F72FB6">
        <w:rPr>
          <w:szCs w:val="18"/>
        </w:rPr>
        <w:t>-</w:t>
      </w:r>
      <w:r w:rsidRPr="00F72FB6">
        <w:rPr>
          <w:szCs w:val="18"/>
        </w:rPr>
        <w:t>dessus.</w:t>
      </w:r>
    </w:p>
  </w:footnote>
  <w:footnote w:id="109">
    <w:p w14:paraId="5BC13560" w14:textId="0A608843" w:rsidR="00EB7D24" w:rsidRPr="00F72FB6" w:rsidRDefault="00EB7D24"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Union européenne, </w:t>
      </w:r>
      <w:r w:rsidR="00E76639" w:rsidRPr="00F72FB6">
        <w:rPr>
          <w:szCs w:val="18"/>
        </w:rPr>
        <w:t xml:space="preserve">directive 2014/26/UE du Parlement européen et du Conseil </w:t>
      </w:r>
      <w:r w:rsidRPr="00F72FB6">
        <w:rPr>
          <w:szCs w:val="18"/>
        </w:rPr>
        <w:t>du 26 février 2014 concernant la gestion collective du droit d</w:t>
      </w:r>
      <w:r w:rsidR="00AB1AD3" w:rsidRPr="00F72FB6">
        <w:rPr>
          <w:szCs w:val="18"/>
        </w:rPr>
        <w:t>’</w:t>
      </w:r>
      <w:r w:rsidRPr="00F72FB6">
        <w:rPr>
          <w:szCs w:val="18"/>
        </w:rPr>
        <w:t>auteur et des droits voisins et l</w:t>
      </w:r>
      <w:r w:rsidR="00AB1AD3" w:rsidRPr="00F72FB6">
        <w:rPr>
          <w:szCs w:val="18"/>
        </w:rPr>
        <w:t>’</w:t>
      </w:r>
      <w:r w:rsidRPr="00F72FB6">
        <w:rPr>
          <w:szCs w:val="18"/>
        </w:rPr>
        <w:t>octroi de licences multiterritoriales de droits sur des œuvres musicales en vue de leur utilisation en ligne dans le marché intérieur, art. 13, sommes non distribuables</w:t>
      </w:r>
    </w:p>
  </w:footnote>
  <w:footnote w:id="110">
    <w:p w14:paraId="1D464AE3" w14:textId="34583434" w:rsidR="00E76639" w:rsidRPr="00F72FB6" w:rsidRDefault="00AC0CB1"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Hongrie, </w:t>
      </w:r>
      <w:r w:rsidRPr="00F72FB6">
        <w:rPr>
          <w:i/>
          <w:iCs/>
          <w:szCs w:val="18"/>
        </w:rPr>
        <w:t>loi XCIII de 2016 sur la gestion collective du droit d</w:t>
      </w:r>
      <w:r w:rsidR="00AB1AD3" w:rsidRPr="00F72FB6">
        <w:rPr>
          <w:i/>
          <w:iCs/>
          <w:szCs w:val="18"/>
        </w:rPr>
        <w:t>’</w:t>
      </w:r>
      <w:r w:rsidRPr="00F72FB6">
        <w:rPr>
          <w:i/>
          <w:iCs/>
          <w:szCs w:val="18"/>
        </w:rPr>
        <w:t>auteur et des droits connexes</w:t>
      </w:r>
      <w:r w:rsidRPr="00F72FB6">
        <w:rPr>
          <w:szCs w:val="18"/>
        </w:rPr>
        <w:t>, art. 42.1)</w:t>
      </w:r>
    </w:p>
  </w:footnote>
  <w:footnote w:id="111">
    <w:p w14:paraId="5C173B5C" w14:textId="36D77BC5" w:rsidR="00D02BF5" w:rsidRPr="00F72FB6" w:rsidRDefault="00D02BF5"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Australie, </w:t>
      </w:r>
      <w:r w:rsidRPr="00F72FB6">
        <w:rPr>
          <w:i/>
          <w:iCs/>
          <w:szCs w:val="18"/>
        </w:rPr>
        <w:t>loi de 2009 sur le droit de suite des artistes visuels</w:t>
      </w:r>
      <w:r w:rsidRPr="00F72FB6">
        <w:rPr>
          <w:szCs w:val="18"/>
        </w:rPr>
        <w:t>, art. 31</w:t>
      </w:r>
    </w:p>
  </w:footnote>
  <w:footnote w:id="112">
    <w:p w14:paraId="02AC36DB" w14:textId="03B3F5FC" w:rsidR="00D02BF5" w:rsidRPr="00F72FB6" w:rsidRDefault="00D02BF5" w:rsidP="00F72FB6">
      <w:pPr>
        <w:pStyle w:val="FootnoteText"/>
        <w:spacing w:before="60" w:after="60"/>
        <w:rPr>
          <w:szCs w:val="18"/>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 xml:space="preserve">Espagne, </w:t>
      </w:r>
      <w:r w:rsidRPr="00F72FB6">
        <w:rPr>
          <w:i/>
          <w:iCs/>
          <w:szCs w:val="18"/>
        </w:rPr>
        <w:t>décret de 1996</w:t>
      </w:r>
      <w:r w:rsidRPr="00F72FB6">
        <w:rPr>
          <w:szCs w:val="18"/>
        </w:rPr>
        <w:t>, art. 24.20</w:t>
      </w:r>
      <w:r w:rsidR="00AB1AD3" w:rsidRPr="00F72FB6">
        <w:rPr>
          <w:szCs w:val="18"/>
        </w:rPr>
        <w:t>-</w:t>
      </w:r>
      <w:r w:rsidRPr="00F72FB6">
        <w:rPr>
          <w:szCs w:val="18"/>
        </w:rPr>
        <w:t>24.4</w:t>
      </w:r>
      <w:r w:rsidR="00E76639" w:rsidRPr="00F72FB6">
        <w:rPr>
          <w:szCs w:val="18"/>
        </w:rPr>
        <w:t>.</w:t>
      </w:r>
    </w:p>
  </w:footnote>
  <w:footnote w:id="113">
    <w:p w14:paraId="50A01B85" w14:textId="77F02F03" w:rsidR="00ED1043" w:rsidRPr="00F72FB6" w:rsidRDefault="00ED1043"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E76639" w:rsidRPr="00F72FB6">
        <w:rPr>
          <w:szCs w:val="18"/>
        </w:rPr>
        <w:tab/>
      </w:r>
      <w:r w:rsidRPr="00F72FB6">
        <w:rPr>
          <w:szCs w:val="18"/>
        </w:rPr>
        <w:t>Royaume</w:t>
      </w:r>
      <w:r w:rsidR="00AB1AD3" w:rsidRPr="00F72FB6">
        <w:rPr>
          <w:szCs w:val="18"/>
        </w:rPr>
        <w:t>-</w:t>
      </w:r>
      <w:r w:rsidRPr="00F72FB6">
        <w:rPr>
          <w:szCs w:val="18"/>
        </w:rPr>
        <w:t xml:space="preserve">Uni, </w:t>
      </w:r>
      <w:r w:rsidRPr="00F72FB6">
        <w:rPr>
          <w:i/>
          <w:iCs/>
          <w:szCs w:val="18"/>
        </w:rPr>
        <w:t>R</w:t>
      </w:r>
      <w:r w:rsidR="00094E9A" w:rsidRPr="00F72FB6">
        <w:rPr>
          <w:i/>
          <w:iCs/>
          <w:szCs w:val="18"/>
        </w:rPr>
        <w:t>é</w:t>
      </w:r>
      <w:r w:rsidRPr="00F72FB6">
        <w:rPr>
          <w:i/>
          <w:iCs/>
          <w:szCs w:val="18"/>
        </w:rPr>
        <w:t>glementation sur les organisations de gestion collective</w:t>
      </w:r>
      <w:r w:rsidRPr="00F72FB6">
        <w:rPr>
          <w:szCs w:val="18"/>
        </w:rPr>
        <w:t xml:space="preserve">, </w:t>
      </w:r>
      <w:r w:rsidR="0058465E" w:rsidRPr="00F72FB6">
        <w:rPr>
          <w:szCs w:val="18"/>
        </w:rPr>
        <w:t xml:space="preserve">2016, </w:t>
      </w:r>
      <w:r w:rsidRPr="00F72FB6">
        <w:rPr>
          <w:szCs w:val="18"/>
        </w:rPr>
        <w:t>règles 7.d) et 12.9)</w:t>
      </w:r>
    </w:p>
  </w:footnote>
  <w:footnote w:id="114">
    <w:p w14:paraId="2BA97BEA" w14:textId="29F0679D" w:rsidR="00F3786A" w:rsidRPr="00F72FB6" w:rsidRDefault="00243A9F"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C1A69" w:rsidRPr="00F72FB6">
        <w:rPr>
          <w:szCs w:val="18"/>
        </w:rPr>
        <w:tab/>
      </w:r>
      <w:r w:rsidRPr="00F72FB6">
        <w:rPr>
          <w:szCs w:val="18"/>
        </w:rPr>
        <w:t xml:space="preserve">France, </w:t>
      </w:r>
      <w:r w:rsidRPr="00F72FB6">
        <w:rPr>
          <w:i/>
          <w:iCs/>
          <w:szCs w:val="18"/>
        </w:rPr>
        <w:t>Code de la propriété intellectuelle</w:t>
      </w:r>
      <w:r w:rsidRPr="00F72FB6">
        <w:rPr>
          <w:szCs w:val="18"/>
        </w:rPr>
        <w:t>, art. R 123</w:t>
      </w:r>
      <w:r w:rsidR="00AB1AD3" w:rsidRPr="00F72FB6">
        <w:rPr>
          <w:szCs w:val="18"/>
        </w:rPr>
        <w:t>-</w:t>
      </w:r>
      <w:r w:rsidRPr="00F72FB6">
        <w:rPr>
          <w:szCs w:val="18"/>
        </w:rPr>
        <w:t>7 II</w:t>
      </w:r>
    </w:p>
  </w:footnote>
  <w:footnote w:id="115">
    <w:p w14:paraId="47F426E7" w14:textId="7F8C0BF2" w:rsidR="001D3332" w:rsidRPr="00F72FB6" w:rsidRDefault="001D3332"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t xml:space="preserve">Nouvelle-Zélande, </w:t>
      </w:r>
      <w:r w:rsidR="00A3797A" w:rsidRPr="00F72FB6">
        <w:rPr>
          <w:szCs w:val="18"/>
        </w:rPr>
        <w:t>r</w:t>
      </w:r>
      <w:r w:rsidRPr="00F72FB6">
        <w:rPr>
          <w:szCs w:val="18"/>
        </w:rPr>
        <w:t xml:space="preserve">èglement </w:t>
      </w:r>
      <w:r w:rsidR="00F33DA3" w:rsidRPr="00F72FB6">
        <w:rPr>
          <w:szCs w:val="18"/>
        </w:rPr>
        <w:t>sur le droit de suite des artistes visuels</w:t>
      </w:r>
      <w:r w:rsidR="005B5DE2" w:rsidRPr="00F72FB6">
        <w:rPr>
          <w:szCs w:val="18"/>
        </w:rPr>
        <w:t xml:space="preserve"> de 2024</w:t>
      </w:r>
      <w:r w:rsidR="00F33DA3" w:rsidRPr="00F72FB6">
        <w:rPr>
          <w:szCs w:val="18"/>
        </w:rPr>
        <w:t>, art.</w:t>
      </w:r>
      <w:r w:rsidR="00566208" w:rsidRPr="00F72FB6">
        <w:rPr>
          <w:szCs w:val="18"/>
        </w:rPr>
        <w:t> </w:t>
      </w:r>
      <w:r w:rsidR="00F33DA3" w:rsidRPr="00F72FB6">
        <w:rPr>
          <w:szCs w:val="18"/>
        </w:rPr>
        <w:t>15.</w:t>
      </w:r>
    </w:p>
  </w:footnote>
  <w:footnote w:id="116">
    <w:p w14:paraId="482C97EC" w14:textId="61FD0F81" w:rsidR="00D64D25" w:rsidRPr="00F72FB6" w:rsidRDefault="00D64D25" w:rsidP="00F72FB6">
      <w:pPr>
        <w:pStyle w:val="FootnoteText"/>
        <w:spacing w:before="60" w:after="60"/>
        <w:rPr>
          <w:szCs w:val="18"/>
        </w:rPr>
      </w:pPr>
      <w:r w:rsidRPr="00F72FB6">
        <w:rPr>
          <w:rStyle w:val="FootnoteReference"/>
          <w:szCs w:val="18"/>
        </w:rPr>
        <w:footnoteRef/>
      </w:r>
      <w:r w:rsidRPr="00F72FB6">
        <w:rPr>
          <w:szCs w:val="18"/>
        </w:rPr>
        <w:t xml:space="preserve"> </w:t>
      </w:r>
      <w:r w:rsidR="00AC1A69" w:rsidRPr="00F72FB6">
        <w:rPr>
          <w:szCs w:val="18"/>
        </w:rPr>
        <w:tab/>
      </w:r>
      <w:r w:rsidRPr="00F72FB6">
        <w:rPr>
          <w:szCs w:val="18"/>
        </w:rPr>
        <w:t>Voir, par exemple, l</w:t>
      </w:r>
      <w:r w:rsidR="00AB1AD3" w:rsidRPr="00F72FB6">
        <w:rPr>
          <w:szCs w:val="18"/>
        </w:rPr>
        <w:t>’</w:t>
      </w:r>
      <w:r w:rsidRPr="00F72FB6">
        <w:rPr>
          <w:szCs w:val="18"/>
        </w:rPr>
        <w:t xml:space="preserve">article 1.3 de la directive </w:t>
      </w:r>
      <w:r w:rsidR="007F0F4F" w:rsidRPr="00F72FB6">
        <w:rPr>
          <w:szCs w:val="18"/>
        </w:rPr>
        <w:t>CE</w:t>
      </w:r>
      <w:r w:rsidRPr="00F72FB6">
        <w:rPr>
          <w:szCs w:val="18"/>
        </w:rPr>
        <w:t>, et l</w:t>
      </w:r>
      <w:r w:rsidR="00AB1AD3" w:rsidRPr="00F72FB6">
        <w:rPr>
          <w:szCs w:val="18"/>
        </w:rPr>
        <w:t>’</w:t>
      </w:r>
      <w:r w:rsidRPr="00F72FB6">
        <w:rPr>
          <w:szCs w:val="18"/>
        </w:rPr>
        <w:t>article R 122</w:t>
      </w:r>
      <w:r w:rsidR="00AB1AD3" w:rsidRPr="00F72FB6">
        <w:rPr>
          <w:szCs w:val="18"/>
        </w:rPr>
        <w:t>-</w:t>
      </w:r>
      <w:r w:rsidRPr="00F72FB6">
        <w:rPr>
          <w:szCs w:val="18"/>
        </w:rPr>
        <w:t xml:space="preserve">8 du </w:t>
      </w:r>
      <w:r w:rsidRPr="00F72FB6">
        <w:rPr>
          <w:i/>
          <w:iCs/>
          <w:szCs w:val="18"/>
        </w:rPr>
        <w:t>Code de la propriété intellectuelle</w:t>
      </w:r>
      <w:r w:rsidRPr="00F72FB6">
        <w:rPr>
          <w:szCs w:val="18"/>
        </w:rPr>
        <w:t xml:space="preserve"> pour la France.</w:t>
      </w:r>
    </w:p>
  </w:footnote>
  <w:footnote w:id="117">
    <w:p w14:paraId="52030C58" w14:textId="5B9CDE20" w:rsidR="00AC1A69" w:rsidRPr="00F72FB6" w:rsidRDefault="00D64D25" w:rsidP="00F72FB6">
      <w:pPr>
        <w:pStyle w:val="FootnoteText"/>
        <w:spacing w:before="60" w:after="60"/>
        <w:rPr>
          <w:szCs w:val="18"/>
        </w:rPr>
      </w:pPr>
      <w:r w:rsidRPr="00F72FB6">
        <w:rPr>
          <w:rStyle w:val="FootnoteReference"/>
          <w:szCs w:val="18"/>
        </w:rPr>
        <w:footnoteRef/>
      </w:r>
      <w:r w:rsidRPr="00F72FB6">
        <w:rPr>
          <w:szCs w:val="18"/>
        </w:rPr>
        <w:t xml:space="preserve"> </w:t>
      </w:r>
      <w:r w:rsidR="00AC1A69" w:rsidRPr="00F72FB6">
        <w:rPr>
          <w:szCs w:val="18"/>
        </w:rPr>
        <w:tab/>
      </w:r>
      <w:r w:rsidRPr="00F72FB6">
        <w:rPr>
          <w:szCs w:val="18"/>
        </w:rPr>
        <w:t>Communication adressée à l</w:t>
      </w:r>
      <w:r w:rsidR="00AB1AD3" w:rsidRPr="00F72FB6">
        <w:rPr>
          <w:szCs w:val="18"/>
        </w:rPr>
        <w:t>’</w:t>
      </w:r>
      <w:r w:rsidRPr="00F72FB6">
        <w:rPr>
          <w:szCs w:val="18"/>
        </w:rPr>
        <w:t>auteur par l</w:t>
      </w:r>
      <w:r w:rsidR="00AB1AD3" w:rsidRPr="00F72FB6">
        <w:rPr>
          <w:szCs w:val="18"/>
        </w:rPr>
        <w:t>’</w:t>
      </w:r>
      <w:r w:rsidRPr="00F72FB6">
        <w:rPr>
          <w:szCs w:val="18"/>
        </w:rPr>
        <w:t>ADAGP, 16 février 2024.</w:t>
      </w:r>
    </w:p>
  </w:footnote>
  <w:footnote w:id="118">
    <w:p w14:paraId="12DAB502" w14:textId="40041179" w:rsidR="00D64D25" w:rsidRPr="00F72FB6" w:rsidRDefault="00D64D25" w:rsidP="00F72FB6">
      <w:pPr>
        <w:pStyle w:val="FootnoteText"/>
        <w:spacing w:before="60" w:after="60"/>
        <w:rPr>
          <w:szCs w:val="18"/>
        </w:rPr>
      </w:pPr>
      <w:r w:rsidRPr="00F72FB6">
        <w:rPr>
          <w:rStyle w:val="FootnoteReference"/>
          <w:szCs w:val="18"/>
        </w:rPr>
        <w:footnoteRef/>
      </w:r>
      <w:r w:rsidRPr="00F72FB6">
        <w:rPr>
          <w:szCs w:val="18"/>
        </w:rPr>
        <w:t xml:space="preserve"> </w:t>
      </w:r>
      <w:r w:rsidR="00AC1A69" w:rsidRPr="00F72FB6">
        <w:rPr>
          <w:szCs w:val="18"/>
        </w:rPr>
        <w:tab/>
      </w:r>
      <w:r w:rsidRPr="00F72FB6">
        <w:rPr>
          <w:szCs w:val="18"/>
        </w:rPr>
        <w:t xml:space="preserve">Réponse au questionnaire </w:t>
      </w:r>
      <w:r w:rsidR="00AC1A69" w:rsidRPr="00F72FB6">
        <w:rPr>
          <w:szCs w:val="18"/>
        </w:rPr>
        <w:t xml:space="preserve">par </w:t>
      </w:r>
      <w:r w:rsidRPr="00F72FB6">
        <w:rPr>
          <w:szCs w:val="18"/>
        </w:rPr>
        <w:t>la Bild</w:t>
      </w:r>
      <w:r w:rsidR="00AB1AD3" w:rsidRPr="00F72FB6">
        <w:rPr>
          <w:szCs w:val="18"/>
        </w:rPr>
        <w:t>-</w:t>
      </w:r>
      <w:r w:rsidRPr="00F72FB6">
        <w:rPr>
          <w:szCs w:val="18"/>
        </w:rPr>
        <w:t>Kunst, 7</w:t>
      </w:r>
      <w:r w:rsidR="00AC1A69" w:rsidRPr="00F72FB6">
        <w:rPr>
          <w:szCs w:val="18"/>
        </w:rPr>
        <w:t> </w:t>
      </w:r>
      <w:r w:rsidRPr="00F72FB6">
        <w:rPr>
          <w:szCs w:val="18"/>
        </w:rPr>
        <w:t>décembre</w:t>
      </w:r>
      <w:r w:rsidR="00AC1A69" w:rsidRPr="00F72FB6">
        <w:rPr>
          <w:szCs w:val="18"/>
        </w:rPr>
        <w:t> </w:t>
      </w:r>
      <w:r w:rsidRPr="00F72FB6">
        <w:rPr>
          <w:szCs w:val="18"/>
        </w:rPr>
        <w:t xml:space="preserve">2023.  En Australie, la CA </w:t>
      </w:r>
      <w:r w:rsidR="00D255B1" w:rsidRPr="00F72FB6">
        <w:rPr>
          <w:szCs w:val="18"/>
        </w:rPr>
        <w:t xml:space="preserve">dispense </w:t>
      </w:r>
      <w:r w:rsidRPr="00F72FB6">
        <w:rPr>
          <w:szCs w:val="18"/>
        </w:rPr>
        <w:t>les conseils suivants aux artistes</w:t>
      </w:r>
      <w:r w:rsidR="00AB1AD3" w:rsidRPr="00F72FB6">
        <w:rPr>
          <w:szCs w:val="18"/>
        </w:rPr>
        <w:t> :</w:t>
      </w:r>
      <w:r w:rsidR="00D255B1" w:rsidRPr="00F72FB6">
        <w:rPr>
          <w:szCs w:val="18"/>
        </w:rPr>
        <w:t xml:space="preserve"> “Si l</w:t>
      </w:r>
      <w:r w:rsidR="00AB1AD3" w:rsidRPr="00F72FB6">
        <w:rPr>
          <w:szCs w:val="18"/>
        </w:rPr>
        <w:t>’</w:t>
      </w:r>
      <w:r w:rsidR="00D255B1" w:rsidRPr="00F72FB6">
        <w:rPr>
          <w:szCs w:val="18"/>
        </w:rPr>
        <w:t>artiste est toujours propriétaire de l</w:t>
      </w:r>
      <w:r w:rsidR="00AB1AD3" w:rsidRPr="00F72FB6">
        <w:rPr>
          <w:szCs w:val="18"/>
        </w:rPr>
        <w:t>’</w:t>
      </w:r>
      <w:r w:rsidR="00D255B1" w:rsidRPr="00F72FB6">
        <w:rPr>
          <w:szCs w:val="18"/>
        </w:rPr>
        <w:t>œuvre au moment où le professionnel du marché de l</w:t>
      </w:r>
      <w:r w:rsidR="00AB1AD3" w:rsidRPr="00F72FB6">
        <w:rPr>
          <w:szCs w:val="18"/>
        </w:rPr>
        <w:t>’</w:t>
      </w:r>
      <w:r w:rsidR="00D255B1" w:rsidRPr="00F72FB6">
        <w:rPr>
          <w:szCs w:val="18"/>
        </w:rPr>
        <w:t>art la vend et que la vente transfère la propriété de l</w:t>
      </w:r>
      <w:r w:rsidR="00AB1AD3" w:rsidRPr="00F72FB6">
        <w:rPr>
          <w:szCs w:val="18"/>
        </w:rPr>
        <w:t>’</w:t>
      </w:r>
      <w:r w:rsidR="00D255B1" w:rsidRPr="00F72FB6">
        <w:rPr>
          <w:szCs w:val="18"/>
        </w:rPr>
        <w:t>œuvre directement de l</w:t>
      </w:r>
      <w:r w:rsidR="00AB1AD3" w:rsidRPr="00F72FB6">
        <w:rPr>
          <w:szCs w:val="18"/>
        </w:rPr>
        <w:t>’</w:t>
      </w:r>
      <w:r w:rsidR="00D255B1" w:rsidRPr="00F72FB6">
        <w:rPr>
          <w:szCs w:val="18"/>
        </w:rPr>
        <w:t>artiste à l</w:t>
      </w:r>
      <w:r w:rsidR="00AB1AD3" w:rsidRPr="00F72FB6">
        <w:rPr>
          <w:szCs w:val="18"/>
        </w:rPr>
        <w:t>’</w:t>
      </w:r>
      <w:r w:rsidR="00D255B1" w:rsidRPr="00F72FB6">
        <w:rPr>
          <w:szCs w:val="18"/>
        </w:rPr>
        <w:t>acheteur, il ne s</w:t>
      </w:r>
      <w:r w:rsidR="00AB1AD3" w:rsidRPr="00F72FB6">
        <w:rPr>
          <w:szCs w:val="18"/>
        </w:rPr>
        <w:t>’</w:t>
      </w:r>
      <w:r w:rsidR="00D255B1" w:rsidRPr="00F72FB6">
        <w:rPr>
          <w:szCs w:val="18"/>
        </w:rPr>
        <w:t>agit pas d</w:t>
      </w:r>
      <w:r w:rsidR="00AB1AD3" w:rsidRPr="00F72FB6">
        <w:rPr>
          <w:szCs w:val="18"/>
        </w:rPr>
        <w:t>’</w:t>
      </w:r>
      <w:r w:rsidR="00D255B1" w:rsidRPr="00F72FB6">
        <w:rPr>
          <w:szCs w:val="18"/>
        </w:rPr>
        <w:t>une revente commerciale.  Votre documentation doit refléter cet arrangement.”  CA, Resale Royalty, Guide to the artists</w:t>
      </w:r>
      <w:r w:rsidR="00AB1AD3" w:rsidRPr="00F72FB6">
        <w:rPr>
          <w:szCs w:val="18"/>
        </w:rPr>
        <w:t>’</w:t>
      </w:r>
      <w:r w:rsidR="00D255B1" w:rsidRPr="00F72FB6">
        <w:rPr>
          <w:szCs w:val="18"/>
        </w:rPr>
        <w:t xml:space="preserve"> resale royalty scheme (Redevance au titre d</w:t>
      </w:r>
      <w:r w:rsidR="00AB1AD3" w:rsidRPr="00F72FB6">
        <w:rPr>
          <w:szCs w:val="18"/>
        </w:rPr>
        <w:t>’</w:t>
      </w:r>
      <w:r w:rsidR="00D255B1" w:rsidRPr="00F72FB6">
        <w:rPr>
          <w:szCs w:val="18"/>
        </w:rPr>
        <w:t>une revente, Guide relatif au barème des redevances au titre de la revente en faveur des artistes), juin</w:t>
      </w:r>
      <w:r w:rsidR="00AC1A69" w:rsidRPr="00F72FB6">
        <w:rPr>
          <w:szCs w:val="18"/>
        </w:rPr>
        <w:t> </w:t>
      </w:r>
      <w:r w:rsidR="00D255B1" w:rsidRPr="00F72FB6">
        <w:rPr>
          <w:szCs w:val="18"/>
        </w:rPr>
        <w:t>2015, p. 7.</w:t>
      </w:r>
    </w:p>
  </w:footnote>
  <w:footnote w:id="119">
    <w:p w14:paraId="2C320ED4" w14:textId="30667EDA" w:rsidR="00E37E49" w:rsidRPr="00F72FB6" w:rsidRDefault="00E37E49" w:rsidP="00F72FB6">
      <w:pPr>
        <w:pStyle w:val="FootnoteText"/>
        <w:spacing w:before="60" w:after="60"/>
        <w:rPr>
          <w:szCs w:val="18"/>
        </w:rPr>
      </w:pPr>
      <w:r w:rsidRPr="00F72FB6">
        <w:rPr>
          <w:rStyle w:val="FootnoteReference"/>
          <w:szCs w:val="18"/>
        </w:rPr>
        <w:footnoteRef/>
      </w:r>
      <w:r w:rsidRPr="00F72FB6">
        <w:rPr>
          <w:szCs w:val="18"/>
        </w:rPr>
        <w:t xml:space="preserve"> </w:t>
      </w:r>
      <w:r w:rsidR="00AC1A69" w:rsidRPr="00F72FB6">
        <w:rPr>
          <w:szCs w:val="18"/>
        </w:rPr>
        <w:tab/>
      </w:r>
      <w:r w:rsidRPr="00F72FB6">
        <w:rPr>
          <w:szCs w:val="18"/>
        </w:rPr>
        <w:t>Communication adressée par l</w:t>
      </w:r>
      <w:r w:rsidR="00AB1AD3" w:rsidRPr="00F72FB6">
        <w:rPr>
          <w:szCs w:val="18"/>
        </w:rPr>
        <w:t>’</w:t>
      </w:r>
      <w:r w:rsidRPr="00F72FB6">
        <w:rPr>
          <w:szCs w:val="18"/>
        </w:rPr>
        <w:t>ADAGP à l</w:t>
      </w:r>
      <w:r w:rsidR="00AB1AD3" w:rsidRPr="00F72FB6">
        <w:rPr>
          <w:szCs w:val="18"/>
        </w:rPr>
        <w:t>’</w:t>
      </w:r>
      <w:r w:rsidRPr="00F72FB6">
        <w:rPr>
          <w:szCs w:val="18"/>
        </w:rPr>
        <w:t>auteur, 16 février 2024.</w:t>
      </w:r>
    </w:p>
  </w:footnote>
  <w:footnote w:id="120">
    <w:p w14:paraId="202F6B31" w14:textId="62F7A377" w:rsidR="004C7E02" w:rsidRPr="00F72FB6" w:rsidRDefault="004C7E02" w:rsidP="00F72FB6">
      <w:pPr>
        <w:pStyle w:val="FootnoteText"/>
        <w:spacing w:before="60" w:after="60"/>
        <w:jc w:val="both"/>
        <w:rPr>
          <w:szCs w:val="18"/>
          <w:lang w:val="fr-FR"/>
        </w:rPr>
      </w:pPr>
      <w:r w:rsidRPr="00F72FB6">
        <w:rPr>
          <w:rStyle w:val="FootnoteReference"/>
          <w:szCs w:val="18"/>
        </w:rPr>
        <w:footnoteRef/>
      </w:r>
      <w:r w:rsidRPr="00F72FB6">
        <w:rPr>
          <w:szCs w:val="18"/>
        </w:rPr>
        <w:t xml:space="preserve"> </w:t>
      </w:r>
      <w:r w:rsidR="00AC1A69" w:rsidRPr="00F72FB6">
        <w:rPr>
          <w:szCs w:val="18"/>
        </w:rPr>
        <w:tab/>
      </w:r>
      <w:r w:rsidRPr="00F72FB6">
        <w:rPr>
          <w:szCs w:val="18"/>
          <w:lang w:val="fr-FR"/>
        </w:rPr>
        <w:t>Pour de plus amples informations, voir les différents scénarios décrits pour l</w:t>
      </w:r>
      <w:r w:rsidR="00AB1AD3" w:rsidRPr="00F72FB6">
        <w:rPr>
          <w:szCs w:val="18"/>
          <w:lang w:val="fr-FR"/>
        </w:rPr>
        <w:t>’</w:t>
      </w:r>
      <w:r w:rsidRPr="00F72FB6">
        <w:rPr>
          <w:szCs w:val="18"/>
          <w:lang w:val="fr-FR"/>
        </w:rPr>
        <w:t>Australie</w:t>
      </w:r>
      <w:r w:rsidR="00AB1AD3" w:rsidRPr="00F72FB6">
        <w:rPr>
          <w:szCs w:val="18"/>
          <w:lang w:val="fr-FR"/>
        </w:rPr>
        <w:t> :</w:t>
      </w:r>
      <w:r w:rsidRPr="00F72FB6">
        <w:rPr>
          <w:szCs w:val="18"/>
          <w:lang w:val="fr-FR"/>
        </w:rPr>
        <w:t xml:space="preserve"> CA, </w:t>
      </w:r>
      <w:r w:rsidRPr="00F72FB6">
        <w:rPr>
          <w:i/>
          <w:iCs/>
          <w:szCs w:val="18"/>
        </w:rPr>
        <w:t>Resale Royalty, Guide to the artists</w:t>
      </w:r>
      <w:r w:rsidR="00AB1AD3" w:rsidRPr="00F72FB6">
        <w:rPr>
          <w:i/>
          <w:iCs/>
          <w:szCs w:val="18"/>
        </w:rPr>
        <w:t>’</w:t>
      </w:r>
      <w:r w:rsidRPr="00F72FB6">
        <w:rPr>
          <w:i/>
          <w:iCs/>
          <w:szCs w:val="18"/>
        </w:rPr>
        <w:t xml:space="preserve"> resale royalty scheme</w:t>
      </w:r>
      <w:r w:rsidRPr="00F72FB6">
        <w:rPr>
          <w:szCs w:val="18"/>
        </w:rPr>
        <w:t xml:space="preserve">, </w:t>
      </w:r>
      <w:r w:rsidR="004962FF" w:rsidRPr="00F72FB6">
        <w:rPr>
          <w:szCs w:val="18"/>
        </w:rPr>
        <w:t>juin </w:t>
      </w:r>
      <w:r w:rsidRPr="00F72FB6">
        <w:rPr>
          <w:szCs w:val="18"/>
        </w:rPr>
        <w:t>2015</w:t>
      </w:r>
      <w:r w:rsidRPr="00F72FB6">
        <w:rPr>
          <w:i/>
          <w:iCs/>
          <w:szCs w:val="18"/>
        </w:rPr>
        <w:t xml:space="preserve">, </w:t>
      </w:r>
      <w:r w:rsidRPr="00F72FB6">
        <w:rPr>
          <w:szCs w:val="18"/>
        </w:rPr>
        <w:t>p</w:t>
      </w:r>
      <w:r w:rsidR="004962FF" w:rsidRPr="00F72FB6">
        <w:rPr>
          <w:szCs w:val="18"/>
        </w:rPr>
        <w:t>. </w:t>
      </w:r>
      <w:r w:rsidRPr="00F72FB6">
        <w:rPr>
          <w:szCs w:val="18"/>
        </w:rPr>
        <w:t>7.</w:t>
      </w:r>
    </w:p>
  </w:footnote>
  <w:footnote w:id="121">
    <w:p w14:paraId="348811D0" w14:textId="6DF47AF6" w:rsidR="004C7E02" w:rsidRPr="00F72FB6" w:rsidRDefault="004C7E02" w:rsidP="00F72FB6">
      <w:pPr>
        <w:pStyle w:val="FootnoteText"/>
        <w:spacing w:before="60" w:after="60"/>
        <w:rPr>
          <w:szCs w:val="18"/>
        </w:rPr>
      </w:pPr>
      <w:r w:rsidRPr="00F72FB6">
        <w:rPr>
          <w:rStyle w:val="FootnoteReference"/>
          <w:szCs w:val="18"/>
        </w:rPr>
        <w:footnoteRef/>
      </w:r>
      <w:r w:rsidRPr="00F72FB6">
        <w:rPr>
          <w:szCs w:val="18"/>
        </w:rPr>
        <w:t xml:space="preserve"> </w:t>
      </w:r>
      <w:r w:rsidR="00AC1A69" w:rsidRPr="00F72FB6">
        <w:rPr>
          <w:szCs w:val="18"/>
        </w:rPr>
        <w:tab/>
      </w:r>
      <w:r w:rsidR="004962FF" w:rsidRPr="00F72FB6">
        <w:rPr>
          <w:szCs w:val="18"/>
        </w:rPr>
        <w:t>En Australie, la situation semble être la suivante</w:t>
      </w:r>
      <w:r w:rsidR="00AB1AD3" w:rsidRPr="00F72FB6">
        <w:rPr>
          <w:szCs w:val="18"/>
        </w:rPr>
        <w:t> :</w:t>
      </w:r>
      <w:r w:rsidR="004962FF" w:rsidRPr="00F72FB6">
        <w:rPr>
          <w:szCs w:val="18"/>
        </w:rPr>
        <w:t xml:space="preserve"> voir la </w:t>
      </w:r>
      <w:r w:rsidR="004962FF" w:rsidRPr="00F72FB6">
        <w:rPr>
          <w:i/>
          <w:iCs/>
          <w:szCs w:val="18"/>
        </w:rPr>
        <w:t xml:space="preserve">loi de 2009 sur les droits de suite </w:t>
      </w:r>
      <w:r w:rsidR="00AC1A69" w:rsidRPr="00F72FB6">
        <w:rPr>
          <w:i/>
          <w:iCs/>
          <w:szCs w:val="18"/>
        </w:rPr>
        <w:t xml:space="preserve">des </w:t>
      </w:r>
      <w:r w:rsidR="004962FF" w:rsidRPr="00F72FB6">
        <w:rPr>
          <w:i/>
          <w:iCs/>
          <w:szCs w:val="18"/>
        </w:rPr>
        <w:t>artistes visuels</w:t>
      </w:r>
      <w:r w:rsidR="004962FF" w:rsidRPr="00F72FB6">
        <w:rPr>
          <w:szCs w:val="18"/>
        </w:rPr>
        <w:t>, art.</w:t>
      </w:r>
      <w:r w:rsidR="0012514B" w:rsidRPr="00F72FB6">
        <w:rPr>
          <w:szCs w:val="18"/>
        </w:rPr>
        <w:t> </w:t>
      </w:r>
      <w:r w:rsidR="004962FF" w:rsidRPr="00F72FB6">
        <w:rPr>
          <w:szCs w:val="18"/>
        </w:rPr>
        <w:t>8.1.a) (la revente commerciale d</w:t>
      </w:r>
      <w:r w:rsidR="00AB1AD3" w:rsidRPr="00F72FB6">
        <w:rPr>
          <w:szCs w:val="18"/>
        </w:rPr>
        <w:t>’</w:t>
      </w:r>
      <w:r w:rsidR="004962FF" w:rsidRPr="00F72FB6">
        <w:rPr>
          <w:szCs w:val="18"/>
        </w:rPr>
        <w:t>une œuvre d</w:t>
      </w:r>
      <w:r w:rsidR="00AB1AD3" w:rsidRPr="00F72FB6">
        <w:rPr>
          <w:szCs w:val="18"/>
        </w:rPr>
        <w:t>’</w:t>
      </w:r>
      <w:r w:rsidR="004962FF" w:rsidRPr="00F72FB6">
        <w:rPr>
          <w:szCs w:val="18"/>
        </w:rPr>
        <w:t>art nécessite un transfert d</w:t>
      </w:r>
      <w:r w:rsidR="00AB1AD3" w:rsidRPr="00F72FB6">
        <w:rPr>
          <w:szCs w:val="18"/>
        </w:rPr>
        <w:t>’</w:t>
      </w:r>
      <w:r w:rsidR="004962FF" w:rsidRPr="00F72FB6">
        <w:rPr>
          <w:szCs w:val="18"/>
        </w:rPr>
        <w:t>une personne à une autre “pour une contrepartie monétaire”).  L</w:t>
      </w:r>
      <w:r w:rsidR="00AB1AD3" w:rsidRPr="00F72FB6">
        <w:rPr>
          <w:szCs w:val="18"/>
        </w:rPr>
        <w:t>’</w:t>
      </w:r>
      <w:r w:rsidR="004962FF" w:rsidRPr="00F72FB6">
        <w:rPr>
          <w:szCs w:val="18"/>
        </w:rPr>
        <w:t>article 14</w:t>
      </w:r>
      <w:r w:rsidR="004962FF" w:rsidRPr="00F72FB6">
        <w:rPr>
          <w:i/>
          <w:szCs w:val="18"/>
        </w:rPr>
        <w:t>ter</w:t>
      </w:r>
      <w:r w:rsidR="004962FF" w:rsidRPr="00F72FB6">
        <w:rPr>
          <w:szCs w:val="18"/>
        </w:rPr>
        <w:t xml:space="preserve"> de la Convention de Berne ne donne pas d</w:t>
      </w:r>
      <w:r w:rsidR="00AB1AD3" w:rsidRPr="00F72FB6">
        <w:rPr>
          <w:szCs w:val="18"/>
        </w:rPr>
        <w:t>’</w:t>
      </w:r>
      <w:r w:rsidR="004962FF" w:rsidRPr="00F72FB6">
        <w:rPr>
          <w:szCs w:val="18"/>
        </w:rPr>
        <w:t>indication claire sur cette question, compte tenu de la mention d</w:t>
      </w:r>
      <w:r w:rsidR="00AB1AD3" w:rsidRPr="00F72FB6">
        <w:rPr>
          <w:szCs w:val="18"/>
        </w:rPr>
        <w:t>’</w:t>
      </w:r>
      <w:r w:rsidR="004962FF" w:rsidRPr="00F72FB6">
        <w:rPr>
          <w:szCs w:val="18"/>
        </w:rPr>
        <w:t>un “intérêt” au paragraphe 1)</w:t>
      </w:r>
      <w:r w:rsidR="008D7F3C" w:rsidRPr="00F72FB6">
        <w:rPr>
          <w:szCs w:val="18"/>
        </w:rPr>
        <w:t>.</w:t>
      </w:r>
      <w:r w:rsidR="004962FF" w:rsidRPr="00F72FB6">
        <w:rPr>
          <w:szCs w:val="18"/>
        </w:rPr>
        <w:t xml:space="preserve"> </w:t>
      </w:r>
      <w:r w:rsidR="00900C39" w:rsidRPr="00F72FB6">
        <w:rPr>
          <w:szCs w:val="18"/>
        </w:rPr>
        <w:t xml:space="preserve"> </w:t>
      </w:r>
      <w:r w:rsidR="008D7F3C" w:rsidRPr="00F72FB6">
        <w:rPr>
          <w:szCs w:val="18"/>
        </w:rPr>
        <w:t xml:space="preserve">Toutefois, </w:t>
      </w:r>
      <w:r w:rsidR="004962FF" w:rsidRPr="00F72FB6">
        <w:rPr>
          <w:szCs w:val="18"/>
        </w:rPr>
        <w:t xml:space="preserve">la mention au paragraphe 3) des “montants à percevoir” </w:t>
      </w:r>
      <w:r w:rsidR="00715E1D" w:rsidRPr="00F72FB6">
        <w:rPr>
          <w:szCs w:val="18"/>
        </w:rPr>
        <w:t xml:space="preserve">peut suggérer </w:t>
      </w:r>
      <w:r w:rsidR="004962FF" w:rsidRPr="00F72FB6">
        <w:rPr>
          <w:szCs w:val="18"/>
        </w:rPr>
        <w:t>qu</w:t>
      </w:r>
      <w:r w:rsidR="00AB1AD3" w:rsidRPr="00F72FB6">
        <w:rPr>
          <w:szCs w:val="18"/>
        </w:rPr>
        <w:t>’</w:t>
      </w:r>
      <w:r w:rsidR="004962FF" w:rsidRPr="00F72FB6">
        <w:rPr>
          <w:szCs w:val="18"/>
        </w:rPr>
        <w:t>il devrait s</w:t>
      </w:r>
      <w:r w:rsidR="00AB1AD3" w:rsidRPr="00F72FB6">
        <w:rPr>
          <w:szCs w:val="18"/>
        </w:rPr>
        <w:t>’</w:t>
      </w:r>
      <w:r w:rsidR="004962FF" w:rsidRPr="00F72FB6">
        <w:rPr>
          <w:szCs w:val="18"/>
        </w:rPr>
        <w:t>agir d</w:t>
      </w:r>
      <w:r w:rsidR="00AB1AD3" w:rsidRPr="00F72FB6">
        <w:rPr>
          <w:szCs w:val="18"/>
        </w:rPr>
        <w:t>’</w:t>
      </w:r>
      <w:r w:rsidR="004962FF" w:rsidRPr="00F72FB6">
        <w:rPr>
          <w:szCs w:val="18"/>
        </w:rPr>
        <w:t xml:space="preserve">une somme </w:t>
      </w:r>
      <w:proofErr w:type="gramStart"/>
      <w:r w:rsidR="004962FF" w:rsidRPr="00F72FB6">
        <w:rPr>
          <w:szCs w:val="18"/>
        </w:rPr>
        <w:t>d</w:t>
      </w:r>
      <w:r w:rsidR="00AB1AD3" w:rsidRPr="00F72FB6">
        <w:rPr>
          <w:szCs w:val="18"/>
        </w:rPr>
        <w:t>’</w:t>
      </w:r>
      <w:r w:rsidR="004962FF" w:rsidRPr="00F72FB6">
        <w:rPr>
          <w:szCs w:val="18"/>
        </w:rPr>
        <w:t>argent;  cela</w:t>
      </w:r>
      <w:proofErr w:type="gramEnd"/>
      <w:r w:rsidR="004962FF" w:rsidRPr="00F72FB6">
        <w:rPr>
          <w:szCs w:val="18"/>
        </w:rPr>
        <w:t xml:space="preserve"> semble d</w:t>
      </w:r>
      <w:r w:rsidR="00AB1AD3" w:rsidRPr="00F72FB6">
        <w:rPr>
          <w:szCs w:val="18"/>
        </w:rPr>
        <w:t>’</w:t>
      </w:r>
      <w:r w:rsidR="004962FF" w:rsidRPr="00F72FB6">
        <w:rPr>
          <w:szCs w:val="18"/>
        </w:rPr>
        <w:t>ailleurs être l</w:t>
      </w:r>
      <w:r w:rsidR="00AB1AD3" w:rsidRPr="00F72FB6">
        <w:rPr>
          <w:szCs w:val="18"/>
        </w:rPr>
        <w:t>’</w:t>
      </w:r>
      <w:r w:rsidR="004962FF" w:rsidRPr="00F72FB6">
        <w:rPr>
          <w:szCs w:val="18"/>
        </w:rPr>
        <w:t>approche adoptée dans un certain nombre de pays dotés d</w:t>
      </w:r>
      <w:r w:rsidR="00AB1AD3" w:rsidRPr="00F72FB6">
        <w:rPr>
          <w:szCs w:val="18"/>
        </w:rPr>
        <w:t>’</w:t>
      </w:r>
      <w:r w:rsidR="004962FF" w:rsidRPr="00F72FB6">
        <w:rPr>
          <w:szCs w:val="18"/>
        </w:rPr>
        <w:t xml:space="preserve">un régime de droit de suite, comme en Allemagne, </w:t>
      </w:r>
      <w:r w:rsidR="004962FF" w:rsidRPr="00F72FB6">
        <w:rPr>
          <w:i/>
          <w:iCs/>
          <w:szCs w:val="18"/>
        </w:rPr>
        <w:t>loi sur le droit d</w:t>
      </w:r>
      <w:r w:rsidR="00AB1AD3" w:rsidRPr="00F72FB6">
        <w:rPr>
          <w:i/>
          <w:iCs/>
          <w:szCs w:val="18"/>
        </w:rPr>
        <w:t>’</w:t>
      </w:r>
      <w:r w:rsidR="004962FF" w:rsidRPr="00F72FB6">
        <w:rPr>
          <w:i/>
          <w:iCs/>
          <w:szCs w:val="18"/>
        </w:rPr>
        <w:t>auteur de 1965</w:t>
      </w:r>
      <w:r w:rsidR="004962FF" w:rsidRPr="00F72FB6">
        <w:rPr>
          <w:szCs w:val="18"/>
        </w:rPr>
        <w:t>, article 26.1) et au Royaume</w:t>
      </w:r>
      <w:r w:rsidR="00AB1AD3" w:rsidRPr="00F72FB6">
        <w:rPr>
          <w:szCs w:val="18"/>
        </w:rPr>
        <w:t>-</w:t>
      </w:r>
      <w:r w:rsidR="004962FF" w:rsidRPr="00F72FB6">
        <w:rPr>
          <w:szCs w:val="18"/>
        </w:rPr>
        <w:t xml:space="preserve">Uni, </w:t>
      </w:r>
      <w:r w:rsidR="004962FF" w:rsidRPr="00F72FB6">
        <w:rPr>
          <w:i/>
          <w:iCs/>
          <w:szCs w:val="18"/>
        </w:rPr>
        <w:t>Règlement de</w:t>
      </w:r>
      <w:r w:rsidR="00775B31" w:rsidRPr="00F72FB6">
        <w:rPr>
          <w:i/>
          <w:iCs/>
          <w:szCs w:val="18"/>
        </w:rPr>
        <w:t> </w:t>
      </w:r>
      <w:r w:rsidR="004962FF" w:rsidRPr="00F72FB6">
        <w:rPr>
          <w:i/>
          <w:iCs/>
          <w:szCs w:val="18"/>
        </w:rPr>
        <w:t>2006 sur le droit de suite de l</w:t>
      </w:r>
      <w:r w:rsidR="00AB1AD3" w:rsidRPr="00F72FB6">
        <w:rPr>
          <w:i/>
          <w:iCs/>
          <w:szCs w:val="18"/>
        </w:rPr>
        <w:t>’</w:t>
      </w:r>
      <w:r w:rsidR="004962FF" w:rsidRPr="00F72FB6">
        <w:rPr>
          <w:i/>
          <w:iCs/>
          <w:szCs w:val="18"/>
        </w:rPr>
        <w:t>artiste</w:t>
      </w:r>
      <w:r w:rsidR="004962FF" w:rsidRPr="00F72FB6">
        <w:rPr>
          <w:szCs w:val="18"/>
        </w:rPr>
        <w:t xml:space="preserve">, </w:t>
      </w:r>
      <w:r w:rsidR="00AC1A69" w:rsidRPr="00F72FB6">
        <w:rPr>
          <w:szCs w:val="18"/>
        </w:rPr>
        <w:t>règle</w:t>
      </w:r>
      <w:r w:rsidR="004962FF" w:rsidRPr="00F72FB6">
        <w:rPr>
          <w:szCs w:val="18"/>
        </w:rPr>
        <w:t> 12.3</w:t>
      </w:r>
      <w:r w:rsidR="00943012" w:rsidRPr="00F72FB6">
        <w:rPr>
          <w:szCs w:val="18"/>
        </w:rPr>
        <w:t>.b</w:t>
      </w:r>
      <w:r w:rsidR="004962FF" w:rsidRPr="00F72FB6">
        <w:rPr>
          <w:szCs w:val="18"/>
        </w:rPr>
        <w:t>).</w:t>
      </w:r>
    </w:p>
  </w:footnote>
  <w:footnote w:id="122">
    <w:p w14:paraId="04C41F2C" w14:textId="47C8EBC4" w:rsidR="008F2E52" w:rsidRPr="00F72FB6" w:rsidRDefault="008F2E52" w:rsidP="00F72FB6">
      <w:pPr>
        <w:pStyle w:val="FootnoteText"/>
        <w:spacing w:before="60" w:after="60"/>
        <w:rPr>
          <w:szCs w:val="18"/>
        </w:rPr>
      </w:pPr>
      <w:r w:rsidRPr="00F72FB6">
        <w:rPr>
          <w:rStyle w:val="FootnoteReference"/>
          <w:szCs w:val="18"/>
        </w:rPr>
        <w:footnoteRef/>
      </w:r>
      <w:r w:rsidRPr="00F72FB6">
        <w:rPr>
          <w:szCs w:val="18"/>
        </w:rPr>
        <w:t xml:space="preserve"> </w:t>
      </w:r>
      <w:r w:rsidR="008A3616" w:rsidRPr="00F72FB6">
        <w:rPr>
          <w:szCs w:val="18"/>
        </w:rPr>
        <w:tab/>
        <w:t xml:space="preserve">L’émergence de ce nouveau marché a été mise en évidence par la vente de l’œuvre </w:t>
      </w:r>
      <w:r w:rsidR="008A3616" w:rsidRPr="00F72FB6">
        <w:rPr>
          <w:i/>
          <w:iCs/>
          <w:szCs w:val="18"/>
        </w:rPr>
        <w:t>Everydays</w:t>
      </w:r>
      <w:r w:rsidR="008A3616" w:rsidRPr="00F72FB6">
        <w:rPr>
          <w:szCs w:val="18"/>
        </w:rPr>
        <w:t xml:space="preserve"> par Beeple : </w:t>
      </w:r>
      <w:r w:rsidR="008A3616" w:rsidRPr="00F72FB6">
        <w:rPr>
          <w:i/>
          <w:iCs/>
          <w:szCs w:val="18"/>
        </w:rPr>
        <w:t>The First 5000 Days</w:t>
      </w:r>
      <w:r w:rsidR="008A3616" w:rsidRPr="00F72FB6">
        <w:rPr>
          <w:szCs w:val="18"/>
        </w:rPr>
        <w:t xml:space="preserve"> (2021) pour 69,3 millions de dollars É.-U., qui a été la première vente de NFT aux enchères par une maison de vente aux enchères classique (Christie’s) – et la première vente aux enchères publique d’une œuvre d’art non physique : voir l’article en anglais de J. Kastrenakes, intitulé “Beeple sold an NFT for $69 million, Through a first-of-its-kind auction at Christie’s” (Beeple vend un NFT pour 69 millions de dollars, lors d’une vente aux enchères inédite chez Christie’s), publié le 12 mars 2021 par The Verge, à l’adresse : </w:t>
      </w:r>
      <w:hyperlink r:id="rId29" w:history="1">
        <w:r w:rsidR="008A3616" w:rsidRPr="00F72FB6">
          <w:rPr>
            <w:rStyle w:val="Hyperlink"/>
            <w:szCs w:val="18"/>
          </w:rPr>
          <w:t>https://www.theverge.com/2021/3/11/22325054/beeple-christies-nft-sale-cost-everydays-69-million</w:t>
        </w:r>
      </w:hyperlink>
    </w:p>
  </w:footnote>
  <w:footnote w:id="123">
    <w:p w14:paraId="308F317A" w14:textId="42E62224" w:rsidR="003611E6" w:rsidRPr="00F72FB6" w:rsidRDefault="00E90A77" w:rsidP="00F72FB6">
      <w:pPr>
        <w:pStyle w:val="FootnoteText"/>
        <w:spacing w:before="60" w:after="60"/>
        <w:rPr>
          <w:szCs w:val="18"/>
          <w:lang w:val="fr-FR"/>
        </w:rPr>
      </w:pPr>
      <w:r w:rsidRPr="00F72FB6">
        <w:rPr>
          <w:rStyle w:val="FootnoteReference"/>
          <w:szCs w:val="18"/>
        </w:rPr>
        <w:footnoteRef/>
      </w:r>
      <w:r w:rsidR="004F599C" w:rsidRPr="00F72FB6">
        <w:rPr>
          <w:szCs w:val="18"/>
          <w:lang w:val="fr-FR"/>
        </w:rPr>
        <w:t xml:space="preserve"> </w:t>
      </w:r>
      <w:r w:rsidR="004F599C" w:rsidRPr="00F72FB6">
        <w:rPr>
          <w:szCs w:val="18"/>
          <w:lang w:val="fr-FR"/>
        </w:rPr>
        <w:tab/>
        <w:t xml:space="preserve">Voir à l’adresse </w:t>
      </w:r>
      <w:hyperlink r:id="rId30" w:history="1">
        <w:r w:rsidR="00A30D42" w:rsidRPr="00F72FB6">
          <w:rPr>
            <w:rStyle w:val="Hyperlink"/>
            <w:szCs w:val="18"/>
            <w:lang w:val="fr-FR"/>
          </w:rPr>
          <w:t>https://opensea.io</w:t>
        </w:r>
      </w:hyperlink>
      <w:r w:rsidR="00A30D42" w:rsidRPr="00F72FB6">
        <w:rPr>
          <w:szCs w:val="18"/>
          <w:lang w:val="fr-FR"/>
        </w:rPr>
        <w:t xml:space="preserve"> (</w:t>
      </w:r>
      <w:r w:rsidR="004F599C" w:rsidRPr="00F72FB6">
        <w:rPr>
          <w:szCs w:val="18"/>
          <w:lang w:val="fr-FR"/>
        </w:rPr>
        <w:t xml:space="preserve">consulté le </w:t>
      </w:r>
      <w:r w:rsidR="00A30D42" w:rsidRPr="00F72FB6">
        <w:rPr>
          <w:szCs w:val="18"/>
          <w:lang w:val="fr-FR"/>
        </w:rPr>
        <w:t>2</w:t>
      </w:r>
      <w:r w:rsidR="004F599C" w:rsidRPr="00F72FB6">
        <w:rPr>
          <w:szCs w:val="18"/>
          <w:lang w:val="fr-FR"/>
        </w:rPr>
        <w:t> février </w:t>
      </w:r>
      <w:r w:rsidR="00A30D42" w:rsidRPr="00F72FB6">
        <w:rPr>
          <w:szCs w:val="18"/>
          <w:lang w:val="fr-FR"/>
        </w:rPr>
        <w:t>2025).</w:t>
      </w:r>
    </w:p>
  </w:footnote>
  <w:footnote w:id="124">
    <w:p w14:paraId="2986F4FB" w14:textId="47A5F13A" w:rsidR="004C24F5" w:rsidRPr="00F72FB6" w:rsidRDefault="004C24F5" w:rsidP="00F72FB6">
      <w:pPr>
        <w:pStyle w:val="FootnoteText"/>
        <w:spacing w:before="60" w:after="60"/>
        <w:jc w:val="both"/>
        <w:rPr>
          <w:szCs w:val="18"/>
        </w:rPr>
      </w:pPr>
      <w:r w:rsidRPr="00F72FB6">
        <w:rPr>
          <w:rStyle w:val="FootnoteReference"/>
          <w:szCs w:val="18"/>
        </w:rPr>
        <w:footnoteRef/>
      </w:r>
      <w:r w:rsidRPr="00F72FB6">
        <w:rPr>
          <w:szCs w:val="18"/>
        </w:rPr>
        <w:t xml:space="preserve"> </w:t>
      </w:r>
      <w:r w:rsidR="00C12FBF" w:rsidRPr="00F72FB6">
        <w:rPr>
          <w:szCs w:val="18"/>
        </w:rPr>
        <w:tab/>
        <w:t>Voir Maria Gracia Santillano Linares, “</w:t>
      </w:r>
      <w:r w:rsidR="00C12FBF" w:rsidRPr="00F72FB6">
        <w:rPr>
          <w:i/>
          <w:iCs/>
          <w:szCs w:val="18"/>
        </w:rPr>
        <w:t xml:space="preserve">Requiem for </w:t>
      </w:r>
      <w:proofErr w:type="gramStart"/>
      <w:r w:rsidR="00C12FBF" w:rsidRPr="00F72FB6">
        <w:rPr>
          <w:i/>
          <w:iCs/>
          <w:szCs w:val="18"/>
        </w:rPr>
        <w:t>Royalties:</w:t>
      </w:r>
      <w:proofErr w:type="gramEnd"/>
      <w:r w:rsidR="00C12FBF" w:rsidRPr="00F72FB6">
        <w:rPr>
          <w:i/>
          <w:iCs/>
          <w:szCs w:val="18"/>
        </w:rPr>
        <w:t xml:space="preserve"> NFT Exchanges Abandon Recurring Compensation for Artists</w:t>
      </w:r>
      <w:r w:rsidR="00C12FBF" w:rsidRPr="00F72FB6">
        <w:rPr>
          <w:szCs w:val="18"/>
        </w:rPr>
        <w:t xml:space="preserve">”, Forbes, 17 septembre 2023;  mentionné également dans la contribution écrite de la DACS présentée à la Commission de la Chambre des Communes du Royaume-Uni citée précédemment à l’adresse : </w:t>
      </w:r>
      <w:hyperlink r:id="rId31" w:history="1">
        <w:r w:rsidR="00C12FBF" w:rsidRPr="00F72FB6">
          <w:rPr>
            <w:rStyle w:val="Hyperlink"/>
            <w:szCs w:val="18"/>
          </w:rPr>
          <w:t>https://committees.parliament.uk/writtenevidence/114737/html/</w:t>
        </w:r>
      </w:hyperlink>
      <w:r w:rsidR="00C12FBF" w:rsidRPr="00F72FB6">
        <w:rPr>
          <w:szCs w:val="18"/>
        </w:rPr>
        <w:t xml:space="preserve"> (consulté le 2 février 2025).</w:t>
      </w:r>
      <w:r w:rsidR="001974BF" w:rsidRPr="00F72FB6">
        <w:rPr>
          <w:szCs w:val="18"/>
        </w:rPr>
        <w:t xml:space="preserve">  </w:t>
      </w:r>
      <w:r w:rsidR="00D24F58" w:rsidRPr="00F72FB6">
        <w:rPr>
          <w:szCs w:val="18"/>
        </w:rPr>
        <w:t>Pour en savoir plus sur la manière dont les NFT et les technologies de chaîne de blocs peuvent fonctionner dans ce domaine, consulter l’ouvrage de Jenny B. Ge</w:t>
      </w:r>
      <w:r w:rsidR="00D66227" w:rsidRPr="00F72FB6">
        <w:rPr>
          <w:szCs w:val="18"/>
        </w:rPr>
        <w:t>,</w:t>
      </w:r>
      <w:r w:rsidR="00D24F58" w:rsidRPr="00F72FB6">
        <w:rPr>
          <w:szCs w:val="18"/>
        </w:rPr>
        <w:t xml:space="preserve"> </w:t>
      </w:r>
      <w:r w:rsidR="00D66227" w:rsidRPr="00F72FB6">
        <w:rPr>
          <w:szCs w:val="18"/>
        </w:rPr>
        <w:t>“</w:t>
      </w:r>
      <w:r w:rsidR="00725483" w:rsidRPr="00F72FB6">
        <w:rPr>
          <w:szCs w:val="18"/>
        </w:rPr>
        <w:t xml:space="preserve">How do NFT Royalties </w:t>
      </w:r>
      <w:proofErr w:type="gramStart"/>
      <w:r w:rsidR="00725483" w:rsidRPr="00F72FB6">
        <w:rPr>
          <w:szCs w:val="18"/>
        </w:rPr>
        <w:t>Work?</w:t>
      </w:r>
      <w:proofErr w:type="gramEnd"/>
      <w:r w:rsidR="00725483" w:rsidRPr="00F72FB6">
        <w:rPr>
          <w:szCs w:val="18"/>
        </w:rPr>
        <w:t xml:space="preserve"> (In-Depth Guide)</w:t>
      </w:r>
      <w:r w:rsidR="00D66227" w:rsidRPr="00F72FB6">
        <w:rPr>
          <w:szCs w:val="18"/>
        </w:rPr>
        <w:t>”</w:t>
      </w:r>
      <w:r w:rsidR="00725483" w:rsidRPr="00F72FB6">
        <w:rPr>
          <w:szCs w:val="18"/>
        </w:rPr>
        <w:t xml:space="preserve">, </w:t>
      </w:r>
      <w:r w:rsidR="00C97158" w:rsidRPr="00F72FB6">
        <w:rPr>
          <w:szCs w:val="18"/>
        </w:rPr>
        <w:t xml:space="preserve">disponible </w:t>
      </w:r>
      <w:r w:rsidR="00DC330B" w:rsidRPr="00F72FB6">
        <w:rPr>
          <w:szCs w:val="18"/>
        </w:rPr>
        <w:t xml:space="preserve">à l’adresse </w:t>
      </w:r>
      <w:hyperlink r:id="rId32" w:history="1">
        <w:r w:rsidR="00725483" w:rsidRPr="00F72FB6">
          <w:rPr>
            <w:rStyle w:val="Hyperlink"/>
            <w:rFonts w:eastAsia="Times New Roman"/>
            <w:szCs w:val="18"/>
            <w:lang w:eastAsia="en-GB"/>
          </w:rPr>
          <w:t>https://rally.fan/blog/nft-royalties-what-are-they-and-how-do-they-work</w:t>
        </w:r>
      </w:hyperlink>
      <w:r w:rsidR="00725483" w:rsidRPr="00F72FB6">
        <w:rPr>
          <w:rFonts w:eastAsia="Times New Roman"/>
          <w:szCs w:val="18"/>
          <w:lang w:eastAsia="en-GB"/>
        </w:rPr>
        <w:t xml:space="preserve"> (</w:t>
      </w:r>
      <w:r w:rsidR="00DC330B" w:rsidRPr="00F72FB6">
        <w:rPr>
          <w:rFonts w:eastAsia="Times New Roman"/>
          <w:szCs w:val="18"/>
          <w:lang w:eastAsia="en-GB"/>
        </w:rPr>
        <w:t xml:space="preserve">consulté le </w:t>
      </w:r>
      <w:r w:rsidR="00725483" w:rsidRPr="00F72FB6">
        <w:rPr>
          <w:rFonts w:eastAsia="Times New Roman"/>
          <w:szCs w:val="18"/>
          <w:lang w:eastAsia="en-GB"/>
        </w:rPr>
        <w:t>31</w:t>
      </w:r>
      <w:r w:rsidR="00DC330B" w:rsidRPr="00F72FB6">
        <w:rPr>
          <w:rFonts w:eastAsia="Times New Roman"/>
          <w:szCs w:val="18"/>
          <w:lang w:eastAsia="en-GB"/>
        </w:rPr>
        <w:t> janvier </w:t>
      </w:r>
      <w:r w:rsidR="00725483" w:rsidRPr="00F72FB6">
        <w:rPr>
          <w:rFonts w:eastAsia="Times New Roman"/>
          <w:szCs w:val="18"/>
          <w:lang w:eastAsia="en-GB"/>
        </w:rPr>
        <w:t>2025);</w:t>
      </w:r>
      <w:r w:rsidR="00DC330B" w:rsidRPr="00F72FB6">
        <w:rPr>
          <w:rFonts w:eastAsia="Times New Roman"/>
          <w:szCs w:val="18"/>
          <w:lang w:eastAsia="en-GB"/>
        </w:rPr>
        <w:t xml:space="preserve"> </w:t>
      </w:r>
      <w:r w:rsidR="00725483" w:rsidRPr="00F72FB6">
        <w:rPr>
          <w:rFonts w:eastAsia="Times New Roman"/>
          <w:b/>
          <w:bCs/>
          <w:szCs w:val="18"/>
          <w:lang w:eastAsia="en-GB"/>
        </w:rPr>
        <w:t xml:space="preserve"> </w:t>
      </w:r>
      <w:r w:rsidR="00DC330B" w:rsidRPr="00F72FB6">
        <w:rPr>
          <w:rFonts w:eastAsia="Times New Roman"/>
          <w:szCs w:val="18"/>
          <w:lang w:eastAsia="en-GB"/>
        </w:rPr>
        <w:t xml:space="preserve">et </w:t>
      </w:r>
      <w:r w:rsidR="00725483" w:rsidRPr="00F72FB6">
        <w:rPr>
          <w:rFonts w:eastAsia="Times New Roman"/>
          <w:szCs w:val="18"/>
          <w:lang w:eastAsia="en-GB"/>
        </w:rPr>
        <w:t xml:space="preserve">NFT Evening Team, </w:t>
      </w:r>
      <w:r w:rsidR="00DC330B" w:rsidRPr="00F72FB6">
        <w:rPr>
          <w:szCs w:val="18"/>
        </w:rPr>
        <w:t>“</w:t>
      </w:r>
      <w:r w:rsidR="00725483" w:rsidRPr="00F72FB6">
        <w:rPr>
          <w:rFonts w:eastAsia="Times New Roman"/>
          <w:szCs w:val="18"/>
          <w:lang w:eastAsia="en-GB"/>
        </w:rPr>
        <w:t>What are NFT Royalties and How Do They Work?</w:t>
      </w:r>
      <w:r w:rsidR="00DC330B" w:rsidRPr="00F72FB6">
        <w:rPr>
          <w:szCs w:val="18"/>
        </w:rPr>
        <w:t>”</w:t>
      </w:r>
      <w:r w:rsidR="00725483" w:rsidRPr="00F72FB6">
        <w:rPr>
          <w:rFonts w:eastAsia="Times New Roman"/>
          <w:szCs w:val="18"/>
          <w:lang w:eastAsia="en-GB"/>
        </w:rPr>
        <w:t>, 25</w:t>
      </w:r>
      <w:r w:rsidR="00DC330B" w:rsidRPr="00F72FB6">
        <w:rPr>
          <w:rFonts w:eastAsia="Times New Roman"/>
          <w:szCs w:val="18"/>
          <w:lang w:eastAsia="en-GB"/>
        </w:rPr>
        <w:t> janvier </w:t>
      </w:r>
      <w:r w:rsidR="00725483" w:rsidRPr="00F72FB6">
        <w:rPr>
          <w:rFonts w:eastAsia="Times New Roman"/>
          <w:szCs w:val="18"/>
          <w:lang w:eastAsia="en-GB"/>
        </w:rPr>
        <w:t xml:space="preserve">2025, </w:t>
      </w:r>
      <w:r w:rsidR="00C97158" w:rsidRPr="00F72FB6">
        <w:rPr>
          <w:rFonts w:eastAsia="Times New Roman"/>
          <w:szCs w:val="18"/>
          <w:lang w:eastAsia="en-GB"/>
        </w:rPr>
        <w:t xml:space="preserve">disponible </w:t>
      </w:r>
      <w:r w:rsidR="00DC330B" w:rsidRPr="00F72FB6">
        <w:rPr>
          <w:rFonts w:eastAsia="Times New Roman"/>
          <w:szCs w:val="18"/>
          <w:lang w:eastAsia="en-GB"/>
        </w:rPr>
        <w:t xml:space="preserve">à l’adresse </w:t>
      </w:r>
      <w:hyperlink r:id="rId33" w:history="1">
        <w:r w:rsidR="00725483" w:rsidRPr="00F72FB6">
          <w:rPr>
            <w:rStyle w:val="Hyperlink"/>
            <w:rFonts w:eastAsia="Times New Roman"/>
            <w:szCs w:val="18"/>
            <w:lang w:eastAsia="en-GB"/>
          </w:rPr>
          <w:t>https://rally.fan/blog/nft-royalties-what-are-they-and-how-do-they-work</w:t>
        </w:r>
      </w:hyperlink>
      <w:r w:rsidR="00DC330B" w:rsidRPr="00F72FB6">
        <w:rPr>
          <w:rStyle w:val="Hyperlink"/>
          <w:rFonts w:eastAsia="Times New Roman"/>
          <w:color w:val="auto"/>
          <w:szCs w:val="18"/>
          <w:u w:val="none"/>
          <w:lang w:eastAsia="en-GB"/>
        </w:rPr>
        <w:t xml:space="preserve">, consulté le </w:t>
      </w:r>
      <w:r w:rsidR="00DC330B" w:rsidRPr="00F72FB6">
        <w:rPr>
          <w:rFonts w:eastAsia="Times New Roman"/>
          <w:szCs w:val="18"/>
          <w:lang w:eastAsia="en-GB"/>
        </w:rPr>
        <w:t>31 janvier </w:t>
      </w:r>
      <w:r w:rsidR="00725483" w:rsidRPr="00F72FB6">
        <w:rPr>
          <w:rFonts w:eastAsia="Times New Roman"/>
          <w:szCs w:val="18"/>
          <w:lang w:eastAsia="en-GB"/>
        </w:rPr>
        <w:t>2025.</w:t>
      </w:r>
    </w:p>
  </w:footnote>
  <w:footnote w:id="125">
    <w:p w14:paraId="6C5A5E56" w14:textId="52EF0AAD" w:rsidR="000B5397" w:rsidRPr="00F72FB6" w:rsidRDefault="000B5397"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t xml:space="preserve">Startbahn, </w:t>
      </w:r>
      <w:proofErr w:type="gramStart"/>
      <w:r w:rsidRPr="00F72FB6">
        <w:rPr>
          <w:szCs w:val="18"/>
        </w:rPr>
        <w:t>Inc.  :</w:t>
      </w:r>
      <w:proofErr w:type="gramEnd"/>
      <w:r w:rsidRPr="00F72FB6">
        <w:rPr>
          <w:szCs w:val="18"/>
        </w:rPr>
        <w:t xml:space="preserve"> pour de plus amples informations, voir le site : </w:t>
      </w:r>
      <w:hyperlink r:id="rId34" w:history="1">
        <w:r w:rsidRPr="00F72FB6">
          <w:rPr>
            <w:rStyle w:val="Hyperlink"/>
            <w:szCs w:val="18"/>
          </w:rPr>
          <w:t>https://startbahn.io/startrai</w:t>
        </w:r>
      </w:hyperlink>
      <w:r w:rsidRPr="00F72FB6">
        <w:rPr>
          <w:szCs w:val="18"/>
        </w:rPr>
        <w:t xml:space="preserve"> (</w:t>
      </w:r>
      <w:hyperlink r:id="rId35" w:history="1">
        <w:r w:rsidRPr="00F72FB6">
          <w:rPr>
            <w:rStyle w:val="Hyperlink"/>
            <w:szCs w:val="18"/>
          </w:rPr>
          <w:t>https://startbahn.io/startrail31</w:t>
        </w:r>
      </w:hyperlink>
      <w:r w:rsidRPr="00F72FB6">
        <w:rPr>
          <w:szCs w:val="18"/>
        </w:rPr>
        <w:t xml:space="preserve"> </w:t>
      </w:r>
      <w:r w:rsidR="005D0664" w:rsidRPr="00F72FB6">
        <w:rPr>
          <w:szCs w:val="18"/>
        </w:rPr>
        <w:t>(</w:t>
      </w:r>
      <w:r w:rsidRPr="00F72FB6">
        <w:rPr>
          <w:szCs w:val="18"/>
        </w:rPr>
        <w:t>consulté en janvier 2025).</w:t>
      </w:r>
    </w:p>
  </w:footnote>
  <w:footnote w:id="126">
    <w:p w14:paraId="2697B34F" w14:textId="1FA4082F" w:rsidR="00436CDB" w:rsidRPr="00F72FB6" w:rsidRDefault="00436CDB"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t>Réponse de l’ADAGP au questionnaire, 16 février 2024</w:t>
      </w:r>
    </w:p>
  </w:footnote>
  <w:footnote w:id="127">
    <w:p w14:paraId="007844EE" w14:textId="7B52EE34" w:rsidR="001001E6" w:rsidRPr="00F72FB6" w:rsidRDefault="00246001"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1001E6" w:rsidRPr="00F72FB6">
        <w:rPr>
          <w:szCs w:val="18"/>
        </w:rPr>
        <w:tab/>
      </w:r>
      <w:r w:rsidR="00D7542B" w:rsidRPr="00F72FB6">
        <w:rPr>
          <w:szCs w:val="18"/>
        </w:rPr>
        <w:t>Pour un examen plus approfondi de ces questions et de la manière dont les technologies pourraient fonctionner en l</w:t>
      </w:r>
      <w:r w:rsidR="00AB1AD3" w:rsidRPr="00F72FB6">
        <w:rPr>
          <w:szCs w:val="18"/>
        </w:rPr>
        <w:t>’</w:t>
      </w:r>
      <w:r w:rsidR="00D7542B" w:rsidRPr="00F72FB6">
        <w:rPr>
          <w:szCs w:val="18"/>
        </w:rPr>
        <w:t>espèce, voir l</w:t>
      </w:r>
      <w:r w:rsidR="00AB1AD3" w:rsidRPr="00F72FB6">
        <w:rPr>
          <w:szCs w:val="18"/>
        </w:rPr>
        <w:t>’</w:t>
      </w:r>
      <w:r w:rsidR="00D7542B" w:rsidRPr="00F72FB6">
        <w:rPr>
          <w:szCs w:val="18"/>
        </w:rPr>
        <w:t xml:space="preserve">analyse pertinente figurant dans le rapport de la Commission de la culture, des médias et des sports de la Chambre des communes, intitulé </w:t>
      </w:r>
      <w:r w:rsidR="00D7542B" w:rsidRPr="00F72FB6">
        <w:rPr>
          <w:i/>
          <w:iCs/>
          <w:szCs w:val="18"/>
        </w:rPr>
        <w:t>NFTS and the Blockchain</w:t>
      </w:r>
      <w:r w:rsidR="00900C39" w:rsidRPr="00F72FB6">
        <w:rPr>
          <w:i/>
          <w:iCs/>
          <w:szCs w:val="18"/>
        </w:rPr>
        <w:t> </w:t>
      </w:r>
      <w:r w:rsidR="00D7542B" w:rsidRPr="00F72FB6">
        <w:rPr>
          <w:i/>
          <w:iCs/>
          <w:szCs w:val="18"/>
        </w:rPr>
        <w:t>: the risks to sport and culture</w:t>
      </w:r>
      <w:r w:rsidR="00D7542B" w:rsidRPr="00F72FB6">
        <w:rPr>
          <w:szCs w:val="18"/>
        </w:rPr>
        <w:t xml:space="preserve"> (NFT et chaîne de blocs</w:t>
      </w:r>
      <w:r w:rsidR="00AB1AD3" w:rsidRPr="00F72FB6">
        <w:rPr>
          <w:szCs w:val="18"/>
        </w:rPr>
        <w:t> :</w:t>
      </w:r>
      <w:r w:rsidR="00D7542B" w:rsidRPr="00F72FB6">
        <w:rPr>
          <w:szCs w:val="18"/>
        </w:rPr>
        <w:t xml:space="preserve"> les risques pour le sport et la culture), quatorzième rapport de la session 2022</w:t>
      </w:r>
      <w:r w:rsidR="00AB1AD3" w:rsidRPr="00F72FB6">
        <w:rPr>
          <w:szCs w:val="18"/>
        </w:rPr>
        <w:t>-</w:t>
      </w:r>
      <w:r w:rsidR="00D7542B" w:rsidRPr="00F72FB6">
        <w:rPr>
          <w:szCs w:val="18"/>
        </w:rPr>
        <w:t>2023, ainsi que le procès</w:t>
      </w:r>
      <w:r w:rsidR="00AB1AD3" w:rsidRPr="00F72FB6">
        <w:rPr>
          <w:szCs w:val="18"/>
        </w:rPr>
        <w:t>-</w:t>
      </w:r>
      <w:r w:rsidR="00D7542B" w:rsidRPr="00F72FB6">
        <w:rPr>
          <w:szCs w:val="18"/>
        </w:rPr>
        <w:t>verbal officiel relatif au rapport, imprimé à la demande de la Chambre des communes le 19 septembre 2023, chapitre 1, et voir également les éléments de preuve présentés par la DACS à la Commission, disponibles à l</w:t>
      </w:r>
      <w:r w:rsidR="00AB1AD3" w:rsidRPr="00F72FB6">
        <w:rPr>
          <w:szCs w:val="18"/>
        </w:rPr>
        <w:t>’</w:t>
      </w:r>
      <w:r w:rsidR="00D7542B" w:rsidRPr="00F72FB6">
        <w:rPr>
          <w:szCs w:val="18"/>
        </w:rPr>
        <w:t>adresse</w:t>
      </w:r>
      <w:r w:rsidR="00AB1AD3" w:rsidRPr="00F72FB6">
        <w:rPr>
          <w:szCs w:val="18"/>
        </w:rPr>
        <w:t> :</w:t>
      </w:r>
      <w:r w:rsidR="00D7542B" w:rsidRPr="00F72FB6">
        <w:rPr>
          <w:szCs w:val="18"/>
        </w:rPr>
        <w:t xml:space="preserve"> </w:t>
      </w:r>
      <w:hyperlink r:id="rId36" w:history="1">
        <w:r w:rsidR="00D7542B" w:rsidRPr="00F72FB6">
          <w:rPr>
            <w:rStyle w:val="Hyperlink"/>
            <w:szCs w:val="18"/>
          </w:rPr>
          <w:t>https://committees.parliament.uk/writtenevidence/114737/html/</w:t>
        </w:r>
      </w:hyperlink>
      <w:r w:rsidR="00D7542B" w:rsidRPr="00F72FB6">
        <w:rPr>
          <w:szCs w:val="18"/>
        </w:rPr>
        <w:t xml:space="preserve"> (consulté le 2 février 2025).</w:t>
      </w:r>
    </w:p>
  </w:footnote>
  <w:footnote w:id="128">
    <w:p w14:paraId="15DBE54A" w14:textId="436B8311" w:rsidR="009B47AA" w:rsidRPr="00F72FB6" w:rsidRDefault="009B47AA" w:rsidP="00F72FB6">
      <w:pPr>
        <w:pStyle w:val="FootnoteText"/>
        <w:spacing w:before="60" w:after="60"/>
        <w:rPr>
          <w:szCs w:val="18"/>
        </w:rPr>
      </w:pPr>
      <w:r w:rsidRPr="00F72FB6">
        <w:rPr>
          <w:rStyle w:val="FootnoteReference"/>
          <w:szCs w:val="18"/>
        </w:rPr>
        <w:footnoteRef/>
      </w:r>
      <w:r w:rsidRPr="00F72FB6">
        <w:rPr>
          <w:szCs w:val="18"/>
        </w:rPr>
        <w:t xml:space="preserve"> </w:t>
      </w:r>
      <w:r w:rsidR="001001E6" w:rsidRPr="00F72FB6">
        <w:rPr>
          <w:szCs w:val="18"/>
        </w:rPr>
        <w:tab/>
      </w:r>
      <w:r w:rsidRPr="00F72FB6">
        <w:rPr>
          <w:szCs w:val="18"/>
        </w:rPr>
        <w:t xml:space="preserve">Communication </w:t>
      </w:r>
      <w:proofErr w:type="gramStart"/>
      <w:r w:rsidRPr="00F72FB6">
        <w:rPr>
          <w:szCs w:val="18"/>
        </w:rPr>
        <w:t>de</w:t>
      </w:r>
      <w:r w:rsidR="007D0748" w:rsidRPr="00F72FB6">
        <w:rPr>
          <w:szCs w:val="18"/>
        </w:rPr>
        <w:t xml:space="preserve">  Mme</w:t>
      </w:r>
      <w:proofErr w:type="gramEnd"/>
      <w:r w:rsidR="007D0748" w:rsidRPr="00F72FB6">
        <w:rPr>
          <w:szCs w:val="18"/>
        </w:rPr>
        <w:t> </w:t>
      </w:r>
      <w:r w:rsidRPr="00F72FB6">
        <w:rPr>
          <w:szCs w:val="18"/>
        </w:rPr>
        <w:t>C.</w:t>
      </w:r>
      <w:r w:rsidR="0012514B" w:rsidRPr="00F72FB6">
        <w:rPr>
          <w:szCs w:val="18"/>
        </w:rPr>
        <w:t> </w:t>
      </w:r>
      <w:r w:rsidRPr="00F72FB6">
        <w:rPr>
          <w:szCs w:val="18"/>
        </w:rPr>
        <w:t>Streul, European Visual Artists (EVA), adressée par voie électronique à l</w:t>
      </w:r>
      <w:r w:rsidR="00AB1AD3" w:rsidRPr="00F72FB6">
        <w:rPr>
          <w:szCs w:val="18"/>
        </w:rPr>
        <w:t>’</w:t>
      </w:r>
      <w:r w:rsidRPr="00F72FB6">
        <w:rPr>
          <w:szCs w:val="18"/>
        </w:rPr>
        <w:t>auteur le 18 mars 2024.</w:t>
      </w:r>
    </w:p>
  </w:footnote>
  <w:footnote w:id="129">
    <w:p w14:paraId="48E3EF00" w14:textId="5C90FA3B" w:rsidR="009B5455" w:rsidRPr="00F72FB6" w:rsidRDefault="006C3BE0"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1001E6" w:rsidRPr="00F72FB6">
        <w:rPr>
          <w:szCs w:val="18"/>
        </w:rPr>
        <w:tab/>
      </w:r>
      <w:r w:rsidRPr="00F72FB6">
        <w:rPr>
          <w:szCs w:val="18"/>
        </w:rPr>
        <w:t>Nouvelle</w:t>
      </w:r>
      <w:r w:rsidR="00AB1AD3" w:rsidRPr="00F72FB6">
        <w:rPr>
          <w:szCs w:val="18"/>
        </w:rPr>
        <w:t>-</w:t>
      </w:r>
      <w:r w:rsidRPr="00F72FB6">
        <w:rPr>
          <w:szCs w:val="18"/>
        </w:rPr>
        <w:t xml:space="preserve">Zélande, </w:t>
      </w:r>
      <w:r w:rsidRPr="00F72FB6">
        <w:rPr>
          <w:i/>
          <w:iCs/>
          <w:szCs w:val="18"/>
        </w:rPr>
        <w:t>loi sur le droit de suite des artistes visuels de 2003</w:t>
      </w:r>
      <w:r w:rsidRPr="00F72FB6">
        <w:rPr>
          <w:szCs w:val="18"/>
        </w:rPr>
        <w:t>, article 8, reproduit dans le tableau 29 ci</w:t>
      </w:r>
      <w:r w:rsidR="00AB1AD3" w:rsidRPr="00F72FB6">
        <w:rPr>
          <w:szCs w:val="18"/>
        </w:rPr>
        <w:t>-</w:t>
      </w:r>
      <w:r w:rsidRPr="00F72FB6">
        <w:rPr>
          <w:szCs w:val="18"/>
        </w:rPr>
        <w:t>dessus.  En Australie, l</w:t>
      </w:r>
      <w:r w:rsidR="00AB1AD3" w:rsidRPr="00F72FB6">
        <w:rPr>
          <w:szCs w:val="18"/>
        </w:rPr>
        <w:t>’</w:t>
      </w:r>
      <w:r w:rsidRPr="00F72FB6">
        <w:rPr>
          <w:szCs w:val="18"/>
        </w:rPr>
        <w:t>utilisation de protocoles culturellement sensibles concernant l</w:t>
      </w:r>
      <w:r w:rsidR="00AB1AD3" w:rsidRPr="00F72FB6">
        <w:rPr>
          <w:szCs w:val="18"/>
        </w:rPr>
        <w:t>’</w:t>
      </w:r>
      <w:r w:rsidRPr="00F72FB6">
        <w:rPr>
          <w:szCs w:val="18"/>
        </w:rPr>
        <w:t>utilisation des œuvres aborigènes et du détroit de Torres a été initiée par M. Terri Janke, comme le souligne son récent ouvrage</w:t>
      </w:r>
      <w:r w:rsidR="00AB1AD3" w:rsidRPr="00F72FB6">
        <w:rPr>
          <w:szCs w:val="18"/>
        </w:rPr>
        <w:t> :</w:t>
      </w:r>
      <w:r w:rsidRPr="00F72FB6">
        <w:rPr>
          <w:szCs w:val="18"/>
        </w:rPr>
        <w:t xml:space="preserve"> T Janke, </w:t>
      </w:r>
      <w:r w:rsidRPr="00F72FB6">
        <w:rPr>
          <w:i/>
          <w:iCs/>
          <w:szCs w:val="18"/>
        </w:rPr>
        <w:t xml:space="preserve">True Tracks: </w:t>
      </w:r>
      <w:r w:rsidRPr="00F72FB6">
        <w:rPr>
          <w:i/>
          <w:iCs/>
          <w:szCs w:val="18"/>
          <w:lang w:val="fr-FR"/>
        </w:rPr>
        <w:t>Respecting Indigenous knowledge and culture</w:t>
      </w:r>
      <w:r w:rsidRPr="00F72FB6">
        <w:rPr>
          <w:szCs w:val="18"/>
          <w:lang w:val="fr-FR"/>
        </w:rPr>
        <w:t xml:space="preserve">, UNSW Press, 2022;  </w:t>
      </w:r>
      <w:r w:rsidR="001001E6" w:rsidRPr="00F72FB6">
        <w:rPr>
          <w:szCs w:val="18"/>
          <w:lang w:val="fr-FR"/>
        </w:rPr>
        <w:t>p</w:t>
      </w:r>
      <w:r w:rsidRPr="00F72FB6">
        <w:rPr>
          <w:szCs w:val="18"/>
          <w:lang w:val="fr-FR"/>
        </w:rPr>
        <w:t>our des exemples spécifiques de protocoles élaborés par Terri Janke et ses collègues, voir le site</w:t>
      </w:r>
      <w:r w:rsidR="00AB1AD3" w:rsidRPr="00F72FB6">
        <w:rPr>
          <w:szCs w:val="18"/>
          <w:lang w:val="fr-FR"/>
        </w:rPr>
        <w:t> :</w:t>
      </w:r>
      <w:r w:rsidRPr="00F72FB6">
        <w:rPr>
          <w:szCs w:val="18"/>
          <w:lang w:val="fr-FR"/>
        </w:rPr>
        <w:t xml:space="preserve"> </w:t>
      </w:r>
      <w:hyperlink r:id="rId37" w:history="1">
        <w:r w:rsidR="001001E6" w:rsidRPr="00F72FB6">
          <w:rPr>
            <w:rStyle w:val="Hyperlink"/>
            <w:szCs w:val="18"/>
          </w:rPr>
          <w:t>https://www.terrijanke.com.au/indigenous</w:t>
        </w:r>
        <w:r w:rsidR="00AB1AD3" w:rsidRPr="00F72FB6">
          <w:rPr>
            <w:rStyle w:val="Hyperlink"/>
            <w:szCs w:val="18"/>
          </w:rPr>
          <w:t>-</w:t>
        </w:r>
        <w:r w:rsidR="001001E6" w:rsidRPr="00F72FB6">
          <w:rPr>
            <w:rStyle w:val="Hyperlink"/>
            <w:szCs w:val="18"/>
          </w:rPr>
          <w:t>cultural</w:t>
        </w:r>
        <w:r w:rsidR="00AB1AD3" w:rsidRPr="00F72FB6">
          <w:rPr>
            <w:rStyle w:val="Hyperlink"/>
            <w:szCs w:val="18"/>
          </w:rPr>
          <w:t>-</w:t>
        </w:r>
        <w:r w:rsidR="001001E6" w:rsidRPr="00F72FB6">
          <w:rPr>
            <w:rStyle w:val="Hyperlink"/>
            <w:szCs w:val="18"/>
          </w:rPr>
          <w:t>protocols</w:t>
        </w:r>
        <w:r w:rsidR="00AB1AD3" w:rsidRPr="00F72FB6">
          <w:rPr>
            <w:rStyle w:val="Hyperlink"/>
            <w:szCs w:val="18"/>
          </w:rPr>
          <w:t>-</w:t>
        </w:r>
        <w:r w:rsidR="001001E6" w:rsidRPr="00F72FB6">
          <w:rPr>
            <w:rStyle w:val="Hyperlink"/>
            <w:szCs w:val="18"/>
          </w:rPr>
          <w:t>and</w:t>
        </w:r>
        <w:r w:rsidR="00AB1AD3" w:rsidRPr="00F72FB6">
          <w:rPr>
            <w:rStyle w:val="Hyperlink"/>
            <w:szCs w:val="18"/>
          </w:rPr>
          <w:t>-</w:t>
        </w:r>
        <w:r w:rsidR="001001E6" w:rsidRPr="00F72FB6">
          <w:rPr>
            <w:rStyle w:val="Hyperlink"/>
            <w:szCs w:val="18"/>
          </w:rPr>
          <w:t>arts</w:t>
        </w:r>
      </w:hyperlink>
      <w:r w:rsidR="001001E6" w:rsidRPr="00F72FB6">
        <w:rPr>
          <w:szCs w:val="18"/>
        </w:rPr>
        <w:t xml:space="preserve"> (10 j</w:t>
      </w:r>
      <w:r w:rsidRPr="00F72FB6">
        <w:rPr>
          <w:szCs w:val="18"/>
        </w:rPr>
        <w:t>anvier 2025).</w:t>
      </w:r>
    </w:p>
  </w:footnote>
  <w:footnote w:id="130">
    <w:p w14:paraId="7ADC84BD" w14:textId="4754D9DC" w:rsidR="00F619D5" w:rsidRPr="00F72FB6" w:rsidRDefault="00F619D5" w:rsidP="00F72FB6">
      <w:pPr>
        <w:pStyle w:val="FootnoteText"/>
        <w:spacing w:before="60" w:after="60"/>
        <w:rPr>
          <w:szCs w:val="18"/>
        </w:rPr>
      </w:pPr>
      <w:r w:rsidRPr="00F72FB6">
        <w:rPr>
          <w:rStyle w:val="FootnoteReference"/>
          <w:szCs w:val="18"/>
        </w:rPr>
        <w:footnoteRef/>
      </w:r>
      <w:r w:rsidRPr="00F72FB6">
        <w:rPr>
          <w:szCs w:val="18"/>
        </w:rPr>
        <w:t xml:space="preserve"> </w:t>
      </w:r>
      <w:r w:rsidR="009B5455" w:rsidRPr="00F72FB6">
        <w:rPr>
          <w:szCs w:val="18"/>
        </w:rPr>
        <w:tab/>
      </w:r>
      <w:r w:rsidR="0086626E" w:rsidRPr="00F72FB6">
        <w:rPr>
          <w:i/>
          <w:iCs/>
          <w:szCs w:val="18"/>
        </w:rPr>
        <w:t>D</w:t>
      </w:r>
      <w:r w:rsidRPr="00F72FB6">
        <w:rPr>
          <w:i/>
          <w:iCs/>
          <w:szCs w:val="18"/>
        </w:rPr>
        <w:t>irective CE</w:t>
      </w:r>
      <w:r w:rsidRPr="00F72FB6">
        <w:rPr>
          <w:szCs w:val="18"/>
        </w:rPr>
        <w:t>, art. 2</w:t>
      </w:r>
    </w:p>
  </w:footnote>
  <w:footnote w:id="131">
    <w:p w14:paraId="5B4169C9" w14:textId="6A3F9C96" w:rsidR="00F619D5" w:rsidRPr="00F72FB6" w:rsidRDefault="00F619D5" w:rsidP="00F72FB6">
      <w:pPr>
        <w:pStyle w:val="FootnoteText"/>
        <w:spacing w:before="60" w:after="60"/>
        <w:rPr>
          <w:szCs w:val="18"/>
        </w:rPr>
      </w:pPr>
      <w:r w:rsidRPr="00F72FB6">
        <w:rPr>
          <w:rStyle w:val="FootnoteReference"/>
          <w:szCs w:val="18"/>
        </w:rPr>
        <w:footnoteRef/>
      </w:r>
      <w:r w:rsidRPr="00F72FB6">
        <w:rPr>
          <w:szCs w:val="18"/>
        </w:rPr>
        <w:t xml:space="preserve"> </w:t>
      </w:r>
      <w:r w:rsidR="00510A42" w:rsidRPr="00F72FB6">
        <w:rPr>
          <w:szCs w:val="18"/>
        </w:rPr>
        <w:tab/>
      </w:r>
      <w:r w:rsidRPr="00F72FB6">
        <w:rPr>
          <w:szCs w:val="18"/>
        </w:rPr>
        <w:t xml:space="preserve">France, </w:t>
      </w:r>
      <w:r w:rsidRPr="00F72FB6">
        <w:rPr>
          <w:i/>
          <w:szCs w:val="18"/>
        </w:rPr>
        <w:t>Code de la propriété intellectuelle</w:t>
      </w:r>
      <w:r w:rsidRPr="00F72FB6">
        <w:rPr>
          <w:szCs w:val="18"/>
        </w:rPr>
        <w:t>, article</w:t>
      </w:r>
      <w:r w:rsidRPr="00F72FB6">
        <w:rPr>
          <w:rStyle w:val="y2iqfc"/>
          <w:szCs w:val="18"/>
        </w:rPr>
        <w:t> R122</w:t>
      </w:r>
      <w:r w:rsidR="00AB1AD3" w:rsidRPr="00F72FB6">
        <w:rPr>
          <w:rStyle w:val="y2iqfc"/>
          <w:szCs w:val="18"/>
        </w:rPr>
        <w:t>-</w:t>
      </w:r>
      <w:r w:rsidRPr="00F72FB6">
        <w:rPr>
          <w:rStyle w:val="y2iqfc"/>
          <w:szCs w:val="18"/>
        </w:rPr>
        <w:t>3, modifié par Décret n° 2022</w:t>
      </w:r>
      <w:r w:rsidR="00AB1AD3" w:rsidRPr="00F72FB6">
        <w:rPr>
          <w:rStyle w:val="y2iqfc"/>
          <w:szCs w:val="18"/>
        </w:rPr>
        <w:t>-</w:t>
      </w:r>
      <w:r w:rsidRPr="00F72FB6">
        <w:rPr>
          <w:rStyle w:val="y2iqfc"/>
          <w:szCs w:val="18"/>
        </w:rPr>
        <w:t>928 du 23 juin 2022 – art. 10</w:t>
      </w:r>
    </w:p>
  </w:footnote>
  <w:footnote w:id="132">
    <w:p w14:paraId="57ACED9D" w14:textId="3846CBB9" w:rsidR="00F619D5" w:rsidRPr="00F72FB6" w:rsidRDefault="00F619D5" w:rsidP="00F72FB6">
      <w:pPr>
        <w:pStyle w:val="FootnoteText"/>
        <w:spacing w:before="60" w:after="60"/>
        <w:rPr>
          <w:szCs w:val="18"/>
        </w:rPr>
      </w:pPr>
      <w:r w:rsidRPr="00F72FB6">
        <w:rPr>
          <w:rStyle w:val="FootnoteReference"/>
          <w:szCs w:val="18"/>
        </w:rPr>
        <w:footnoteRef/>
      </w:r>
      <w:r w:rsidRPr="00F72FB6">
        <w:rPr>
          <w:szCs w:val="18"/>
        </w:rPr>
        <w:t xml:space="preserve"> </w:t>
      </w:r>
      <w:r w:rsidR="00D358D2" w:rsidRPr="00F72FB6">
        <w:rPr>
          <w:szCs w:val="18"/>
        </w:rPr>
        <w:tab/>
      </w:r>
      <w:r w:rsidRPr="00F72FB6">
        <w:rPr>
          <w:szCs w:val="18"/>
        </w:rPr>
        <w:t xml:space="preserve">Grèce, </w:t>
      </w:r>
      <w:r w:rsidRPr="00F72FB6">
        <w:rPr>
          <w:i/>
          <w:iCs/>
          <w:szCs w:val="18"/>
        </w:rPr>
        <w:t>loi 2121/1993</w:t>
      </w:r>
      <w:r w:rsidRPr="00F72FB6">
        <w:rPr>
          <w:szCs w:val="18"/>
        </w:rPr>
        <w:t>, article 5.</w:t>
      </w:r>
    </w:p>
  </w:footnote>
  <w:footnote w:id="133">
    <w:p w14:paraId="61F64D6B" w14:textId="7E6D0D0D" w:rsidR="00D358D2" w:rsidRPr="00F72FB6" w:rsidRDefault="00F619D5" w:rsidP="00F72FB6">
      <w:pPr>
        <w:pStyle w:val="FootnoteText"/>
        <w:spacing w:before="60" w:after="60"/>
        <w:rPr>
          <w:szCs w:val="18"/>
        </w:rPr>
      </w:pPr>
      <w:r w:rsidRPr="00F72FB6">
        <w:rPr>
          <w:rStyle w:val="FootnoteReference"/>
          <w:szCs w:val="18"/>
        </w:rPr>
        <w:footnoteRef/>
      </w:r>
      <w:r w:rsidRPr="00F72FB6">
        <w:rPr>
          <w:szCs w:val="18"/>
        </w:rPr>
        <w:t xml:space="preserve"> </w:t>
      </w:r>
      <w:r w:rsidR="00D358D2" w:rsidRPr="00F72FB6">
        <w:rPr>
          <w:szCs w:val="18"/>
        </w:rPr>
        <w:tab/>
      </w:r>
      <w:r w:rsidRPr="00F72FB6">
        <w:rPr>
          <w:szCs w:val="18"/>
        </w:rPr>
        <w:t>Royaume</w:t>
      </w:r>
      <w:r w:rsidR="00AB1AD3" w:rsidRPr="00F72FB6">
        <w:rPr>
          <w:szCs w:val="18"/>
        </w:rPr>
        <w:t>-</w:t>
      </w:r>
      <w:r w:rsidRPr="00F72FB6">
        <w:rPr>
          <w:szCs w:val="18"/>
        </w:rPr>
        <w:t xml:space="preserve">Uni, </w:t>
      </w:r>
      <w:r w:rsidRPr="00F72FB6">
        <w:rPr>
          <w:i/>
          <w:szCs w:val="18"/>
        </w:rPr>
        <w:t>Règlement de 2006 sur le droit de suite des artistes, règle 4.</w:t>
      </w:r>
    </w:p>
  </w:footnote>
  <w:footnote w:id="134">
    <w:p w14:paraId="4E222668" w14:textId="389AB24B" w:rsidR="00F619D5" w:rsidRPr="00F72FB6" w:rsidRDefault="00F619D5" w:rsidP="00F72FB6">
      <w:pPr>
        <w:pStyle w:val="FootnoteText"/>
        <w:spacing w:before="60" w:after="60"/>
        <w:rPr>
          <w:szCs w:val="18"/>
        </w:rPr>
      </w:pPr>
      <w:r w:rsidRPr="00F72FB6">
        <w:rPr>
          <w:rStyle w:val="FootnoteReference"/>
          <w:szCs w:val="18"/>
        </w:rPr>
        <w:footnoteRef/>
      </w:r>
      <w:r w:rsidRPr="00F72FB6">
        <w:rPr>
          <w:szCs w:val="18"/>
        </w:rPr>
        <w:t xml:space="preserve"> </w:t>
      </w:r>
      <w:r w:rsidR="00D358D2" w:rsidRPr="00F72FB6">
        <w:rPr>
          <w:szCs w:val="18"/>
        </w:rPr>
        <w:tab/>
      </w:r>
      <w:r w:rsidRPr="00F72FB6">
        <w:rPr>
          <w:szCs w:val="18"/>
        </w:rPr>
        <w:t>Nouvelle</w:t>
      </w:r>
      <w:r w:rsidR="00AB1AD3" w:rsidRPr="00F72FB6">
        <w:rPr>
          <w:szCs w:val="18"/>
        </w:rPr>
        <w:t>-</w:t>
      </w:r>
      <w:r w:rsidRPr="00F72FB6">
        <w:rPr>
          <w:szCs w:val="18"/>
        </w:rPr>
        <w:t xml:space="preserve">Zélande, </w:t>
      </w:r>
      <w:r w:rsidRPr="00F72FB6">
        <w:rPr>
          <w:i/>
          <w:szCs w:val="18"/>
        </w:rPr>
        <w:t xml:space="preserve">loi de 2023 sur le droit de suite </w:t>
      </w:r>
      <w:r w:rsidR="00A24CC6" w:rsidRPr="00F72FB6">
        <w:rPr>
          <w:i/>
          <w:szCs w:val="18"/>
        </w:rPr>
        <w:t xml:space="preserve">des </w:t>
      </w:r>
      <w:r w:rsidRPr="00F72FB6">
        <w:rPr>
          <w:i/>
          <w:szCs w:val="18"/>
        </w:rPr>
        <w:t xml:space="preserve">artistes visuels, </w:t>
      </w:r>
      <w:r w:rsidRPr="00F72FB6">
        <w:rPr>
          <w:iCs/>
          <w:szCs w:val="18"/>
        </w:rPr>
        <w:t>art. 8.</w:t>
      </w:r>
    </w:p>
  </w:footnote>
  <w:footnote w:id="135">
    <w:p w14:paraId="7FB4A77E" w14:textId="21B6C9C7" w:rsidR="007E1864" w:rsidRPr="00F72FB6" w:rsidRDefault="00D643E8" w:rsidP="00F72FB6">
      <w:pPr>
        <w:pStyle w:val="FootnoteText"/>
        <w:spacing w:before="60" w:after="60"/>
        <w:jc w:val="both"/>
        <w:rPr>
          <w:szCs w:val="18"/>
        </w:rPr>
      </w:pPr>
      <w:r w:rsidRPr="00F72FB6">
        <w:rPr>
          <w:rStyle w:val="FootnoteReference"/>
          <w:szCs w:val="18"/>
        </w:rPr>
        <w:footnoteRef/>
      </w:r>
      <w:r w:rsidRPr="00F72FB6">
        <w:rPr>
          <w:szCs w:val="18"/>
        </w:rPr>
        <w:t xml:space="preserve"> </w:t>
      </w:r>
      <w:r w:rsidR="00D358D2" w:rsidRPr="00F72FB6">
        <w:rPr>
          <w:szCs w:val="18"/>
        </w:rPr>
        <w:tab/>
      </w:r>
      <w:r w:rsidRPr="00F72FB6">
        <w:rPr>
          <w:szCs w:val="18"/>
        </w:rPr>
        <w:t>Une liste “indicative” des pays, à l</w:t>
      </w:r>
      <w:r w:rsidR="00AB1AD3" w:rsidRPr="00F72FB6">
        <w:rPr>
          <w:szCs w:val="18"/>
        </w:rPr>
        <w:t>’</w:t>
      </w:r>
      <w:r w:rsidRPr="00F72FB6">
        <w:rPr>
          <w:szCs w:val="18"/>
        </w:rPr>
        <w:t>intérieur et à l</w:t>
      </w:r>
      <w:r w:rsidR="00AB1AD3" w:rsidRPr="00F72FB6">
        <w:rPr>
          <w:szCs w:val="18"/>
        </w:rPr>
        <w:t>’</w:t>
      </w:r>
      <w:r w:rsidRPr="00F72FB6">
        <w:rPr>
          <w:szCs w:val="18"/>
        </w:rPr>
        <w:t>extérieur de l</w:t>
      </w:r>
      <w:r w:rsidR="00AB1AD3" w:rsidRPr="00F72FB6">
        <w:rPr>
          <w:szCs w:val="18"/>
        </w:rPr>
        <w:t>’</w:t>
      </w:r>
      <w:r w:rsidRPr="00F72FB6">
        <w:rPr>
          <w:szCs w:val="18"/>
        </w:rPr>
        <w:t>Union européenne, où de tels accords existent, est disponible à l</w:t>
      </w:r>
      <w:r w:rsidR="00AB1AD3" w:rsidRPr="00F72FB6">
        <w:rPr>
          <w:szCs w:val="18"/>
        </w:rPr>
        <w:t>’</w:t>
      </w:r>
      <w:r w:rsidRPr="00F72FB6">
        <w:rPr>
          <w:szCs w:val="18"/>
        </w:rPr>
        <w:t>adresse suivante</w:t>
      </w:r>
      <w:r w:rsidR="00AB1AD3" w:rsidRPr="00F72FB6">
        <w:rPr>
          <w:szCs w:val="18"/>
        </w:rPr>
        <w:t> :</w:t>
      </w:r>
      <w:r w:rsidRPr="00F72FB6">
        <w:rPr>
          <w:szCs w:val="18"/>
        </w:rPr>
        <w:t xml:space="preserve"> </w:t>
      </w:r>
      <w:hyperlink r:id="rId38" w:history="1">
        <w:r w:rsidRPr="00F72FB6">
          <w:rPr>
            <w:rStyle w:val="Hyperlink"/>
            <w:szCs w:val="18"/>
          </w:rPr>
          <w:t>https://res.cloudinary.com/void</w:t>
        </w:r>
        <w:r w:rsidR="00AB1AD3" w:rsidRPr="00F72FB6">
          <w:rPr>
            <w:rStyle w:val="Hyperlink"/>
            <w:szCs w:val="18"/>
          </w:rPr>
          <w:t>-</w:t>
        </w:r>
        <w:r w:rsidRPr="00F72FB6">
          <w:rPr>
            <w:rStyle w:val="Hyperlink"/>
            <w:szCs w:val="18"/>
          </w:rPr>
          <w:t>sarl/raw/upload/v1656491807/2022</w:t>
        </w:r>
        <w:r w:rsidR="00AB1AD3" w:rsidRPr="00F72FB6">
          <w:rPr>
            <w:rStyle w:val="Hyperlink"/>
            <w:szCs w:val="18"/>
          </w:rPr>
          <w:t>-</w:t>
        </w:r>
        <w:r w:rsidRPr="00F72FB6">
          <w:rPr>
            <w:rStyle w:val="Hyperlink"/>
            <w:szCs w:val="18"/>
          </w:rPr>
          <w:t>06/LISTE%20INDICATIVE%20DES%20PAYS%20Droit%20de%20suite.pdf</w:t>
        </w:r>
      </w:hyperlink>
      <w:r w:rsidRPr="00F72FB6">
        <w:rPr>
          <w:szCs w:val="18"/>
        </w:rPr>
        <w:t xml:space="preserve"> (consultée le 10 janvier 2025</w:t>
      </w:r>
      <w:r w:rsidR="00D358D2" w:rsidRPr="00F72FB6">
        <w:rPr>
          <w:szCs w:val="18"/>
        </w:rPr>
        <w:t>)</w:t>
      </w:r>
      <w:r w:rsidRPr="00F72FB6">
        <w:rPr>
          <w:szCs w:val="18"/>
        </w:rPr>
        <w:t xml:space="preserve">. </w:t>
      </w:r>
      <w:r w:rsidR="00D358D2" w:rsidRPr="00F72FB6">
        <w:rPr>
          <w:szCs w:val="18"/>
        </w:rPr>
        <w:t xml:space="preserve"> </w:t>
      </w:r>
      <w:r w:rsidRPr="00F72FB6">
        <w:rPr>
          <w:szCs w:val="18"/>
        </w:rPr>
        <w:t>Au Royaume</w:t>
      </w:r>
      <w:r w:rsidR="00AB1AD3" w:rsidRPr="00F72FB6">
        <w:rPr>
          <w:szCs w:val="18"/>
        </w:rPr>
        <w:t>-</w:t>
      </w:r>
      <w:r w:rsidRPr="00F72FB6">
        <w:rPr>
          <w:szCs w:val="18"/>
        </w:rPr>
        <w:t>Uni, le site</w:t>
      </w:r>
      <w:r w:rsidR="00CC4CB4" w:rsidRPr="00F72FB6">
        <w:rPr>
          <w:szCs w:val="18"/>
        </w:rPr>
        <w:t> </w:t>
      </w:r>
      <w:r w:rsidRPr="00F72FB6">
        <w:rPr>
          <w:szCs w:val="18"/>
        </w:rPr>
        <w:t>Web de l</w:t>
      </w:r>
      <w:r w:rsidR="00AB1AD3" w:rsidRPr="00F72FB6">
        <w:rPr>
          <w:szCs w:val="18"/>
        </w:rPr>
        <w:t>’</w:t>
      </w:r>
      <w:r w:rsidRPr="00F72FB6">
        <w:rPr>
          <w:szCs w:val="18"/>
        </w:rPr>
        <w:t>ACS contient une liste de sociétés apparentées établies dans des pays étrangers avec lesquelles l</w:t>
      </w:r>
      <w:r w:rsidR="00AB1AD3" w:rsidRPr="00F72FB6">
        <w:rPr>
          <w:szCs w:val="18"/>
        </w:rPr>
        <w:t>’</w:t>
      </w:r>
      <w:r w:rsidRPr="00F72FB6">
        <w:rPr>
          <w:szCs w:val="18"/>
        </w:rPr>
        <w:t>ACS a conclu des accords pour percevoir les redevances</w:t>
      </w:r>
      <w:r w:rsidR="00AB1AD3" w:rsidRPr="00F72FB6">
        <w:rPr>
          <w:szCs w:val="18"/>
        </w:rPr>
        <w:t> :</w:t>
      </w:r>
      <w:r w:rsidRPr="00F72FB6">
        <w:rPr>
          <w:szCs w:val="18"/>
        </w:rPr>
        <w:t xml:space="preserve"> voir la liste à l</w:t>
      </w:r>
      <w:r w:rsidR="00AB1AD3" w:rsidRPr="00F72FB6">
        <w:rPr>
          <w:szCs w:val="18"/>
        </w:rPr>
        <w:t>’</w:t>
      </w:r>
      <w:r w:rsidRPr="00F72FB6">
        <w:rPr>
          <w:szCs w:val="18"/>
        </w:rPr>
        <w:t>adresse</w:t>
      </w:r>
      <w:r w:rsidR="00570F91" w:rsidRPr="00F72FB6">
        <w:rPr>
          <w:szCs w:val="18"/>
        </w:rPr>
        <w:t xml:space="preserve"> suivante</w:t>
      </w:r>
      <w:r w:rsidR="00AB1AD3" w:rsidRPr="00F72FB6">
        <w:rPr>
          <w:szCs w:val="18"/>
        </w:rPr>
        <w:t> :</w:t>
      </w:r>
      <w:r w:rsidRPr="00F72FB6">
        <w:rPr>
          <w:szCs w:val="18"/>
        </w:rPr>
        <w:t xml:space="preserve"> </w:t>
      </w:r>
      <w:hyperlink r:id="rId39" w:history="1">
        <w:r w:rsidRPr="00F72FB6">
          <w:rPr>
            <w:rStyle w:val="Hyperlink"/>
            <w:szCs w:val="18"/>
          </w:rPr>
          <w:t>https://artistscollectingsociety.org/collecting</w:t>
        </w:r>
        <w:r w:rsidR="00AB1AD3" w:rsidRPr="00F72FB6">
          <w:rPr>
            <w:rStyle w:val="Hyperlink"/>
            <w:szCs w:val="18"/>
          </w:rPr>
          <w:t>-</w:t>
        </w:r>
        <w:r w:rsidRPr="00F72FB6">
          <w:rPr>
            <w:rStyle w:val="Hyperlink"/>
            <w:szCs w:val="18"/>
          </w:rPr>
          <w:t>socities/</w:t>
        </w:r>
      </w:hyperlink>
      <w:r w:rsidRPr="00F72FB6">
        <w:rPr>
          <w:szCs w:val="18"/>
        </w:rPr>
        <w:t xml:space="preserve"> (consultée le 10 janvier 2025);  </w:t>
      </w:r>
      <w:r w:rsidR="00570F91" w:rsidRPr="00F72FB6">
        <w:rPr>
          <w:szCs w:val="18"/>
        </w:rPr>
        <w:t>p</w:t>
      </w:r>
      <w:r w:rsidRPr="00F72FB6">
        <w:rPr>
          <w:szCs w:val="18"/>
        </w:rPr>
        <w:t>our l</w:t>
      </w:r>
      <w:r w:rsidR="00AB1AD3" w:rsidRPr="00F72FB6">
        <w:rPr>
          <w:szCs w:val="18"/>
        </w:rPr>
        <w:t>’</w:t>
      </w:r>
      <w:r w:rsidRPr="00F72FB6">
        <w:rPr>
          <w:szCs w:val="18"/>
        </w:rPr>
        <w:t xml:space="preserve">Australie, voir </w:t>
      </w:r>
      <w:hyperlink r:id="rId40" w:history="1">
        <w:r w:rsidRPr="00F72FB6">
          <w:rPr>
            <w:rStyle w:val="Hyperlink"/>
            <w:szCs w:val="18"/>
          </w:rPr>
          <w:t>https://www.resaleroyalty.org.au/About.aspx</w:t>
        </w:r>
      </w:hyperlink>
      <w:r w:rsidRPr="00F72FB6">
        <w:rPr>
          <w:szCs w:val="18"/>
        </w:rPr>
        <w:t xml:space="preserve"> (consulté le 10</w:t>
      </w:r>
      <w:r w:rsidR="000A008F" w:rsidRPr="00F72FB6">
        <w:rPr>
          <w:szCs w:val="18"/>
        </w:rPr>
        <w:t> </w:t>
      </w:r>
      <w:r w:rsidRPr="00F72FB6">
        <w:rPr>
          <w:szCs w:val="18"/>
        </w:rPr>
        <w:t xml:space="preserve">janvier 2025);  </w:t>
      </w:r>
      <w:r w:rsidR="00570F91" w:rsidRPr="00F72FB6">
        <w:rPr>
          <w:szCs w:val="18"/>
        </w:rPr>
        <w:t>p</w:t>
      </w:r>
      <w:r w:rsidRPr="00F72FB6">
        <w:rPr>
          <w:szCs w:val="18"/>
        </w:rPr>
        <w:t>our l</w:t>
      </w:r>
      <w:r w:rsidR="00AB1AD3" w:rsidRPr="00F72FB6">
        <w:rPr>
          <w:szCs w:val="18"/>
        </w:rPr>
        <w:t>’</w:t>
      </w:r>
      <w:r w:rsidRPr="00F72FB6">
        <w:rPr>
          <w:szCs w:val="18"/>
        </w:rPr>
        <w:t>Allemagne, voir les accords de la</w:t>
      </w:r>
      <w:r w:rsidR="00570F91" w:rsidRPr="00F72FB6">
        <w:rPr>
          <w:szCs w:val="18"/>
        </w:rPr>
        <w:t> </w:t>
      </w:r>
      <w:r w:rsidRPr="00F72FB6">
        <w:rPr>
          <w:szCs w:val="18"/>
        </w:rPr>
        <w:t>Bild</w:t>
      </w:r>
      <w:r w:rsidR="00AB1AD3" w:rsidRPr="00F72FB6">
        <w:rPr>
          <w:szCs w:val="18"/>
        </w:rPr>
        <w:t>-</w:t>
      </w:r>
      <w:r w:rsidRPr="00F72FB6">
        <w:rPr>
          <w:szCs w:val="18"/>
        </w:rPr>
        <w:t>Kunst conclus avec la DACS, l</w:t>
      </w:r>
      <w:r w:rsidR="00AB1AD3" w:rsidRPr="00F72FB6">
        <w:rPr>
          <w:szCs w:val="18"/>
        </w:rPr>
        <w:t>’</w:t>
      </w:r>
      <w:r w:rsidRPr="00F72FB6">
        <w:rPr>
          <w:szCs w:val="18"/>
        </w:rPr>
        <w:t>ADAGP et la VEGAP à l</w:t>
      </w:r>
      <w:r w:rsidR="00AB1AD3" w:rsidRPr="00F72FB6">
        <w:rPr>
          <w:szCs w:val="18"/>
        </w:rPr>
        <w:t>’</w:t>
      </w:r>
      <w:r w:rsidRPr="00F72FB6">
        <w:rPr>
          <w:szCs w:val="18"/>
        </w:rPr>
        <w:t>adresse</w:t>
      </w:r>
      <w:r w:rsidR="00FE18F1" w:rsidRPr="00F72FB6">
        <w:rPr>
          <w:szCs w:val="18"/>
        </w:rPr>
        <w:t xml:space="preserve"> suivante</w:t>
      </w:r>
      <w:r w:rsidR="00AB1AD3" w:rsidRPr="00F72FB6">
        <w:rPr>
          <w:szCs w:val="18"/>
        </w:rPr>
        <w:t> :</w:t>
      </w:r>
      <w:r w:rsidRPr="00F72FB6">
        <w:rPr>
          <w:szCs w:val="18"/>
        </w:rPr>
        <w:t xml:space="preserve"> </w:t>
      </w:r>
      <w:hyperlink r:id="rId41" w:history="1">
        <w:r w:rsidRPr="00F72FB6">
          <w:rPr>
            <w:rStyle w:val="Hyperlink"/>
            <w:szCs w:val="18"/>
          </w:rPr>
          <w:t>https://www.bildkunst.de/ueber_uns/dokumentencenter/</w:t>
        </w:r>
      </w:hyperlink>
    </w:p>
  </w:footnote>
  <w:footnote w:id="136">
    <w:p w14:paraId="548229FB" w14:textId="4B3363C2" w:rsidR="00D049C1" w:rsidRPr="00F72FB6" w:rsidRDefault="00D049C1" w:rsidP="00F72FB6">
      <w:pPr>
        <w:pStyle w:val="FootnoteText"/>
        <w:spacing w:before="60" w:after="60"/>
        <w:rPr>
          <w:szCs w:val="18"/>
        </w:rPr>
      </w:pPr>
      <w:r w:rsidRPr="00F72FB6">
        <w:rPr>
          <w:rStyle w:val="FootnoteReference"/>
          <w:szCs w:val="18"/>
        </w:rPr>
        <w:footnoteRef/>
      </w:r>
      <w:r w:rsidRPr="00F72FB6">
        <w:rPr>
          <w:szCs w:val="18"/>
        </w:rPr>
        <w:t xml:space="preserve"> </w:t>
      </w:r>
      <w:r w:rsidR="00570F91" w:rsidRPr="00F72FB6">
        <w:rPr>
          <w:szCs w:val="18"/>
        </w:rPr>
        <w:tab/>
      </w:r>
      <w:r w:rsidR="00FE18F1" w:rsidRPr="00F72FB6">
        <w:rPr>
          <w:szCs w:val="18"/>
        </w:rPr>
        <w:t>Cet exercice pourrait être utile, mais il nécessiterait des ressources considérables pour enquêter sur les différentes parties, telles que les artistes, les galeries et les autres professionnels du marché de l</w:t>
      </w:r>
      <w:r w:rsidR="00AB1AD3" w:rsidRPr="00F72FB6">
        <w:rPr>
          <w:szCs w:val="18"/>
        </w:rPr>
        <w:t>’</w:t>
      </w:r>
      <w:r w:rsidR="00FE18F1" w:rsidRPr="00F72FB6">
        <w:rPr>
          <w:szCs w:val="18"/>
        </w:rPr>
        <w:t xml:space="preserve">art de ces pays, afin de déterminer dans quelle mesure les paiements des droits de suite sont réclamés et perçus.  À cet égard, il convient de noter </w:t>
      </w:r>
      <w:r w:rsidR="00570F91" w:rsidRPr="00F72FB6">
        <w:rPr>
          <w:szCs w:val="18"/>
        </w:rPr>
        <w:t>qu</w:t>
      </w:r>
      <w:r w:rsidR="00AB1AD3" w:rsidRPr="00F72FB6">
        <w:rPr>
          <w:szCs w:val="18"/>
        </w:rPr>
        <w:t>’</w:t>
      </w:r>
      <w:r w:rsidR="00FE18F1" w:rsidRPr="00F72FB6">
        <w:rPr>
          <w:szCs w:val="18"/>
        </w:rPr>
        <w:t>en réponse aux questionnaires adressés aux organisations de gestion collective qui ne collectent pas encore de droits de suite des artistes dans les pays où ce système est reconnu, mais où il n</w:t>
      </w:r>
      <w:r w:rsidR="00AB1AD3" w:rsidRPr="00F72FB6">
        <w:rPr>
          <w:szCs w:val="18"/>
        </w:rPr>
        <w:t>’</w:t>
      </w:r>
      <w:r w:rsidR="00FE18F1" w:rsidRPr="00F72FB6">
        <w:rPr>
          <w:szCs w:val="18"/>
        </w:rPr>
        <w:t>existe actuellement aucune disposition en matière de gestion collective, plusieurs d</w:t>
      </w:r>
      <w:r w:rsidR="00AB1AD3" w:rsidRPr="00F72FB6">
        <w:rPr>
          <w:szCs w:val="18"/>
        </w:rPr>
        <w:t>’</w:t>
      </w:r>
      <w:r w:rsidR="00FE18F1" w:rsidRPr="00F72FB6">
        <w:rPr>
          <w:szCs w:val="18"/>
        </w:rPr>
        <w:t>entre elles (Afrique du Sud, Botswana, Brésil) ont indiqué qu</w:t>
      </w:r>
      <w:r w:rsidR="00AB1AD3" w:rsidRPr="00F72FB6">
        <w:rPr>
          <w:szCs w:val="18"/>
        </w:rPr>
        <w:t>’</w:t>
      </w:r>
      <w:r w:rsidR="00FE18F1" w:rsidRPr="00F72FB6">
        <w:rPr>
          <w:szCs w:val="18"/>
        </w:rPr>
        <w:t>il serait souhaitable qu</w:t>
      </w:r>
      <w:r w:rsidR="00AB1AD3" w:rsidRPr="00F72FB6">
        <w:rPr>
          <w:szCs w:val="18"/>
        </w:rPr>
        <w:t>’</w:t>
      </w:r>
      <w:r w:rsidR="00FE18F1" w:rsidRPr="00F72FB6">
        <w:rPr>
          <w:szCs w:val="18"/>
        </w:rPr>
        <w:t>une disposition législative soit prévue à cet effet si elles venaient à devoir assurer la gestion des droits de suite.  Il convient également de noter que dans les pays où des organisations de gestion collective ont été consultées dans le cadre de la préparation de cet instrument, chacune d</w:t>
      </w:r>
      <w:r w:rsidR="00AB1AD3" w:rsidRPr="00F72FB6">
        <w:rPr>
          <w:szCs w:val="18"/>
        </w:rPr>
        <w:t>’</w:t>
      </w:r>
      <w:r w:rsidR="00FE18F1" w:rsidRPr="00F72FB6">
        <w:rPr>
          <w:szCs w:val="18"/>
        </w:rPr>
        <w:t>entre elles disposait de mesures législatives supplémentaires consacrant ou bien autorisant la gestion collective sous une forme ou une autre, bien au</w:t>
      </w:r>
      <w:r w:rsidR="00AB1AD3" w:rsidRPr="00F72FB6">
        <w:rPr>
          <w:szCs w:val="18"/>
        </w:rPr>
        <w:t>-</w:t>
      </w:r>
      <w:r w:rsidR="00FE18F1" w:rsidRPr="00F72FB6">
        <w:rPr>
          <w:szCs w:val="18"/>
        </w:rPr>
        <w:t>delà de la simple reconnaissance législative de ce droit.</w:t>
      </w:r>
    </w:p>
  </w:footnote>
  <w:footnote w:id="137">
    <w:p w14:paraId="337DE596" w14:textId="0DE695EA" w:rsidR="000E0832" w:rsidRPr="00F72FB6" w:rsidRDefault="000E0832" w:rsidP="00F72FB6">
      <w:pPr>
        <w:pStyle w:val="FootnoteText"/>
        <w:spacing w:before="60" w:after="60"/>
        <w:rPr>
          <w:szCs w:val="18"/>
        </w:rPr>
      </w:pPr>
      <w:r w:rsidRPr="00F72FB6">
        <w:rPr>
          <w:rStyle w:val="FootnoteReference"/>
          <w:szCs w:val="18"/>
        </w:rPr>
        <w:footnoteRef/>
      </w:r>
      <w:r w:rsidRPr="00F72FB6">
        <w:rPr>
          <w:szCs w:val="18"/>
        </w:rPr>
        <w:t xml:space="preserve"> </w:t>
      </w:r>
      <w:r w:rsidR="0085472B" w:rsidRPr="00F72FB6">
        <w:rPr>
          <w:szCs w:val="18"/>
        </w:rPr>
        <w:tab/>
      </w:r>
      <w:r w:rsidR="008127D5" w:rsidRPr="00F72FB6">
        <w:rPr>
          <w:szCs w:val="18"/>
        </w:rPr>
        <w:t xml:space="preserve">Bien qu’il n’existe pas de droit de suite aux États-Unis d’Amérique, il convient de noter que pendant de nombreuses années, un système étatique a été appliqué en Californie : </w:t>
      </w:r>
      <w:r w:rsidR="00D52852" w:rsidRPr="00F72FB6">
        <w:rPr>
          <w:szCs w:val="18"/>
        </w:rPr>
        <w:t xml:space="preserve">loi </w:t>
      </w:r>
      <w:r w:rsidR="00CB5F3E" w:rsidRPr="00F72FB6">
        <w:rPr>
          <w:szCs w:val="18"/>
        </w:rPr>
        <w:t xml:space="preserve">californienne </w:t>
      </w:r>
      <w:r w:rsidR="00D52852" w:rsidRPr="00F72FB6">
        <w:rPr>
          <w:szCs w:val="18"/>
        </w:rPr>
        <w:t xml:space="preserve">sur </w:t>
      </w:r>
      <w:proofErr w:type="gramStart"/>
      <w:r w:rsidR="00D52852" w:rsidRPr="00F72FB6">
        <w:rPr>
          <w:szCs w:val="18"/>
        </w:rPr>
        <w:t>les droit</w:t>
      </w:r>
      <w:proofErr w:type="gramEnd"/>
      <w:r w:rsidR="00D52852" w:rsidRPr="00F72FB6">
        <w:rPr>
          <w:szCs w:val="18"/>
        </w:rPr>
        <w:t xml:space="preserve"> de suite de</w:t>
      </w:r>
      <w:r w:rsidR="00CB5F3E" w:rsidRPr="00F72FB6">
        <w:rPr>
          <w:szCs w:val="18"/>
        </w:rPr>
        <w:t> </w:t>
      </w:r>
      <w:r w:rsidR="00D52852" w:rsidRPr="00F72FB6">
        <w:rPr>
          <w:szCs w:val="18"/>
        </w:rPr>
        <w:t xml:space="preserve">1976 (California, </w:t>
      </w:r>
      <w:r w:rsidR="00D52852" w:rsidRPr="00F72FB6">
        <w:rPr>
          <w:i/>
          <w:iCs/>
          <w:szCs w:val="18"/>
        </w:rPr>
        <w:t>Resale Royalties Act 1976</w:t>
      </w:r>
      <w:r w:rsidR="00D52852" w:rsidRPr="00F72FB6">
        <w:rPr>
          <w:szCs w:val="18"/>
        </w:rPr>
        <w:t>)</w:t>
      </w:r>
      <w:r w:rsidR="00D52852" w:rsidRPr="00F72FB6">
        <w:rPr>
          <w:i/>
          <w:iCs/>
          <w:szCs w:val="18"/>
        </w:rPr>
        <w:t xml:space="preserve"> </w:t>
      </w:r>
      <w:r w:rsidR="001701CF" w:rsidRPr="00F72FB6">
        <w:rPr>
          <w:szCs w:val="18"/>
        </w:rPr>
        <w:t xml:space="preserve">(Code civil de Californie, art. 986). </w:t>
      </w:r>
      <w:r w:rsidR="00900C39" w:rsidRPr="00F72FB6">
        <w:rPr>
          <w:szCs w:val="18"/>
        </w:rPr>
        <w:t xml:space="preserve"> </w:t>
      </w:r>
      <w:r w:rsidR="001701CF" w:rsidRPr="00F72FB6">
        <w:rPr>
          <w:szCs w:val="18"/>
        </w:rPr>
        <w:t xml:space="preserve">Pour de plus amples informations sur cette </w:t>
      </w:r>
      <w:r w:rsidR="00CB5F3E" w:rsidRPr="00F72FB6">
        <w:rPr>
          <w:szCs w:val="18"/>
        </w:rPr>
        <w:t>législation</w:t>
      </w:r>
      <w:r w:rsidR="001701CF" w:rsidRPr="00F72FB6">
        <w:rPr>
          <w:szCs w:val="18"/>
        </w:rPr>
        <w:t xml:space="preserve">, voir Michael B. Reddy, </w:t>
      </w:r>
      <w:r w:rsidR="00D61EE6" w:rsidRPr="00F72FB6">
        <w:rPr>
          <w:szCs w:val="18"/>
        </w:rPr>
        <w:t xml:space="preserve">“The Droit de </w:t>
      </w:r>
      <w:proofErr w:type="gramStart"/>
      <w:r w:rsidR="00D61EE6" w:rsidRPr="00F72FB6">
        <w:rPr>
          <w:szCs w:val="18"/>
        </w:rPr>
        <w:t>Suite:</w:t>
      </w:r>
      <w:proofErr w:type="gramEnd"/>
      <w:r w:rsidR="00D61EE6" w:rsidRPr="00F72FB6">
        <w:rPr>
          <w:szCs w:val="18"/>
        </w:rPr>
        <w:t xml:space="preserve"> Why American Fine Artists Should Have a Right to a Resale Royalty”</w:t>
      </w:r>
      <w:r w:rsidR="00C94905" w:rsidRPr="00F72FB6">
        <w:rPr>
          <w:szCs w:val="18"/>
        </w:rPr>
        <w:t xml:space="preserve"> </w:t>
      </w:r>
      <w:r w:rsidR="00C94905" w:rsidRPr="00F72FB6">
        <w:rPr>
          <w:rFonts w:eastAsia="Times New Roman"/>
          <w:szCs w:val="18"/>
          <w:lang w:eastAsia="fr-CH"/>
        </w:rPr>
        <w:t xml:space="preserve">1995) 15 Loyola Los Angeles Entertainment Law Review 509 (1995). </w:t>
      </w:r>
      <w:r w:rsidR="00C94905" w:rsidRPr="00F72FB6">
        <w:rPr>
          <w:rFonts w:eastAsia="Times New Roman"/>
          <w:szCs w:val="18"/>
          <w:lang w:val="fr-FR" w:eastAsia="fr-CH"/>
        </w:rPr>
        <w:t xml:space="preserve">Disponible à l’adresse : </w:t>
      </w:r>
      <w:hyperlink r:id="rId42" w:history="1">
        <w:r w:rsidR="00B34A87" w:rsidRPr="00F72FB6">
          <w:rPr>
            <w:rStyle w:val="Hyperlink"/>
            <w:szCs w:val="18"/>
          </w:rPr>
          <w:t>https://digitalcommons.lmu.edu/elr/vol15/iss3/2</w:t>
        </w:r>
      </w:hyperlink>
      <w:r w:rsidR="009579D2" w:rsidRPr="00F72FB6">
        <w:rPr>
          <w:szCs w:val="18"/>
        </w:rPr>
        <w:t xml:space="preserve">  </w:t>
      </w:r>
      <w:r w:rsidR="00C94905" w:rsidRPr="00F72FB6">
        <w:rPr>
          <w:rStyle w:val="Hyperlink"/>
          <w:color w:val="auto"/>
          <w:szCs w:val="18"/>
          <w:u w:val="none"/>
        </w:rPr>
        <w:t>Cependant, cette loi a été déclarée inconstitutionnelle</w:t>
      </w:r>
      <w:r w:rsidR="00273372" w:rsidRPr="00F72FB6">
        <w:rPr>
          <w:rStyle w:val="Hyperlink"/>
          <w:color w:val="auto"/>
          <w:szCs w:val="18"/>
          <w:u w:val="none"/>
        </w:rPr>
        <w:t>, car supplantée par la loi fédérale (art. 301, loi sur le droit d’auteur de</w:t>
      </w:r>
      <w:r w:rsidR="00CB5F3E" w:rsidRPr="00F72FB6">
        <w:rPr>
          <w:rStyle w:val="Hyperlink"/>
          <w:color w:val="auto"/>
          <w:szCs w:val="18"/>
          <w:u w:val="none"/>
        </w:rPr>
        <w:t> </w:t>
      </w:r>
      <w:r w:rsidR="00273372" w:rsidRPr="00F72FB6">
        <w:rPr>
          <w:rStyle w:val="Hyperlink"/>
          <w:color w:val="auto"/>
          <w:szCs w:val="18"/>
          <w:u w:val="none"/>
        </w:rPr>
        <w:t>1976</w:t>
      </w:r>
      <w:r w:rsidR="00335BB7" w:rsidRPr="00F72FB6">
        <w:rPr>
          <w:rStyle w:val="Hyperlink"/>
          <w:color w:val="auto"/>
          <w:szCs w:val="18"/>
          <w:u w:val="none"/>
        </w:rPr>
        <w:t xml:space="preserve">), par la </w:t>
      </w:r>
      <w:r w:rsidR="00BF185C" w:rsidRPr="00F72FB6">
        <w:rPr>
          <w:rStyle w:val="Hyperlink"/>
          <w:color w:val="auto"/>
          <w:szCs w:val="18"/>
          <w:u w:val="none"/>
        </w:rPr>
        <w:t>Cour d’appel des États-Unis d’Amérique pour le neuvième circuit le 2 mai </w:t>
      </w:r>
      <w:proofErr w:type="gramStart"/>
      <w:r w:rsidR="00BF185C" w:rsidRPr="00F72FB6">
        <w:rPr>
          <w:rStyle w:val="Hyperlink"/>
          <w:color w:val="auto"/>
          <w:szCs w:val="18"/>
          <w:u w:val="none"/>
        </w:rPr>
        <w:t>2015</w:t>
      </w:r>
      <w:r w:rsidR="00E644E6" w:rsidRPr="00F72FB6">
        <w:rPr>
          <w:rStyle w:val="Hyperlink"/>
          <w:color w:val="auto"/>
          <w:szCs w:val="18"/>
          <w:u w:val="none"/>
        </w:rPr>
        <w:t xml:space="preserve">;  </w:t>
      </w:r>
      <w:r w:rsidR="00355317" w:rsidRPr="00F72FB6">
        <w:rPr>
          <w:rStyle w:val="Hyperlink"/>
          <w:color w:val="auto"/>
          <w:szCs w:val="18"/>
          <w:u w:val="none"/>
        </w:rPr>
        <w:t>la</w:t>
      </w:r>
      <w:proofErr w:type="gramEnd"/>
      <w:r w:rsidR="00355317" w:rsidRPr="00F72FB6">
        <w:rPr>
          <w:rStyle w:val="Hyperlink"/>
          <w:color w:val="auto"/>
          <w:szCs w:val="18"/>
          <w:u w:val="none"/>
        </w:rPr>
        <w:t xml:space="preserve"> requête en certoriari</w:t>
      </w:r>
      <w:r w:rsidR="00467E5B" w:rsidRPr="00F72FB6">
        <w:rPr>
          <w:rStyle w:val="Hyperlink"/>
          <w:color w:val="auto"/>
          <w:szCs w:val="18"/>
          <w:u w:val="none"/>
        </w:rPr>
        <w:t xml:space="preserve"> auprès de la Cour suprême des </w:t>
      </w:r>
      <w:r w:rsidR="00104A68" w:rsidRPr="00F72FB6">
        <w:rPr>
          <w:rStyle w:val="Hyperlink"/>
          <w:color w:val="auto"/>
          <w:szCs w:val="18"/>
          <w:u w:val="none"/>
        </w:rPr>
        <w:t>É</w:t>
      </w:r>
      <w:r w:rsidR="00467E5B" w:rsidRPr="00F72FB6">
        <w:rPr>
          <w:rStyle w:val="Hyperlink"/>
          <w:color w:val="auto"/>
          <w:szCs w:val="18"/>
          <w:u w:val="none"/>
        </w:rPr>
        <w:t>tats-Unis d’Amérique a été rejeté</w:t>
      </w:r>
      <w:r w:rsidR="00104A68" w:rsidRPr="00F72FB6">
        <w:rPr>
          <w:rStyle w:val="Hyperlink"/>
          <w:color w:val="auto"/>
          <w:szCs w:val="18"/>
          <w:u w:val="none"/>
        </w:rPr>
        <w:t>e</w:t>
      </w:r>
      <w:r w:rsidR="00467E5B" w:rsidRPr="00F72FB6">
        <w:rPr>
          <w:rStyle w:val="Hyperlink"/>
          <w:color w:val="auto"/>
          <w:szCs w:val="18"/>
          <w:u w:val="none"/>
        </w:rPr>
        <w:t xml:space="preserve"> le 11 janvier </w:t>
      </w:r>
      <w:r w:rsidR="00253385" w:rsidRPr="00F72FB6">
        <w:rPr>
          <w:rStyle w:val="Hyperlink"/>
          <w:color w:val="auto"/>
          <w:szCs w:val="18"/>
          <w:u w:val="none"/>
        </w:rPr>
        <w:t>2016</w:t>
      </w:r>
      <w:r w:rsidR="00467E5B" w:rsidRPr="00F72FB6">
        <w:rPr>
          <w:rStyle w:val="Hyperlink"/>
          <w:color w:val="auto"/>
          <w:szCs w:val="18"/>
          <w:u w:val="none"/>
        </w:rPr>
        <w:t xml:space="preserve">. </w:t>
      </w:r>
      <w:r w:rsidR="00CB5F3E" w:rsidRPr="00F72FB6">
        <w:rPr>
          <w:rStyle w:val="Hyperlink"/>
          <w:color w:val="auto"/>
          <w:szCs w:val="18"/>
          <w:u w:val="none"/>
        </w:rPr>
        <w:t xml:space="preserve"> </w:t>
      </w:r>
      <w:r w:rsidR="00467E5B" w:rsidRPr="00F72FB6">
        <w:rPr>
          <w:rStyle w:val="Hyperlink"/>
          <w:color w:val="auto"/>
          <w:szCs w:val="18"/>
          <w:u w:val="none"/>
        </w:rPr>
        <w:t>Pour de plus amples informations, voir</w:t>
      </w:r>
      <w:r w:rsidR="00422355" w:rsidRPr="00F72FB6">
        <w:rPr>
          <w:rStyle w:val="Hyperlink"/>
          <w:color w:val="auto"/>
          <w:szCs w:val="18"/>
          <w:u w:val="none"/>
        </w:rPr>
        <w:t xml:space="preserve"> à l’adresse</w:t>
      </w:r>
      <w:r w:rsidR="00467E5B" w:rsidRPr="00F72FB6">
        <w:rPr>
          <w:rStyle w:val="Hyperlink"/>
          <w:color w:val="auto"/>
          <w:szCs w:val="18"/>
          <w:u w:val="none"/>
        </w:rPr>
        <w:t> :</w:t>
      </w:r>
      <w:r w:rsidR="00206A61" w:rsidRPr="00F72FB6">
        <w:rPr>
          <w:rStyle w:val="Hyperlink"/>
          <w:color w:val="auto"/>
          <w:szCs w:val="18"/>
        </w:rPr>
        <w:t xml:space="preserve"> </w:t>
      </w:r>
      <w:hyperlink r:id="rId43" w:history="1">
        <w:r w:rsidR="00422355" w:rsidRPr="00F72FB6">
          <w:rPr>
            <w:rStyle w:val="Hyperlink"/>
            <w:szCs w:val="18"/>
            <w:lang w:val="fr-FR"/>
          </w:rPr>
          <w:t>https://www.supremecourt.gov/search.aspx?filename=/docketfiles/15-280.htm</w:t>
        </w:r>
      </w:hyperlink>
    </w:p>
  </w:footnote>
  <w:footnote w:id="138">
    <w:p w14:paraId="27D3D762" w14:textId="7C67ABA9" w:rsidR="00F37931" w:rsidRPr="00F72FB6" w:rsidRDefault="00F37931" w:rsidP="00F72FB6">
      <w:pPr>
        <w:pStyle w:val="FootnoteText"/>
        <w:spacing w:before="60" w:after="60"/>
        <w:rPr>
          <w:szCs w:val="18"/>
        </w:rPr>
      </w:pPr>
      <w:r w:rsidRPr="00F72FB6">
        <w:rPr>
          <w:rStyle w:val="FootnoteReference"/>
          <w:szCs w:val="18"/>
        </w:rPr>
        <w:footnoteRef/>
      </w:r>
      <w:r w:rsidRPr="00F72FB6">
        <w:rPr>
          <w:szCs w:val="18"/>
        </w:rPr>
        <w:t xml:space="preserve"> </w:t>
      </w:r>
      <w:r w:rsidR="00570F91" w:rsidRPr="00F72FB6">
        <w:rPr>
          <w:szCs w:val="18"/>
        </w:rPr>
        <w:tab/>
      </w:r>
      <w:r w:rsidRPr="00F72FB6">
        <w:rPr>
          <w:szCs w:val="18"/>
        </w:rPr>
        <w:t>Que le marché de la revente d</w:t>
      </w:r>
      <w:r w:rsidR="00AB1AD3" w:rsidRPr="00F72FB6">
        <w:rPr>
          <w:szCs w:val="18"/>
        </w:rPr>
        <w:t>’</w:t>
      </w:r>
      <w:r w:rsidRPr="00F72FB6">
        <w:rPr>
          <w:szCs w:val="18"/>
        </w:rPr>
        <w:t>œuvres d</w:t>
      </w:r>
      <w:r w:rsidR="00AB1AD3" w:rsidRPr="00F72FB6">
        <w:rPr>
          <w:szCs w:val="18"/>
        </w:rPr>
        <w:t>’</w:t>
      </w:r>
      <w:r w:rsidRPr="00F72FB6">
        <w:rPr>
          <w:szCs w:val="18"/>
        </w:rPr>
        <w:t>art soit “grand” ou “petit” ou quelque part entre les deux</w:t>
      </w:r>
      <w:r w:rsidR="00CC4CB4" w:rsidRPr="00F72FB6">
        <w:rPr>
          <w:szCs w:val="18"/>
        </w:rPr>
        <w:t> </w:t>
      </w:r>
      <w:r w:rsidRPr="00F72FB6">
        <w:rPr>
          <w:szCs w:val="18"/>
        </w:rPr>
        <w:t>n</w:t>
      </w:r>
      <w:r w:rsidR="00AB1AD3" w:rsidRPr="00F72FB6">
        <w:rPr>
          <w:szCs w:val="18"/>
        </w:rPr>
        <w:t>’</w:t>
      </w:r>
      <w:r w:rsidRPr="00F72FB6">
        <w:rPr>
          <w:szCs w:val="18"/>
        </w:rPr>
        <w:t>est peut</w:t>
      </w:r>
      <w:r w:rsidR="00AB1AD3" w:rsidRPr="00F72FB6">
        <w:rPr>
          <w:szCs w:val="18"/>
        </w:rPr>
        <w:t>-</w:t>
      </w:r>
      <w:r w:rsidRPr="00F72FB6">
        <w:rPr>
          <w:szCs w:val="18"/>
        </w:rPr>
        <w:t>être pas vraiment une question pertinente ici, car il n</w:t>
      </w:r>
      <w:r w:rsidR="00AB1AD3" w:rsidRPr="00F72FB6">
        <w:rPr>
          <w:szCs w:val="18"/>
        </w:rPr>
        <w:t>’</w:t>
      </w:r>
      <w:r w:rsidRPr="00F72FB6">
        <w:rPr>
          <w:szCs w:val="18"/>
        </w:rPr>
        <w:t>y a pas nécessairement de lien entre la taille du marché et la forme de gestion collective adoptée, comme en témoignent les exemples cités ci</w:t>
      </w:r>
      <w:r w:rsidR="00AB1AD3" w:rsidRPr="00F72FB6">
        <w:rPr>
          <w:szCs w:val="18"/>
        </w:rPr>
        <w:t>-</w:t>
      </w:r>
      <w:r w:rsidRPr="00F72FB6">
        <w:rPr>
          <w:szCs w:val="18"/>
        </w:rPr>
        <w:t>dessus.</w:t>
      </w:r>
      <w:r w:rsidR="00570F91" w:rsidRPr="00F72FB6">
        <w:rPr>
          <w:szCs w:val="18"/>
        </w:rPr>
        <w:t xml:space="preserve">  Pour l</w:t>
      </w:r>
      <w:r w:rsidR="00AB1AD3" w:rsidRPr="00F72FB6">
        <w:rPr>
          <w:szCs w:val="18"/>
        </w:rPr>
        <w:t>’</w:t>
      </w:r>
      <w:r w:rsidR="00570F91" w:rsidRPr="00F72FB6">
        <w:rPr>
          <w:szCs w:val="18"/>
        </w:rPr>
        <w:t>essentiel, chaque pays déterminera lui</w:t>
      </w:r>
      <w:r w:rsidR="00AB1AD3" w:rsidRPr="00F72FB6">
        <w:rPr>
          <w:szCs w:val="18"/>
        </w:rPr>
        <w:t>-</w:t>
      </w:r>
      <w:r w:rsidR="00570F91" w:rsidRPr="00F72FB6">
        <w:rPr>
          <w:szCs w:val="18"/>
        </w:rPr>
        <w:t>même l</w:t>
      </w:r>
      <w:r w:rsidR="00AB1AD3" w:rsidRPr="00F72FB6">
        <w:rPr>
          <w:szCs w:val="18"/>
        </w:rPr>
        <w:t>’</w:t>
      </w:r>
      <w:r w:rsidR="00570F91" w:rsidRPr="00F72FB6">
        <w:rPr>
          <w:szCs w:val="18"/>
        </w:rPr>
        <w:t>ensemble de dispositions le mieux adapté à ses conditions de marché particulières.</w:t>
      </w:r>
    </w:p>
  </w:footnote>
  <w:footnote w:id="139">
    <w:p w14:paraId="19A8471F" w14:textId="59F0021C" w:rsidR="00245D25" w:rsidRPr="00F72FB6" w:rsidRDefault="00245D25" w:rsidP="00F72FB6">
      <w:pPr>
        <w:pStyle w:val="FootnoteText"/>
        <w:spacing w:before="60" w:after="60"/>
        <w:rPr>
          <w:szCs w:val="18"/>
        </w:rPr>
      </w:pPr>
      <w:r w:rsidRPr="00F72FB6">
        <w:rPr>
          <w:rStyle w:val="FootnoteReference"/>
          <w:szCs w:val="18"/>
        </w:rPr>
        <w:footnoteRef/>
      </w:r>
      <w:r w:rsidRPr="00F72FB6">
        <w:rPr>
          <w:szCs w:val="18"/>
        </w:rPr>
        <w:t xml:space="preserve"> </w:t>
      </w:r>
      <w:r w:rsidR="00CB5F3E" w:rsidRPr="00F72FB6">
        <w:rPr>
          <w:szCs w:val="18"/>
        </w:rPr>
        <w:tab/>
        <w:t>Ces informations ont été obtenues à partir des réponses à un bref questionnaire adressé le 6 février 2025 par un groupe de travail de la</w:t>
      </w:r>
      <w:r w:rsidR="00F03D1A" w:rsidRPr="00F72FB6">
        <w:rPr>
          <w:szCs w:val="18"/>
        </w:rPr>
        <w:t> </w:t>
      </w:r>
      <w:r w:rsidR="00CB5F3E" w:rsidRPr="00F72FB6">
        <w:rPr>
          <w:szCs w:val="18"/>
        </w:rPr>
        <w:t>CISAC aux organisations de gestion collective investies dans</w:t>
      </w:r>
      <w:r w:rsidR="00F03D1A" w:rsidRPr="00F72FB6">
        <w:rPr>
          <w:szCs w:val="18"/>
        </w:rPr>
        <w:t xml:space="preserve"> l</w:t>
      </w:r>
      <w:r w:rsidR="00CB5F3E" w:rsidRPr="00F72FB6">
        <w:rPr>
          <w:szCs w:val="18"/>
        </w:rPr>
        <w:t xml:space="preserve">a gestion du droit de suite des artistes. </w:t>
      </w:r>
      <w:r w:rsidR="00F03D1A" w:rsidRPr="00F72FB6">
        <w:rPr>
          <w:szCs w:val="18"/>
        </w:rPr>
        <w:t xml:space="preserve"> </w:t>
      </w:r>
      <w:r w:rsidR="00CB5F3E" w:rsidRPr="00F72FB6">
        <w:rPr>
          <w:szCs w:val="18"/>
        </w:rPr>
        <w:t>Les questions étaient les suivantes :</w:t>
      </w:r>
    </w:p>
    <w:p w14:paraId="0B00EB90" w14:textId="635FFCBF" w:rsidR="00CB5F3E" w:rsidRPr="00F72FB6" w:rsidRDefault="00E873E2" w:rsidP="00F72FB6">
      <w:pPr>
        <w:pStyle w:val="FootnoteText"/>
        <w:numPr>
          <w:ilvl w:val="0"/>
          <w:numId w:val="68"/>
        </w:numPr>
        <w:spacing w:before="60" w:after="60"/>
        <w:rPr>
          <w:szCs w:val="18"/>
        </w:rPr>
      </w:pPr>
      <w:r w:rsidRPr="00F72FB6">
        <w:rPr>
          <w:szCs w:val="18"/>
        </w:rPr>
        <w:t>Quel montant de droit</w:t>
      </w:r>
      <w:r w:rsidR="00032497" w:rsidRPr="00F72FB6">
        <w:rPr>
          <w:szCs w:val="18"/>
        </w:rPr>
        <w:t>s</w:t>
      </w:r>
      <w:r w:rsidRPr="00F72FB6">
        <w:rPr>
          <w:szCs w:val="18"/>
        </w:rPr>
        <w:t xml:space="preserve"> de suite avec vous perçu en </w:t>
      </w:r>
      <w:proofErr w:type="gramStart"/>
      <w:r w:rsidRPr="00F72FB6">
        <w:rPr>
          <w:szCs w:val="18"/>
        </w:rPr>
        <w:t>2023?</w:t>
      </w:r>
      <w:proofErr w:type="gramEnd"/>
    </w:p>
    <w:p w14:paraId="5F2247DF" w14:textId="5552B980" w:rsidR="00E873E2" w:rsidRPr="00F72FB6" w:rsidRDefault="006F210E" w:rsidP="00F72FB6">
      <w:pPr>
        <w:pStyle w:val="FootnoteText"/>
        <w:numPr>
          <w:ilvl w:val="0"/>
          <w:numId w:val="68"/>
        </w:numPr>
        <w:spacing w:before="60" w:after="60"/>
        <w:rPr>
          <w:szCs w:val="18"/>
        </w:rPr>
      </w:pPr>
      <w:r w:rsidRPr="00F72FB6">
        <w:rPr>
          <w:szCs w:val="18"/>
        </w:rPr>
        <w:t xml:space="preserve">Combien d’employés travaillent </w:t>
      </w:r>
      <w:r w:rsidR="002A2FD1" w:rsidRPr="00F72FB6">
        <w:rPr>
          <w:szCs w:val="18"/>
        </w:rPr>
        <w:t xml:space="preserve">sur </w:t>
      </w:r>
      <w:r w:rsidRPr="00F72FB6">
        <w:rPr>
          <w:szCs w:val="18"/>
        </w:rPr>
        <w:t>le droit de suite au sein de votre organisation de gestion collective (à temps complet</w:t>
      </w:r>
      <w:proofErr w:type="gramStart"/>
      <w:r w:rsidRPr="00F72FB6">
        <w:rPr>
          <w:szCs w:val="18"/>
        </w:rPr>
        <w:t>)?</w:t>
      </w:r>
      <w:proofErr w:type="gramEnd"/>
    </w:p>
    <w:p w14:paraId="11865342" w14:textId="36033DD4" w:rsidR="006F210E" w:rsidRPr="00F72FB6" w:rsidRDefault="0099461C" w:rsidP="00F72FB6">
      <w:pPr>
        <w:pStyle w:val="FootnoteText"/>
        <w:numPr>
          <w:ilvl w:val="0"/>
          <w:numId w:val="68"/>
        </w:numPr>
        <w:spacing w:before="60" w:after="60"/>
        <w:rPr>
          <w:szCs w:val="18"/>
        </w:rPr>
      </w:pPr>
      <w:r w:rsidRPr="00F72FB6">
        <w:rPr>
          <w:szCs w:val="18"/>
        </w:rPr>
        <w:t xml:space="preserve">Quels </w:t>
      </w:r>
      <w:r w:rsidR="00133A22" w:rsidRPr="00F72FB6">
        <w:rPr>
          <w:szCs w:val="18"/>
        </w:rPr>
        <w:t xml:space="preserve">est votre </w:t>
      </w:r>
      <w:r w:rsidRPr="00F72FB6">
        <w:rPr>
          <w:szCs w:val="18"/>
        </w:rPr>
        <w:t xml:space="preserve">coût </w:t>
      </w:r>
      <w:r w:rsidR="002A2FD1" w:rsidRPr="00F72FB6">
        <w:rPr>
          <w:szCs w:val="18"/>
        </w:rPr>
        <w:t>globa</w:t>
      </w:r>
      <w:r w:rsidR="00133A22" w:rsidRPr="00F72FB6">
        <w:rPr>
          <w:szCs w:val="18"/>
        </w:rPr>
        <w:t>l</w:t>
      </w:r>
      <w:r w:rsidR="002A2FD1" w:rsidRPr="00F72FB6">
        <w:rPr>
          <w:szCs w:val="18"/>
        </w:rPr>
        <w:t xml:space="preserve"> </w:t>
      </w:r>
      <w:r w:rsidRPr="00F72FB6">
        <w:rPr>
          <w:szCs w:val="18"/>
        </w:rPr>
        <w:t xml:space="preserve">de gestion du droit de </w:t>
      </w:r>
      <w:proofErr w:type="gramStart"/>
      <w:r w:rsidRPr="00F72FB6">
        <w:rPr>
          <w:szCs w:val="18"/>
        </w:rPr>
        <w:t>suite?</w:t>
      </w:r>
      <w:proofErr w:type="gramEnd"/>
    </w:p>
    <w:p w14:paraId="792300DB" w14:textId="03F0A8D2" w:rsidR="0099461C" w:rsidRPr="00F72FB6" w:rsidRDefault="0099461C" w:rsidP="00F72FB6">
      <w:pPr>
        <w:pStyle w:val="FootnoteText"/>
        <w:numPr>
          <w:ilvl w:val="0"/>
          <w:numId w:val="68"/>
        </w:numPr>
        <w:spacing w:before="60" w:after="60"/>
        <w:rPr>
          <w:szCs w:val="18"/>
        </w:rPr>
      </w:pPr>
      <w:r w:rsidRPr="00F72FB6">
        <w:rPr>
          <w:szCs w:val="18"/>
        </w:rPr>
        <w:t xml:space="preserve">Quel </w:t>
      </w:r>
      <w:r w:rsidR="00133A22" w:rsidRPr="00F72FB6">
        <w:rPr>
          <w:szCs w:val="18"/>
        </w:rPr>
        <w:t xml:space="preserve">taux de </w:t>
      </w:r>
      <w:r w:rsidR="000F2BD9" w:rsidRPr="00F72FB6">
        <w:rPr>
          <w:szCs w:val="18"/>
        </w:rPr>
        <w:t xml:space="preserve">frais de gestion </w:t>
      </w:r>
      <w:r w:rsidR="00E80DD7" w:rsidRPr="00F72FB6">
        <w:rPr>
          <w:szCs w:val="18"/>
        </w:rPr>
        <w:t xml:space="preserve">est </w:t>
      </w:r>
      <w:r w:rsidR="00133A22" w:rsidRPr="00F72FB6">
        <w:rPr>
          <w:szCs w:val="18"/>
        </w:rPr>
        <w:t xml:space="preserve">prélevé </w:t>
      </w:r>
      <w:r w:rsidR="000F2BD9" w:rsidRPr="00F72FB6">
        <w:rPr>
          <w:szCs w:val="18"/>
        </w:rPr>
        <w:t xml:space="preserve">sur le droit de </w:t>
      </w:r>
      <w:proofErr w:type="gramStart"/>
      <w:r w:rsidR="000F2BD9" w:rsidRPr="00F72FB6">
        <w:rPr>
          <w:szCs w:val="18"/>
        </w:rPr>
        <w:t>suite?</w:t>
      </w:r>
      <w:proofErr w:type="gramEnd"/>
      <w:r w:rsidR="000F2BD9" w:rsidRPr="00F72FB6">
        <w:rPr>
          <w:szCs w:val="18"/>
        </w:rPr>
        <w:t xml:space="preserve"> </w:t>
      </w:r>
      <w:r w:rsidR="00E80DD7" w:rsidRPr="00F72FB6">
        <w:rPr>
          <w:szCs w:val="18"/>
        </w:rPr>
        <w:t xml:space="preserve"> </w:t>
      </w:r>
      <w:r w:rsidR="00133A22" w:rsidRPr="00F72FB6">
        <w:rPr>
          <w:szCs w:val="18"/>
        </w:rPr>
        <w:t>A</w:t>
      </w:r>
      <w:r w:rsidR="000F2BD9" w:rsidRPr="00F72FB6">
        <w:rPr>
          <w:szCs w:val="18"/>
        </w:rPr>
        <w:t>-t-il évolué au cours des cinq</w:t>
      </w:r>
      <w:r w:rsidR="00133A22" w:rsidRPr="00F72FB6">
        <w:rPr>
          <w:szCs w:val="18"/>
        </w:rPr>
        <w:t> </w:t>
      </w:r>
      <w:r w:rsidR="000F2BD9" w:rsidRPr="00F72FB6">
        <w:rPr>
          <w:szCs w:val="18"/>
        </w:rPr>
        <w:t>dernières années et</w:t>
      </w:r>
      <w:r w:rsidR="00E80DD7" w:rsidRPr="00F72FB6">
        <w:rPr>
          <w:szCs w:val="18"/>
        </w:rPr>
        <w:t>,</w:t>
      </w:r>
      <w:r w:rsidR="000F2BD9" w:rsidRPr="00F72FB6">
        <w:rPr>
          <w:szCs w:val="18"/>
        </w:rPr>
        <w:t xml:space="preserve"> le cas échéant, veuillez préciser.</w:t>
      </w:r>
    </w:p>
    <w:p w14:paraId="2BE8EFFC" w14:textId="0169172E" w:rsidR="00040C91" w:rsidRPr="00F72FB6" w:rsidRDefault="00040C91" w:rsidP="00F72FB6">
      <w:pPr>
        <w:pStyle w:val="FootnoteText"/>
        <w:numPr>
          <w:ilvl w:val="0"/>
          <w:numId w:val="68"/>
        </w:numPr>
        <w:spacing w:before="60" w:after="60"/>
        <w:rPr>
          <w:szCs w:val="18"/>
        </w:rPr>
      </w:pPr>
      <w:r w:rsidRPr="00F72FB6">
        <w:rPr>
          <w:szCs w:val="18"/>
        </w:rPr>
        <w:t xml:space="preserve">Existe-t-il une autre source de financement pour les coûts de gestion du droit de suite autre que les déductions prélevées sur le droit de </w:t>
      </w:r>
      <w:proofErr w:type="gramStart"/>
      <w:r w:rsidRPr="00F72FB6">
        <w:rPr>
          <w:szCs w:val="18"/>
        </w:rPr>
        <w:t>suite?</w:t>
      </w:r>
      <w:proofErr w:type="gramEnd"/>
      <w:r w:rsidRPr="00F72FB6">
        <w:rPr>
          <w:szCs w:val="18"/>
        </w:rPr>
        <w:t xml:space="preserve"> </w:t>
      </w:r>
      <w:r w:rsidR="00E80DD7" w:rsidRPr="00F72FB6">
        <w:rPr>
          <w:szCs w:val="18"/>
        </w:rPr>
        <w:t xml:space="preserve"> </w:t>
      </w:r>
      <w:r w:rsidRPr="00F72FB6">
        <w:rPr>
          <w:szCs w:val="18"/>
        </w:rPr>
        <w:t xml:space="preserve">Dans l’affirmative, </w:t>
      </w:r>
      <w:proofErr w:type="gramStart"/>
      <w:r w:rsidRPr="00F72FB6">
        <w:rPr>
          <w:szCs w:val="18"/>
        </w:rPr>
        <w:t>lesquelles?</w:t>
      </w:r>
      <w:proofErr w:type="gramEnd"/>
    </w:p>
    <w:p w14:paraId="46B165CF" w14:textId="12831CC0" w:rsidR="002E6095" w:rsidRPr="00F72FB6" w:rsidRDefault="00E80DD7" w:rsidP="00F72FB6">
      <w:pPr>
        <w:pStyle w:val="FootnoteText"/>
        <w:numPr>
          <w:ilvl w:val="0"/>
          <w:numId w:val="68"/>
        </w:numPr>
        <w:spacing w:before="60" w:after="60"/>
        <w:rPr>
          <w:szCs w:val="18"/>
        </w:rPr>
      </w:pPr>
      <w:r w:rsidRPr="00F72FB6">
        <w:rPr>
          <w:szCs w:val="18"/>
        </w:rPr>
        <w:t xml:space="preserve">Tout </w:t>
      </w:r>
      <w:r w:rsidR="002E6095" w:rsidRPr="00F72FB6">
        <w:rPr>
          <w:szCs w:val="18"/>
        </w:rPr>
        <w:t xml:space="preserve">autre conseil ou </w:t>
      </w:r>
      <w:r w:rsidR="00EB5CF2" w:rsidRPr="00F72FB6">
        <w:rPr>
          <w:szCs w:val="18"/>
        </w:rPr>
        <w:t xml:space="preserve">renseignement </w:t>
      </w:r>
      <w:r w:rsidR="002E6095" w:rsidRPr="00F72FB6">
        <w:rPr>
          <w:szCs w:val="18"/>
        </w:rPr>
        <w:t xml:space="preserve">utile </w:t>
      </w:r>
      <w:r w:rsidR="00EB5CF2" w:rsidRPr="00F72FB6">
        <w:rPr>
          <w:szCs w:val="18"/>
        </w:rPr>
        <w:t xml:space="preserve">est le </w:t>
      </w:r>
      <w:proofErr w:type="gramStart"/>
      <w:r w:rsidR="00EB5CF2" w:rsidRPr="00F72FB6">
        <w:rPr>
          <w:szCs w:val="18"/>
        </w:rPr>
        <w:t>bienvenue</w:t>
      </w:r>
      <w:r w:rsidR="002E6095" w:rsidRPr="00F72FB6">
        <w:rPr>
          <w:szCs w:val="18"/>
        </w:rPr>
        <w:t>!</w:t>
      </w:r>
      <w:proofErr w:type="gramEnd"/>
    </w:p>
    <w:p w14:paraId="7A873763" w14:textId="56D6E2C5" w:rsidR="009A0E61" w:rsidRPr="00F72FB6" w:rsidRDefault="00860B22" w:rsidP="00F72FB6">
      <w:pPr>
        <w:pStyle w:val="FootnoteText"/>
        <w:spacing w:before="60" w:after="60"/>
        <w:rPr>
          <w:szCs w:val="18"/>
        </w:rPr>
      </w:pPr>
      <w:r w:rsidRPr="00F72FB6">
        <w:rPr>
          <w:szCs w:val="18"/>
        </w:rPr>
        <w:t xml:space="preserve">Dans certains cas, il convient de noter qu’il n’a pas été possible de déterminer les coûts exacts de gestion attribuables à la perception </w:t>
      </w:r>
      <w:r w:rsidR="0020005E" w:rsidRPr="00F72FB6">
        <w:rPr>
          <w:szCs w:val="18"/>
        </w:rPr>
        <w:t xml:space="preserve">et la distribution </w:t>
      </w:r>
      <w:r w:rsidRPr="00F72FB6">
        <w:rPr>
          <w:szCs w:val="18"/>
        </w:rPr>
        <w:t>du droit de suite des artistes</w:t>
      </w:r>
      <w:r w:rsidR="00444542" w:rsidRPr="00F72FB6">
        <w:rPr>
          <w:szCs w:val="18"/>
        </w:rPr>
        <w:t xml:space="preserve">, car ils sont comptabilisés dans </w:t>
      </w:r>
      <w:r w:rsidR="00D41EF8" w:rsidRPr="00F72FB6">
        <w:rPr>
          <w:szCs w:val="18"/>
        </w:rPr>
        <w:t>les coûts de gestion globaux.</w:t>
      </w:r>
    </w:p>
  </w:footnote>
  <w:footnote w:id="140">
    <w:p w14:paraId="311C461B" w14:textId="4DA07861" w:rsidR="00227A8F" w:rsidRPr="00F72FB6" w:rsidRDefault="00227A8F" w:rsidP="00F72FB6">
      <w:pPr>
        <w:pStyle w:val="FootnoteText"/>
        <w:spacing w:before="60" w:after="60"/>
        <w:rPr>
          <w:szCs w:val="18"/>
        </w:rPr>
      </w:pPr>
      <w:r w:rsidRPr="00F72FB6">
        <w:rPr>
          <w:rStyle w:val="FootnoteReference"/>
          <w:szCs w:val="18"/>
        </w:rPr>
        <w:footnoteRef/>
      </w:r>
      <w:r w:rsidRPr="00F72FB6">
        <w:rPr>
          <w:szCs w:val="18"/>
        </w:rPr>
        <w:t xml:space="preserve"> </w:t>
      </w:r>
      <w:r w:rsidR="009A0E61" w:rsidRPr="00F72FB6">
        <w:rPr>
          <w:szCs w:val="18"/>
        </w:rPr>
        <w:tab/>
        <w:t>Communication de l’ADAGP</w:t>
      </w:r>
      <w:r w:rsidR="00887F8A" w:rsidRPr="00F72FB6">
        <w:rPr>
          <w:szCs w:val="18"/>
        </w:rPr>
        <w:t xml:space="preserve"> </w:t>
      </w:r>
      <w:r w:rsidR="009A0E61" w:rsidRPr="00F72FB6">
        <w:rPr>
          <w:szCs w:val="18"/>
        </w:rPr>
        <w:t xml:space="preserve">du 5 février 2025. </w:t>
      </w:r>
      <w:r w:rsidR="00900C39" w:rsidRPr="00F72FB6">
        <w:rPr>
          <w:szCs w:val="18"/>
        </w:rPr>
        <w:t xml:space="preserve"> </w:t>
      </w:r>
      <w:r w:rsidR="004D246A" w:rsidRPr="00F72FB6">
        <w:rPr>
          <w:szCs w:val="18"/>
        </w:rPr>
        <w:t xml:space="preserve">Pour the plus amples informations, consulter le </w:t>
      </w:r>
      <w:r w:rsidR="00773952" w:rsidRPr="00F72FB6">
        <w:rPr>
          <w:szCs w:val="18"/>
        </w:rPr>
        <w:t>r</w:t>
      </w:r>
      <w:r w:rsidR="004D246A" w:rsidRPr="00F72FB6">
        <w:rPr>
          <w:szCs w:val="18"/>
        </w:rPr>
        <w:t xml:space="preserve">apport de </w:t>
      </w:r>
      <w:r w:rsidR="00773952" w:rsidRPr="00F72FB6">
        <w:rPr>
          <w:szCs w:val="18"/>
        </w:rPr>
        <w:t xml:space="preserve">transparence de </w:t>
      </w:r>
      <w:r w:rsidR="004D246A" w:rsidRPr="00F72FB6">
        <w:rPr>
          <w:szCs w:val="18"/>
        </w:rPr>
        <w:t>l’ADAGP</w:t>
      </w:r>
      <w:r w:rsidR="00773952" w:rsidRPr="00F72FB6">
        <w:rPr>
          <w:szCs w:val="18"/>
        </w:rPr>
        <w:t xml:space="preserve"> </w:t>
      </w:r>
      <w:r w:rsidR="00C362D9" w:rsidRPr="00F72FB6">
        <w:rPr>
          <w:szCs w:val="18"/>
        </w:rPr>
        <w:t xml:space="preserve">à l’adresse : </w:t>
      </w:r>
      <w:hyperlink r:id="rId44" w:tooltip="https://url.au.m.mimecastprotect.com/s/VmJ6CnxyvXcXQJpQqH9fPTJ26Pk?domain=adagp.fr" w:history="1">
        <w:r w:rsidR="00773952" w:rsidRPr="00F72FB6">
          <w:rPr>
            <w:rStyle w:val="Hyperlink"/>
            <w:rFonts w:eastAsia="Times New Roman"/>
            <w:szCs w:val="18"/>
            <w:lang w:eastAsia="en-GB"/>
          </w:rPr>
          <w:t>https://www.adagp.fr/fr/role-et-missions-de-ladagp/presentation-generale-de-ladagp/les-statuts-et-rapports.</w:t>
        </w:r>
      </w:hyperlink>
    </w:p>
  </w:footnote>
  <w:footnote w:id="141">
    <w:p w14:paraId="69123831" w14:textId="7BB15AE0" w:rsidR="00585476" w:rsidRPr="00F72FB6" w:rsidRDefault="00585476" w:rsidP="00F72FB6">
      <w:pPr>
        <w:pStyle w:val="FootnoteText"/>
        <w:spacing w:before="60" w:after="60"/>
        <w:rPr>
          <w:szCs w:val="18"/>
        </w:rPr>
      </w:pPr>
      <w:r w:rsidRPr="00F72FB6">
        <w:rPr>
          <w:rStyle w:val="FootnoteReference"/>
          <w:szCs w:val="18"/>
        </w:rPr>
        <w:footnoteRef/>
      </w:r>
      <w:r w:rsidRPr="00F72FB6">
        <w:rPr>
          <w:szCs w:val="18"/>
        </w:rPr>
        <w:t xml:space="preserve"> </w:t>
      </w:r>
      <w:r w:rsidR="002650FE" w:rsidRPr="00F72FB6">
        <w:rPr>
          <w:szCs w:val="18"/>
        </w:rPr>
        <w:tab/>
        <w:t xml:space="preserve">Communication de la </w:t>
      </w:r>
      <w:r w:rsidR="00186F11" w:rsidRPr="00F72FB6">
        <w:rPr>
          <w:szCs w:val="18"/>
        </w:rPr>
        <w:t>Bildupphovsrätt, 6 février 2025.</w:t>
      </w:r>
    </w:p>
  </w:footnote>
  <w:footnote w:id="142">
    <w:p w14:paraId="16ADB107" w14:textId="56425C03" w:rsidR="00585476" w:rsidRPr="00F72FB6" w:rsidRDefault="00585476" w:rsidP="00F72FB6">
      <w:pPr>
        <w:pStyle w:val="FootnoteText"/>
        <w:spacing w:before="60" w:after="60"/>
        <w:rPr>
          <w:szCs w:val="18"/>
        </w:rPr>
      </w:pPr>
      <w:r w:rsidRPr="00F72FB6">
        <w:rPr>
          <w:rStyle w:val="FootnoteReference"/>
          <w:szCs w:val="18"/>
        </w:rPr>
        <w:footnoteRef/>
      </w:r>
      <w:r w:rsidRPr="00F72FB6">
        <w:rPr>
          <w:szCs w:val="18"/>
        </w:rPr>
        <w:t xml:space="preserve"> </w:t>
      </w:r>
      <w:r w:rsidR="00186F11" w:rsidRPr="00F72FB6">
        <w:rPr>
          <w:szCs w:val="18"/>
        </w:rPr>
        <w:tab/>
        <w:t>Communication de la GESTOR, 7 février 2025.</w:t>
      </w:r>
    </w:p>
  </w:footnote>
  <w:footnote w:id="143">
    <w:p w14:paraId="6B2365E2" w14:textId="64EF00F0" w:rsidR="00186F11" w:rsidRPr="00F72FB6" w:rsidRDefault="00186F11" w:rsidP="00F72FB6">
      <w:pPr>
        <w:pStyle w:val="FootnoteText"/>
        <w:spacing w:before="60" w:after="60"/>
        <w:rPr>
          <w:szCs w:val="18"/>
        </w:rPr>
      </w:pPr>
      <w:r w:rsidRPr="00F72FB6">
        <w:rPr>
          <w:rStyle w:val="FootnoteReference"/>
          <w:szCs w:val="18"/>
        </w:rPr>
        <w:footnoteRef/>
      </w:r>
      <w:r w:rsidRPr="00F72FB6">
        <w:rPr>
          <w:szCs w:val="18"/>
        </w:rPr>
        <w:t xml:space="preserve"> </w:t>
      </w:r>
      <w:r w:rsidR="00E41178" w:rsidRPr="00F72FB6">
        <w:rPr>
          <w:szCs w:val="18"/>
        </w:rPr>
        <w:tab/>
      </w:r>
      <w:r w:rsidRPr="00F72FB6">
        <w:rPr>
          <w:szCs w:val="18"/>
        </w:rPr>
        <w:t xml:space="preserve">Communication de la SOFAM, 10 février 2025. </w:t>
      </w:r>
      <w:r w:rsidR="00134188" w:rsidRPr="00F72FB6">
        <w:rPr>
          <w:szCs w:val="18"/>
        </w:rPr>
        <w:t xml:space="preserve"> </w:t>
      </w:r>
      <w:r w:rsidRPr="00F72FB6">
        <w:rPr>
          <w:szCs w:val="18"/>
        </w:rPr>
        <w:t xml:space="preserve">Ces chiffres ne </w:t>
      </w:r>
      <w:r w:rsidR="00134188" w:rsidRPr="00F72FB6">
        <w:rPr>
          <w:szCs w:val="18"/>
        </w:rPr>
        <w:t xml:space="preserve">comprennent pas </w:t>
      </w:r>
      <w:r w:rsidR="00D76C08" w:rsidRPr="00F72FB6">
        <w:rPr>
          <w:szCs w:val="18"/>
        </w:rPr>
        <w:t xml:space="preserve">le coût </w:t>
      </w:r>
      <w:r w:rsidR="00134188" w:rsidRPr="00F72FB6">
        <w:rPr>
          <w:szCs w:val="18"/>
        </w:rPr>
        <w:t xml:space="preserve">de gestion </w:t>
      </w:r>
      <w:r w:rsidR="00D76C08" w:rsidRPr="00F72FB6">
        <w:rPr>
          <w:szCs w:val="18"/>
        </w:rPr>
        <w:t xml:space="preserve">global </w:t>
      </w:r>
      <w:r w:rsidR="00134188" w:rsidRPr="00F72FB6">
        <w:rPr>
          <w:szCs w:val="18"/>
        </w:rPr>
        <w:t>du droit de suite.</w:t>
      </w:r>
    </w:p>
  </w:footnote>
  <w:footnote w:id="144">
    <w:p w14:paraId="0D5CEA17" w14:textId="03CB3AEB" w:rsidR="00B70C08" w:rsidRPr="00F72FB6" w:rsidRDefault="00B70C08"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E41178" w:rsidRPr="00F72FB6">
        <w:rPr>
          <w:szCs w:val="18"/>
        </w:rPr>
        <w:tab/>
      </w:r>
      <w:r w:rsidRPr="00F72FB6">
        <w:rPr>
          <w:szCs w:val="18"/>
        </w:rPr>
        <w:t>Communication de l’</w:t>
      </w:r>
      <w:r w:rsidR="00C025D1" w:rsidRPr="00F72FB6">
        <w:rPr>
          <w:szCs w:val="18"/>
        </w:rPr>
        <w:t>EAU</w:t>
      </w:r>
      <w:r w:rsidR="004B172C" w:rsidRPr="00F72FB6">
        <w:rPr>
          <w:szCs w:val="18"/>
        </w:rPr>
        <w:t>, 10 février 2025.</w:t>
      </w:r>
    </w:p>
  </w:footnote>
  <w:footnote w:id="145">
    <w:p w14:paraId="1B7962C6" w14:textId="44361B93" w:rsidR="00B70C08" w:rsidRPr="00F72FB6" w:rsidRDefault="00B70C08"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E41178" w:rsidRPr="00F72FB6">
        <w:rPr>
          <w:szCs w:val="18"/>
        </w:rPr>
        <w:tab/>
      </w:r>
      <w:r w:rsidR="004B172C" w:rsidRPr="00F72FB6">
        <w:rPr>
          <w:szCs w:val="18"/>
        </w:rPr>
        <w:t>Communication de la S</w:t>
      </w:r>
      <w:r w:rsidR="004375DE" w:rsidRPr="00F72FB6">
        <w:rPr>
          <w:szCs w:val="18"/>
        </w:rPr>
        <w:t>P</w:t>
      </w:r>
      <w:r w:rsidR="004B172C" w:rsidRPr="00F72FB6">
        <w:rPr>
          <w:szCs w:val="18"/>
        </w:rPr>
        <w:t>AUTORES</w:t>
      </w:r>
      <w:r w:rsidR="00E41178" w:rsidRPr="00F72FB6">
        <w:rPr>
          <w:szCs w:val="18"/>
        </w:rPr>
        <w:t>, 12 février </w:t>
      </w:r>
      <w:r w:rsidR="00B03D56" w:rsidRPr="00F72FB6">
        <w:rPr>
          <w:szCs w:val="18"/>
        </w:rPr>
        <w:t>2025.</w:t>
      </w:r>
      <w:r w:rsidR="004B172C" w:rsidRPr="00F72FB6">
        <w:rPr>
          <w:szCs w:val="18"/>
        </w:rPr>
        <w:t xml:space="preserve"> </w:t>
      </w:r>
    </w:p>
  </w:footnote>
  <w:footnote w:id="146">
    <w:p w14:paraId="66A004B3" w14:textId="33A30182" w:rsidR="00C522C5" w:rsidRPr="00F72FB6" w:rsidRDefault="00C522C5"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A36765" w:rsidRPr="00F72FB6">
        <w:rPr>
          <w:szCs w:val="18"/>
        </w:rPr>
        <w:tab/>
      </w:r>
      <w:r w:rsidR="00B03D56" w:rsidRPr="00F72FB6">
        <w:rPr>
          <w:szCs w:val="18"/>
        </w:rPr>
        <w:t>Communication de la DACS, 10 février 2025.  Pour de plus amples information</w:t>
      </w:r>
      <w:r w:rsidR="00E52265" w:rsidRPr="00F72FB6">
        <w:rPr>
          <w:szCs w:val="18"/>
        </w:rPr>
        <w:t xml:space="preserve">s sur la DACS, voir </w:t>
      </w:r>
      <w:r w:rsidR="00A36765" w:rsidRPr="00F72FB6">
        <w:rPr>
          <w:szCs w:val="18"/>
        </w:rPr>
        <w:t xml:space="preserve">le rapport intitulé </w:t>
      </w:r>
      <w:r w:rsidR="00A36765" w:rsidRPr="00F72FB6">
        <w:rPr>
          <w:i/>
          <w:iCs/>
          <w:szCs w:val="18"/>
        </w:rPr>
        <w:t>A</w:t>
      </w:r>
      <w:r w:rsidR="004D6C87" w:rsidRPr="00F72FB6">
        <w:rPr>
          <w:i/>
          <w:iCs/>
          <w:szCs w:val="18"/>
        </w:rPr>
        <w:t>nnual Transparency Report 2023</w:t>
      </w:r>
      <w:r w:rsidR="00B16FCC" w:rsidRPr="00F72FB6">
        <w:rPr>
          <w:i/>
          <w:iCs/>
          <w:szCs w:val="18"/>
        </w:rPr>
        <w:t xml:space="preserve"> </w:t>
      </w:r>
      <w:r w:rsidR="00B16FCC" w:rsidRPr="00F72FB6">
        <w:rPr>
          <w:szCs w:val="18"/>
        </w:rPr>
        <w:t xml:space="preserve">disponible </w:t>
      </w:r>
      <w:r w:rsidR="004D6C87" w:rsidRPr="00F72FB6">
        <w:rPr>
          <w:szCs w:val="18"/>
        </w:rPr>
        <w:t>à l’adresse</w:t>
      </w:r>
      <w:r w:rsidR="004D6C87" w:rsidRPr="00F72FB6">
        <w:rPr>
          <w:i/>
          <w:iCs/>
          <w:szCs w:val="18"/>
        </w:rPr>
        <w:t xml:space="preserve"> </w:t>
      </w:r>
      <w:r w:rsidR="00A36765" w:rsidRPr="00F72FB6">
        <w:rPr>
          <w:szCs w:val="18"/>
        </w:rPr>
        <w:t>https://cdn.dacs.org.uk/uploads/documents/Annual-Reports/Transparency-reports-Audited-accounts/DACS-Signed-Transparency-Report-2023.pdf?v=1725362108</w:t>
      </w:r>
      <w:r w:rsidR="00477D49" w:rsidRPr="00F72FB6">
        <w:rPr>
          <w:szCs w:val="18"/>
        </w:rPr>
        <w:t>.</w:t>
      </w:r>
    </w:p>
  </w:footnote>
  <w:footnote w:id="147">
    <w:p w14:paraId="01DA2F1B" w14:textId="0B5581FA" w:rsidR="00C522C5" w:rsidRPr="00F72FB6" w:rsidRDefault="00C522C5"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E10C4A" w:rsidRPr="00F72FB6">
        <w:rPr>
          <w:szCs w:val="18"/>
        </w:rPr>
        <w:tab/>
        <w:t>Communication de la Pictoright, 13 février 2025.</w:t>
      </w:r>
    </w:p>
  </w:footnote>
  <w:footnote w:id="148">
    <w:p w14:paraId="48FC62F7" w14:textId="5FAB498B" w:rsidR="00EB0FF3" w:rsidRPr="00F72FB6" w:rsidRDefault="00EB0FF3" w:rsidP="00F72FB6">
      <w:pPr>
        <w:pStyle w:val="FootnoteText"/>
        <w:spacing w:before="60" w:after="60"/>
        <w:rPr>
          <w:szCs w:val="18"/>
        </w:rPr>
      </w:pPr>
      <w:r w:rsidRPr="00F72FB6">
        <w:rPr>
          <w:rStyle w:val="FootnoteReference"/>
          <w:szCs w:val="18"/>
        </w:rPr>
        <w:footnoteRef/>
      </w:r>
      <w:r w:rsidRPr="00F72FB6">
        <w:rPr>
          <w:szCs w:val="18"/>
        </w:rPr>
        <w:t xml:space="preserve"> </w:t>
      </w:r>
      <w:r w:rsidRPr="00F72FB6">
        <w:rPr>
          <w:szCs w:val="18"/>
        </w:rPr>
        <w:tab/>
        <w:t>Soit 169 303 forints (HUF) selon le taux de change du 29 décembre 2023.</w:t>
      </w:r>
    </w:p>
  </w:footnote>
  <w:footnote w:id="149">
    <w:p w14:paraId="1C13EBDA" w14:textId="2560D1F7" w:rsidR="006F08DC" w:rsidRPr="00F72FB6" w:rsidRDefault="006F08DC" w:rsidP="00F72FB6">
      <w:pPr>
        <w:pStyle w:val="FootnoteText"/>
        <w:spacing w:before="60" w:after="60"/>
        <w:rPr>
          <w:szCs w:val="18"/>
        </w:rPr>
      </w:pPr>
      <w:r w:rsidRPr="00F72FB6">
        <w:rPr>
          <w:rStyle w:val="FootnoteReference"/>
          <w:szCs w:val="18"/>
        </w:rPr>
        <w:footnoteRef/>
      </w:r>
      <w:r w:rsidRPr="00F72FB6">
        <w:rPr>
          <w:szCs w:val="18"/>
        </w:rPr>
        <w:t xml:space="preserve"> </w:t>
      </w:r>
      <w:r w:rsidR="00E10C4A" w:rsidRPr="00F72FB6">
        <w:rPr>
          <w:szCs w:val="18"/>
        </w:rPr>
        <w:tab/>
      </w:r>
      <w:r w:rsidR="00EB0FF3" w:rsidRPr="00F72FB6">
        <w:rPr>
          <w:szCs w:val="18"/>
        </w:rPr>
        <w:t>Communication de la HUNGART, 14 février 2025.</w:t>
      </w:r>
    </w:p>
  </w:footnote>
  <w:footnote w:id="150">
    <w:p w14:paraId="25B47542" w14:textId="41C41204" w:rsidR="0037022E" w:rsidRPr="00F72FB6" w:rsidRDefault="0037022E"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536BF6" w:rsidRPr="00F72FB6">
        <w:rPr>
          <w:szCs w:val="18"/>
        </w:rPr>
        <w:tab/>
        <w:t>En Australie, par exemple, il a fallu un certain temps</w:t>
      </w:r>
      <w:r w:rsidR="00D85C52" w:rsidRPr="00F72FB6">
        <w:rPr>
          <w:szCs w:val="18"/>
        </w:rPr>
        <w:t xml:space="preserve"> avant qu’une législation spécifique ne soit adoptée en 2009, </w:t>
      </w:r>
      <w:r w:rsidR="00F90B5B" w:rsidRPr="00F72FB6">
        <w:rPr>
          <w:szCs w:val="18"/>
        </w:rPr>
        <w:t xml:space="preserve">qui faisait suite à un </w:t>
      </w:r>
      <w:r w:rsidR="00D85C52" w:rsidRPr="00F72FB6">
        <w:rPr>
          <w:szCs w:val="18"/>
        </w:rPr>
        <w:t xml:space="preserve">important rapport </w:t>
      </w:r>
      <w:r w:rsidR="00F90B5B" w:rsidRPr="00F72FB6">
        <w:rPr>
          <w:szCs w:val="18"/>
        </w:rPr>
        <w:t xml:space="preserve">du </w:t>
      </w:r>
      <w:r w:rsidR="00D85C52" w:rsidRPr="00F72FB6">
        <w:rPr>
          <w:szCs w:val="18"/>
        </w:rPr>
        <w:t xml:space="preserve">Conseil australien en 1980 </w:t>
      </w:r>
      <w:r w:rsidR="00626A48" w:rsidRPr="00F72FB6">
        <w:rPr>
          <w:szCs w:val="18"/>
        </w:rPr>
        <w:t xml:space="preserve">appelant </w:t>
      </w:r>
      <w:r w:rsidR="00F90B5B" w:rsidRPr="00F72FB6">
        <w:rPr>
          <w:szCs w:val="18"/>
        </w:rPr>
        <w:t xml:space="preserve">à </w:t>
      </w:r>
      <w:r w:rsidR="00F749FA" w:rsidRPr="00F72FB6">
        <w:rPr>
          <w:szCs w:val="18"/>
        </w:rPr>
        <w:t xml:space="preserve">la création d’un tel droit.  </w:t>
      </w:r>
      <w:r w:rsidR="002C0CD7" w:rsidRPr="00F72FB6">
        <w:rPr>
          <w:szCs w:val="18"/>
        </w:rPr>
        <w:t>L</w:t>
      </w:r>
      <w:r w:rsidR="00513482" w:rsidRPr="00F72FB6">
        <w:rPr>
          <w:szCs w:val="18"/>
        </w:rPr>
        <w:t xml:space="preserve">’importance commerciale </w:t>
      </w:r>
      <w:r w:rsidR="00477D49" w:rsidRPr="00F72FB6">
        <w:rPr>
          <w:szCs w:val="18"/>
        </w:rPr>
        <w:t xml:space="preserve">croissante </w:t>
      </w:r>
      <w:r w:rsidR="00513482" w:rsidRPr="00F72FB6">
        <w:rPr>
          <w:szCs w:val="18"/>
        </w:rPr>
        <w:t xml:space="preserve">du marché des œuvres d’arts </w:t>
      </w:r>
      <w:r w:rsidR="002C0CD7" w:rsidRPr="00F72FB6">
        <w:rPr>
          <w:szCs w:val="18"/>
        </w:rPr>
        <w:t xml:space="preserve">des </w:t>
      </w:r>
      <w:r w:rsidR="009D44A3" w:rsidRPr="00F72FB6">
        <w:rPr>
          <w:szCs w:val="18"/>
        </w:rPr>
        <w:t xml:space="preserve">aborigènes et </w:t>
      </w:r>
      <w:r w:rsidR="002C0CD7" w:rsidRPr="00F72FB6">
        <w:rPr>
          <w:szCs w:val="18"/>
        </w:rPr>
        <w:t xml:space="preserve">des </w:t>
      </w:r>
      <w:r w:rsidR="009D44A3" w:rsidRPr="00F72FB6">
        <w:rPr>
          <w:szCs w:val="18"/>
        </w:rPr>
        <w:t>insulaires du détroit de Torres</w:t>
      </w:r>
      <w:r w:rsidR="002C0CD7" w:rsidRPr="00F72FB6">
        <w:rPr>
          <w:szCs w:val="18"/>
        </w:rPr>
        <w:t xml:space="preserve"> a également insufflé un élan considérable</w:t>
      </w:r>
      <w:r w:rsidR="009D44A3" w:rsidRPr="00F72FB6">
        <w:rPr>
          <w:szCs w:val="18"/>
        </w:rPr>
        <w:t xml:space="preserve">, comme </w:t>
      </w:r>
      <w:r w:rsidR="002C0CD7" w:rsidRPr="00F72FB6">
        <w:rPr>
          <w:szCs w:val="18"/>
        </w:rPr>
        <w:t xml:space="preserve">le souligne le </w:t>
      </w:r>
      <w:r w:rsidR="009D44A3" w:rsidRPr="00F72FB6">
        <w:rPr>
          <w:szCs w:val="18"/>
        </w:rPr>
        <w:t xml:space="preserve">rapport phare de Terri Janke, </w:t>
      </w:r>
      <w:r w:rsidR="007E3A1E" w:rsidRPr="00F72FB6">
        <w:rPr>
          <w:i/>
          <w:iCs/>
          <w:szCs w:val="18"/>
          <w:lang w:val="fr-FR"/>
        </w:rPr>
        <w:t>Our Culture</w:t>
      </w:r>
      <w:r w:rsidR="00900C39" w:rsidRPr="00F72FB6">
        <w:rPr>
          <w:i/>
          <w:iCs/>
          <w:szCs w:val="18"/>
          <w:lang w:val="fr-FR"/>
        </w:rPr>
        <w:t> </w:t>
      </w:r>
      <w:r w:rsidR="007E3A1E" w:rsidRPr="00F72FB6">
        <w:rPr>
          <w:i/>
          <w:iCs/>
          <w:szCs w:val="18"/>
          <w:lang w:val="fr-FR"/>
        </w:rPr>
        <w:t xml:space="preserve">: Our Future: Cultural and Intellectual Property Rights, </w:t>
      </w:r>
      <w:r w:rsidR="007E3A1E" w:rsidRPr="00F72FB6">
        <w:rPr>
          <w:szCs w:val="18"/>
          <w:lang w:val="fr-FR"/>
        </w:rPr>
        <w:t>1998, p</w:t>
      </w:r>
      <w:r w:rsidR="0080146A" w:rsidRPr="00F72FB6">
        <w:rPr>
          <w:szCs w:val="18"/>
          <w:lang w:val="fr-FR"/>
        </w:rPr>
        <w:t> </w:t>
      </w:r>
      <w:r w:rsidR="007E3A1E" w:rsidRPr="00F72FB6">
        <w:rPr>
          <w:szCs w:val="18"/>
          <w:lang w:val="fr-FR"/>
        </w:rPr>
        <w:t>208</w:t>
      </w:r>
      <w:r w:rsidR="0080146A" w:rsidRPr="00F72FB6">
        <w:rPr>
          <w:szCs w:val="18"/>
          <w:lang w:val="fr-FR"/>
        </w:rPr>
        <w:t xml:space="preserve"> et suivantes</w:t>
      </w:r>
      <w:r w:rsidR="007E3A1E" w:rsidRPr="00F72FB6">
        <w:rPr>
          <w:szCs w:val="18"/>
          <w:lang w:val="fr-FR"/>
        </w:rPr>
        <w:t xml:space="preserve">, </w:t>
      </w:r>
      <w:r w:rsidR="0080146A" w:rsidRPr="00F72FB6">
        <w:rPr>
          <w:szCs w:val="18"/>
          <w:lang w:val="fr-FR"/>
        </w:rPr>
        <w:t xml:space="preserve">disponible à l’adresse : </w:t>
      </w:r>
      <w:hyperlink r:id="rId45" w:history="1">
        <w:r w:rsidR="0080146A" w:rsidRPr="00F72FB6">
          <w:rPr>
            <w:rStyle w:val="Hyperlink"/>
            <w:szCs w:val="18"/>
            <w:lang w:val="fr-FR"/>
          </w:rPr>
          <w:t>https://www.terrijanke.com.au/_files/ugd/7bf9b4_2740d8cff7d24320b70f8a34015f9a53.pdf</w:t>
        </w:r>
      </w:hyperlink>
      <w:r w:rsidR="007E3A1E" w:rsidRPr="00F72FB6">
        <w:rPr>
          <w:szCs w:val="18"/>
          <w:lang w:val="fr-FR"/>
        </w:rPr>
        <w:t xml:space="preserve"> (</w:t>
      </w:r>
      <w:r w:rsidR="0080146A" w:rsidRPr="00F72FB6">
        <w:rPr>
          <w:szCs w:val="18"/>
          <w:lang w:val="fr-FR"/>
        </w:rPr>
        <w:t xml:space="preserve">consulté le </w:t>
      </w:r>
      <w:r w:rsidR="007E3A1E" w:rsidRPr="00F72FB6">
        <w:rPr>
          <w:szCs w:val="18"/>
          <w:lang w:val="fr-FR"/>
        </w:rPr>
        <w:t>10</w:t>
      </w:r>
      <w:r w:rsidR="0080146A" w:rsidRPr="00F72FB6">
        <w:rPr>
          <w:szCs w:val="18"/>
          <w:lang w:val="fr-FR"/>
        </w:rPr>
        <w:t> février </w:t>
      </w:r>
      <w:r w:rsidR="007E3A1E" w:rsidRPr="00F72FB6">
        <w:rPr>
          <w:szCs w:val="18"/>
          <w:lang w:val="fr-FR"/>
        </w:rPr>
        <w:t>2025).</w:t>
      </w:r>
      <w:r w:rsidR="001B1D91" w:rsidRPr="00F72FB6">
        <w:rPr>
          <w:szCs w:val="18"/>
          <w:lang w:val="fr-FR"/>
        </w:rPr>
        <w:t xml:space="preserve">  </w:t>
      </w:r>
      <w:r w:rsidR="00B758C1" w:rsidRPr="00F72FB6">
        <w:rPr>
          <w:szCs w:val="18"/>
          <w:lang w:val="fr-FR"/>
        </w:rPr>
        <w:t xml:space="preserve">Par la suite, cette question </w:t>
      </w:r>
      <w:r w:rsidR="001B1D91" w:rsidRPr="00F72FB6">
        <w:rPr>
          <w:szCs w:val="18"/>
          <w:lang w:val="fr-FR"/>
        </w:rPr>
        <w:t>a été intégré</w:t>
      </w:r>
      <w:r w:rsidR="00B758C1" w:rsidRPr="00F72FB6">
        <w:rPr>
          <w:szCs w:val="18"/>
          <w:lang w:val="fr-FR"/>
        </w:rPr>
        <w:t>e</w:t>
      </w:r>
      <w:r w:rsidR="001B1D91" w:rsidRPr="00F72FB6">
        <w:rPr>
          <w:szCs w:val="18"/>
          <w:lang w:val="fr-FR"/>
        </w:rPr>
        <w:t xml:space="preserve"> au programme électoral du Parti travailliste pour les élections fédérales de</w:t>
      </w:r>
      <w:r w:rsidR="00535DC5" w:rsidRPr="00F72FB6">
        <w:rPr>
          <w:szCs w:val="18"/>
          <w:lang w:val="fr-FR"/>
        </w:rPr>
        <w:t> </w:t>
      </w:r>
      <w:r w:rsidR="001B1D91" w:rsidRPr="00F72FB6">
        <w:rPr>
          <w:szCs w:val="18"/>
          <w:lang w:val="fr-FR"/>
        </w:rPr>
        <w:t>2007 et l</w:t>
      </w:r>
      <w:r w:rsidR="00535DC5" w:rsidRPr="00F72FB6">
        <w:rPr>
          <w:szCs w:val="18"/>
          <w:lang w:val="fr-FR"/>
        </w:rPr>
        <w:t>’</w:t>
      </w:r>
      <w:r w:rsidR="001B1D91" w:rsidRPr="00F72FB6">
        <w:rPr>
          <w:szCs w:val="18"/>
          <w:lang w:val="fr-FR"/>
        </w:rPr>
        <w:t>avantage pour les artistes aborigènes et du détroit de Torres a été l</w:t>
      </w:r>
      <w:r w:rsidR="00535DC5" w:rsidRPr="00F72FB6">
        <w:rPr>
          <w:szCs w:val="18"/>
          <w:lang w:val="fr-FR"/>
        </w:rPr>
        <w:t>’</w:t>
      </w:r>
      <w:r w:rsidR="001B1D91" w:rsidRPr="00F72FB6">
        <w:rPr>
          <w:szCs w:val="18"/>
          <w:lang w:val="fr-FR"/>
        </w:rPr>
        <w:t xml:space="preserve">un des points </w:t>
      </w:r>
      <w:r w:rsidR="00C3059F" w:rsidRPr="00F72FB6">
        <w:rPr>
          <w:szCs w:val="18"/>
          <w:lang w:val="fr-FR"/>
        </w:rPr>
        <w:t xml:space="preserve">que le gouvernement a </w:t>
      </w:r>
      <w:r w:rsidR="001B1D91" w:rsidRPr="00F72FB6">
        <w:rPr>
          <w:szCs w:val="18"/>
          <w:lang w:val="fr-FR"/>
        </w:rPr>
        <w:t xml:space="preserve">mis en avant </w:t>
      </w:r>
      <w:r w:rsidR="00C3059F" w:rsidRPr="00F72FB6">
        <w:rPr>
          <w:szCs w:val="18"/>
          <w:lang w:val="fr-FR"/>
        </w:rPr>
        <w:t xml:space="preserve">lorsqu’il </w:t>
      </w:r>
      <w:r w:rsidR="001B1D91" w:rsidRPr="00F72FB6">
        <w:rPr>
          <w:szCs w:val="18"/>
          <w:lang w:val="fr-FR"/>
        </w:rPr>
        <w:t xml:space="preserve">a présenté sa législation sur </w:t>
      </w:r>
      <w:r w:rsidR="00965DB0" w:rsidRPr="00F72FB6">
        <w:rPr>
          <w:szCs w:val="18"/>
          <w:lang w:val="fr-FR"/>
        </w:rPr>
        <w:t xml:space="preserve">le droit de suite des artistes </w:t>
      </w:r>
      <w:r w:rsidR="001B1D91" w:rsidRPr="00F72FB6">
        <w:rPr>
          <w:szCs w:val="18"/>
          <w:lang w:val="fr-FR"/>
        </w:rPr>
        <w:t>en</w:t>
      </w:r>
      <w:r w:rsidR="00EF0F71" w:rsidRPr="00F72FB6">
        <w:rPr>
          <w:szCs w:val="18"/>
          <w:lang w:val="fr-FR"/>
        </w:rPr>
        <w:t> </w:t>
      </w:r>
      <w:r w:rsidR="001B1D91" w:rsidRPr="00F72FB6">
        <w:rPr>
          <w:szCs w:val="18"/>
          <w:lang w:val="fr-FR"/>
        </w:rPr>
        <w:t>2008</w:t>
      </w:r>
      <w:r w:rsidR="00EF0F71" w:rsidRPr="00F72FB6">
        <w:rPr>
          <w:szCs w:val="18"/>
          <w:lang w:val="fr-FR"/>
        </w:rPr>
        <w:t> </w:t>
      </w:r>
      <w:r w:rsidR="001B1D91" w:rsidRPr="00F72FB6">
        <w:rPr>
          <w:szCs w:val="18"/>
          <w:lang w:val="fr-FR"/>
        </w:rPr>
        <w:t>: voir la note</w:t>
      </w:r>
      <w:r w:rsidR="00EF0F71" w:rsidRPr="00F72FB6">
        <w:rPr>
          <w:szCs w:val="18"/>
          <w:lang w:val="fr-FR"/>
        </w:rPr>
        <w:t> </w:t>
      </w:r>
      <w:r w:rsidR="001B1D91" w:rsidRPr="00F72FB6">
        <w:rPr>
          <w:szCs w:val="18"/>
          <w:lang w:val="fr-FR"/>
        </w:rPr>
        <w:t xml:space="preserve">28 de la première partie de cet instrument. </w:t>
      </w:r>
      <w:r w:rsidR="00EF0F71" w:rsidRPr="00F72FB6">
        <w:rPr>
          <w:szCs w:val="18"/>
          <w:lang w:val="fr-FR"/>
        </w:rPr>
        <w:t xml:space="preserve"> </w:t>
      </w:r>
      <w:r w:rsidR="001B1D91" w:rsidRPr="00F72FB6">
        <w:rPr>
          <w:szCs w:val="18"/>
          <w:lang w:val="fr-FR"/>
        </w:rPr>
        <w:t>Un</w:t>
      </w:r>
      <w:r w:rsidR="00EF0F71" w:rsidRPr="00F72FB6">
        <w:rPr>
          <w:szCs w:val="18"/>
          <w:lang w:val="fr-FR"/>
        </w:rPr>
        <w:t>e</w:t>
      </w:r>
      <w:r w:rsidR="001B1D91" w:rsidRPr="00F72FB6">
        <w:rPr>
          <w:szCs w:val="18"/>
          <w:lang w:val="fr-FR"/>
        </w:rPr>
        <w:t xml:space="preserve"> autre </w:t>
      </w:r>
      <w:r w:rsidR="00EF0F71" w:rsidRPr="00F72FB6">
        <w:rPr>
          <w:szCs w:val="18"/>
          <w:lang w:val="fr-FR"/>
        </w:rPr>
        <w:t xml:space="preserve">évolution </w:t>
      </w:r>
      <w:r w:rsidR="001B1D91" w:rsidRPr="00F72FB6">
        <w:rPr>
          <w:szCs w:val="18"/>
          <w:lang w:val="fr-FR"/>
        </w:rPr>
        <w:t>important</w:t>
      </w:r>
      <w:r w:rsidR="00EF0F71" w:rsidRPr="00F72FB6">
        <w:rPr>
          <w:szCs w:val="18"/>
          <w:lang w:val="fr-FR"/>
        </w:rPr>
        <w:t>e</w:t>
      </w:r>
      <w:r w:rsidR="001B1D91" w:rsidRPr="00F72FB6">
        <w:rPr>
          <w:szCs w:val="18"/>
          <w:lang w:val="fr-FR"/>
        </w:rPr>
        <w:t xml:space="preserve"> a été la création d</w:t>
      </w:r>
      <w:r w:rsidR="00605B4E" w:rsidRPr="00F72FB6">
        <w:rPr>
          <w:szCs w:val="18"/>
          <w:lang w:val="fr-FR"/>
        </w:rPr>
        <w:t>’</w:t>
      </w:r>
      <w:r w:rsidR="001B1D91" w:rsidRPr="00F72FB6">
        <w:rPr>
          <w:szCs w:val="18"/>
          <w:lang w:val="fr-FR"/>
        </w:rPr>
        <w:t>une société de gestion collective des artistes visuels (VISCOPY) au milieu des années</w:t>
      </w:r>
      <w:r w:rsidR="00EF0F71" w:rsidRPr="00F72FB6">
        <w:rPr>
          <w:szCs w:val="18"/>
          <w:lang w:val="fr-FR"/>
        </w:rPr>
        <w:t> </w:t>
      </w:r>
      <w:r w:rsidR="001B1D91" w:rsidRPr="00F72FB6">
        <w:rPr>
          <w:szCs w:val="18"/>
          <w:lang w:val="fr-FR"/>
        </w:rPr>
        <w:t>1990, qui a ensuite été absorbée par</w:t>
      </w:r>
      <w:r w:rsidR="00A941A2" w:rsidRPr="00F72FB6">
        <w:rPr>
          <w:szCs w:val="18"/>
          <w:lang w:val="fr-FR"/>
        </w:rPr>
        <w:t xml:space="preserve"> la </w:t>
      </w:r>
      <w:r w:rsidR="001B1D91" w:rsidRPr="00F72FB6">
        <w:rPr>
          <w:szCs w:val="18"/>
          <w:lang w:val="fr-FR"/>
        </w:rPr>
        <w:t>CA et qui a</w:t>
      </w:r>
      <w:r w:rsidR="00A9080D" w:rsidRPr="00F72FB6">
        <w:rPr>
          <w:szCs w:val="18"/>
          <w:lang w:val="fr-FR"/>
        </w:rPr>
        <w:t>vait</w:t>
      </w:r>
      <w:r w:rsidR="001B1D91" w:rsidRPr="00F72FB6">
        <w:rPr>
          <w:szCs w:val="18"/>
          <w:lang w:val="fr-FR"/>
        </w:rPr>
        <w:t xml:space="preserve"> commencé à promouvoir les intérêts des artistes visuels, </w:t>
      </w:r>
      <w:r w:rsidR="00EF0F71" w:rsidRPr="00F72FB6">
        <w:rPr>
          <w:szCs w:val="18"/>
          <w:lang w:val="fr-FR"/>
        </w:rPr>
        <w:t xml:space="preserve">notamment </w:t>
      </w:r>
      <w:r w:rsidR="00A941A2" w:rsidRPr="00F72FB6">
        <w:rPr>
          <w:szCs w:val="18"/>
          <w:lang w:val="fr-FR"/>
        </w:rPr>
        <w:t xml:space="preserve">le </w:t>
      </w:r>
      <w:r w:rsidR="001B1D91" w:rsidRPr="00F72FB6">
        <w:rPr>
          <w:szCs w:val="18"/>
          <w:lang w:val="fr-FR"/>
        </w:rPr>
        <w:t xml:space="preserve">droit de </w:t>
      </w:r>
      <w:r w:rsidR="00EF0F71" w:rsidRPr="00F72FB6">
        <w:rPr>
          <w:szCs w:val="18"/>
          <w:lang w:val="fr-FR"/>
        </w:rPr>
        <w:t>suite</w:t>
      </w:r>
      <w:r w:rsidR="00A9080D" w:rsidRPr="00F72FB6">
        <w:rPr>
          <w:szCs w:val="18"/>
          <w:lang w:val="fr-FR"/>
        </w:rPr>
        <w:t xml:space="preserve"> des artistes</w:t>
      </w:r>
      <w:r w:rsidR="001B1D91" w:rsidRPr="00F72FB6">
        <w:rPr>
          <w:szCs w:val="18"/>
          <w:lang w:val="fr-FR"/>
        </w:rPr>
        <w:t xml:space="preserve">. </w:t>
      </w:r>
      <w:r w:rsidR="0083116D" w:rsidRPr="00F72FB6">
        <w:rPr>
          <w:szCs w:val="18"/>
          <w:lang w:val="fr-FR"/>
        </w:rPr>
        <w:t xml:space="preserve"> </w:t>
      </w:r>
      <w:r w:rsidR="001B1D91" w:rsidRPr="00F72FB6">
        <w:rPr>
          <w:szCs w:val="18"/>
          <w:lang w:val="fr-FR"/>
        </w:rPr>
        <w:t>D</w:t>
      </w:r>
      <w:r w:rsidR="0083116D" w:rsidRPr="00F72FB6">
        <w:rPr>
          <w:szCs w:val="18"/>
          <w:lang w:val="fr-FR"/>
        </w:rPr>
        <w:t>’</w:t>
      </w:r>
      <w:r w:rsidR="001B1D91" w:rsidRPr="00F72FB6">
        <w:rPr>
          <w:szCs w:val="18"/>
          <w:lang w:val="fr-FR"/>
        </w:rPr>
        <w:t xml:space="preserve">autres organisations </w:t>
      </w:r>
      <w:r w:rsidR="00BB3A6B" w:rsidRPr="00F72FB6">
        <w:rPr>
          <w:szCs w:val="18"/>
          <w:lang w:val="fr-FR"/>
        </w:rPr>
        <w:t xml:space="preserve">de premier plan </w:t>
      </w:r>
      <w:r w:rsidR="001B1D91" w:rsidRPr="00F72FB6">
        <w:rPr>
          <w:szCs w:val="18"/>
          <w:lang w:val="fr-FR"/>
        </w:rPr>
        <w:t xml:space="preserve">qui se sont préoccupées de la promotion </w:t>
      </w:r>
      <w:r w:rsidR="002E365A" w:rsidRPr="00F72FB6">
        <w:rPr>
          <w:szCs w:val="18"/>
          <w:lang w:val="fr-FR"/>
        </w:rPr>
        <w:t xml:space="preserve">des </w:t>
      </w:r>
      <w:r w:rsidR="001B1D91" w:rsidRPr="00F72FB6">
        <w:rPr>
          <w:szCs w:val="18"/>
          <w:lang w:val="fr-FR"/>
        </w:rPr>
        <w:t xml:space="preserve">droits des artistes visuels, </w:t>
      </w:r>
      <w:r w:rsidR="000275BC" w:rsidRPr="00F72FB6">
        <w:rPr>
          <w:szCs w:val="18"/>
          <w:lang w:val="fr-FR"/>
        </w:rPr>
        <w:t xml:space="preserve">notamment </w:t>
      </w:r>
      <w:r w:rsidR="002E365A" w:rsidRPr="00F72FB6">
        <w:rPr>
          <w:szCs w:val="18"/>
          <w:lang w:val="fr-FR"/>
        </w:rPr>
        <w:t xml:space="preserve">du </w:t>
      </w:r>
      <w:r w:rsidR="00EE3FFE" w:rsidRPr="00F72FB6">
        <w:rPr>
          <w:szCs w:val="18"/>
          <w:lang w:val="fr-FR"/>
        </w:rPr>
        <w:t xml:space="preserve">droit de suite des </w:t>
      </w:r>
      <w:r w:rsidR="001B1D91" w:rsidRPr="00F72FB6">
        <w:rPr>
          <w:szCs w:val="18"/>
          <w:lang w:val="fr-FR"/>
        </w:rPr>
        <w:t xml:space="preserve">artistes autochtones, sont Arts Law (voir https://www.artslaw.com.au/, </w:t>
      </w:r>
      <w:r w:rsidR="00E257D0" w:rsidRPr="00F72FB6">
        <w:rPr>
          <w:szCs w:val="18"/>
          <w:lang w:val="fr-FR"/>
        </w:rPr>
        <w:t xml:space="preserve">site </w:t>
      </w:r>
      <w:r w:rsidR="001B1D91" w:rsidRPr="00F72FB6">
        <w:rPr>
          <w:szCs w:val="18"/>
          <w:lang w:val="fr-FR"/>
        </w:rPr>
        <w:t>consulté le 11</w:t>
      </w:r>
      <w:r w:rsidR="00EE3FFE" w:rsidRPr="00F72FB6">
        <w:rPr>
          <w:szCs w:val="18"/>
          <w:lang w:val="fr-FR"/>
        </w:rPr>
        <w:t> </w:t>
      </w:r>
      <w:r w:rsidR="001B1D91" w:rsidRPr="00F72FB6">
        <w:rPr>
          <w:szCs w:val="18"/>
          <w:lang w:val="fr-FR"/>
        </w:rPr>
        <w:t>février</w:t>
      </w:r>
      <w:r w:rsidR="00EE3FFE" w:rsidRPr="00F72FB6">
        <w:rPr>
          <w:szCs w:val="18"/>
          <w:lang w:val="fr-FR"/>
        </w:rPr>
        <w:t> </w:t>
      </w:r>
      <w:r w:rsidR="001B1D91" w:rsidRPr="00F72FB6">
        <w:rPr>
          <w:szCs w:val="18"/>
          <w:lang w:val="fr-FR"/>
        </w:rPr>
        <w:t xml:space="preserve">2025) et la National Association for the Visual Arts ou NAVA (voir https://visualarts.net.au/, </w:t>
      </w:r>
      <w:r w:rsidR="00E257D0" w:rsidRPr="00F72FB6">
        <w:rPr>
          <w:szCs w:val="18"/>
          <w:lang w:val="fr-FR"/>
        </w:rPr>
        <w:t xml:space="preserve">site </w:t>
      </w:r>
      <w:r w:rsidR="001B1D91" w:rsidRPr="00F72FB6">
        <w:rPr>
          <w:szCs w:val="18"/>
          <w:lang w:val="fr-FR"/>
        </w:rPr>
        <w:t>consulté le</w:t>
      </w:r>
      <w:r w:rsidR="00EE3FFE" w:rsidRPr="00F72FB6">
        <w:rPr>
          <w:szCs w:val="18"/>
          <w:lang w:val="fr-FR"/>
        </w:rPr>
        <w:t> </w:t>
      </w:r>
      <w:r w:rsidR="001B1D91" w:rsidRPr="00F72FB6">
        <w:rPr>
          <w:szCs w:val="18"/>
          <w:lang w:val="fr-FR"/>
        </w:rPr>
        <w:t>11</w:t>
      </w:r>
      <w:r w:rsidR="00EE3FFE" w:rsidRPr="00F72FB6">
        <w:rPr>
          <w:szCs w:val="18"/>
          <w:lang w:val="fr-FR"/>
        </w:rPr>
        <w:t> </w:t>
      </w:r>
      <w:r w:rsidR="001B1D91" w:rsidRPr="00F72FB6">
        <w:rPr>
          <w:szCs w:val="18"/>
          <w:lang w:val="fr-FR"/>
        </w:rPr>
        <w:t>février</w:t>
      </w:r>
      <w:r w:rsidR="00EE3FFE" w:rsidRPr="00F72FB6">
        <w:rPr>
          <w:szCs w:val="18"/>
          <w:lang w:val="fr-FR"/>
        </w:rPr>
        <w:t> </w:t>
      </w:r>
      <w:r w:rsidR="001B1D91" w:rsidRPr="00F72FB6">
        <w:rPr>
          <w:szCs w:val="18"/>
          <w:lang w:val="fr-FR"/>
        </w:rPr>
        <w:t>2025).</w:t>
      </w:r>
    </w:p>
  </w:footnote>
  <w:footnote w:id="151">
    <w:p w14:paraId="6145AD1C" w14:textId="28B5F0F7" w:rsidR="00C47E48" w:rsidRPr="00F72FB6" w:rsidRDefault="00C47E48" w:rsidP="00F72FB6">
      <w:pPr>
        <w:pStyle w:val="FootnoteText"/>
        <w:spacing w:before="60" w:after="60"/>
        <w:rPr>
          <w:szCs w:val="18"/>
        </w:rPr>
      </w:pPr>
      <w:r w:rsidRPr="00F72FB6">
        <w:rPr>
          <w:rStyle w:val="FootnoteReference"/>
          <w:szCs w:val="18"/>
        </w:rPr>
        <w:footnoteRef/>
      </w:r>
      <w:r w:rsidR="00B75740" w:rsidRPr="00F72FB6">
        <w:rPr>
          <w:szCs w:val="18"/>
        </w:rPr>
        <w:t xml:space="preserve"> </w:t>
      </w:r>
      <w:r w:rsidR="00B75740" w:rsidRPr="00F72FB6">
        <w:rPr>
          <w:szCs w:val="18"/>
        </w:rPr>
        <w:tab/>
      </w:r>
      <w:r w:rsidRPr="00F72FB6">
        <w:rPr>
          <w:szCs w:val="18"/>
        </w:rPr>
        <w:t>Les législations de plusieurs autres pays d</w:t>
      </w:r>
      <w:r w:rsidR="00AB1AD3" w:rsidRPr="00F72FB6">
        <w:rPr>
          <w:szCs w:val="18"/>
        </w:rPr>
        <w:t>’</w:t>
      </w:r>
      <w:r w:rsidRPr="00F72FB6">
        <w:rPr>
          <w:szCs w:val="18"/>
        </w:rPr>
        <w:t>Amérique latine ont adopté l</w:t>
      </w:r>
      <w:r w:rsidR="00AB1AD3" w:rsidRPr="00F72FB6">
        <w:rPr>
          <w:szCs w:val="18"/>
        </w:rPr>
        <w:t>’</w:t>
      </w:r>
      <w:r w:rsidRPr="00F72FB6">
        <w:rPr>
          <w:szCs w:val="18"/>
        </w:rPr>
        <w:t>approche fondée sur la plus</w:t>
      </w:r>
      <w:r w:rsidR="00AB1AD3" w:rsidRPr="00F72FB6">
        <w:rPr>
          <w:szCs w:val="18"/>
        </w:rPr>
        <w:t>-</w:t>
      </w:r>
      <w:r w:rsidRPr="00F72FB6">
        <w:rPr>
          <w:szCs w:val="18"/>
        </w:rPr>
        <w:t>value, notamment le Chili et l</w:t>
      </w:r>
      <w:r w:rsidR="00AB1AD3" w:rsidRPr="00F72FB6">
        <w:rPr>
          <w:szCs w:val="18"/>
        </w:rPr>
        <w:t>’</w:t>
      </w:r>
      <w:r w:rsidRPr="00F72FB6">
        <w:rPr>
          <w:szCs w:val="18"/>
        </w:rPr>
        <w:t>Équateur, où l</w:t>
      </w:r>
      <w:r w:rsidR="00AB1AD3" w:rsidRPr="00F72FB6">
        <w:rPr>
          <w:szCs w:val="18"/>
        </w:rPr>
        <w:t>’</w:t>
      </w:r>
      <w:r w:rsidRPr="00F72FB6">
        <w:rPr>
          <w:szCs w:val="18"/>
        </w:rPr>
        <w:t xml:space="preserve">on peut présumer que des difficultés de perception similaires viendront à se poser. </w:t>
      </w:r>
      <w:r w:rsidR="002F124C" w:rsidRPr="00F72FB6">
        <w:rPr>
          <w:szCs w:val="18"/>
        </w:rPr>
        <w:t xml:space="preserve"> </w:t>
      </w:r>
      <w:r w:rsidRPr="00F72FB6">
        <w:rPr>
          <w:szCs w:val="18"/>
        </w:rPr>
        <w:t>À cet égard, il convient de noter que l</w:t>
      </w:r>
      <w:r w:rsidR="00AB1AD3" w:rsidRPr="00F72FB6">
        <w:rPr>
          <w:szCs w:val="18"/>
        </w:rPr>
        <w:t>’</w:t>
      </w:r>
      <w:r w:rsidRPr="00F72FB6">
        <w:rPr>
          <w:szCs w:val="18"/>
        </w:rPr>
        <w:t>Uruguay, qui prévoyait à l</w:t>
      </w:r>
      <w:r w:rsidR="00AB1AD3" w:rsidRPr="00F72FB6">
        <w:rPr>
          <w:szCs w:val="18"/>
        </w:rPr>
        <w:t>’</w:t>
      </w:r>
      <w:r w:rsidRPr="00F72FB6">
        <w:rPr>
          <w:szCs w:val="18"/>
        </w:rPr>
        <w:t>origine un droit de suite des artistes généreux à hauteur de 25% de l</w:t>
      </w:r>
      <w:r w:rsidR="00AB1AD3" w:rsidRPr="00F72FB6">
        <w:rPr>
          <w:szCs w:val="18"/>
        </w:rPr>
        <w:t>’</w:t>
      </w:r>
      <w:r w:rsidRPr="00F72FB6">
        <w:rPr>
          <w:szCs w:val="18"/>
        </w:rPr>
        <w:t xml:space="preserve">augmentation de valeur lors de la revente dans sa loi de 1937, a modifié cette disposition pour la ramener à 3% du prix de revente </w:t>
      </w:r>
      <w:r w:rsidR="009B3C05" w:rsidRPr="00F72FB6">
        <w:rPr>
          <w:szCs w:val="18"/>
        </w:rPr>
        <w:t>en 2003</w:t>
      </w:r>
      <w:r w:rsidR="00AB1AD3" w:rsidRPr="00F72FB6">
        <w:rPr>
          <w:szCs w:val="18"/>
        </w:rPr>
        <w:t> :</w:t>
      </w:r>
      <w:r w:rsidRPr="00F72FB6">
        <w:rPr>
          <w:szCs w:val="18"/>
        </w:rPr>
        <w:t xml:space="preserve"> ces informations ont été communiquées à l</w:t>
      </w:r>
      <w:r w:rsidR="00AB1AD3" w:rsidRPr="00F72FB6">
        <w:rPr>
          <w:szCs w:val="18"/>
        </w:rPr>
        <w:t>’</w:t>
      </w:r>
      <w:r w:rsidRPr="00F72FB6">
        <w:rPr>
          <w:szCs w:val="18"/>
        </w:rPr>
        <w:t xml:space="preserve">auteur du présent rapport par Laura </w:t>
      </w:r>
      <w:proofErr w:type="spellStart"/>
      <w:r w:rsidRPr="00F72FB6">
        <w:rPr>
          <w:szCs w:val="18"/>
        </w:rPr>
        <w:t>Vill</w:t>
      </w:r>
      <w:r w:rsidR="00D17650">
        <w:rPr>
          <w:szCs w:val="18"/>
        </w:rPr>
        <w:t>a</w:t>
      </w:r>
      <w:r w:rsidR="0054475C">
        <w:rPr>
          <w:szCs w:val="18"/>
        </w:rPr>
        <w:t>rraga</w:t>
      </w:r>
      <w:proofErr w:type="spellEnd"/>
      <w:r w:rsidR="0054475C">
        <w:rPr>
          <w:szCs w:val="18"/>
        </w:rPr>
        <w:t xml:space="preserve"> </w:t>
      </w:r>
      <w:proofErr w:type="spellStart"/>
      <w:r w:rsidRPr="00F72FB6">
        <w:rPr>
          <w:szCs w:val="18"/>
        </w:rPr>
        <w:t>Albino</w:t>
      </w:r>
      <w:proofErr w:type="spellEnd"/>
      <w:r w:rsidRPr="00F72FB6">
        <w:rPr>
          <w:szCs w:val="18"/>
        </w:rPr>
        <w:t>, étudiante diplômée de l</w:t>
      </w:r>
      <w:r w:rsidR="00AB1AD3" w:rsidRPr="00F72FB6">
        <w:rPr>
          <w:szCs w:val="18"/>
        </w:rPr>
        <w:t>’</w:t>
      </w:r>
      <w:r w:rsidRPr="00F72FB6">
        <w:rPr>
          <w:szCs w:val="18"/>
        </w:rPr>
        <w:t>université Queen Mary de Londres, qui a également fourni des informations très utiles sur le droit de suite des artistes dans les pays d</w:t>
      </w:r>
      <w:r w:rsidR="00AB1AD3" w:rsidRPr="00F72FB6">
        <w:rPr>
          <w:szCs w:val="18"/>
        </w:rPr>
        <w:t>’</w:t>
      </w:r>
      <w:r w:rsidRPr="00F72FB6">
        <w:rPr>
          <w:szCs w:val="18"/>
        </w:rPr>
        <w:t>Amérique latine en général.</w:t>
      </w:r>
    </w:p>
  </w:footnote>
  <w:footnote w:id="152">
    <w:p w14:paraId="4F511643" w14:textId="355BFEC5" w:rsidR="00FA7F58" w:rsidRPr="00F72FB6" w:rsidRDefault="00FA7F58"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Pr="00F72FB6">
        <w:rPr>
          <w:szCs w:val="18"/>
        </w:rPr>
        <w:tab/>
        <w:t>Dans le cas de l’Australie, voir la note 1</w:t>
      </w:r>
      <w:r w:rsidR="00931CC7" w:rsidRPr="00F72FB6">
        <w:rPr>
          <w:szCs w:val="18"/>
        </w:rPr>
        <w:t>49</w:t>
      </w:r>
      <w:r w:rsidRPr="00F72FB6">
        <w:rPr>
          <w:szCs w:val="18"/>
        </w:rPr>
        <w:t xml:space="preserve"> ci-dessus.</w:t>
      </w:r>
      <w:r w:rsidR="00DF3683" w:rsidRPr="00F72FB6">
        <w:rPr>
          <w:szCs w:val="18"/>
        </w:rPr>
        <w:t xml:space="preserve"> </w:t>
      </w:r>
      <w:r w:rsidRPr="00F72FB6">
        <w:rPr>
          <w:szCs w:val="18"/>
        </w:rPr>
        <w:t xml:space="preserve"> En Nouvelle-Zélande, </w:t>
      </w:r>
      <w:r w:rsidR="00783A96" w:rsidRPr="00F72FB6">
        <w:rPr>
          <w:szCs w:val="18"/>
        </w:rPr>
        <w:t xml:space="preserve">la législation récemment adoptée </w:t>
      </w:r>
      <w:r w:rsidR="0029606C" w:rsidRPr="00F72FB6">
        <w:rPr>
          <w:szCs w:val="18"/>
        </w:rPr>
        <w:t xml:space="preserve">fait </w:t>
      </w:r>
      <w:r w:rsidR="00783A96" w:rsidRPr="00F72FB6">
        <w:rPr>
          <w:szCs w:val="18"/>
        </w:rPr>
        <w:t xml:space="preserve">expressément </w:t>
      </w:r>
      <w:r w:rsidR="0029606C" w:rsidRPr="00F72FB6">
        <w:rPr>
          <w:szCs w:val="18"/>
        </w:rPr>
        <w:t xml:space="preserve">référence aux </w:t>
      </w:r>
      <w:r w:rsidR="00783A96" w:rsidRPr="00F72FB6">
        <w:rPr>
          <w:szCs w:val="18"/>
        </w:rPr>
        <w:t>artistes</w:t>
      </w:r>
      <w:r w:rsidR="0029606C" w:rsidRPr="00F72FB6">
        <w:rPr>
          <w:szCs w:val="18"/>
        </w:rPr>
        <w:t xml:space="preserve"> </w:t>
      </w:r>
      <w:r w:rsidR="0080092F" w:rsidRPr="00F72FB6">
        <w:rPr>
          <w:szCs w:val="18"/>
          <w:lang w:val="fr-FR" w:eastAsia="fr-CH"/>
        </w:rPr>
        <w:t>m</w:t>
      </w:r>
      <w:r w:rsidR="0029606C" w:rsidRPr="00F72FB6">
        <w:rPr>
          <w:szCs w:val="18"/>
          <w:lang w:val="fr-FR" w:eastAsia="fr-CH"/>
        </w:rPr>
        <w:t>āori</w:t>
      </w:r>
      <w:r w:rsidR="00643238" w:rsidRPr="00F72FB6">
        <w:rPr>
          <w:szCs w:val="18"/>
          <w:lang w:val="fr-FR" w:eastAsia="fr-CH"/>
        </w:rPr>
        <w:t xml:space="preserve"> à l’article 3.1 de la loi </w:t>
      </w:r>
      <w:r w:rsidR="00DF3683" w:rsidRPr="00F72FB6">
        <w:rPr>
          <w:szCs w:val="18"/>
          <w:lang w:val="fr-FR" w:eastAsia="fr-CH"/>
        </w:rPr>
        <w:t xml:space="preserve">sur </w:t>
      </w:r>
      <w:r w:rsidR="00643238" w:rsidRPr="00F72FB6">
        <w:rPr>
          <w:szCs w:val="18"/>
          <w:lang w:val="fr-FR" w:eastAsia="fr-CH"/>
        </w:rPr>
        <w:t>le droit de suite des arti</w:t>
      </w:r>
      <w:r w:rsidR="00DF3683" w:rsidRPr="00F72FB6">
        <w:rPr>
          <w:szCs w:val="18"/>
          <w:lang w:val="fr-FR" w:eastAsia="fr-CH"/>
        </w:rPr>
        <w:t>s</w:t>
      </w:r>
      <w:r w:rsidR="00643238" w:rsidRPr="00F72FB6">
        <w:rPr>
          <w:szCs w:val="18"/>
          <w:lang w:val="fr-FR" w:eastAsia="fr-CH"/>
        </w:rPr>
        <w:t>tes visuels de</w:t>
      </w:r>
      <w:r w:rsidR="00DF3683" w:rsidRPr="00F72FB6">
        <w:rPr>
          <w:szCs w:val="18"/>
          <w:lang w:val="fr-FR" w:eastAsia="fr-CH"/>
        </w:rPr>
        <w:t> </w:t>
      </w:r>
      <w:r w:rsidR="00643238" w:rsidRPr="00F72FB6">
        <w:rPr>
          <w:szCs w:val="18"/>
          <w:lang w:val="fr-FR" w:eastAsia="fr-CH"/>
        </w:rPr>
        <w:t xml:space="preserve">2023. </w:t>
      </w:r>
      <w:r w:rsidR="00900C39" w:rsidRPr="00F72FB6">
        <w:rPr>
          <w:szCs w:val="18"/>
          <w:lang w:val="fr-FR" w:eastAsia="fr-CH"/>
        </w:rPr>
        <w:t xml:space="preserve"> </w:t>
      </w:r>
      <w:r w:rsidR="00616E31" w:rsidRPr="00F72FB6">
        <w:rPr>
          <w:szCs w:val="18"/>
          <w:lang w:val="fr-FR" w:eastAsia="fr-CH"/>
        </w:rPr>
        <w:t xml:space="preserve">Pour de plus amples informations sur la loi néo-zélandaise récemment mise en place, voir </w:t>
      </w:r>
      <w:hyperlink r:id="rId46" w:anchor="review-and-public-consultation" w:history="1">
        <w:r w:rsidR="00A9795C" w:rsidRPr="00F72FB6">
          <w:rPr>
            <w:rStyle w:val="Hyperlink"/>
            <w:szCs w:val="18"/>
            <w:lang w:val="fr-FR"/>
          </w:rPr>
          <w:t>https://www.mch.govt.nz/our-work/arts-sector/artist-resale-royalty-scheme#review-and-public-consultation</w:t>
        </w:r>
      </w:hyperlink>
      <w:r w:rsidR="00A9795C" w:rsidRPr="00F72FB6">
        <w:rPr>
          <w:szCs w:val="18"/>
          <w:lang w:val="fr-FR"/>
        </w:rPr>
        <w:t>, consulté le</w:t>
      </w:r>
      <w:r w:rsidR="003D277C" w:rsidRPr="00F72FB6">
        <w:rPr>
          <w:szCs w:val="18"/>
          <w:lang w:val="fr-FR"/>
        </w:rPr>
        <w:t> </w:t>
      </w:r>
      <w:r w:rsidR="00A9795C" w:rsidRPr="00F72FB6">
        <w:rPr>
          <w:szCs w:val="18"/>
          <w:lang w:val="fr-FR"/>
        </w:rPr>
        <w:t>11 février 2025.</w:t>
      </w:r>
    </w:p>
  </w:footnote>
  <w:footnote w:id="153">
    <w:p w14:paraId="3F32457A" w14:textId="5146F79A" w:rsidR="009C3729" w:rsidRPr="00F72FB6" w:rsidRDefault="009C3729" w:rsidP="00F72FB6">
      <w:pPr>
        <w:pStyle w:val="FootnoteText"/>
        <w:spacing w:before="60" w:after="60"/>
        <w:rPr>
          <w:szCs w:val="18"/>
          <w:lang w:val="fr-FR"/>
        </w:rPr>
      </w:pPr>
      <w:r w:rsidRPr="00F72FB6">
        <w:rPr>
          <w:rStyle w:val="FootnoteReference"/>
          <w:szCs w:val="18"/>
        </w:rPr>
        <w:footnoteRef/>
      </w:r>
      <w:r w:rsidRPr="00F72FB6">
        <w:rPr>
          <w:szCs w:val="18"/>
        </w:rPr>
        <w:t xml:space="preserve"> </w:t>
      </w:r>
      <w:r w:rsidR="00570F91" w:rsidRPr="00F72FB6">
        <w:rPr>
          <w:szCs w:val="18"/>
        </w:rPr>
        <w:tab/>
        <w:t>C</w:t>
      </w:r>
      <w:r w:rsidRPr="00F72FB6">
        <w:rPr>
          <w:szCs w:val="18"/>
        </w:rPr>
        <w:t>oncernant cette question,</w:t>
      </w:r>
      <w:r w:rsidR="00F84385" w:rsidRPr="00F72FB6">
        <w:rPr>
          <w:szCs w:val="18"/>
        </w:rPr>
        <w:t xml:space="preserve"> </w:t>
      </w:r>
      <w:r w:rsidR="00570F91" w:rsidRPr="00F72FB6">
        <w:rPr>
          <w:szCs w:val="18"/>
        </w:rPr>
        <w:t>voir</w:t>
      </w:r>
      <w:r w:rsidRPr="00F72FB6">
        <w:rPr>
          <w:szCs w:val="18"/>
        </w:rPr>
        <w:t xml:space="preserve"> WIPO Connect à l</w:t>
      </w:r>
      <w:r w:rsidR="00AB1AD3" w:rsidRPr="00F72FB6">
        <w:rPr>
          <w:szCs w:val="18"/>
        </w:rPr>
        <w:t>’</w:t>
      </w:r>
      <w:r w:rsidRPr="00F72FB6">
        <w:rPr>
          <w:szCs w:val="18"/>
        </w:rPr>
        <w:t>adresse suivante</w:t>
      </w:r>
      <w:r w:rsidR="00AB1AD3" w:rsidRPr="00F72FB6">
        <w:rPr>
          <w:szCs w:val="18"/>
        </w:rPr>
        <w:t> :</w:t>
      </w:r>
      <w:r w:rsidRPr="00F72FB6">
        <w:rPr>
          <w:szCs w:val="18"/>
        </w:rPr>
        <w:t xml:space="preserve"> </w:t>
      </w:r>
      <w:hyperlink r:id="rId47" w:history="1">
        <w:r w:rsidRPr="00F72FB6">
          <w:rPr>
            <w:rStyle w:val="Hyperlink"/>
            <w:color w:val="auto"/>
            <w:szCs w:val="18"/>
          </w:rPr>
          <w:t>https://www.wipo.int/global_ip/fr/activities/wipo_connect/index.html</w:t>
        </w:r>
      </w:hyperlink>
      <w:r w:rsidRPr="00F72FB6">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640D6" w14:textId="5932CD30" w:rsidR="00F16975" w:rsidRDefault="00C47E48" w:rsidP="00477D6B">
    <w:pPr>
      <w:jc w:val="right"/>
    </w:pPr>
    <w:bookmarkStart w:id="5" w:name="Code2"/>
    <w:bookmarkEnd w:id="5"/>
    <w:r>
      <w:t>SCCR/45/INF/2</w:t>
    </w:r>
    <w:r w:rsidR="00102EF8">
      <w:t> </w:t>
    </w:r>
    <w:r w:rsidR="00BF4ECC">
      <w:t>R</w:t>
    </w:r>
    <w:r w:rsidR="00C439D8">
      <w:t>ev.</w:t>
    </w:r>
  </w:p>
  <w:p w14:paraId="54D76ED5" w14:textId="4103F1BA" w:rsidR="004F4E31" w:rsidRDefault="00F16975" w:rsidP="00C47E48">
    <w:pPr>
      <w:spacing w:after="480"/>
      <w:jc w:val="right"/>
    </w:pPr>
    <w:proofErr w:type="gramStart"/>
    <w:r>
      <w:t>page</w:t>
    </w:r>
    <w:proofErr w:type="gramEnd"/>
    <w:r w:rsidR="00C47E48">
      <w:t> </w:t>
    </w:r>
    <w:r>
      <w:fldChar w:fldCharType="begin"/>
    </w:r>
    <w:r>
      <w:instrText xml:space="preserve"> PAGE  \* MERGEFORMAT </w:instrText>
    </w:r>
    <w:r>
      <w:fldChar w:fldCharType="separate"/>
    </w:r>
    <w:r w:rsidR="004F4E3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7FFD1" w14:textId="77777777" w:rsidR="007E05FC" w:rsidRDefault="007E05FC" w:rsidP="00477D6B">
    <w:pPr>
      <w:jc w:val="right"/>
    </w:pPr>
    <w:r>
      <w:t>SCCR/45/INF/2</w:t>
    </w:r>
  </w:p>
  <w:p w14:paraId="3CEDBC1C" w14:textId="1CE3DE5A" w:rsidR="007E05FC" w:rsidRDefault="007E05FC" w:rsidP="00C47E48">
    <w:pPr>
      <w:spacing w:after="480"/>
      <w:jc w:val="right"/>
    </w:pPr>
    <w:r>
      <w:t>A</w:t>
    </w:r>
    <w:r w:rsidR="008D6E84">
      <w:t>nnexe</w:t>
    </w:r>
    <w:r>
      <w:t> 1, page </w:t>
    </w:r>
    <w:r>
      <w:fldChar w:fldCharType="begin"/>
    </w:r>
    <w:r>
      <w:instrText xml:space="preserve"> PAGE  \* Arabic  \* MERGEFORMAT </w:instrText>
    </w:r>
    <w:r>
      <w:fldChar w:fldCharType="separate"/>
    </w:r>
    <w:r>
      <w:rPr>
        <w:noProof/>
      </w:rPr>
      <w:t>60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487D1" w14:textId="10AC4E20" w:rsidR="00837025" w:rsidRPr="00837025" w:rsidRDefault="00837025" w:rsidP="00837025">
    <w:pPr>
      <w:jc w:val="right"/>
      <w:rPr>
        <w:caps/>
      </w:rPr>
    </w:pPr>
    <w:r w:rsidRPr="00837025">
      <w:rPr>
        <w:caps/>
      </w:rPr>
      <w:t>SCCR/45/INF/2</w:t>
    </w:r>
  </w:p>
  <w:p w14:paraId="790D14AA" w14:textId="3DBE5362" w:rsidR="00837025" w:rsidRPr="00837025" w:rsidRDefault="008D6E84" w:rsidP="00837025">
    <w:pPr>
      <w:pStyle w:val="Header"/>
      <w:spacing w:after="480"/>
      <w:jc w:val="right"/>
      <w:rPr>
        <w:caps/>
      </w:rPr>
    </w:pPr>
    <w:r>
      <w:rPr>
        <w:caps/>
      </w:rPr>
      <w:t>ANNEXE </w:t>
    </w:r>
    <w:r w:rsidR="007E05FC">
      <w:rPr>
        <w:caps/>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17E7" w14:textId="77777777" w:rsidR="007E05FC" w:rsidRDefault="007E05FC" w:rsidP="00477D6B">
    <w:pPr>
      <w:jc w:val="right"/>
    </w:pPr>
    <w:r>
      <w:t>SCCR/45/INF/2</w:t>
    </w:r>
  </w:p>
  <w:p w14:paraId="0792F84D" w14:textId="2FEAB01E" w:rsidR="007E05FC" w:rsidRPr="000B0C84" w:rsidRDefault="008D6E84" w:rsidP="00C47E48">
    <w:pPr>
      <w:spacing w:after="480"/>
      <w:jc w:val="right"/>
      <w:rPr>
        <w:caps/>
      </w:rPr>
    </w:pPr>
    <w:r>
      <w:t>Annexe</w:t>
    </w:r>
    <w:r w:rsidRPr="000B0C84">
      <w:t> 3</w:t>
    </w:r>
    <w:r>
      <w:t>, page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ABCC2" w14:textId="77777777" w:rsidR="007E05FC" w:rsidRPr="00837025" w:rsidRDefault="007E05FC" w:rsidP="00837025">
    <w:pPr>
      <w:jc w:val="right"/>
      <w:rPr>
        <w:caps/>
      </w:rPr>
    </w:pPr>
    <w:r w:rsidRPr="00837025">
      <w:rPr>
        <w:caps/>
      </w:rPr>
      <w:t>SCCR/45/INF/2</w:t>
    </w:r>
  </w:p>
  <w:p w14:paraId="0F2837F2" w14:textId="7E11B943" w:rsidR="007E05FC" w:rsidRPr="00837025" w:rsidRDefault="007E05FC" w:rsidP="00837025">
    <w:pPr>
      <w:pStyle w:val="Header"/>
      <w:spacing w:after="480"/>
      <w:jc w:val="right"/>
      <w:rPr>
        <w:caps/>
      </w:rPr>
    </w:pPr>
    <w:r w:rsidRPr="00837025">
      <w:rPr>
        <w:caps/>
      </w:rPr>
      <w:t>A</w:t>
    </w:r>
    <w:r w:rsidR="008D6E84">
      <w:rPr>
        <w:caps/>
      </w:rPr>
      <w:t>NNEXE</w:t>
    </w:r>
    <w:r w:rsidRPr="00837025">
      <w:rPr>
        <w:caps/>
      </w:rPr>
      <w:t> </w:t>
    </w:r>
    <w:r>
      <w:rPr>
        <w:caps/>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1383" w14:textId="77777777" w:rsidR="002C5C84" w:rsidRPr="00837025" w:rsidRDefault="002C5C84" w:rsidP="00837025">
    <w:pPr>
      <w:jc w:val="right"/>
      <w:rPr>
        <w:caps/>
      </w:rPr>
    </w:pPr>
    <w:r w:rsidRPr="00837025">
      <w:rPr>
        <w:caps/>
      </w:rPr>
      <w:t>SCCR/45/INF/2</w:t>
    </w:r>
  </w:p>
  <w:p w14:paraId="2FEA6700" w14:textId="5C604692" w:rsidR="002C5C84" w:rsidRPr="00837025" w:rsidRDefault="002C5C84" w:rsidP="00837025">
    <w:pPr>
      <w:pStyle w:val="Header"/>
      <w:spacing w:after="480"/>
      <w:jc w:val="right"/>
      <w:rPr>
        <w:caps/>
      </w:rPr>
    </w:pPr>
    <w:r w:rsidRPr="00837025">
      <w:rPr>
        <w:caps/>
      </w:rPr>
      <w:t>A</w:t>
    </w:r>
    <w:r>
      <w:rPr>
        <w:caps/>
      </w:rPr>
      <w:t>NNEXE</w:t>
    </w:r>
    <w:r w:rsidRPr="00837025">
      <w:rPr>
        <w:caps/>
      </w:rPr>
      <w:t> </w:t>
    </w:r>
    <w:r>
      <w:rPr>
        <w:cap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1AE8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2" w15:restartNumberingAfterBreak="0">
    <w:nsid w:val="00277727"/>
    <w:multiLevelType w:val="hybridMultilevel"/>
    <w:tmpl w:val="BE02D2E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D44A44"/>
    <w:multiLevelType w:val="hybridMultilevel"/>
    <w:tmpl w:val="5FD6F24C"/>
    <w:lvl w:ilvl="0" w:tplc="9A8087B8">
      <w:start w:val="1"/>
      <w:numFmt w:val="decimal"/>
      <w:lvlText w:val="%1."/>
      <w:lvlJc w:val="left"/>
      <w:pPr>
        <w:ind w:left="360" w:hanging="360"/>
      </w:pPr>
      <w:rPr>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F23E8B"/>
    <w:multiLevelType w:val="hybridMultilevel"/>
    <w:tmpl w:val="37F2ACCA"/>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9D5764"/>
    <w:multiLevelType w:val="hybridMultilevel"/>
    <w:tmpl w:val="946C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E938B5"/>
    <w:multiLevelType w:val="hybridMultilevel"/>
    <w:tmpl w:val="80DAA96C"/>
    <w:lvl w:ilvl="0" w:tplc="08090001">
      <w:start w:val="1"/>
      <w:numFmt w:val="bullet"/>
      <w:lvlText w:val=""/>
      <w:lvlJc w:val="left"/>
      <w:pPr>
        <w:ind w:left="1851" w:hanging="360"/>
      </w:pPr>
      <w:rPr>
        <w:rFonts w:ascii="Symbol" w:hAnsi="Symbol" w:hint="default"/>
      </w:rPr>
    </w:lvl>
    <w:lvl w:ilvl="1" w:tplc="08090003" w:tentative="1">
      <w:start w:val="1"/>
      <w:numFmt w:val="bullet"/>
      <w:lvlText w:val="o"/>
      <w:lvlJc w:val="left"/>
      <w:pPr>
        <w:ind w:left="2571" w:hanging="360"/>
      </w:pPr>
      <w:rPr>
        <w:rFonts w:ascii="Courier New" w:hAnsi="Courier New" w:cs="Courier New" w:hint="default"/>
      </w:rPr>
    </w:lvl>
    <w:lvl w:ilvl="2" w:tplc="08090005" w:tentative="1">
      <w:start w:val="1"/>
      <w:numFmt w:val="bullet"/>
      <w:lvlText w:val=""/>
      <w:lvlJc w:val="left"/>
      <w:pPr>
        <w:ind w:left="3291" w:hanging="360"/>
      </w:pPr>
      <w:rPr>
        <w:rFonts w:ascii="Wingdings" w:hAnsi="Wingdings" w:hint="default"/>
      </w:rPr>
    </w:lvl>
    <w:lvl w:ilvl="3" w:tplc="08090001" w:tentative="1">
      <w:start w:val="1"/>
      <w:numFmt w:val="bullet"/>
      <w:lvlText w:val=""/>
      <w:lvlJc w:val="left"/>
      <w:pPr>
        <w:ind w:left="4011" w:hanging="360"/>
      </w:pPr>
      <w:rPr>
        <w:rFonts w:ascii="Symbol" w:hAnsi="Symbol" w:hint="default"/>
      </w:rPr>
    </w:lvl>
    <w:lvl w:ilvl="4" w:tplc="08090003" w:tentative="1">
      <w:start w:val="1"/>
      <w:numFmt w:val="bullet"/>
      <w:lvlText w:val="o"/>
      <w:lvlJc w:val="left"/>
      <w:pPr>
        <w:ind w:left="4731" w:hanging="360"/>
      </w:pPr>
      <w:rPr>
        <w:rFonts w:ascii="Courier New" w:hAnsi="Courier New" w:cs="Courier New" w:hint="default"/>
      </w:rPr>
    </w:lvl>
    <w:lvl w:ilvl="5" w:tplc="08090005" w:tentative="1">
      <w:start w:val="1"/>
      <w:numFmt w:val="bullet"/>
      <w:lvlText w:val=""/>
      <w:lvlJc w:val="left"/>
      <w:pPr>
        <w:ind w:left="5451" w:hanging="360"/>
      </w:pPr>
      <w:rPr>
        <w:rFonts w:ascii="Wingdings" w:hAnsi="Wingdings" w:hint="default"/>
      </w:rPr>
    </w:lvl>
    <w:lvl w:ilvl="6" w:tplc="08090001" w:tentative="1">
      <w:start w:val="1"/>
      <w:numFmt w:val="bullet"/>
      <w:lvlText w:val=""/>
      <w:lvlJc w:val="left"/>
      <w:pPr>
        <w:ind w:left="6171" w:hanging="360"/>
      </w:pPr>
      <w:rPr>
        <w:rFonts w:ascii="Symbol" w:hAnsi="Symbol" w:hint="default"/>
      </w:rPr>
    </w:lvl>
    <w:lvl w:ilvl="7" w:tplc="08090003" w:tentative="1">
      <w:start w:val="1"/>
      <w:numFmt w:val="bullet"/>
      <w:lvlText w:val="o"/>
      <w:lvlJc w:val="left"/>
      <w:pPr>
        <w:ind w:left="6891" w:hanging="360"/>
      </w:pPr>
      <w:rPr>
        <w:rFonts w:ascii="Courier New" w:hAnsi="Courier New" w:cs="Courier New" w:hint="default"/>
      </w:rPr>
    </w:lvl>
    <w:lvl w:ilvl="8" w:tplc="08090005" w:tentative="1">
      <w:start w:val="1"/>
      <w:numFmt w:val="bullet"/>
      <w:lvlText w:val=""/>
      <w:lvlJc w:val="left"/>
      <w:pPr>
        <w:ind w:left="7611" w:hanging="360"/>
      </w:pPr>
      <w:rPr>
        <w:rFonts w:ascii="Wingdings" w:hAnsi="Wingdings" w:hint="default"/>
      </w:rPr>
    </w:lvl>
  </w:abstractNum>
  <w:abstractNum w:abstractNumId="8" w15:restartNumberingAfterBreak="0">
    <w:nsid w:val="08DC06F7"/>
    <w:multiLevelType w:val="hybridMultilevel"/>
    <w:tmpl w:val="A7A03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6D4735"/>
    <w:multiLevelType w:val="hybridMultilevel"/>
    <w:tmpl w:val="22427FF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0EEA4800"/>
    <w:multiLevelType w:val="hybridMultilevel"/>
    <w:tmpl w:val="D3EA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5A308C"/>
    <w:multiLevelType w:val="hybridMultilevel"/>
    <w:tmpl w:val="6B6A4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6760B4"/>
    <w:multiLevelType w:val="hybridMultilevel"/>
    <w:tmpl w:val="C9E02F8A"/>
    <w:lvl w:ilvl="0" w:tplc="040C0017">
      <w:start w:val="1"/>
      <w:numFmt w:val="lowerLetter"/>
      <w:lvlText w:val="%1)"/>
      <w:lvlJc w:val="left"/>
      <w:pPr>
        <w:ind w:left="720" w:hanging="360"/>
      </w:pPr>
    </w:lvl>
    <w:lvl w:ilvl="1" w:tplc="04090017">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C2B5C4A"/>
    <w:multiLevelType w:val="hybridMultilevel"/>
    <w:tmpl w:val="D568B238"/>
    <w:lvl w:ilvl="0" w:tplc="040C0001">
      <w:start w:val="1"/>
      <w:numFmt w:val="bullet"/>
      <w:lvlText w:val=""/>
      <w:lvlJc w:val="left"/>
      <w:pPr>
        <w:ind w:left="720" w:hanging="360"/>
      </w:pPr>
      <w:rPr>
        <w:rFonts w:ascii="Symbol" w:hAnsi="Symbol"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B32EFD"/>
    <w:multiLevelType w:val="hybridMultilevel"/>
    <w:tmpl w:val="C8AE40EC"/>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B522E8"/>
    <w:multiLevelType w:val="hybridMultilevel"/>
    <w:tmpl w:val="3266D626"/>
    <w:lvl w:ilvl="0" w:tplc="040C0011">
      <w:start w:val="1"/>
      <w:numFmt w:val="decimal"/>
      <w:lvlText w:val="%1)"/>
      <w:lvlJc w:val="left"/>
      <w:pPr>
        <w:ind w:left="720" w:hanging="360"/>
      </w:pPr>
    </w:lvl>
    <w:lvl w:ilvl="1" w:tplc="040C0011">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15:restartNumberingAfterBreak="0">
    <w:nsid w:val="2154393F"/>
    <w:multiLevelType w:val="hybridMultilevel"/>
    <w:tmpl w:val="D5082000"/>
    <w:lvl w:ilvl="0" w:tplc="040C0011">
      <w:start w:val="1"/>
      <w:numFmt w:val="decimal"/>
      <w:lvlText w:val="%1)"/>
      <w:lvlJc w:val="left"/>
      <w:pPr>
        <w:ind w:left="663" w:hanging="360"/>
      </w:pPr>
    </w:lvl>
    <w:lvl w:ilvl="1" w:tplc="040C0019" w:tentative="1">
      <w:start w:val="1"/>
      <w:numFmt w:val="lowerLetter"/>
      <w:lvlText w:val="%2."/>
      <w:lvlJc w:val="left"/>
      <w:pPr>
        <w:ind w:left="1383" w:hanging="360"/>
      </w:pPr>
    </w:lvl>
    <w:lvl w:ilvl="2" w:tplc="040C001B" w:tentative="1">
      <w:start w:val="1"/>
      <w:numFmt w:val="lowerRoman"/>
      <w:lvlText w:val="%3."/>
      <w:lvlJc w:val="right"/>
      <w:pPr>
        <w:ind w:left="2103" w:hanging="180"/>
      </w:pPr>
    </w:lvl>
    <w:lvl w:ilvl="3" w:tplc="040C000F" w:tentative="1">
      <w:start w:val="1"/>
      <w:numFmt w:val="decimal"/>
      <w:lvlText w:val="%4."/>
      <w:lvlJc w:val="left"/>
      <w:pPr>
        <w:ind w:left="2823" w:hanging="360"/>
      </w:pPr>
    </w:lvl>
    <w:lvl w:ilvl="4" w:tplc="040C0019" w:tentative="1">
      <w:start w:val="1"/>
      <w:numFmt w:val="lowerLetter"/>
      <w:lvlText w:val="%5."/>
      <w:lvlJc w:val="left"/>
      <w:pPr>
        <w:ind w:left="3543" w:hanging="360"/>
      </w:pPr>
    </w:lvl>
    <w:lvl w:ilvl="5" w:tplc="040C001B" w:tentative="1">
      <w:start w:val="1"/>
      <w:numFmt w:val="lowerRoman"/>
      <w:lvlText w:val="%6."/>
      <w:lvlJc w:val="right"/>
      <w:pPr>
        <w:ind w:left="4263" w:hanging="180"/>
      </w:pPr>
    </w:lvl>
    <w:lvl w:ilvl="6" w:tplc="040C000F" w:tentative="1">
      <w:start w:val="1"/>
      <w:numFmt w:val="decimal"/>
      <w:lvlText w:val="%7."/>
      <w:lvlJc w:val="left"/>
      <w:pPr>
        <w:ind w:left="4983" w:hanging="360"/>
      </w:pPr>
    </w:lvl>
    <w:lvl w:ilvl="7" w:tplc="040C0019" w:tentative="1">
      <w:start w:val="1"/>
      <w:numFmt w:val="lowerLetter"/>
      <w:lvlText w:val="%8."/>
      <w:lvlJc w:val="left"/>
      <w:pPr>
        <w:ind w:left="5703" w:hanging="360"/>
      </w:pPr>
    </w:lvl>
    <w:lvl w:ilvl="8" w:tplc="040C001B" w:tentative="1">
      <w:start w:val="1"/>
      <w:numFmt w:val="lowerRoman"/>
      <w:lvlText w:val="%9."/>
      <w:lvlJc w:val="right"/>
      <w:pPr>
        <w:ind w:left="6423" w:hanging="180"/>
      </w:pPr>
    </w:lvl>
  </w:abstractNum>
  <w:abstractNum w:abstractNumId="19" w15:restartNumberingAfterBreak="0">
    <w:nsid w:val="23A941AB"/>
    <w:multiLevelType w:val="hybridMultilevel"/>
    <w:tmpl w:val="8E26C752"/>
    <w:lvl w:ilvl="0" w:tplc="0E485CBE">
      <w:start w:val="1"/>
      <w:numFmt w:val="bullet"/>
      <w:lvlText w:val=""/>
      <w:lvlJc w:val="left"/>
      <w:pPr>
        <w:ind w:left="1077" w:hanging="360"/>
      </w:pPr>
      <w:rPr>
        <w:rFonts w:ascii="Symbol" w:hAnsi="Symbol" w:hint="default"/>
        <w:lang w:val="fr-CH"/>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28837468"/>
    <w:multiLevelType w:val="multilevel"/>
    <w:tmpl w:val="AFDCFA92"/>
    <w:lvl w:ilvl="0">
      <w:start w:val="85"/>
      <w:numFmt w:val="decimal"/>
      <w:lvlText w:val="%1."/>
      <w:lvlJc w:val="left"/>
      <w:pPr>
        <w:ind w:left="360" w:hanging="360"/>
      </w:pPr>
      <w:rPr>
        <w:rFonts w:hint="default"/>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B74741"/>
    <w:multiLevelType w:val="hybridMultilevel"/>
    <w:tmpl w:val="8B6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35918"/>
    <w:multiLevelType w:val="hybridMultilevel"/>
    <w:tmpl w:val="63F2C464"/>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9A1D72"/>
    <w:multiLevelType w:val="multilevel"/>
    <w:tmpl w:val="A71E99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2EED68CB"/>
    <w:multiLevelType w:val="hybridMultilevel"/>
    <w:tmpl w:val="DE285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0162F5"/>
    <w:multiLevelType w:val="hybridMultilevel"/>
    <w:tmpl w:val="7E4234B2"/>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4F64CE"/>
    <w:multiLevelType w:val="hybridMultilevel"/>
    <w:tmpl w:val="1570C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AA6337"/>
    <w:multiLevelType w:val="hybridMultilevel"/>
    <w:tmpl w:val="1E447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A6F7B47"/>
    <w:multiLevelType w:val="hybridMultilevel"/>
    <w:tmpl w:val="D3086C92"/>
    <w:lvl w:ilvl="0" w:tplc="FFFFFFFF">
      <w:start w:val="1"/>
      <w:numFmt w:val="lowerLetter"/>
      <w:lvlText w:val="%1)"/>
      <w:lvlJc w:val="left"/>
      <w:pPr>
        <w:ind w:left="1287" w:hanging="360"/>
      </w:pPr>
    </w:lvl>
    <w:lvl w:ilvl="1" w:tplc="040C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3C1A0027"/>
    <w:multiLevelType w:val="hybridMultilevel"/>
    <w:tmpl w:val="1682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20354F"/>
    <w:multiLevelType w:val="hybridMultilevel"/>
    <w:tmpl w:val="C3286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BD7F0F"/>
    <w:multiLevelType w:val="hybridMultilevel"/>
    <w:tmpl w:val="C94E35A0"/>
    <w:lvl w:ilvl="0" w:tplc="8D2A0276">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02F0792"/>
    <w:multiLevelType w:val="hybridMultilevel"/>
    <w:tmpl w:val="18560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13D04BE"/>
    <w:multiLevelType w:val="hybridMultilevel"/>
    <w:tmpl w:val="4CE688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24A4547"/>
    <w:multiLevelType w:val="hybridMultilevel"/>
    <w:tmpl w:val="CFA23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2946572"/>
    <w:multiLevelType w:val="hybridMultilevel"/>
    <w:tmpl w:val="0D26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5784EE8"/>
    <w:multiLevelType w:val="hybridMultilevel"/>
    <w:tmpl w:val="60E6C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AC516C"/>
    <w:multiLevelType w:val="hybridMultilevel"/>
    <w:tmpl w:val="4DA6329A"/>
    <w:lvl w:ilvl="0" w:tplc="B6602AF4">
      <w:start w:val="27"/>
      <w:numFmt w:val="decimal"/>
      <w:lvlText w:val="%1."/>
      <w:lvlJc w:val="left"/>
      <w:pPr>
        <w:ind w:left="720" w:hanging="360"/>
      </w:pPr>
      <w:rPr>
        <w:rFonts w:ascii="Arial" w:eastAsiaTheme="majorEastAsia" w:hAnsi="Arial" w:cs="Arial"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EC7C8F"/>
    <w:multiLevelType w:val="hybridMultilevel"/>
    <w:tmpl w:val="0BEA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2A2A44"/>
    <w:multiLevelType w:val="hybridMultilevel"/>
    <w:tmpl w:val="724C4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87A3A5C"/>
    <w:multiLevelType w:val="hybridMultilevel"/>
    <w:tmpl w:val="3B162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89D6F0F"/>
    <w:multiLevelType w:val="hybridMultilevel"/>
    <w:tmpl w:val="A4C0D58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610168"/>
    <w:multiLevelType w:val="hybridMultilevel"/>
    <w:tmpl w:val="5B345CD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2002195"/>
    <w:multiLevelType w:val="hybridMultilevel"/>
    <w:tmpl w:val="BE3440B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2246A88"/>
    <w:multiLevelType w:val="hybridMultilevel"/>
    <w:tmpl w:val="48F2C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2DC03B9"/>
    <w:multiLevelType w:val="hybridMultilevel"/>
    <w:tmpl w:val="17E29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2EB5607"/>
    <w:multiLevelType w:val="hybridMultilevel"/>
    <w:tmpl w:val="47668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4E473C8"/>
    <w:multiLevelType w:val="hybridMultilevel"/>
    <w:tmpl w:val="3898A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861422"/>
    <w:multiLevelType w:val="hybridMultilevel"/>
    <w:tmpl w:val="E8443D84"/>
    <w:lvl w:ilvl="0" w:tplc="A31004F6">
      <w:start w:val="1"/>
      <w:numFmt w:val="decimal"/>
      <w:lvlText w:val="%1-"/>
      <w:lvlJc w:val="left"/>
      <w:pPr>
        <w:ind w:left="720" w:hanging="360"/>
      </w:pPr>
      <w:rPr>
        <w:rFonts w:hint="default"/>
      </w:rPr>
    </w:lvl>
    <w:lvl w:ilvl="1" w:tplc="52CCD52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BE76AC4"/>
    <w:multiLevelType w:val="hybridMultilevel"/>
    <w:tmpl w:val="700E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D59577B"/>
    <w:multiLevelType w:val="hybridMultilevel"/>
    <w:tmpl w:val="98CC3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DDE4BA1"/>
    <w:multiLevelType w:val="hybridMultilevel"/>
    <w:tmpl w:val="91529C06"/>
    <w:lvl w:ilvl="0" w:tplc="040C0011">
      <w:start w:val="1"/>
      <w:numFmt w:val="decimal"/>
      <w:lvlText w:val="%1)"/>
      <w:lvlJc w:val="left"/>
      <w:pPr>
        <w:ind w:left="720" w:hanging="360"/>
      </w:pPr>
      <w:rPr>
        <w:rFont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F9295F"/>
    <w:multiLevelType w:val="hybridMultilevel"/>
    <w:tmpl w:val="FF6424E4"/>
    <w:lvl w:ilvl="0" w:tplc="040C000F">
      <w:start w:val="1"/>
      <w:numFmt w:val="decimal"/>
      <w:lvlText w:val="%1."/>
      <w:lvlJc w:val="left"/>
      <w:pPr>
        <w:ind w:left="720" w:hanging="360"/>
      </w:pPr>
    </w:lvl>
    <w:lvl w:ilvl="1" w:tplc="040C0001">
      <w:start w:val="1"/>
      <w:numFmt w:val="bullet"/>
      <w:lvlText w:val=""/>
      <w:lvlJc w:val="left"/>
      <w:pPr>
        <w:ind w:left="72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1B76476"/>
    <w:multiLevelType w:val="hybridMultilevel"/>
    <w:tmpl w:val="7E560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6161885"/>
    <w:multiLevelType w:val="hybridMultilevel"/>
    <w:tmpl w:val="E4DE9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6A6B1D1"/>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930302F"/>
    <w:multiLevelType w:val="hybridMultilevel"/>
    <w:tmpl w:val="7A4E85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9C56B57"/>
    <w:multiLevelType w:val="hybridMultilevel"/>
    <w:tmpl w:val="53C6525E"/>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B22342E"/>
    <w:multiLevelType w:val="hybridMultilevel"/>
    <w:tmpl w:val="F95CD6CA"/>
    <w:lvl w:ilvl="0" w:tplc="040C0019">
      <w:start w:val="1"/>
      <w:numFmt w:val="lowerLetter"/>
      <w:lvlText w:val="%1."/>
      <w:lvlJc w:val="left"/>
      <w:pPr>
        <w:ind w:left="720" w:hanging="360"/>
      </w:pPr>
    </w:lvl>
    <w:lvl w:ilvl="1" w:tplc="B152045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6BDA5BED"/>
    <w:multiLevelType w:val="hybridMultilevel"/>
    <w:tmpl w:val="D0F4A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1076D73"/>
    <w:multiLevelType w:val="hybridMultilevel"/>
    <w:tmpl w:val="31749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4930DB6"/>
    <w:multiLevelType w:val="hybridMultilevel"/>
    <w:tmpl w:val="7598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51E44A8"/>
    <w:multiLevelType w:val="hybridMultilevel"/>
    <w:tmpl w:val="69567728"/>
    <w:lvl w:ilvl="0" w:tplc="040C0017">
      <w:start w:val="1"/>
      <w:numFmt w:val="lowerLetter"/>
      <w:lvlText w:val="%1)"/>
      <w:lvlJc w:val="left"/>
      <w:pPr>
        <w:ind w:left="1287"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5" w15:restartNumberingAfterBreak="0">
    <w:nsid w:val="76502ADF"/>
    <w:multiLevelType w:val="hybridMultilevel"/>
    <w:tmpl w:val="B7CEF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73C7AA7"/>
    <w:multiLevelType w:val="hybridMultilevel"/>
    <w:tmpl w:val="3F981764"/>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A171A2A"/>
    <w:multiLevelType w:val="hybridMultilevel"/>
    <w:tmpl w:val="D3BC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AB77E80"/>
    <w:multiLevelType w:val="hybridMultilevel"/>
    <w:tmpl w:val="A9F2259A"/>
    <w:lvl w:ilvl="0" w:tplc="F73AF036">
      <w:start w:val="1"/>
      <w:numFmt w:val="bullet"/>
      <w:lvlText w:val=""/>
      <w:lvlJc w:val="left"/>
      <w:pPr>
        <w:ind w:left="720" w:hanging="360"/>
      </w:pPr>
      <w:rPr>
        <w:rFonts w:ascii="Symbol" w:hAnsi="Symbo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CB7407A"/>
    <w:multiLevelType w:val="hybridMultilevel"/>
    <w:tmpl w:val="7A0ECEB6"/>
    <w:lvl w:ilvl="0" w:tplc="040C0001">
      <w:start w:val="1"/>
      <w:numFmt w:val="bullet"/>
      <w:lvlText w:val=""/>
      <w:lvlJc w:val="left"/>
      <w:pPr>
        <w:ind w:left="1088" w:hanging="360"/>
      </w:pPr>
      <w:rPr>
        <w:rFonts w:ascii="Symbol" w:hAnsi="Symbol" w:hint="default"/>
      </w:rPr>
    </w:lvl>
    <w:lvl w:ilvl="1" w:tplc="040C0019" w:tentative="1">
      <w:start w:val="1"/>
      <w:numFmt w:val="lowerLetter"/>
      <w:lvlText w:val="%2."/>
      <w:lvlJc w:val="left"/>
      <w:pPr>
        <w:ind w:left="1808" w:hanging="360"/>
      </w:pPr>
    </w:lvl>
    <w:lvl w:ilvl="2" w:tplc="040C001B" w:tentative="1">
      <w:start w:val="1"/>
      <w:numFmt w:val="lowerRoman"/>
      <w:lvlText w:val="%3."/>
      <w:lvlJc w:val="right"/>
      <w:pPr>
        <w:ind w:left="2528" w:hanging="180"/>
      </w:pPr>
    </w:lvl>
    <w:lvl w:ilvl="3" w:tplc="040C000F" w:tentative="1">
      <w:start w:val="1"/>
      <w:numFmt w:val="decimal"/>
      <w:lvlText w:val="%4."/>
      <w:lvlJc w:val="left"/>
      <w:pPr>
        <w:ind w:left="3248" w:hanging="360"/>
      </w:pPr>
    </w:lvl>
    <w:lvl w:ilvl="4" w:tplc="040C0019" w:tentative="1">
      <w:start w:val="1"/>
      <w:numFmt w:val="lowerLetter"/>
      <w:lvlText w:val="%5."/>
      <w:lvlJc w:val="left"/>
      <w:pPr>
        <w:ind w:left="3968" w:hanging="360"/>
      </w:pPr>
    </w:lvl>
    <w:lvl w:ilvl="5" w:tplc="040C001B" w:tentative="1">
      <w:start w:val="1"/>
      <w:numFmt w:val="lowerRoman"/>
      <w:lvlText w:val="%6."/>
      <w:lvlJc w:val="right"/>
      <w:pPr>
        <w:ind w:left="4688" w:hanging="180"/>
      </w:pPr>
    </w:lvl>
    <w:lvl w:ilvl="6" w:tplc="040C000F" w:tentative="1">
      <w:start w:val="1"/>
      <w:numFmt w:val="decimal"/>
      <w:lvlText w:val="%7."/>
      <w:lvlJc w:val="left"/>
      <w:pPr>
        <w:ind w:left="5408" w:hanging="360"/>
      </w:pPr>
    </w:lvl>
    <w:lvl w:ilvl="7" w:tplc="040C0019" w:tentative="1">
      <w:start w:val="1"/>
      <w:numFmt w:val="lowerLetter"/>
      <w:lvlText w:val="%8."/>
      <w:lvlJc w:val="left"/>
      <w:pPr>
        <w:ind w:left="6128" w:hanging="360"/>
      </w:pPr>
    </w:lvl>
    <w:lvl w:ilvl="8" w:tplc="040C001B" w:tentative="1">
      <w:start w:val="1"/>
      <w:numFmt w:val="lowerRoman"/>
      <w:lvlText w:val="%9."/>
      <w:lvlJc w:val="right"/>
      <w:pPr>
        <w:ind w:left="6848" w:hanging="180"/>
      </w:pPr>
    </w:lvl>
  </w:abstractNum>
  <w:abstractNum w:abstractNumId="70" w15:restartNumberingAfterBreak="0">
    <w:nsid w:val="7D545606"/>
    <w:multiLevelType w:val="hybridMultilevel"/>
    <w:tmpl w:val="C9CAE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D8D4F6B"/>
    <w:multiLevelType w:val="hybridMultilevel"/>
    <w:tmpl w:val="1B82B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DDE6F20"/>
    <w:multiLevelType w:val="hybridMultilevel"/>
    <w:tmpl w:val="E9E47F2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85185916">
    <w:abstractNumId w:val="13"/>
  </w:num>
  <w:num w:numId="2" w16cid:durableId="1922137027">
    <w:abstractNumId w:val="36"/>
  </w:num>
  <w:num w:numId="3" w16cid:durableId="1708218136">
    <w:abstractNumId w:val="1"/>
  </w:num>
  <w:num w:numId="4" w16cid:durableId="329069435">
    <w:abstractNumId w:val="43"/>
  </w:num>
  <w:num w:numId="5" w16cid:durableId="49499015">
    <w:abstractNumId w:val="6"/>
  </w:num>
  <w:num w:numId="6" w16cid:durableId="2136636949">
    <w:abstractNumId w:val="17"/>
  </w:num>
  <w:num w:numId="7" w16cid:durableId="1376193275">
    <w:abstractNumId w:val="50"/>
  </w:num>
  <w:num w:numId="8" w16cid:durableId="1766804998">
    <w:abstractNumId w:val="7"/>
  </w:num>
  <w:num w:numId="9" w16cid:durableId="2032996760">
    <w:abstractNumId w:val="35"/>
  </w:num>
  <w:num w:numId="10" w16cid:durableId="780879738">
    <w:abstractNumId w:val="24"/>
  </w:num>
  <w:num w:numId="11" w16cid:durableId="1754665529">
    <w:abstractNumId w:val="29"/>
  </w:num>
  <w:num w:numId="12" w16cid:durableId="952202407">
    <w:abstractNumId w:val="57"/>
  </w:num>
  <w:num w:numId="13" w16cid:durableId="1767382391">
    <w:abstractNumId w:val="0"/>
  </w:num>
  <w:num w:numId="14" w16cid:durableId="203375625">
    <w:abstractNumId w:val="5"/>
  </w:num>
  <w:num w:numId="15" w16cid:durableId="1625774349">
    <w:abstractNumId w:val="27"/>
  </w:num>
  <w:num w:numId="16" w16cid:durableId="515196352">
    <w:abstractNumId w:val="70"/>
  </w:num>
  <w:num w:numId="17" w16cid:durableId="166871844">
    <w:abstractNumId w:val="39"/>
  </w:num>
  <w:num w:numId="18" w16cid:durableId="91752603">
    <w:abstractNumId w:val="49"/>
  </w:num>
  <w:num w:numId="19" w16cid:durableId="1526484290">
    <w:abstractNumId w:val="3"/>
  </w:num>
  <w:num w:numId="20" w16cid:durableId="387648207">
    <w:abstractNumId w:val="20"/>
  </w:num>
  <w:num w:numId="21" w16cid:durableId="1636838790">
    <w:abstractNumId w:val="23"/>
  </w:num>
  <w:num w:numId="22" w16cid:durableId="453912571">
    <w:abstractNumId w:val="56"/>
  </w:num>
  <w:num w:numId="23" w16cid:durableId="1945532880">
    <w:abstractNumId w:val="26"/>
  </w:num>
  <w:num w:numId="24" w16cid:durableId="1739286634">
    <w:abstractNumId w:val="65"/>
  </w:num>
  <w:num w:numId="25" w16cid:durableId="2040624940">
    <w:abstractNumId w:val="67"/>
  </w:num>
  <w:num w:numId="26" w16cid:durableId="691154514">
    <w:abstractNumId w:val="38"/>
  </w:num>
  <w:num w:numId="27" w16cid:durableId="1237790282">
    <w:abstractNumId w:val="72"/>
  </w:num>
  <w:num w:numId="28" w16cid:durableId="1878811637">
    <w:abstractNumId w:val="2"/>
  </w:num>
  <w:num w:numId="29" w16cid:durableId="264770797">
    <w:abstractNumId w:val="60"/>
  </w:num>
  <w:num w:numId="30" w16cid:durableId="1402556319">
    <w:abstractNumId w:val="52"/>
  </w:num>
  <w:num w:numId="31" w16cid:durableId="2017414736">
    <w:abstractNumId w:val="8"/>
  </w:num>
  <w:num w:numId="32" w16cid:durableId="1081607677">
    <w:abstractNumId w:val="51"/>
  </w:num>
  <w:num w:numId="33" w16cid:durableId="929117345">
    <w:abstractNumId w:val="44"/>
  </w:num>
  <w:num w:numId="34" w16cid:durableId="353313446">
    <w:abstractNumId w:val="61"/>
  </w:num>
  <w:num w:numId="35" w16cid:durableId="107435208">
    <w:abstractNumId w:val="46"/>
  </w:num>
  <w:num w:numId="36" w16cid:durableId="521632353">
    <w:abstractNumId w:val="30"/>
  </w:num>
  <w:num w:numId="37" w16cid:durableId="1527451937">
    <w:abstractNumId w:val="55"/>
  </w:num>
  <w:num w:numId="38" w16cid:durableId="519202631">
    <w:abstractNumId w:val="54"/>
  </w:num>
  <w:num w:numId="39" w16cid:durableId="2034069249">
    <w:abstractNumId w:val="31"/>
  </w:num>
  <w:num w:numId="40" w16cid:durableId="819423263">
    <w:abstractNumId w:val="34"/>
  </w:num>
  <w:num w:numId="41" w16cid:durableId="619606606">
    <w:abstractNumId w:val="71"/>
  </w:num>
  <w:num w:numId="42" w16cid:durableId="1961299182">
    <w:abstractNumId w:val="40"/>
  </w:num>
  <w:num w:numId="43" w16cid:durableId="955596075">
    <w:abstractNumId w:val="48"/>
  </w:num>
  <w:num w:numId="44" w16cid:durableId="458762816">
    <w:abstractNumId w:val="10"/>
  </w:num>
  <w:num w:numId="45" w16cid:durableId="991183056">
    <w:abstractNumId w:val="21"/>
  </w:num>
  <w:num w:numId="46" w16cid:durableId="1998877345">
    <w:abstractNumId w:val="41"/>
  </w:num>
  <w:num w:numId="47" w16cid:durableId="1957523771">
    <w:abstractNumId w:val="37"/>
  </w:num>
  <w:num w:numId="48" w16cid:durableId="1664966645">
    <w:abstractNumId w:val="63"/>
  </w:num>
  <w:num w:numId="49" w16cid:durableId="1240403762">
    <w:abstractNumId w:val="25"/>
  </w:num>
  <w:num w:numId="50" w16cid:durableId="1387950304">
    <w:abstractNumId w:val="15"/>
  </w:num>
  <w:num w:numId="51" w16cid:durableId="1506365468">
    <w:abstractNumId w:val="68"/>
  </w:num>
  <w:num w:numId="52" w16cid:durableId="1887109268">
    <w:abstractNumId w:val="47"/>
  </w:num>
  <w:num w:numId="53" w16cid:durableId="872351085">
    <w:abstractNumId w:val="58"/>
  </w:num>
  <w:num w:numId="54" w16cid:durableId="1649900865">
    <w:abstractNumId w:val="59"/>
  </w:num>
  <w:num w:numId="55" w16cid:durableId="1533767033">
    <w:abstractNumId w:val="4"/>
  </w:num>
  <w:num w:numId="56" w16cid:durableId="612371734">
    <w:abstractNumId w:val="22"/>
  </w:num>
  <w:num w:numId="57" w16cid:durableId="115486809">
    <w:abstractNumId w:val="66"/>
  </w:num>
  <w:num w:numId="58" w16cid:durableId="511722666">
    <w:abstractNumId w:val="53"/>
  </w:num>
  <w:num w:numId="59" w16cid:durableId="1942687944">
    <w:abstractNumId w:val="64"/>
  </w:num>
  <w:num w:numId="60" w16cid:durableId="730739093">
    <w:abstractNumId w:val="28"/>
  </w:num>
  <w:num w:numId="61" w16cid:durableId="282620068">
    <w:abstractNumId w:val="12"/>
  </w:num>
  <w:num w:numId="62" w16cid:durableId="433790067">
    <w:abstractNumId w:val="11"/>
  </w:num>
  <w:num w:numId="63" w16cid:durableId="1732540070">
    <w:abstractNumId w:val="16"/>
  </w:num>
  <w:num w:numId="64" w16cid:durableId="217059864">
    <w:abstractNumId w:val="42"/>
  </w:num>
  <w:num w:numId="65" w16cid:durableId="1614239371">
    <w:abstractNumId w:val="45"/>
  </w:num>
  <w:num w:numId="66" w16cid:durableId="706948619">
    <w:abstractNumId w:val="18"/>
  </w:num>
  <w:num w:numId="67" w16cid:durableId="1224179493">
    <w:abstractNumId w:val="69"/>
  </w:num>
  <w:num w:numId="68" w16cid:durableId="82266394">
    <w:abstractNumId w:val="33"/>
  </w:num>
  <w:num w:numId="69" w16cid:durableId="490609221">
    <w:abstractNumId w:val="9"/>
  </w:num>
  <w:num w:numId="70" w16cid:durableId="546187010">
    <w:abstractNumId w:val="19"/>
  </w:num>
  <w:num w:numId="71" w16cid:durableId="1107385492">
    <w:abstractNumId w:val="14"/>
  </w:num>
  <w:num w:numId="72" w16cid:durableId="187185261">
    <w:abstractNumId w:val="62"/>
  </w:num>
  <w:num w:numId="73" w16cid:durableId="995379746">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48"/>
    <w:rsid w:val="00011B7D"/>
    <w:rsid w:val="00017290"/>
    <w:rsid w:val="00017345"/>
    <w:rsid w:val="00023128"/>
    <w:rsid w:val="000275BC"/>
    <w:rsid w:val="00030056"/>
    <w:rsid w:val="00030CF5"/>
    <w:rsid w:val="00032497"/>
    <w:rsid w:val="000354F5"/>
    <w:rsid w:val="00035B89"/>
    <w:rsid w:val="000402B5"/>
    <w:rsid w:val="00040C91"/>
    <w:rsid w:val="0004478C"/>
    <w:rsid w:val="00051BFF"/>
    <w:rsid w:val="00052BFD"/>
    <w:rsid w:val="00056205"/>
    <w:rsid w:val="00075432"/>
    <w:rsid w:val="00077A92"/>
    <w:rsid w:val="00081545"/>
    <w:rsid w:val="00086033"/>
    <w:rsid w:val="00087C91"/>
    <w:rsid w:val="00090342"/>
    <w:rsid w:val="000904E8"/>
    <w:rsid w:val="00091F14"/>
    <w:rsid w:val="000937AF"/>
    <w:rsid w:val="00094E9A"/>
    <w:rsid w:val="000A008F"/>
    <w:rsid w:val="000A16F2"/>
    <w:rsid w:val="000A226B"/>
    <w:rsid w:val="000A2C50"/>
    <w:rsid w:val="000A377A"/>
    <w:rsid w:val="000A5C14"/>
    <w:rsid w:val="000A5D41"/>
    <w:rsid w:val="000B0C84"/>
    <w:rsid w:val="000B3229"/>
    <w:rsid w:val="000B3B93"/>
    <w:rsid w:val="000B414B"/>
    <w:rsid w:val="000B485A"/>
    <w:rsid w:val="000B5397"/>
    <w:rsid w:val="000C03E6"/>
    <w:rsid w:val="000C123C"/>
    <w:rsid w:val="000C29DB"/>
    <w:rsid w:val="000C3DCE"/>
    <w:rsid w:val="000C7D71"/>
    <w:rsid w:val="000D4271"/>
    <w:rsid w:val="000D4562"/>
    <w:rsid w:val="000D7631"/>
    <w:rsid w:val="000E0832"/>
    <w:rsid w:val="000E30FF"/>
    <w:rsid w:val="000E750D"/>
    <w:rsid w:val="000E7773"/>
    <w:rsid w:val="000F2BD0"/>
    <w:rsid w:val="000F2BD9"/>
    <w:rsid w:val="000F43BE"/>
    <w:rsid w:val="000F5E56"/>
    <w:rsid w:val="000F773F"/>
    <w:rsid w:val="001001E6"/>
    <w:rsid w:val="001010AC"/>
    <w:rsid w:val="00102EF8"/>
    <w:rsid w:val="00104A68"/>
    <w:rsid w:val="00115DA8"/>
    <w:rsid w:val="00120E28"/>
    <w:rsid w:val="00123899"/>
    <w:rsid w:val="0012514B"/>
    <w:rsid w:val="0012719D"/>
    <w:rsid w:val="00131FBA"/>
    <w:rsid w:val="001325D2"/>
    <w:rsid w:val="00133A22"/>
    <w:rsid w:val="00134188"/>
    <w:rsid w:val="001362EE"/>
    <w:rsid w:val="00136D18"/>
    <w:rsid w:val="00137E58"/>
    <w:rsid w:val="00143910"/>
    <w:rsid w:val="001520AB"/>
    <w:rsid w:val="001606C2"/>
    <w:rsid w:val="00162269"/>
    <w:rsid w:val="00164599"/>
    <w:rsid w:val="001661FD"/>
    <w:rsid w:val="001701CF"/>
    <w:rsid w:val="00174C3E"/>
    <w:rsid w:val="0017664C"/>
    <w:rsid w:val="00180F04"/>
    <w:rsid w:val="001832A6"/>
    <w:rsid w:val="00183C7A"/>
    <w:rsid w:val="001844F6"/>
    <w:rsid w:val="0018501F"/>
    <w:rsid w:val="00186750"/>
    <w:rsid w:val="00186CF2"/>
    <w:rsid w:val="00186F11"/>
    <w:rsid w:val="00191100"/>
    <w:rsid w:val="001918C4"/>
    <w:rsid w:val="0019358D"/>
    <w:rsid w:val="0019408A"/>
    <w:rsid w:val="00194D5E"/>
    <w:rsid w:val="00195C6E"/>
    <w:rsid w:val="00197292"/>
    <w:rsid w:val="001974BF"/>
    <w:rsid w:val="00197952"/>
    <w:rsid w:val="001A14F2"/>
    <w:rsid w:val="001A420A"/>
    <w:rsid w:val="001A45D5"/>
    <w:rsid w:val="001A4A76"/>
    <w:rsid w:val="001B07CC"/>
    <w:rsid w:val="001B1D91"/>
    <w:rsid w:val="001B266A"/>
    <w:rsid w:val="001B345B"/>
    <w:rsid w:val="001B4236"/>
    <w:rsid w:val="001B7625"/>
    <w:rsid w:val="001C6F71"/>
    <w:rsid w:val="001D3332"/>
    <w:rsid w:val="001D3D56"/>
    <w:rsid w:val="001D3FD3"/>
    <w:rsid w:val="001D551F"/>
    <w:rsid w:val="001D58A8"/>
    <w:rsid w:val="001D5A1B"/>
    <w:rsid w:val="001E0D46"/>
    <w:rsid w:val="001E319D"/>
    <w:rsid w:val="001E31A3"/>
    <w:rsid w:val="001E3239"/>
    <w:rsid w:val="001E39B5"/>
    <w:rsid w:val="001E4F4A"/>
    <w:rsid w:val="001E5FA0"/>
    <w:rsid w:val="001F2B6A"/>
    <w:rsid w:val="001F7ECD"/>
    <w:rsid w:val="00200025"/>
    <w:rsid w:val="0020005E"/>
    <w:rsid w:val="0020253C"/>
    <w:rsid w:val="00206A61"/>
    <w:rsid w:val="00206DE7"/>
    <w:rsid w:val="00207B40"/>
    <w:rsid w:val="0021028F"/>
    <w:rsid w:val="00217E03"/>
    <w:rsid w:val="00222E1B"/>
    <w:rsid w:val="0022623E"/>
    <w:rsid w:val="00227A8F"/>
    <w:rsid w:val="0023071B"/>
    <w:rsid w:val="00232590"/>
    <w:rsid w:val="00233CAB"/>
    <w:rsid w:val="00233DC7"/>
    <w:rsid w:val="002367F5"/>
    <w:rsid w:val="00240654"/>
    <w:rsid w:val="002433FB"/>
    <w:rsid w:val="002435C6"/>
    <w:rsid w:val="00243A9F"/>
    <w:rsid w:val="0024472D"/>
    <w:rsid w:val="00245D25"/>
    <w:rsid w:val="00245ECB"/>
    <w:rsid w:val="00246001"/>
    <w:rsid w:val="00246063"/>
    <w:rsid w:val="0025044A"/>
    <w:rsid w:val="002527D7"/>
    <w:rsid w:val="00253176"/>
    <w:rsid w:val="00253385"/>
    <w:rsid w:val="00257D21"/>
    <w:rsid w:val="002600B6"/>
    <w:rsid w:val="002634C4"/>
    <w:rsid w:val="0026390E"/>
    <w:rsid w:val="00263D9D"/>
    <w:rsid w:val="00264CC8"/>
    <w:rsid w:val="002650FE"/>
    <w:rsid w:val="00267D4B"/>
    <w:rsid w:val="00273372"/>
    <w:rsid w:val="002828C9"/>
    <w:rsid w:val="00283B30"/>
    <w:rsid w:val="002852B3"/>
    <w:rsid w:val="00293B51"/>
    <w:rsid w:val="0029606C"/>
    <w:rsid w:val="002962D4"/>
    <w:rsid w:val="002964A3"/>
    <w:rsid w:val="00297EF7"/>
    <w:rsid w:val="002A0CCD"/>
    <w:rsid w:val="002A2FD1"/>
    <w:rsid w:val="002A31C0"/>
    <w:rsid w:val="002A6E82"/>
    <w:rsid w:val="002A6F45"/>
    <w:rsid w:val="002B0A96"/>
    <w:rsid w:val="002B2534"/>
    <w:rsid w:val="002B31C5"/>
    <w:rsid w:val="002B5A2B"/>
    <w:rsid w:val="002C0CD7"/>
    <w:rsid w:val="002C3BA1"/>
    <w:rsid w:val="002C5C84"/>
    <w:rsid w:val="002D1956"/>
    <w:rsid w:val="002D4918"/>
    <w:rsid w:val="002D73AC"/>
    <w:rsid w:val="002E365A"/>
    <w:rsid w:val="002E4B29"/>
    <w:rsid w:val="002E4D1A"/>
    <w:rsid w:val="002E6095"/>
    <w:rsid w:val="002E7239"/>
    <w:rsid w:val="002F0C44"/>
    <w:rsid w:val="002F124C"/>
    <w:rsid w:val="002F16BC"/>
    <w:rsid w:val="002F4469"/>
    <w:rsid w:val="002F4E68"/>
    <w:rsid w:val="002F63AC"/>
    <w:rsid w:val="00307EE2"/>
    <w:rsid w:val="0031086F"/>
    <w:rsid w:val="003126C6"/>
    <w:rsid w:val="00313845"/>
    <w:rsid w:val="003147A9"/>
    <w:rsid w:val="00315FCA"/>
    <w:rsid w:val="003176A9"/>
    <w:rsid w:val="00317D1E"/>
    <w:rsid w:val="003219AD"/>
    <w:rsid w:val="00323508"/>
    <w:rsid w:val="00324F8C"/>
    <w:rsid w:val="003263DC"/>
    <w:rsid w:val="003301F3"/>
    <w:rsid w:val="00335041"/>
    <w:rsid w:val="0033576E"/>
    <w:rsid w:val="00335BB7"/>
    <w:rsid w:val="00336188"/>
    <w:rsid w:val="003364E2"/>
    <w:rsid w:val="0034106A"/>
    <w:rsid w:val="0034321E"/>
    <w:rsid w:val="00353981"/>
    <w:rsid w:val="00355317"/>
    <w:rsid w:val="00356270"/>
    <w:rsid w:val="00356D35"/>
    <w:rsid w:val="00357EDC"/>
    <w:rsid w:val="003601C0"/>
    <w:rsid w:val="00360952"/>
    <w:rsid w:val="003611E6"/>
    <w:rsid w:val="003632F1"/>
    <w:rsid w:val="00367D4B"/>
    <w:rsid w:val="0037022E"/>
    <w:rsid w:val="00370FD4"/>
    <w:rsid w:val="0037301F"/>
    <w:rsid w:val="00376890"/>
    <w:rsid w:val="00377A98"/>
    <w:rsid w:val="003845C1"/>
    <w:rsid w:val="00386237"/>
    <w:rsid w:val="00386DCA"/>
    <w:rsid w:val="003904B7"/>
    <w:rsid w:val="003A01F4"/>
    <w:rsid w:val="003A1BCD"/>
    <w:rsid w:val="003A34EE"/>
    <w:rsid w:val="003B50F4"/>
    <w:rsid w:val="003B6BFC"/>
    <w:rsid w:val="003C74CD"/>
    <w:rsid w:val="003D277C"/>
    <w:rsid w:val="003D301A"/>
    <w:rsid w:val="003D47D3"/>
    <w:rsid w:val="003D4FF4"/>
    <w:rsid w:val="003D5F50"/>
    <w:rsid w:val="003D64E6"/>
    <w:rsid w:val="003D6869"/>
    <w:rsid w:val="003F0153"/>
    <w:rsid w:val="003F6AF2"/>
    <w:rsid w:val="0040051D"/>
    <w:rsid w:val="004008A2"/>
    <w:rsid w:val="00400CF5"/>
    <w:rsid w:val="004016B2"/>
    <w:rsid w:val="0040243D"/>
    <w:rsid w:val="004025DF"/>
    <w:rsid w:val="00406483"/>
    <w:rsid w:val="00411F23"/>
    <w:rsid w:val="0041216D"/>
    <w:rsid w:val="0041597B"/>
    <w:rsid w:val="00417F10"/>
    <w:rsid w:val="00422355"/>
    <w:rsid w:val="00422B75"/>
    <w:rsid w:val="00422FE9"/>
    <w:rsid w:val="00423E3E"/>
    <w:rsid w:val="00424FAE"/>
    <w:rsid w:val="00425C9B"/>
    <w:rsid w:val="00427224"/>
    <w:rsid w:val="00427AF4"/>
    <w:rsid w:val="00436C65"/>
    <w:rsid w:val="00436CDB"/>
    <w:rsid w:val="004375DE"/>
    <w:rsid w:val="004411CC"/>
    <w:rsid w:val="004416B5"/>
    <w:rsid w:val="00442A00"/>
    <w:rsid w:val="00444542"/>
    <w:rsid w:val="00446F9F"/>
    <w:rsid w:val="00447CA1"/>
    <w:rsid w:val="00447CF2"/>
    <w:rsid w:val="00451015"/>
    <w:rsid w:val="004540CB"/>
    <w:rsid w:val="0045469E"/>
    <w:rsid w:val="004550BB"/>
    <w:rsid w:val="00455AB3"/>
    <w:rsid w:val="00456117"/>
    <w:rsid w:val="00460A1B"/>
    <w:rsid w:val="00461C26"/>
    <w:rsid w:val="00464043"/>
    <w:rsid w:val="004647DA"/>
    <w:rsid w:val="00467E5B"/>
    <w:rsid w:val="00470B78"/>
    <w:rsid w:val="0047120C"/>
    <w:rsid w:val="00477D49"/>
    <w:rsid w:val="00477D6B"/>
    <w:rsid w:val="004829AE"/>
    <w:rsid w:val="00482AAB"/>
    <w:rsid w:val="00484F3B"/>
    <w:rsid w:val="00490B49"/>
    <w:rsid w:val="004955D6"/>
    <w:rsid w:val="004962FF"/>
    <w:rsid w:val="004A1D3A"/>
    <w:rsid w:val="004A5090"/>
    <w:rsid w:val="004A7EE2"/>
    <w:rsid w:val="004B0426"/>
    <w:rsid w:val="004B172C"/>
    <w:rsid w:val="004B2F91"/>
    <w:rsid w:val="004B3FFE"/>
    <w:rsid w:val="004B5632"/>
    <w:rsid w:val="004B73C1"/>
    <w:rsid w:val="004C0E5E"/>
    <w:rsid w:val="004C24F5"/>
    <w:rsid w:val="004C4B29"/>
    <w:rsid w:val="004C52E7"/>
    <w:rsid w:val="004C694C"/>
    <w:rsid w:val="004C767E"/>
    <w:rsid w:val="004C7E02"/>
    <w:rsid w:val="004D09E1"/>
    <w:rsid w:val="004D246A"/>
    <w:rsid w:val="004D306F"/>
    <w:rsid w:val="004D35AA"/>
    <w:rsid w:val="004D47DB"/>
    <w:rsid w:val="004D6213"/>
    <w:rsid w:val="004D6471"/>
    <w:rsid w:val="004D6740"/>
    <w:rsid w:val="004D6C87"/>
    <w:rsid w:val="004E391C"/>
    <w:rsid w:val="004F048E"/>
    <w:rsid w:val="004F3E75"/>
    <w:rsid w:val="004F4E31"/>
    <w:rsid w:val="004F599C"/>
    <w:rsid w:val="004F7C23"/>
    <w:rsid w:val="00510A42"/>
    <w:rsid w:val="005128FA"/>
    <w:rsid w:val="00513482"/>
    <w:rsid w:val="00513AC3"/>
    <w:rsid w:val="00516ACB"/>
    <w:rsid w:val="0052023F"/>
    <w:rsid w:val="00520738"/>
    <w:rsid w:val="00520A95"/>
    <w:rsid w:val="00520CD6"/>
    <w:rsid w:val="005224AE"/>
    <w:rsid w:val="005246D9"/>
    <w:rsid w:val="00524DDE"/>
    <w:rsid w:val="00525060"/>
    <w:rsid w:val="0052561B"/>
    <w:rsid w:val="00525B63"/>
    <w:rsid w:val="00525E05"/>
    <w:rsid w:val="005275AC"/>
    <w:rsid w:val="0052760E"/>
    <w:rsid w:val="00527F6A"/>
    <w:rsid w:val="005307BA"/>
    <w:rsid w:val="00533699"/>
    <w:rsid w:val="00535DC5"/>
    <w:rsid w:val="00536BF6"/>
    <w:rsid w:val="005370BF"/>
    <w:rsid w:val="0054027E"/>
    <w:rsid w:val="00540E7C"/>
    <w:rsid w:val="00541342"/>
    <w:rsid w:val="0054296D"/>
    <w:rsid w:val="0054315C"/>
    <w:rsid w:val="0054402C"/>
    <w:rsid w:val="0054475C"/>
    <w:rsid w:val="00546410"/>
    <w:rsid w:val="00546A5A"/>
    <w:rsid w:val="00547476"/>
    <w:rsid w:val="00551D5F"/>
    <w:rsid w:val="005609BB"/>
    <w:rsid w:val="00561DB8"/>
    <w:rsid w:val="00566208"/>
    <w:rsid w:val="00566E59"/>
    <w:rsid w:val="00567A4C"/>
    <w:rsid w:val="00570B07"/>
    <w:rsid w:val="00570F91"/>
    <w:rsid w:val="00571DF7"/>
    <w:rsid w:val="0057397A"/>
    <w:rsid w:val="005749DB"/>
    <w:rsid w:val="005758E7"/>
    <w:rsid w:val="0058290C"/>
    <w:rsid w:val="00582D8A"/>
    <w:rsid w:val="00583204"/>
    <w:rsid w:val="0058465E"/>
    <w:rsid w:val="00585476"/>
    <w:rsid w:val="0059020B"/>
    <w:rsid w:val="00592648"/>
    <w:rsid w:val="005943FD"/>
    <w:rsid w:val="0059555F"/>
    <w:rsid w:val="00595B45"/>
    <w:rsid w:val="00596A21"/>
    <w:rsid w:val="0059732E"/>
    <w:rsid w:val="00597AFA"/>
    <w:rsid w:val="005A040E"/>
    <w:rsid w:val="005A1CFD"/>
    <w:rsid w:val="005A2712"/>
    <w:rsid w:val="005A4E87"/>
    <w:rsid w:val="005A55B2"/>
    <w:rsid w:val="005A5B09"/>
    <w:rsid w:val="005A6DF3"/>
    <w:rsid w:val="005B210D"/>
    <w:rsid w:val="005B345A"/>
    <w:rsid w:val="005B4C80"/>
    <w:rsid w:val="005B5DE2"/>
    <w:rsid w:val="005B7394"/>
    <w:rsid w:val="005C211F"/>
    <w:rsid w:val="005C67A6"/>
    <w:rsid w:val="005D0664"/>
    <w:rsid w:val="005D149D"/>
    <w:rsid w:val="005D3D7A"/>
    <w:rsid w:val="005D76AA"/>
    <w:rsid w:val="005E1260"/>
    <w:rsid w:val="005E2CEF"/>
    <w:rsid w:val="005E6516"/>
    <w:rsid w:val="005F58EF"/>
    <w:rsid w:val="00605827"/>
    <w:rsid w:val="00605B4E"/>
    <w:rsid w:val="00606DA9"/>
    <w:rsid w:val="006134C3"/>
    <w:rsid w:val="00613FE7"/>
    <w:rsid w:val="00614485"/>
    <w:rsid w:val="00614CDB"/>
    <w:rsid w:val="00615E97"/>
    <w:rsid w:val="00616E31"/>
    <w:rsid w:val="0062215E"/>
    <w:rsid w:val="00626A48"/>
    <w:rsid w:val="00631655"/>
    <w:rsid w:val="00631DEB"/>
    <w:rsid w:val="006366C5"/>
    <w:rsid w:val="00636C60"/>
    <w:rsid w:val="0063768D"/>
    <w:rsid w:val="0064225A"/>
    <w:rsid w:val="00643238"/>
    <w:rsid w:val="006637E8"/>
    <w:rsid w:val="00664CCD"/>
    <w:rsid w:val="00665D03"/>
    <w:rsid w:val="006675FA"/>
    <w:rsid w:val="00673850"/>
    <w:rsid w:val="00676936"/>
    <w:rsid w:val="00677276"/>
    <w:rsid w:val="00681022"/>
    <w:rsid w:val="00683EB6"/>
    <w:rsid w:val="0068487B"/>
    <w:rsid w:val="00686DD3"/>
    <w:rsid w:val="006900B5"/>
    <w:rsid w:val="00694AB2"/>
    <w:rsid w:val="00696A39"/>
    <w:rsid w:val="006A102C"/>
    <w:rsid w:val="006A15FC"/>
    <w:rsid w:val="006A2E54"/>
    <w:rsid w:val="006A576E"/>
    <w:rsid w:val="006A6F0D"/>
    <w:rsid w:val="006B050C"/>
    <w:rsid w:val="006B0DB5"/>
    <w:rsid w:val="006B23D6"/>
    <w:rsid w:val="006B4E06"/>
    <w:rsid w:val="006B7F20"/>
    <w:rsid w:val="006C0AAF"/>
    <w:rsid w:val="006C3BE0"/>
    <w:rsid w:val="006C5359"/>
    <w:rsid w:val="006C69C3"/>
    <w:rsid w:val="006E0D45"/>
    <w:rsid w:val="006E1E32"/>
    <w:rsid w:val="006E1F18"/>
    <w:rsid w:val="006E2CD9"/>
    <w:rsid w:val="006E4243"/>
    <w:rsid w:val="006F08DC"/>
    <w:rsid w:val="006F0E65"/>
    <w:rsid w:val="006F1DAE"/>
    <w:rsid w:val="006F210E"/>
    <w:rsid w:val="006F4368"/>
    <w:rsid w:val="006F5C5D"/>
    <w:rsid w:val="00700F3D"/>
    <w:rsid w:val="00703C60"/>
    <w:rsid w:val="007102ED"/>
    <w:rsid w:val="007114FF"/>
    <w:rsid w:val="007116FE"/>
    <w:rsid w:val="00713165"/>
    <w:rsid w:val="00714814"/>
    <w:rsid w:val="0071543E"/>
    <w:rsid w:val="00715E1D"/>
    <w:rsid w:val="0071749B"/>
    <w:rsid w:val="0072033C"/>
    <w:rsid w:val="0072324A"/>
    <w:rsid w:val="00725483"/>
    <w:rsid w:val="00725D91"/>
    <w:rsid w:val="00727F8B"/>
    <w:rsid w:val="00730531"/>
    <w:rsid w:val="007334B0"/>
    <w:rsid w:val="007365FB"/>
    <w:rsid w:val="00737967"/>
    <w:rsid w:val="007404AF"/>
    <w:rsid w:val="00744A9C"/>
    <w:rsid w:val="007461F1"/>
    <w:rsid w:val="00751AB6"/>
    <w:rsid w:val="00752242"/>
    <w:rsid w:val="007534F8"/>
    <w:rsid w:val="0076013C"/>
    <w:rsid w:val="00765386"/>
    <w:rsid w:val="0076654B"/>
    <w:rsid w:val="007714F6"/>
    <w:rsid w:val="007730B9"/>
    <w:rsid w:val="00773952"/>
    <w:rsid w:val="00773AC7"/>
    <w:rsid w:val="00773D59"/>
    <w:rsid w:val="00774004"/>
    <w:rsid w:val="00775B31"/>
    <w:rsid w:val="00775DED"/>
    <w:rsid w:val="0078104D"/>
    <w:rsid w:val="00781F62"/>
    <w:rsid w:val="00783156"/>
    <w:rsid w:val="00783A96"/>
    <w:rsid w:val="0078440B"/>
    <w:rsid w:val="0078485C"/>
    <w:rsid w:val="00787150"/>
    <w:rsid w:val="00787266"/>
    <w:rsid w:val="007A1F47"/>
    <w:rsid w:val="007A39E1"/>
    <w:rsid w:val="007A75BB"/>
    <w:rsid w:val="007B4779"/>
    <w:rsid w:val="007B5964"/>
    <w:rsid w:val="007B617F"/>
    <w:rsid w:val="007B6ABB"/>
    <w:rsid w:val="007C07C2"/>
    <w:rsid w:val="007C3B26"/>
    <w:rsid w:val="007D0748"/>
    <w:rsid w:val="007D2C26"/>
    <w:rsid w:val="007D442D"/>
    <w:rsid w:val="007D6961"/>
    <w:rsid w:val="007E05FC"/>
    <w:rsid w:val="007E1864"/>
    <w:rsid w:val="007E1BA4"/>
    <w:rsid w:val="007E3A1E"/>
    <w:rsid w:val="007E48A0"/>
    <w:rsid w:val="007E63C9"/>
    <w:rsid w:val="007F07CB"/>
    <w:rsid w:val="007F0979"/>
    <w:rsid w:val="007F0F4F"/>
    <w:rsid w:val="007F616A"/>
    <w:rsid w:val="0080092F"/>
    <w:rsid w:val="0080146A"/>
    <w:rsid w:val="00803829"/>
    <w:rsid w:val="00804C69"/>
    <w:rsid w:val="00805272"/>
    <w:rsid w:val="00810CEF"/>
    <w:rsid w:val="00811E27"/>
    <w:rsid w:val="0081208D"/>
    <w:rsid w:val="008127D5"/>
    <w:rsid w:val="00814087"/>
    <w:rsid w:val="00814F69"/>
    <w:rsid w:val="00816F33"/>
    <w:rsid w:val="00817C45"/>
    <w:rsid w:val="00821025"/>
    <w:rsid w:val="00821C1D"/>
    <w:rsid w:val="00823516"/>
    <w:rsid w:val="00823F4A"/>
    <w:rsid w:val="008310CD"/>
    <w:rsid w:val="0083116D"/>
    <w:rsid w:val="00831C30"/>
    <w:rsid w:val="00833FB9"/>
    <w:rsid w:val="00834004"/>
    <w:rsid w:val="00836D31"/>
    <w:rsid w:val="00837025"/>
    <w:rsid w:val="00842A13"/>
    <w:rsid w:val="00842ED6"/>
    <w:rsid w:val="00844230"/>
    <w:rsid w:val="0084666B"/>
    <w:rsid w:val="00846860"/>
    <w:rsid w:val="00853680"/>
    <w:rsid w:val="0085472B"/>
    <w:rsid w:val="0085548B"/>
    <w:rsid w:val="00860B22"/>
    <w:rsid w:val="008641EF"/>
    <w:rsid w:val="00865A4C"/>
    <w:rsid w:val="0086626E"/>
    <w:rsid w:val="008712F6"/>
    <w:rsid w:val="00872846"/>
    <w:rsid w:val="008760E4"/>
    <w:rsid w:val="008818F0"/>
    <w:rsid w:val="008827A2"/>
    <w:rsid w:val="00885756"/>
    <w:rsid w:val="00885D2A"/>
    <w:rsid w:val="0088797E"/>
    <w:rsid w:val="00887B17"/>
    <w:rsid w:val="00887F8A"/>
    <w:rsid w:val="008912D2"/>
    <w:rsid w:val="008918BE"/>
    <w:rsid w:val="008A051C"/>
    <w:rsid w:val="008A3616"/>
    <w:rsid w:val="008A4ACF"/>
    <w:rsid w:val="008A5971"/>
    <w:rsid w:val="008A610F"/>
    <w:rsid w:val="008A6976"/>
    <w:rsid w:val="008A6DF1"/>
    <w:rsid w:val="008B2CC1"/>
    <w:rsid w:val="008B3B01"/>
    <w:rsid w:val="008B5BB1"/>
    <w:rsid w:val="008B6C2D"/>
    <w:rsid w:val="008C0225"/>
    <w:rsid w:val="008C2ED7"/>
    <w:rsid w:val="008C39F2"/>
    <w:rsid w:val="008C407D"/>
    <w:rsid w:val="008D053D"/>
    <w:rsid w:val="008D1A42"/>
    <w:rsid w:val="008D2226"/>
    <w:rsid w:val="008D2332"/>
    <w:rsid w:val="008D3696"/>
    <w:rsid w:val="008D4F26"/>
    <w:rsid w:val="008D6E84"/>
    <w:rsid w:val="008D7F3C"/>
    <w:rsid w:val="008E3472"/>
    <w:rsid w:val="008E379E"/>
    <w:rsid w:val="008E556C"/>
    <w:rsid w:val="008E7930"/>
    <w:rsid w:val="008F2E52"/>
    <w:rsid w:val="008F345A"/>
    <w:rsid w:val="008F5062"/>
    <w:rsid w:val="008F6593"/>
    <w:rsid w:val="00900C39"/>
    <w:rsid w:val="009051F1"/>
    <w:rsid w:val="0090731E"/>
    <w:rsid w:val="009153E3"/>
    <w:rsid w:val="0091707C"/>
    <w:rsid w:val="00922173"/>
    <w:rsid w:val="00931C32"/>
    <w:rsid w:val="00931CC7"/>
    <w:rsid w:val="00933F6D"/>
    <w:rsid w:val="00943012"/>
    <w:rsid w:val="009463E5"/>
    <w:rsid w:val="009508F9"/>
    <w:rsid w:val="00951B55"/>
    <w:rsid w:val="00952D42"/>
    <w:rsid w:val="00953171"/>
    <w:rsid w:val="00953480"/>
    <w:rsid w:val="00956180"/>
    <w:rsid w:val="00956878"/>
    <w:rsid w:val="009573FA"/>
    <w:rsid w:val="009579D2"/>
    <w:rsid w:val="00961691"/>
    <w:rsid w:val="00961BD2"/>
    <w:rsid w:val="00965DB0"/>
    <w:rsid w:val="00966A22"/>
    <w:rsid w:val="009674AD"/>
    <w:rsid w:val="00974CD6"/>
    <w:rsid w:val="00975481"/>
    <w:rsid w:val="00976CF3"/>
    <w:rsid w:val="00980F6C"/>
    <w:rsid w:val="00981005"/>
    <w:rsid w:val="00983E16"/>
    <w:rsid w:val="00987A84"/>
    <w:rsid w:val="00990677"/>
    <w:rsid w:val="0099246A"/>
    <w:rsid w:val="0099461C"/>
    <w:rsid w:val="00994969"/>
    <w:rsid w:val="00996EBF"/>
    <w:rsid w:val="0099752B"/>
    <w:rsid w:val="009A065F"/>
    <w:rsid w:val="009A09C9"/>
    <w:rsid w:val="009A0E61"/>
    <w:rsid w:val="009A57AA"/>
    <w:rsid w:val="009A70AD"/>
    <w:rsid w:val="009A735C"/>
    <w:rsid w:val="009B0211"/>
    <w:rsid w:val="009B3C05"/>
    <w:rsid w:val="009B47AA"/>
    <w:rsid w:val="009B5455"/>
    <w:rsid w:val="009B777B"/>
    <w:rsid w:val="009C3729"/>
    <w:rsid w:val="009C4A24"/>
    <w:rsid w:val="009C622A"/>
    <w:rsid w:val="009C793E"/>
    <w:rsid w:val="009C7EE7"/>
    <w:rsid w:val="009D1E63"/>
    <w:rsid w:val="009D30E6"/>
    <w:rsid w:val="009D3233"/>
    <w:rsid w:val="009D44A3"/>
    <w:rsid w:val="009D4E7E"/>
    <w:rsid w:val="009E1279"/>
    <w:rsid w:val="009E13EA"/>
    <w:rsid w:val="009E3F6F"/>
    <w:rsid w:val="009E401F"/>
    <w:rsid w:val="009E4BFA"/>
    <w:rsid w:val="009E5AE3"/>
    <w:rsid w:val="009E63D4"/>
    <w:rsid w:val="009E7FD0"/>
    <w:rsid w:val="009F27F2"/>
    <w:rsid w:val="009F499F"/>
    <w:rsid w:val="009F5F92"/>
    <w:rsid w:val="009F6464"/>
    <w:rsid w:val="00A02BD3"/>
    <w:rsid w:val="00A03B6C"/>
    <w:rsid w:val="00A05C08"/>
    <w:rsid w:val="00A11BF6"/>
    <w:rsid w:val="00A12DA7"/>
    <w:rsid w:val="00A16B20"/>
    <w:rsid w:val="00A21ECF"/>
    <w:rsid w:val="00A222A1"/>
    <w:rsid w:val="00A24CC6"/>
    <w:rsid w:val="00A30D42"/>
    <w:rsid w:val="00A36489"/>
    <w:rsid w:val="00A36765"/>
    <w:rsid w:val="00A3797A"/>
    <w:rsid w:val="00A42750"/>
    <w:rsid w:val="00A464F2"/>
    <w:rsid w:val="00A51E52"/>
    <w:rsid w:val="00A54E82"/>
    <w:rsid w:val="00A55204"/>
    <w:rsid w:val="00A563DE"/>
    <w:rsid w:val="00A575AC"/>
    <w:rsid w:val="00A60E2A"/>
    <w:rsid w:val="00A63F27"/>
    <w:rsid w:val="00A67691"/>
    <w:rsid w:val="00A72FE4"/>
    <w:rsid w:val="00A739DA"/>
    <w:rsid w:val="00A73EE6"/>
    <w:rsid w:val="00A85CCF"/>
    <w:rsid w:val="00A866F7"/>
    <w:rsid w:val="00A9080D"/>
    <w:rsid w:val="00A928D2"/>
    <w:rsid w:val="00A939D8"/>
    <w:rsid w:val="00A941A2"/>
    <w:rsid w:val="00A95536"/>
    <w:rsid w:val="00A95C48"/>
    <w:rsid w:val="00A96D4E"/>
    <w:rsid w:val="00A9795C"/>
    <w:rsid w:val="00AA29C4"/>
    <w:rsid w:val="00AA3452"/>
    <w:rsid w:val="00AA4211"/>
    <w:rsid w:val="00AB1AD3"/>
    <w:rsid w:val="00AB3380"/>
    <w:rsid w:val="00AB34B5"/>
    <w:rsid w:val="00AB4418"/>
    <w:rsid w:val="00AB554D"/>
    <w:rsid w:val="00AB60A7"/>
    <w:rsid w:val="00AB60F4"/>
    <w:rsid w:val="00AB647B"/>
    <w:rsid w:val="00AB657C"/>
    <w:rsid w:val="00AB7244"/>
    <w:rsid w:val="00AC0AE4"/>
    <w:rsid w:val="00AC0CB1"/>
    <w:rsid w:val="00AC14BD"/>
    <w:rsid w:val="00AC1A69"/>
    <w:rsid w:val="00AC1F06"/>
    <w:rsid w:val="00AC21CD"/>
    <w:rsid w:val="00AC2631"/>
    <w:rsid w:val="00AC2F63"/>
    <w:rsid w:val="00AC3EEF"/>
    <w:rsid w:val="00AC4AE5"/>
    <w:rsid w:val="00AC7212"/>
    <w:rsid w:val="00AD0213"/>
    <w:rsid w:val="00AD3B24"/>
    <w:rsid w:val="00AD58B3"/>
    <w:rsid w:val="00AD61DB"/>
    <w:rsid w:val="00AE2187"/>
    <w:rsid w:val="00AE3C65"/>
    <w:rsid w:val="00AE4B94"/>
    <w:rsid w:val="00AE4DC0"/>
    <w:rsid w:val="00AF352B"/>
    <w:rsid w:val="00AF461F"/>
    <w:rsid w:val="00AF6DD8"/>
    <w:rsid w:val="00AF7F47"/>
    <w:rsid w:val="00B00A18"/>
    <w:rsid w:val="00B01434"/>
    <w:rsid w:val="00B03D56"/>
    <w:rsid w:val="00B05A7D"/>
    <w:rsid w:val="00B06F60"/>
    <w:rsid w:val="00B07B65"/>
    <w:rsid w:val="00B07E98"/>
    <w:rsid w:val="00B110DB"/>
    <w:rsid w:val="00B16FCC"/>
    <w:rsid w:val="00B17396"/>
    <w:rsid w:val="00B17690"/>
    <w:rsid w:val="00B20A85"/>
    <w:rsid w:val="00B231A0"/>
    <w:rsid w:val="00B25452"/>
    <w:rsid w:val="00B33DA4"/>
    <w:rsid w:val="00B34A87"/>
    <w:rsid w:val="00B34E31"/>
    <w:rsid w:val="00B41E71"/>
    <w:rsid w:val="00B456FB"/>
    <w:rsid w:val="00B45C03"/>
    <w:rsid w:val="00B47B5C"/>
    <w:rsid w:val="00B47EFB"/>
    <w:rsid w:val="00B521DB"/>
    <w:rsid w:val="00B52E4F"/>
    <w:rsid w:val="00B54B74"/>
    <w:rsid w:val="00B566A6"/>
    <w:rsid w:val="00B5774A"/>
    <w:rsid w:val="00B6209C"/>
    <w:rsid w:val="00B62FA3"/>
    <w:rsid w:val="00B67AA4"/>
    <w:rsid w:val="00B70C08"/>
    <w:rsid w:val="00B70D5E"/>
    <w:rsid w:val="00B72DD5"/>
    <w:rsid w:val="00B743EA"/>
    <w:rsid w:val="00B75740"/>
    <w:rsid w:val="00B758C1"/>
    <w:rsid w:val="00B8142C"/>
    <w:rsid w:val="00B82011"/>
    <w:rsid w:val="00B82343"/>
    <w:rsid w:val="00B84740"/>
    <w:rsid w:val="00B86309"/>
    <w:rsid w:val="00B8781E"/>
    <w:rsid w:val="00B87BCF"/>
    <w:rsid w:val="00B95D65"/>
    <w:rsid w:val="00B96A9B"/>
    <w:rsid w:val="00BA06B7"/>
    <w:rsid w:val="00BA26CC"/>
    <w:rsid w:val="00BA2984"/>
    <w:rsid w:val="00BA43FB"/>
    <w:rsid w:val="00BA62D4"/>
    <w:rsid w:val="00BA6BE4"/>
    <w:rsid w:val="00BB3A6B"/>
    <w:rsid w:val="00BB419E"/>
    <w:rsid w:val="00BC2E25"/>
    <w:rsid w:val="00BC44B7"/>
    <w:rsid w:val="00BC5F87"/>
    <w:rsid w:val="00BC6774"/>
    <w:rsid w:val="00BC71F9"/>
    <w:rsid w:val="00BD2418"/>
    <w:rsid w:val="00BD2494"/>
    <w:rsid w:val="00BD4610"/>
    <w:rsid w:val="00BD504D"/>
    <w:rsid w:val="00BE51AC"/>
    <w:rsid w:val="00BF185C"/>
    <w:rsid w:val="00BF4ECC"/>
    <w:rsid w:val="00BF5C92"/>
    <w:rsid w:val="00BF65DE"/>
    <w:rsid w:val="00BF6903"/>
    <w:rsid w:val="00C025D1"/>
    <w:rsid w:val="00C02B82"/>
    <w:rsid w:val="00C04271"/>
    <w:rsid w:val="00C0687C"/>
    <w:rsid w:val="00C0774C"/>
    <w:rsid w:val="00C12FBF"/>
    <w:rsid w:val="00C147D9"/>
    <w:rsid w:val="00C16351"/>
    <w:rsid w:val="00C16355"/>
    <w:rsid w:val="00C2028D"/>
    <w:rsid w:val="00C215C4"/>
    <w:rsid w:val="00C22293"/>
    <w:rsid w:val="00C23723"/>
    <w:rsid w:val="00C2556F"/>
    <w:rsid w:val="00C26D25"/>
    <w:rsid w:val="00C3059F"/>
    <w:rsid w:val="00C351BC"/>
    <w:rsid w:val="00C362D9"/>
    <w:rsid w:val="00C40E15"/>
    <w:rsid w:val="00C40FB2"/>
    <w:rsid w:val="00C439D8"/>
    <w:rsid w:val="00C4436A"/>
    <w:rsid w:val="00C46E47"/>
    <w:rsid w:val="00C47653"/>
    <w:rsid w:val="00C47E48"/>
    <w:rsid w:val="00C5180C"/>
    <w:rsid w:val="00C522C5"/>
    <w:rsid w:val="00C5511F"/>
    <w:rsid w:val="00C55E82"/>
    <w:rsid w:val="00C56434"/>
    <w:rsid w:val="00C664C8"/>
    <w:rsid w:val="00C71406"/>
    <w:rsid w:val="00C72CDE"/>
    <w:rsid w:val="00C73172"/>
    <w:rsid w:val="00C76A79"/>
    <w:rsid w:val="00C7724B"/>
    <w:rsid w:val="00C872C3"/>
    <w:rsid w:val="00C87C70"/>
    <w:rsid w:val="00C94905"/>
    <w:rsid w:val="00C95618"/>
    <w:rsid w:val="00C9681D"/>
    <w:rsid w:val="00C97158"/>
    <w:rsid w:val="00CA15F5"/>
    <w:rsid w:val="00CA41F8"/>
    <w:rsid w:val="00CA5566"/>
    <w:rsid w:val="00CB345D"/>
    <w:rsid w:val="00CB5F3E"/>
    <w:rsid w:val="00CB7717"/>
    <w:rsid w:val="00CB7A39"/>
    <w:rsid w:val="00CC0109"/>
    <w:rsid w:val="00CC0A31"/>
    <w:rsid w:val="00CC3C5B"/>
    <w:rsid w:val="00CC4CB4"/>
    <w:rsid w:val="00CC6CD8"/>
    <w:rsid w:val="00CD05E5"/>
    <w:rsid w:val="00CD0B7F"/>
    <w:rsid w:val="00CD131E"/>
    <w:rsid w:val="00CD13F1"/>
    <w:rsid w:val="00CD1418"/>
    <w:rsid w:val="00CD30F1"/>
    <w:rsid w:val="00CD5A5E"/>
    <w:rsid w:val="00CE0803"/>
    <w:rsid w:val="00CE0DB9"/>
    <w:rsid w:val="00CE2D66"/>
    <w:rsid w:val="00CE3708"/>
    <w:rsid w:val="00CF0460"/>
    <w:rsid w:val="00CF5E60"/>
    <w:rsid w:val="00D00478"/>
    <w:rsid w:val="00D0216A"/>
    <w:rsid w:val="00D02BF5"/>
    <w:rsid w:val="00D043EE"/>
    <w:rsid w:val="00D049C1"/>
    <w:rsid w:val="00D06D66"/>
    <w:rsid w:val="00D12343"/>
    <w:rsid w:val="00D1568C"/>
    <w:rsid w:val="00D160B0"/>
    <w:rsid w:val="00D17650"/>
    <w:rsid w:val="00D20870"/>
    <w:rsid w:val="00D21287"/>
    <w:rsid w:val="00D23D0A"/>
    <w:rsid w:val="00D2407E"/>
    <w:rsid w:val="00D24F58"/>
    <w:rsid w:val="00D255B1"/>
    <w:rsid w:val="00D346FF"/>
    <w:rsid w:val="00D358D2"/>
    <w:rsid w:val="00D410D9"/>
    <w:rsid w:val="00D41EF8"/>
    <w:rsid w:val="00D45252"/>
    <w:rsid w:val="00D47E81"/>
    <w:rsid w:val="00D50F27"/>
    <w:rsid w:val="00D51EE9"/>
    <w:rsid w:val="00D52852"/>
    <w:rsid w:val="00D55C00"/>
    <w:rsid w:val="00D57394"/>
    <w:rsid w:val="00D578DC"/>
    <w:rsid w:val="00D57E10"/>
    <w:rsid w:val="00D61EE6"/>
    <w:rsid w:val="00D62C4D"/>
    <w:rsid w:val="00D64128"/>
    <w:rsid w:val="00D643E8"/>
    <w:rsid w:val="00D64D25"/>
    <w:rsid w:val="00D66227"/>
    <w:rsid w:val="00D71B4D"/>
    <w:rsid w:val="00D7542B"/>
    <w:rsid w:val="00D75C1E"/>
    <w:rsid w:val="00D76C08"/>
    <w:rsid w:val="00D80ECE"/>
    <w:rsid w:val="00D82160"/>
    <w:rsid w:val="00D83A9C"/>
    <w:rsid w:val="00D85C52"/>
    <w:rsid w:val="00D86C3C"/>
    <w:rsid w:val="00D86CD0"/>
    <w:rsid w:val="00D87472"/>
    <w:rsid w:val="00D90E3D"/>
    <w:rsid w:val="00D93D55"/>
    <w:rsid w:val="00DB0102"/>
    <w:rsid w:val="00DB0349"/>
    <w:rsid w:val="00DB4B39"/>
    <w:rsid w:val="00DB66EC"/>
    <w:rsid w:val="00DB6BA4"/>
    <w:rsid w:val="00DC0C69"/>
    <w:rsid w:val="00DC330B"/>
    <w:rsid w:val="00DC463F"/>
    <w:rsid w:val="00DC4A0D"/>
    <w:rsid w:val="00DC6DB9"/>
    <w:rsid w:val="00DC7BF8"/>
    <w:rsid w:val="00DD0976"/>
    <w:rsid w:val="00DD442C"/>
    <w:rsid w:val="00DD4465"/>
    <w:rsid w:val="00DD48B0"/>
    <w:rsid w:val="00DD6A16"/>
    <w:rsid w:val="00DE605D"/>
    <w:rsid w:val="00DE7BBF"/>
    <w:rsid w:val="00DF3523"/>
    <w:rsid w:val="00DF3683"/>
    <w:rsid w:val="00E0091A"/>
    <w:rsid w:val="00E00B3C"/>
    <w:rsid w:val="00E00D53"/>
    <w:rsid w:val="00E014F2"/>
    <w:rsid w:val="00E10C4A"/>
    <w:rsid w:val="00E128E8"/>
    <w:rsid w:val="00E13388"/>
    <w:rsid w:val="00E1606B"/>
    <w:rsid w:val="00E17864"/>
    <w:rsid w:val="00E203AA"/>
    <w:rsid w:val="00E226D1"/>
    <w:rsid w:val="00E23C62"/>
    <w:rsid w:val="00E2507E"/>
    <w:rsid w:val="00E257D0"/>
    <w:rsid w:val="00E25AB1"/>
    <w:rsid w:val="00E26E19"/>
    <w:rsid w:val="00E27DE4"/>
    <w:rsid w:val="00E327E1"/>
    <w:rsid w:val="00E36249"/>
    <w:rsid w:val="00E37E49"/>
    <w:rsid w:val="00E41178"/>
    <w:rsid w:val="00E42013"/>
    <w:rsid w:val="00E430CE"/>
    <w:rsid w:val="00E44561"/>
    <w:rsid w:val="00E52265"/>
    <w:rsid w:val="00E527A5"/>
    <w:rsid w:val="00E52C36"/>
    <w:rsid w:val="00E55E96"/>
    <w:rsid w:val="00E61C88"/>
    <w:rsid w:val="00E644E6"/>
    <w:rsid w:val="00E76456"/>
    <w:rsid w:val="00E76639"/>
    <w:rsid w:val="00E76F4F"/>
    <w:rsid w:val="00E80DD7"/>
    <w:rsid w:val="00E873E2"/>
    <w:rsid w:val="00E90A77"/>
    <w:rsid w:val="00E92EEE"/>
    <w:rsid w:val="00E96904"/>
    <w:rsid w:val="00E97651"/>
    <w:rsid w:val="00EA4218"/>
    <w:rsid w:val="00EA508A"/>
    <w:rsid w:val="00EB0FF3"/>
    <w:rsid w:val="00EB467D"/>
    <w:rsid w:val="00EB5CF2"/>
    <w:rsid w:val="00EB7D24"/>
    <w:rsid w:val="00EC37B0"/>
    <w:rsid w:val="00EC3E22"/>
    <w:rsid w:val="00EC4273"/>
    <w:rsid w:val="00EC7482"/>
    <w:rsid w:val="00ED0CEF"/>
    <w:rsid w:val="00ED1043"/>
    <w:rsid w:val="00ED1B7F"/>
    <w:rsid w:val="00ED2C8C"/>
    <w:rsid w:val="00ED3026"/>
    <w:rsid w:val="00ED308E"/>
    <w:rsid w:val="00ED60BD"/>
    <w:rsid w:val="00EE3FFE"/>
    <w:rsid w:val="00EE71CB"/>
    <w:rsid w:val="00EF05B5"/>
    <w:rsid w:val="00EF0F71"/>
    <w:rsid w:val="00EF30FA"/>
    <w:rsid w:val="00EF4A9A"/>
    <w:rsid w:val="00EF6176"/>
    <w:rsid w:val="00EF6C65"/>
    <w:rsid w:val="00F03D1A"/>
    <w:rsid w:val="00F15C3A"/>
    <w:rsid w:val="00F16975"/>
    <w:rsid w:val="00F17E67"/>
    <w:rsid w:val="00F218C9"/>
    <w:rsid w:val="00F23960"/>
    <w:rsid w:val="00F32746"/>
    <w:rsid w:val="00F32E1C"/>
    <w:rsid w:val="00F33DA3"/>
    <w:rsid w:val="00F376F9"/>
    <w:rsid w:val="00F3786A"/>
    <w:rsid w:val="00F37931"/>
    <w:rsid w:val="00F37B94"/>
    <w:rsid w:val="00F40669"/>
    <w:rsid w:val="00F43137"/>
    <w:rsid w:val="00F4327F"/>
    <w:rsid w:val="00F47476"/>
    <w:rsid w:val="00F53E2D"/>
    <w:rsid w:val="00F55730"/>
    <w:rsid w:val="00F60E05"/>
    <w:rsid w:val="00F619D5"/>
    <w:rsid w:val="00F66152"/>
    <w:rsid w:val="00F72419"/>
    <w:rsid w:val="00F72702"/>
    <w:rsid w:val="00F72E13"/>
    <w:rsid w:val="00F72FB6"/>
    <w:rsid w:val="00F749FA"/>
    <w:rsid w:val="00F77634"/>
    <w:rsid w:val="00F77E32"/>
    <w:rsid w:val="00F77E89"/>
    <w:rsid w:val="00F805E2"/>
    <w:rsid w:val="00F812C1"/>
    <w:rsid w:val="00F84385"/>
    <w:rsid w:val="00F85D9A"/>
    <w:rsid w:val="00F87F5D"/>
    <w:rsid w:val="00F9006B"/>
    <w:rsid w:val="00F90B5B"/>
    <w:rsid w:val="00F96426"/>
    <w:rsid w:val="00FA2379"/>
    <w:rsid w:val="00FA7F58"/>
    <w:rsid w:val="00FB0BBC"/>
    <w:rsid w:val="00FB1BD3"/>
    <w:rsid w:val="00FB414D"/>
    <w:rsid w:val="00FB512B"/>
    <w:rsid w:val="00FB66CE"/>
    <w:rsid w:val="00FB7AB0"/>
    <w:rsid w:val="00FC76EE"/>
    <w:rsid w:val="00FC7706"/>
    <w:rsid w:val="00FD184D"/>
    <w:rsid w:val="00FD28DB"/>
    <w:rsid w:val="00FD3B8E"/>
    <w:rsid w:val="00FD7873"/>
    <w:rsid w:val="00FE18F1"/>
    <w:rsid w:val="00FE4458"/>
    <w:rsid w:val="00FE7F1F"/>
    <w:rsid w:val="00FF17C7"/>
    <w:rsid w:val="00FF4371"/>
    <w:rsid w:val="00FF5310"/>
    <w:rsid w:val="00FF5FCF"/>
    <w:rsid w:val="00FF6162"/>
    <w:rsid w:val="00FF66AD"/>
    <w:rsid w:val="00FF6BE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DF31A"/>
  <w15:docId w15:val="{0F082340-E3D0-4AE9-8AEF-69559A44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uiPriority w:val="9"/>
    <w:qFormat/>
    <w:rsid w:val="00A928D2"/>
    <w:pPr>
      <w:keepNext/>
      <w:spacing w:before="240" w:after="240"/>
      <w:outlineLvl w:val="0"/>
    </w:pPr>
    <w:rPr>
      <w:b/>
      <w:bCs/>
      <w:caps/>
      <w:kern w:val="32"/>
      <w:szCs w:val="32"/>
    </w:rPr>
  </w:style>
  <w:style w:type="paragraph" w:styleId="Heading2">
    <w:name w:val="heading 2"/>
    <w:basedOn w:val="Normal"/>
    <w:next w:val="Normal"/>
    <w:link w:val="Heading2Char"/>
    <w:uiPriority w:val="9"/>
    <w:qFormat/>
    <w:rsid w:val="00A928D2"/>
    <w:pPr>
      <w:keepNext/>
      <w:spacing w:before="240" w:after="240"/>
      <w:outlineLvl w:val="1"/>
    </w:pPr>
    <w:rPr>
      <w:bCs/>
      <w:iCs/>
      <w:caps/>
      <w:szCs w:val="28"/>
    </w:rPr>
  </w:style>
  <w:style w:type="paragraph" w:styleId="Heading3">
    <w:name w:val="heading 3"/>
    <w:basedOn w:val="Normal"/>
    <w:next w:val="Normal"/>
    <w:link w:val="Heading3Char"/>
    <w:uiPriority w:val="9"/>
    <w:qFormat/>
    <w:rsid w:val="004025DF"/>
    <w:pPr>
      <w:keepNext/>
      <w:spacing w:before="240" w:after="60"/>
      <w:outlineLvl w:val="2"/>
    </w:pPr>
    <w:rPr>
      <w:bCs/>
      <w:szCs w:val="26"/>
      <w:u w:val="single"/>
    </w:rPr>
  </w:style>
  <w:style w:type="paragraph" w:styleId="Heading4">
    <w:name w:val="heading 4"/>
    <w:basedOn w:val="Normal"/>
    <w:next w:val="Normal"/>
    <w:link w:val="Heading4Char"/>
    <w:uiPriority w:val="9"/>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basedOn w:val="Normal"/>
    <w:link w:val="FootnoteTextChar"/>
    <w:uiPriority w:val="99"/>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Style1">
    <w:name w:val="Style1"/>
    <w:basedOn w:val="Normal"/>
    <w:qFormat/>
    <w:rsid w:val="00C47E48"/>
    <w:pPr>
      <w:widowControl w:val="0"/>
      <w:autoSpaceDE w:val="0"/>
      <w:autoSpaceDN w:val="0"/>
      <w:adjustRightInd w:val="0"/>
      <w:spacing w:before="120" w:after="120" w:line="360" w:lineRule="auto"/>
      <w:jc w:val="both"/>
    </w:pPr>
    <w:rPr>
      <w:rFonts w:ascii="Tms Rmn 12pt" w:eastAsiaTheme="minorEastAsia" w:hAnsi="Tms Rmn 12pt" w:cs="Tms Rmn 12pt"/>
      <w:szCs w:val="22"/>
      <w:lang w:val="fr-FR" w:eastAsia="en-US"/>
    </w:rPr>
  </w:style>
  <w:style w:type="character" w:customStyle="1" w:styleId="FootnoteTextChar">
    <w:name w:val="Footnote Text Char"/>
    <w:basedOn w:val="DefaultParagraphFont"/>
    <w:link w:val="FootnoteText"/>
    <w:uiPriority w:val="99"/>
    <w:rsid w:val="00C47E48"/>
    <w:rPr>
      <w:rFonts w:ascii="Arial" w:eastAsia="SimSun" w:hAnsi="Arial" w:cs="Arial"/>
      <w:sz w:val="18"/>
      <w:lang w:eastAsia="zh-CN"/>
    </w:rPr>
  </w:style>
  <w:style w:type="paragraph" w:customStyle="1" w:styleId="Footnote">
    <w:name w:val="Footnote"/>
    <w:basedOn w:val="FootnoteText"/>
    <w:qFormat/>
    <w:rsid w:val="00C47E48"/>
    <w:pPr>
      <w:spacing w:before="120" w:after="120"/>
      <w:jc w:val="both"/>
    </w:pPr>
    <w:rPr>
      <w:rFonts w:ascii="Times New Roman" w:eastAsia="MS Mincho" w:hAnsi="Times New Roman" w:cstheme="minorBidi"/>
      <w:sz w:val="20"/>
      <w:lang w:val="fr-FR" w:eastAsia="en-US"/>
    </w:rPr>
  </w:style>
  <w:style w:type="paragraph" w:styleId="ListParagraph">
    <w:name w:val="List Paragraph"/>
    <w:basedOn w:val="Normal"/>
    <w:uiPriority w:val="34"/>
    <w:qFormat/>
    <w:rsid w:val="00C47E48"/>
    <w:pPr>
      <w:spacing w:after="160"/>
      <w:contextualSpacing/>
      <w:jc w:val="both"/>
    </w:pPr>
    <w:rPr>
      <w:rFonts w:eastAsia="MS Mincho" w:cstheme="minorBidi"/>
      <w:szCs w:val="22"/>
      <w:lang w:val="fr-FR" w:eastAsia="en-US"/>
    </w:rPr>
  </w:style>
  <w:style w:type="character" w:customStyle="1" w:styleId="Heading1Char">
    <w:name w:val="Heading 1 Char"/>
    <w:basedOn w:val="DefaultParagraphFont"/>
    <w:link w:val="Heading1"/>
    <w:uiPriority w:val="9"/>
    <w:rsid w:val="00A928D2"/>
    <w:rPr>
      <w:rFonts w:ascii="Arial" w:eastAsia="SimSun" w:hAnsi="Arial" w:cs="Arial"/>
      <w:b/>
      <w:bCs/>
      <w:caps/>
      <w:kern w:val="32"/>
      <w:sz w:val="22"/>
      <w:szCs w:val="32"/>
      <w:lang w:eastAsia="zh-CN"/>
    </w:rPr>
  </w:style>
  <w:style w:type="character" w:styleId="CommentReference">
    <w:name w:val="annotation reference"/>
    <w:basedOn w:val="DefaultParagraphFont"/>
    <w:uiPriority w:val="99"/>
    <w:semiHidden/>
    <w:unhideWhenUsed/>
    <w:rsid w:val="00C47E48"/>
    <w:rPr>
      <w:sz w:val="16"/>
      <w:szCs w:val="16"/>
    </w:rPr>
  </w:style>
  <w:style w:type="character" w:customStyle="1" w:styleId="CommentTextChar">
    <w:name w:val="Comment Text Char"/>
    <w:basedOn w:val="DefaultParagraphFont"/>
    <w:uiPriority w:val="99"/>
    <w:rsid w:val="00C47E48"/>
    <w:rPr>
      <w:rFonts w:eastAsia="MS Mincho"/>
      <w:kern w:val="0"/>
      <w:sz w:val="20"/>
      <w:szCs w:val="20"/>
      <w:lang w:val="fr-FR"/>
      <w14:ligatures w14:val="none"/>
    </w:rPr>
  </w:style>
  <w:style w:type="paragraph" w:styleId="CommentSubject">
    <w:name w:val="annotation subject"/>
    <w:basedOn w:val="CommentText"/>
    <w:next w:val="CommentText"/>
    <w:link w:val="CommentSubjectChar"/>
    <w:uiPriority w:val="99"/>
    <w:semiHidden/>
    <w:unhideWhenUsed/>
    <w:rsid w:val="00C47E48"/>
    <w:pPr>
      <w:spacing w:after="160"/>
      <w:jc w:val="both"/>
    </w:pPr>
    <w:rPr>
      <w:rFonts w:eastAsia="MS Mincho" w:cstheme="minorBidi"/>
      <w:b/>
      <w:bCs/>
      <w:sz w:val="20"/>
      <w:lang w:val="fr-FR" w:eastAsia="en-US"/>
    </w:rPr>
  </w:style>
  <w:style w:type="character" w:customStyle="1" w:styleId="CommentTextChar1">
    <w:name w:val="Comment Text Char1"/>
    <w:basedOn w:val="DefaultParagraphFont"/>
    <w:link w:val="CommentText"/>
    <w:uiPriority w:val="99"/>
    <w:rsid w:val="00C47E48"/>
    <w:rPr>
      <w:rFonts w:ascii="Arial" w:eastAsia="SimSun" w:hAnsi="Arial" w:cs="Arial"/>
      <w:sz w:val="18"/>
      <w:lang w:eastAsia="zh-CN"/>
    </w:rPr>
  </w:style>
  <w:style w:type="character" w:customStyle="1" w:styleId="CommentSubjectChar">
    <w:name w:val="Comment Subject Char"/>
    <w:basedOn w:val="CommentTextChar1"/>
    <w:link w:val="CommentSubject"/>
    <w:uiPriority w:val="99"/>
    <w:semiHidden/>
    <w:rsid w:val="00C47E48"/>
    <w:rPr>
      <w:rFonts w:ascii="Arial" w:eastAsia="MS Mincho" w:hAnsi="Arial" w:cstheme="minorBidi"/>
      <w:b/>
      <w:bCs/>
      <w:sz w:val="18"/>
      <w:lang w:val="fr-FR" w:eastAsia="en-US"/>
    </w:rPr>
  </w:style>
  <w:style w:type="paragraph" w:styleId="Revision">
    <w:name w:val="Revision"/>
    <w:hidden/>
    <w:uiPriority w:val="99"/>
    <w:semiHidden/>
    <w:rsid w:val="00C47E48"/>
    <w:rPr>
      <w:rFonts w:asciiTheme="minorHAnsi" w:eastAsia="MS Mincho" w:hAnsiTheme="minorHAnsi" w:cstheme="minorBidi"/>
      <w:sz w:val="22"/>
      <w:szCs w:val="22"/>
      <w:lang w:val="fr-FR" w:eastAsia="en-US"/>
    </w:rPr>
  </w:style>
  <w:style w:type="character" w:styleId="FootnoteReference">
    <w:name w:val="footnote reference"/>
    <w:basedOn w:val="DefaultParagraphFont"/>
    <w:semiHidden/>
    <w:unhideWhenUsed/>
    <w:rsid w:val="00C47E48"/>
    <w:rPr>
      <w:vertAlign w:val="superscript"/>
    </w:rPr>
  </w:style>
  <w:style w:type="character" w:customStyle="1" w:styleId="Heading2Char">
    <w:name w:val="Heading 2 Char"/>
    <w:basedOn w:val="DefaultParagraphFont"/>
    <w:link w:val="Heading2"/>
    <w:uiPriority w:val="9"/>
    <w:rsid w:val="00A928D2"/>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C47E48"/>
    <w:rPr>
      <w:rFonts w:ascii="Arial" w:eastAsia="SimSun" w:hAnsi="Arial" w:cs="Arial"/>
      <w:sz w:val="22"/>
      <w:lang w:eastAsia="zh-CN"/>
    </w:rPr>
  </w:style>
  <w:style w:type="character" w:customStyle="1" w:styleId="FooterChar">
    <w:name w:val="Footer Char"/>
    <w:basedOn w:val="DefaultParagraphFont"/>
    <w:link w:val="Footer"/>
    <w:uiPriority w:val="99"/>
    <w:rsid w:val="00C47E48"/>
    <w:rPr>
      <w:rFonts w:ascii="Arial" w:eastAsia="SimSun" w:hAnsi="Arial" w:cs="Arial"/>
      <w:sz w:val="22"/>
      <w:lang w:eastAsia="zh-CN"/>
    </w:rPr>
  </w:style>
  <w:style w:type="character" w:customStyle="1" w:styleId="Heading3Char">
    <w:name w:val="Heading 3 Char"/>
    <w:basedOn w:val="DefaultParagraphFont"/>
    <w:link w:val="Heading3"/>
    <w:uiPriority w:val="9"/>
    <w:rsid w:val="00C47E48"/>
    <w:rPr>
      <w:rFonts w:ascii="Arial" w:eastAsia="SimSun" w:hAnsi="Arial" w:cs="Arial"/>
      <w:bCs/>
      <w:sz w:val="22"/>
      <w:szCs w:val="26"/>
      <w:u w:val="single"/>
      <w:lang w:eastAsia="zh-CN"/>
    </w:rPr>
  </w:style>
  <w:style w:type="paragraph" w:styleId="Quote">
    <w:name w:val="Quote"/>
    <w:basedOn w:val="Normal"/>
    <w:next w:val="Normal"/>
    <w:link w:val="QuoteChar"/>
    <w:uiPriority w:val="29"/>
    <w:qFormat/>
    <w:rsid w:val="00C47E48"/>
    <w:pPr>
      <w:spacing w:before="120" w:after="120"/>
      <w:ind w:left="567"/>
      <w:jc w:val="both"/>
    </w:pPr>
    <w:rPr>
      <w:rFonts w:ascii="Times New Roman" w:eastAsia="Times New Roman" w:hAnsi="Times New Roman" w:cs="Times New Roman (Body CS)"/>
      <w:iCs/>
      <w:color w:val="404040" w:themeColor="text1" w:themeTint="BF"/>
      <w:sz w:val="20"/>
      <w:szCs w:val="24"/>
      <w:lang w:val="fr-FR" w:eastAsia="en-GB"/>
    </w:rPr>
  </w:style>
  <w:style w:type="character" w:customStyle="1" w:styleId="QuoteChar">
    <w:name w:val="Quote Char"/>
    <w:basedOn w:val="DefaultParagraphFont"/>
    <w:link w:val="Quote"/>
    <w:uiPriority w:val="29"/>
    <w:rsid w:val="00C47E48"/>
    <w:rPr>
      <w:rFonts w:cs="Times New Roman (Body CS)"/>
      <w:iCs/>
      <w:color w:val="404040" w:themeColor="text1" w:themeTint="BF"/>
      <w:szCs w:val="24"/>
      <w:lang w:val="fr-FR" w:eastAsia="en-GB"/>
    </w:rPr>
  </w:style>
  <w:style w:type="table" w:styleId="TableGrid">
    <w:name w:val="Table Grid"/>
    <w:basedOn w:val="TableNormal"/>
    <w:uiPriority w:val="39"/>
    <w:rsid w:val="00C47E48"/>
    <w:rPr>
      <w:rFonts w:asciiTheme="minorHAnsi" w:eastAsiaTheme="minorEastAsia" w:hAnsiTheme="minorHAnsi" w:cstheme="minorBid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E48"/>
    <w:pPr>
      <w:autoSpaceDE w:val="0"/>
      <w:autoSpaceDN w:val="0"/>
      <w:adjustRightInd w:val="0"/>
    </w:pPr>
    <w:rPr>
      <w:rFonts w:ascii="Arial" w:eastAsiaTheme="minorEastAsia" w:hAnsi="Arial" w:cs="Arial"/>
      <w:color w:val="000000"/>
      <w:sz w:val="24"/>
      <w:szCs w:val="24"/>
      <w:lang w:val="fr-FR" w:eastAsia="en-US"/>
      <w14:ligatures w14:val="standardContextual"/>
    </w:rPr>
  </w:style>
  <w:style w:type="paragraph" w:customStyle="1" w:styleId="CM1">
    <w:name w:val="CM1"/>
    <w:basedOn w:val="Default"/>
    <w:next w:val="Default"/>
    <w:uiPriority w:val="99"/>
    <w:rsid w:val="00C47E48"/>
    <w:rPr>
      <w:rFonts w:ascii="EUAlbertina" w:hAnsi="EUAlbertina" w:cstheme="minorBidi"/>
      <w:color w:val="auto"/>
    </w:rPr>
  </w:style>
  <w:style w:type="paragraph" w:customStyle="1" w:styleId="CM3">
    <w:name w:val="CM3"/>
    <w:basedOn w:val="Default"/>
    <w:next w:val="Default"/>
    <w:uiPriority w:val="99"/>
    <w:rsid w:val="00C47E48"/>
    <w:rPr>
      <w:rFonts w:ascii="EUAlbertina" w:hAnsi="EUAlbertina" w:cstheme="minorBidi"/>
      <w:color w:val="auto"/>
    </w:rPr>
  </w:style>
  <w:style w:type="character" w:customStyle="1" w:styleId="Heading4Char">
    <w:name w:val="Heading 4 Char"/>
    <w:basedOn w:val="DefaultParagraphFont"/>
    <w:link w:val="Heading4"/>
    <w:uiPriority w:val="9"/>
    <w:rsid w:val="00C47E48"/>
    <w:rPr>
      <w:rFonts w:ascii="Arial" w:eastAsia="SimSun" w:hAnsi="Arial" w:cs="Arial"/>
      <w:bCs/>
      <w:i/>
      <w:sz w:val="22"/>
      <w:szCs w:val="28"/>
      <w:lang w:eastAsia="zh-CN"/>
    </w:rPr>
  </w:style>
  <w:style w:type="paragraph" w:customStyle="1" w:styleId="last-child">
    <w:name w:val="last-child"/>
    <w:basedOn w:val="Normal"/>
    <w:rsid w:val="00C47E48"/>
    <w:pPr>
      <w:spacing w:before="100" w:beforeAutospacing="1" w:after="100" w:afterAutospacing="1"/>
      <w:jc w:val="both"/>
    </w:pPr>
    <w:rPr>
      <w:rFonts w:ascii="Times New Roman" w:eastAsia="Times New Roman" w:hAnsi="Times New Roman" w:cs="Times New Roman"/>
      <w:sz w:val="24"/>
      <w:szCs w:val="24"/>
      <w:lang w:val="fr-FR" w:eastAsia="en-GB"/>
    </w:rPr>
  </w:style>
  <w:style w:type="paragraph" w:styleId="NormalWeb">
    <w:name w:val="Normal (Web)"/>
    <w:basedOn w:val="Normal"/>
    <w:uiPriority w:val="99"/>
    <w:semiHidden/>
    <w:unhideWhenUsed/>
    <w:rsid w:val="00C47E48"/>
    <w:pPr>
      <w:spacing w:before="100" w:beforeAutospacing="1" w:after="100" w:afterAutospacing="1"/>
      <w:jc w:val="both"/>
    </w:pPr>
    <w:rPr>
      <w:rFonts w:ascii="Times New Roman" w:eastAsia="Times New Roman" w:hAnsi="Times New Roman" w:cs="Times New Roman"/>
      <w:sz w:val="24"/>
      <w:szCs w:val="24"/>
      <w:lang w:val="fr-FR" w:eastAsia="en-GB"/>
    </w:rPr>
  </w:style>
  <w:style w:type="character" w:styleId="Hyperlink">
    <w:name w:val="Hyperlink"/>
    <w:basedOn w:val="DefaultParagraphFont"/>
    <w:uiPriority w:val="99"/>
    <w:unhideWhenUsed/>
    <w:rsid w:val="00C47E48"/>
    <w:rPr>
      <w:color w:val="0000FF" w:themeColor="hyperlink"/>
      <w:u w:val="single"/>
    </w:rPr>
  </w:style>
  <w:style w:type="character" w:styleId="UnresolvedMention">
    <w:name w:val="Unresolved Mention"/>
    <w:basedOn w:val="DefaultParagraphFont"/>
    <w:uiPriority w:val="99"/>
    <w:semiHidden/>
    <w:unhideWhenUsed/>
    <w:rsid w:val="00C47E48"/>
    <w:rPr>
      <w:color w:val="605E5C"/>
      <w:shd w:val="clear" w:color="auto" w:fill="E1DFDD"/>
    </w:rPr>
  </w:style>
  <w:style w:type="paragraph" w:styleId="HTMLPreformatted">
    <w:name w:val="HTML Preformatted"/>
    <w:basedOn w:val="Normal"/>
    <w:link w:val="HTMLPreformattedChar"/>
    <w:uiPriority w:val="99"/>
    <w:unhideWhenUsed/>
    <w:rsid w:val="00C47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imes New Roman" w:hAnsi="Courier New" w:cs="Courier New"/>
      <w:sz w:val="20"/>
      <w:lang w:val="fr-FR" w:eastAsia="en-GB"/>
    </w:rPr>
  </w:style>
  <w:style w:type="character" w:customStyle="1" w:styleId="HTMLPreformattedChar">
    <w:name w:val="HTML Preformatted Char"/>
    <w:basedOn w:val="DefaultParagraphFont"/>
    <w:link w:val="HTMLPreformatted"/>
    <w:uiPriority w:val="99"/>
    <w:rsid w:val="00C47E48"/>
    <w:rPr>
      <w:rFonts w:ascii="Courier New" w:hAnsi="Courier New" w:cs="Courier New"/>
      <w:lang w:val="fr-FR" w:eastAsia="en-GB"/>
    </w:rPr>
  </w:style>
  <w:style w:type="character" w:customStyle="1" w:styleId="y2iqfc">
    <w:name w:val="y2iqfc"/>
    <w:basedOn w:val="DefaultParagraphFont"/>
    <w:rsid w:val="00C47E48"/>
  </w:style>
  <w:style w:type="character" w:styleId="FollowedHyperlink">
    <w:name w:val="FollowedHyperlink"/>
    <w:basedOn w:val="DefaultParagraphFont"/>
    <w:uiPriority w:val="99"/>
    <w:semiHidden/>
    <w:unhideWhenUsed/>
    <w:rsid w:val="00C47E48"/>
    <w:rPr>
      <w:color w:val="800080" w:themeColor="followedHyperlink"/>
      <w:u w:val="single"/>
    </w:rPr>
  </w:style>
  <w:style w:type="paragraph" w:customStyle="1" w:styleId="s7">
    <w:name w:val="s7"/>
    <w:basedOn w:val="Normal"/>
    <w:rsid w:val="00C47E48"/>
    <w:pPr>
      <w:spacing w:before="100" w:beforeAutospacing="1" w:after="100" w:afterAutospacing="1"/>
      <w:jc w:val="both"/>
    </w:pPr>
    <w:rPr>
      <w:rFonts w:ascii="Times New Roman" w:eastAsia="Times New Roman" w:hAnsi="Times New Roman" w:cs="Times New Roman"/>
      <w:sz w:val="24"/>
      <w:szCs w:val="24"/>
      <w:lang w:val="fr-FR" w:eastAsia="en-GB"/>
    </w:rPr>
  </w:style>
  <w:style w:type="character" w:customStyle="1" w:styleId="s6">
    <w:name w:val="s6"/>
    <w:basedOn w:val="DefaultParagraphFont"/>
    <w:rsid w:val="00C47E48"/>
  </w:style>
  <w:style w:type="character" w:customStyle="1" w:styleId="apple-converted-space">
    <w:name w:val="apple-converted-space"/>
    <w:basedOn w:val="DefaultParagraphFont"/>
    <w:rsid w:val="00C47E48"/>
  </w:style>
  <w:style w:type="character" w:customStyle="1" w:styleId="s2">
    <w:name w:val="s2"/>
    <w:basedOn w:val="DefaultParagraphFont"/>
    <w:rsid w:val="00C47E48"/>
  </w:style>
  <w:style w:type="paragraph" w:customStyle="1" w:styleId="CM4">
    <w:name w:val="CM4"/>
    <w:basedOn w:val="Default"/>
    <w:next w:val="Default"/>
    <w:uiPriority w:val="99"/>
    <w:rsid w:val="00C47E48"/>
    <w:rPr>
      <w:rFonts w:ascii="EUAlbertina" w:hAnsi="EUAlbertina" w:cstheme="minorBidi"/>
      <w:color w:val="auto"/>
    </w:rPr>
  </w:style>
  <w:style w:type="character" w:styleId="PageNumber">
    <w:name w:val="page number"/>
    <w:basedOn w:val="DefaultParagraphFont"/>
    <w:uiPriority w:val="99"/>
    <w:semiHidden/>
    <w:unhideWhenUsed/>
    <w:rsid w:val="00C47E48"/>
  </w:style>
  <w:style w:type="character" w:styleId="Strong">
    <w:name w:val="Strong"/>
    <w:basedOn w:val="DefaultParagraphFont"/>
    <w:uiPriority w:val="22"/>
    <w:qFormat/>
    <w:rsid w:val="00C47E48"/>
    <w:rPr>
      <w:b/>
      <w:bCs/>
    </w:rPr>
  </w:style>
  <w:style w:type="paragraph" w:customStyle="1" w:styleId="muitypography-root">
    <w:name w:val="muitypography-root"/>
    <w:basedOn w:val="Normal"/>
    <w:rsid w:val="00C47E48"/>
    <w:pPr>
      <w:spacing w:before="100" w:beforeAutospacing="1" w:after="100" w:afterAutospacing="1"/>
    </w:pPr>
    <w:rPr>
      <w:rFonts w:ascii="Times New Roman" w:eastAsia="Times New Roman" w:hAnsi="Times New Roman" w:cs="Times New Roman"/>
      <w:sz w:val="24"/>
      <w:szCs w:val="24"/>
      <w:lang w:val="fr-FR" w:eastAsia="en-GB"/>
    </w:rPr>
  </w:style>
  <w:style w:type="paragraph" w:styleId="Title">
    <w:name w:val="Title"/>
    <w:basedOn w:val="Normal"/>
    <w:next w:val="Normal"/>
    <w:link w:val="TitleChar"/>
    <w:uiPriority w:val="10"/>
    <w:qFormat/>
    <w:rsid w:val="00C47E48"/>
    <w:pPr>
      <w:contextualSpacing/>
      <w:jc w:val="both"/>
    </w:pPr>
    <w:rPr>
      <w:rFonts w:asciiTheme="majorHAnsi" w:eastAsiaTheme="majorEastAsia" w:hAnsiTheme="majorHAnsi" w:cstheme="majorBidi"/>
      <w:spacing w:val="-10"/>
      <w:kern w:val="28"/>
      <w:sz w:val="56"/>
      <w:szCs w:val="56"/>
      <w:lang w:val="fr-FR" w:eastAsia="en-US"/>
    </w:rPr>
  </w:style>
  <w:style w:type="character" w:customStyle="1" w:styleId="TitleChar">
    <w:name w:val="Title Char"/>
    <w:basedOn w:val="DefaultParagraphFont"/>
    <w:link w:val="Title"/>
    <w:uiPriority w:val="10"/>
    <w:rsid w:val="00C47E48"/>
    <w:rPr>
      <w:rFonts w:asciiTheme="majorHAnsi" w:eastAsiaTheme="majorEastAsia" w:hAnsiTheme="majorHAnsi" w:cstheme="majorBidi"/>
      <w:spacing w:val="-10"/>
      <w:kern w:val="28"/>
      <w:sz w:val="56"/>
      <w:szCs w:val="56"/>
      <w:lang w:val="fr-FR" w:eastAsia="en-US"/>
    </w:rPr>
  </w:style>
  <w:style w:type="paragraph" w:styleId="Subtitle">
    <w:name w:val="Subtitle"/>
    <w:basedOn w:val="Normal"/>
    <w:next w:val="Normal"/>
    <w:link w:val="SubtitleChar"/>
    <w:uiPriority w:val="11"/>
    <w:qFormat/>
    <w:rsid w:val="00C47E48"/>
    <w:pPr>
      <w:numPr>
        <w:ilvl w:val="1"/>
      </w:numPr>
      <w:spacing w:after="160"/>
      <w:jc w:val="both"/>
    </w:pPr>
    <w:rPr>
      <w:rFonts w:asciiTheme="minorHAnsi" w:eastAsiaTheme="minorEastAsia" w:hAnsiTheme="minorHAnsi" w:cstheme="minorBidi"/>
      <w:color w:val="5A5A5A" w:themeColor="text1" w:themeTint="A5"/>
      <w:spacing w:val="15"/>
      <w:szCs w:val="22"/>
      <w:lang w:val="fr-FR" w:eastAsia="en-US"/>
    </w:rPr>
  </w:style>
  <w:style w:type="character" w:customStyle="1" w:styleId="SubtitleChar">
    <w:name w:val="Subtitle Char"/>
    <w:basedOn w:val="DefaultParagraphFont"/>
    <w:link w:val="Subtitle"/>
    <w:uiPriority w:val="11"/>
    <w:rsid w:val="00C47E48"/>
    <w:rPr>
      <w:rFonts w:asciiTheme="minorHAnsi" w:eastAsiaTheme="minorEastAsia" w:hAnsiTheme="minorHAnsi" w:cstheme="minorBidi"/>
      <w:color w:val="5A5A5A" w:themeColor="text1" w:themeTint="A5"/>
      <w:spacing w:val="15"/>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2679">
      <w:bodyDiv w:val="1"/>
      <w:marLeft w:val="0"/>
      <w:marRight w:val="0"/>
      <w:marTop w:val="0"/>
      <w:marBottom w:val="0"/>
      <w:divBdr>
        <w:top w:val="none" w:sz="0" w:space="0" w:color="auto"/>
        <w:left w:val="none" w:sz="0" w:space="0" w:color="auto"/>
        <w:bottom w:val="none" w:sz="0" w:space="0" w:color="auto"/>
        <w:right w:val="none" w:sz="0" w:space="0" w:color="auto"/>
      </w:divBdr>
    </w:div>
    <w:div w:id="15234004">
      <w:bodyDiv w:val="1"/>
      <w:marLeft w:val="0"/>
      <w:marRight w:val="0"/>
      <w:marTop w:val="0"/>
      <w:marBottom w:val="0"/>
      <w:divBdr>
        <w:top w:val="none" w:sz="0" w:space="0" w:color="auto"/>
        <w:left w:val="none" w:sz="0" w:space="0" w:color="auto"/>
        <w:bottom w:val="none" w:sz="0" w:space="0" w:color="auto"/>
        <w:right w:val="none" w:sz="0" w:space="0" w:color="auto"/>
      </w:divBdr>
    </w:div>
    <w:div w:id="49500499">
      <w:bodyDiv w:val="1"/>
      <w:marLeft w:val="0"/>
      <w:marRight w:val="0"/>
      <w:marTop w:val="0"/>
      <w:marBottom w:val="0"/>
      <w:divBdr>
        <w:top w:val="none" w:sz="0" w:space="0" w:color="auto"/>
        <w:left w:val="none" w:sz="0" w:space="0" w:color="auto"/>
        <w:bottom w:val="none" w:sz="0" w:space="0" w:color="auto"/>
        <w:right w:val="none" w:sz="0" w:space="0" w:color="auto"/>
      </w:divBdr>
    </w:div>
    <w:div w:id="113797163">
      <w:bodyDiv w:val="1"/>
      <w:marLeft w:val="0"/>
      <w:marRight w:val="0"/>
      <w:marTop w:val="0"/>
      <w:marBottom w:val="0"/>
      <w:divBdr>
        <w:top w:val="none" w:sz="0" w:space="0" w:color="auto"/>
        <w:left w:val="none" w:sz="0" w:space="0" w:color="auto"/>
        <w:bottom w:val="none" w:sz="0" w:space="0" w:color="auto"/>
        <w:right w:val="none" w:sz="0" w:space="0" w:color="auto"/>
      </w:divBdr>
    </w:div>
    <w:div w:id="120147434">
      <w:bodyDiv w:val="1"/>
      <w:marLeft w:val="0"/>
      <w:marRight w:val="0"/>
      <w:marTop w:val="0"/>
      <w:marBottom w:val="0"/>
      <w:divBdr>
        <w:top w:val="none" w:sz="0" w:space="0" w:color="auto"/>
        <w:left w:val="none" w:sz="0" w:space="0" w:color="auto"/>
        <w:bottom w:val="none" w:sz="0" w:space="0" w:color="auto"/>
        <w:right w:val="none" w:sz="0" w:space="0" w:color="auto"/>
      </w:divBdr>
    </w:div>
    <w:div w:id="175845588">
      <w:bodyDiv w:val="1"/>
      <w:marLeft w:val="0"/>
      <w:marRight w:val="0"/>
      <w:marTop w:val="0"/>
      <w:marBottom w:val="0"/>
      <w:divBdr>
        <w:top w:val="none" w:sz="0" w:space="0" w:color="auto"/>
        <w:left w:val="none" w:sz="0" w:space="0" w:color="auto"/>
        <w:bottom w:val="none" w:sz="0" w:space="0" w:color="auto"/>
        <w:right w:val="none" w:sz="0" w:space="0" w:color="auto"/>
      </w:divBdr>
    </w:div>
    <w:div w:id="178813998">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14381398">
      <w:bodyDiv w:val="1"/>
      <w:marLeft w:val="0"/>
      <w:marRight w:val="0"/>
      <w:marTop w:val="0"/>
      <w:marBottom w:val="0"/>
      <w:divBdr>
        <w:top w:val="none" w:sz="0" w:space="0" w:color="auto"/>
        <w:left w:val="none" w:sz="0" w:space="0" w:color="auto"/>
        <w:bottom w:val="none" w:sz="0" w:space="0" w:color="auto"/>
        <w:right w:val="none" w:sz="0" w:space="0" w:color="auto"/>
      </w:divBdr>
    </w:div>
    <w:div w:id="360320690">
      <w:bodyDiv w:val="1"/>
      <w:marLeft w:val="0"/>
      <w:marRight w:val="0"/>
      <w:marTop w:val="0"/>
      <w:marBottom w:val="0"/>
      <w:divBdr>
        <w:top w:val="none" w:sz="0" w:space="0" w:color="auto"/>
        <w:left w:val="none" w:sz="0" w:space="0" w:color="auto"/>
        <w:bottom w:val="none" w:sz="0" w:space="0" w:color="auto"/>
        <w:right w:val="none" w:sz="0" w:space="0" w:color="auto"/>
      </w:divBdr>
    </w:div>
    <w:div w:id="496924670">
      <w:bodyDiv w:val="1"/>
      <w:marLeft w:val="0"/>
      <w:marRight w:val="0"/>
      <w:marTop w:val="0"/>
      <w:marBottom w:val="0"/>
      <w:divBdr>
        <w:top w:val="none" w:sz="0" w:space="0" w:color="auto"/>
        <w:left w:val="none" w:sz="0" w:space="0" w:color="auto"/>
        <w:bottom w:val="none" w:sz="0" w:space="0" w:color="auto"/>
        <w:right w:val="none" w:sz="0" w:space="0" w:color="auto"/>
      </w:divBdr>
    </w:div>
    <w:div w:id="553153174">
      <w:bodyDiv w:val="1"/>
      <w:marLeft w:val="0"/>
      <w:marRight w:val="0"/>
      <w:marTop w:val="0"/>
      <w:marBottom w:val="0"/>
      <w:divBdr>
        <w:top w:val="none" w:sz="0" w:space="0" w:color="auto"/>
        <w:left w:val="none" w:sz="0" w:space="0" w:color="auto"/>
        <w:bottom w:val="none" w:sz="0" w:space="0" w:color="auto"/>
        <w:right w:val="none" w:sz="0" w:space="0" w:color="auto"/>
      </w:divBdr>
    </w:div>
    <w:div w:id="575171082">
      <w:bodyDiv w:val="1"/>
      <w:marLeft w:val="0"/>
      <w:marRight w:val="0"/>
      <w:marTop w:val="0"/>
      <w:marBottom w:val="0"/>
      <w:divBdr>
        <w:top w:val="none" w:sz="0" w:space="0" w:color="auto"/>
        <w:left w:val="none" w:sz="0" w:space="0" w:color="auto"/>
        <w:bottom w:val="none" w:sz="0" w:space="0" w:color="auto"/>
        <w:right w:val="none" w:sz="0" w:space="0" w:color="auto"/>
      </w:divBdr>
    </w:div>
    <w:div w:id="628706574">
      <w:bodyDiv w:val="1"/>
      <w:marLeft w:val="0"/>
      <w:marRight w:val="0"/>
      <w:marTop w:val="0"/>
      <w:marBottom w:val="0"/>
      <w:divBdr>
        <w:top w:val="none" w:sz="0" w:space="0" w:color="auto"/>
        <w:left w:val="none" w:sz="0" w:space="0" w:color="auto"/>
        <w:bottom w:val="none" w:sz="0" w:space="0" w:color="auto"/>
        <w:right w:val="none" w:sz="0" w:space="0" w:color="auto"/>
      </w:divBdr>
    </w:div>
    <w:div w:id="645940200">
      <w:bodyDiv w:val="1"/>
      <w:marLeft w:val="0"/>
      <w:marRight w:val="0"/>
      <w:marTop w:val="0"/>
      <w:marBottom w:val="0"/>
      <w:divBdr>
        <w:top w:val="none" w:sz="0" w:space="0" w:color="auto"/>
        <w:left w:val="none" w:sz="0" w:space="0" w:color="auto"/>
        <w:bottom w:val="none" w:sz="0" w:space="0" w:color="auto"/>
        <w:right w:val="none" w:sz="0" w:space="0" w:color="auto"/>
      </w:divBdr>
    </w:div>
    <w:div w:id="677384959">
      <w:bodyDiv w:val="1"/>
      <w:marLeft w:val="0"/>
      <w:marRight w:val="0"/>
      <w:marTop w:val="0"/>
      <w:marBottom w:val="0"/>
      <w:divBdr>
        <w:top w:val="none" w:sz="0" w:space="0" w:color="auto"/>
        <w:left w:val="none" w:sz="0" w:space="0" w:color="auto"/>
        <w:bottom w:val="none" w:sz="0" w:space="0" w:color="auto"/>
        <w:right w:val="none" w:sz="0" w:space="0" w:color="auto"/>
      </w:divBdr>
    </w:div>
    <w:div w:id="697971444">
      <w:bodyDiv w:val="1"/>
      <w:marLeft w:val="0"/>
      <w:marRight w:val="0"/>
      <w:marTop w:val="0"/>
      <w:marBottom w:val="0"/>
      <w:divBdr>
        <w:top w:val="none" w:sz="0" w:space="0" w:color="auto"/>
        <w:left w:val="none" w:sz="0" w:space="0" w:color="auto"/>
        <w:bottom w:val="none" w:sz="0" w:space="0" w:color="auto"/>
        <w:right w:val="none" w:sz="0" w:space="0" w:color="auto"/>
      </w:divBdr>
    </w:div>
    <w:div w:id="711464423">
      <w:bodyDiv w:val="1"/>
      <w:marLeft w:val="0"/>
      <w:marRight w:val="0"/>
      <w:marTop w:val="0"/>
      <w:marBottom w:val="0"/>
      <w:divBdr>
        <w:top w:val="none" w:sz="0" w:space="0" w:color="auto"/>
        <w:left w:val="none" w:sz="0" w:space="0" w:color="auto"/>
        <w:bottom w:val="none" w:sz="0" w:space="0" w:color="auto"/>
        <w:right w:val="none" w:sz="0" w:space="0" w:color="auto"/>
      </w:divBdr>
    </w:div>
    <w:div w:id="771513723">
      <w:bodyDiv w:val="1"/>
      <w:marLeft w:val="0"/>
      <w:marRight w:val="0"/>
      <w:marTop w:val="0"/>
      <w:marBottom w:val="0"/>
      <w:divBdr>
        <w:top w:val="none" w:sz="0" w:space="0" w:color="auto"/>
        <w:left w:val="none" w:sz="0" w:space="0" w:color="auto"/>
        <w:bottom w:val="none" w:sz="0" w:space="0" w:color="auto"/>
        <w:right w:val="none" w:sz="0" w:space="0" w:color="auto"/>
      </w:divBdr>
    </w:div>
    <w:div w:id="786967259">
      <w:bodyDiv w:val="1"/>
      <w:marLeft w:val="0"/>
      <w:marRight w:val="0"/>
      <w:marTop w:val="0"/>
      <w:marBottom w:val="0"/>
      <w:divBdr>
        <w:top w:val="none" w:sz="0" w:space="0" w:color="auto"/>
        <w:left w:val="none" w:sz="0" w:space="0" w:color="auto"/>
        <w:bottom w:val="none" w:sz="0" w:space="0" w:color="auto"/>
        <w:right w:val="none" w:sz="0" w:space="0" w:color="auto"/>
      </w:divBdr>
    </w:div>
    <w:div w:id="926504283">
      <w:bodyDiv w:val="1"/>
      <w:marLeft w:val="0"/>
      <w:marRight w:val="0"/>
      <w:marTop w:val="0"/>
      <w:marBottom w:val="0"/>
      <w:divBdr>
        <w:top w:val="none" w:sz="0" w:space="0" w:color="auto"/>
        <w:left w:val="none" w:sz="0" w:space="0" w:color="auto"/>
        <w:bottom w:val="none" w:sz="0" w:space="0" w:color="auto"/>
        <w:right w:val="none" w:sz="0" w:space="0" w:color="auto"/>
      </w:divBdr>
    </w:div>
    <w:div w:id="931671302">
      <w:bodyDiv w:val="1"/>
      <w:marLeft w:val="0"/>
      <w:marRight w:val="0"/>
      <w:marTop w:val="0"/>
      <w:marBottom w:val="0"/>
      <w:divBdr>
        <w:top w:val="none" w:sz="0" w:space="0" w:color="auto"/>
        <w:left w:val="none" w:sz="0" w:space="0" w:color="auto"/>
        <w:bottom w:val="none" w:sz="0" w:space="0" w:color="auto"/>
        <w:right w:val="none" w:sz="0" w:space="0" w:color="auto"/>
      </w:divBdr>
    </w:div>
    <w:div w:id="1102456809">
      <w:bodyDiv w:val="1"/>
      <w:marLeft w:val="0"/>
      <w:marRight w:val="0"/>
      <w:marTop w:val="0"/>
      <w:marBottom w:val="0"/>
      <w:divBdr>
        <w:top w:val="none" w:sz="0" w:space="0" w:color="auto"/>
        <w:left w:val="none" w:sz="0" w:space="0" w:color="auto"/>
        <w:bottom w:val="none" w:sz="0" w:space="0" w:color="auto"/>
        <w:right w:val="none" w:sz="0" w:space="0" w:color="auto"/>
      </w:divBdr>
    </w:div>
    <w:div w:id="1151991819">
      <w:bodyDiv w:val="1"/>
      <w:marLeft w:val="0"/>
      <w:marRight w:val="0"/>
      <w:marTop w:val="0"/>
      <w:marBottom w:val="0"/>
      <w:divBdr>
        <w:top w:val="none" w:sz="0" w:space="0" w:color="auto"/>
        <w:left w:val="none" w:sz="0" w:space="0" w:color="auto"/>
        <w:bottom w:val="none" w:sz="0" w:space="0" w:color="auto"/>
        <w:right w:val="none" w:sz="0" w:space="0" w:color="auto"/>
      </w:divBdr>
    </w:div>
    <w:div w:id="1207063790">
      <w:bodyDiv w:val="1"/>
      <w:marLeft w:val="0"/>
      <w:marRight w:val="0"/>
      <w:marTop w:val="0"/>
      <w:marBottom w:val="0"/>
      <w:divBdr>
        <w:top w:val="none" w:sz="0" w:space="0" w:color="auto"/>
        <w:left w:val="none" w:sz="0" w:space="0" w:color="auto"/>
        <w:bottom w:val="none" w:sz="0" w:space="0" w:color="auto"/>
        <w:right w:val="none" w:sz="0" w:space="0" w:color="auto"/>
      </w:divBdr>
    </w:div>
    <w:div w:id="1337533654">
      <w:bodyDiv w:val="1"/>
      <w:marLeft w:val="0"/>
      <w:marRight w:val="0"/>
      <w:marTop w:val="0"/>
      <w:marBottom w:val="0"/>
      <w:divBdr>
        <w:top w:val="none" w:sz="0" w:space="0" w:color="auto"/>
        <w:left w:val="none" w:sz="0" w:space="0" w:color="auto"/>
        <w:bottom w:val="none" w:sz="0" w:space="0" w:color="auto"/>
        <w:right w:val="none" w:sz="0" w:space="0" w:color="auto"/>
      </w:divBdr>
    </w:div>
    <w:div w:id="1338457323">
      <w:bodyDiv w:val="1"/>
      <w:marLeft w:val="0"/>
      <w:marRight w:val="0"/>
      <w:marTop w:val="0"/>
      <w:marBottom w:val="0"/>
      <w:divBdr>
        <w:top w:val="none" w:sz="0" w:space="0" w:color="auto"/>
        <w:left w:val="none" w:sz="0" w:space="0" w:color="auto"/>
        <w:bottom w:val="none" w:sz="0" w:space="0" w:color="auto"/>
        <w:right w:val="none" w:sz="0" w:space="0" w:color="auto"/>
      </w:divBdr>
    </w:div>
    <w:div w:id="1355494801">
      <w:bodyDiv w:val="1"/>
      <w:marLeft w:val="0"/>
      <w:marRight w:val="0"/>
      <w:marTop w:val="0"/>
      <w:marBottom w:val="0"/>
      <w:divBdr>
        <w:top w:val="none" w:sz="0" w:space="0" w:color="auto"/>
        <w:left w:val="none" w:sz="0" w:space="0" w:color="auto"/>
        <w:bottom w:val="none" w:sz="0" w:space="0" w:color="auto"/>
        <w:right w:val="none" w:sz="0" w:space="0" w:color="auto"/>
      </w:divBdr>
    </w:div>
    <w:div w:id="1372807043">
      <w:bodyDiv w:val="1"/>
      <w:marLeft w:val="0"/>
      <w:marRight w:val="0"/>
      <w:marTop w:val="0"/>
      <w:marBottom w:val="0"/>
      <w:divBdr>
        <w:top w:val="none" w:sz="0" w:space="0" w:color="auto"/>
        <w:left w:val="none" w:sz="0" w:space="0" w:color="auto"/>
        <w:bottom w:val="none" w:sz="0" w:space="0" w:color="auto"/>
        <w:right w:val="none" w:sz="0" w:space="0" w:color="auto"/>
      </w:divBdr>
    </w:div>
    <w:div w:id="1518541173">
      <w:bodyDiv w:val="1"/>
      <w:marLeft w:val="0"/>
      <w:marRight w:val="0"/>
      <w:marTop w:val="0"/>
      <w:marBottom w:val="0"/>
      <w:divBdr>
        <w:top w:val="none" w:sz="0" w:space="0" w:color="auto"/>
        <w:left w:val="none" w:sz="0" w:space="0" w:color="auto"/>
        <w:bottom w:val="none" w:sz="0" w:space="0" w:color="auto"/>
        <w:right w:val="none" w:sz="0" w:space="0" w:color="auto"/>
      </w:divBdr>
    </w:div>
    <w:div w:id="1566916552">
      <w:bodyDiv w:val="1"/>
      <w:marLeft w:val="0"/>
      <w:marRight w:val="0"/>
      <w:marTop w:val="0"/>
      <w:marBottom w:val="0"/>
      <w:divBdr>
        <w:top w:val="none" w:sz="0" w:space="0" w:color="auto"/>
        <w:left w:val="none" w:sz="0" w:space="0" w:color="auto"/>
        <w:bottom w:val="none" w:sz="0" w:space="0" w:color="auto"/>
        <w:right w:val="none" w:sz="0" w:space="0" w:color="auto"/>
      </w:divBdr>
    </w:div>
    <w:div w:id="1626428914">
      <w:bodyDiv w:val="1"/>
      <w:marLeft w:val="0"/>
      <w:marRight w:val="0"/>
      <w:marTop w:val="0"/>
      <w:marBottom w:val="0"/>
      <w:divBdr>
        <w:top w:val="none" w:sz="0" w:space="0" w:color="auto"/>
        <w:left w:val="none" w:sz="0" w:space="0" w:color="auto"/>
        <w:bottom w:val="none" w:sz="0" w:space="0" w:color="auto"/>
        <w:right w:val="none" w:sz="0" w:space="0" w:color="auto"/>
      </w:divBdr>
    </w:div>
    <w:div w:id="1660427110">
      <w:bodyDiv w:val="1"/>
      <w:marLeft w:val="0"/>
      <w:marRight w:val="0"/>
      <w:marTop w:val="0"/>
      <w:marBottom w:val="0"/>
      <w:divBdr>
        <w:top w:val="none" w:sz="0" w:space="0" w:color="auto"/>
        <w:left w:val="none" w:sz="0" w:space="0" w:color="auto"/>
        <w:bottom w:val="none" w:sz="0" w:space="0" w:color="auto"/>
        <w:right w:val="none" w:sz="0" w:space="0" w:color="auto"/>
      </w:divBdr>
    </w:div>
    <w:div w:id="1682274931">
      <w:bodyDiv w:val="1"/>
      <w:marLeft w:val="0"/>
      <w:marRight w:val="0"/>
      <w:marTop w:val="0"/>
      <w:marBottom w:val="0"/>
      <w:divBdr>
        <w:top w:val="none" w:sz="0" w:space="0" w:color="auto"/>
        <w:left w:val="none" w:sz="0" w:space="0" w:color="auto"/>
        <w:bottom w:val="none" w:sz="0" w:space="0" w:color="auto"/>
        <w:right w:val="none" w:sz="0" w:space="0" w:color="auto"/>
      </w:divBdr>
    </w:div>
    <w:div w:id="1801223036">
      <w:bodyDiv w:val="1"/>
      <w:marLeft w:val="0"/>
      <w:marRight w:val="0"/>
      <w:marTop w:val="0"/>
      <w:marBottom w:val="0"/>
      <w:divBdr>
        <w:top w:val="none" w:sz="0" w:space="0" w:color="auto"/>
        <w:left w:val="none" w:sz="0" w:space="0" w:color="auto"/>
        <w:bottom w:val="none" w:sz="0" w:space="0" w:color="auto"/>
        <w:right w:val="none" w:sz="0" w:space="0" w:color="auto"/>
      </w:divBdr>
    </w:div>
    <w:div w:id="1810319779">
      <w:bodyDiv w:val="1"/>
      <w:marLeft w:val="0"/>
      <w:marRight w:val="0"/>
      <w:marTop w:val="0"/>
      <w:marBottom w:val="0"/>
      <w:divBdr>
        <w:top w:val="none" w:sz="0" w:space="0" w:color="auto"/>
        <w:left w:val="none" w:sz="0" w:space="0" w:color="auto"/>
        <w:bottom w:val="none" w:sz="0" w:space="0" w:color="auto"/>
        <w:right w:val="none" w:sz="0" w:space="0" w:color="auto"/>
      </w:divBdr>
    </w:div>
    <w:div w:id="1814905765">
      <w:bodyDiv w:val="1"/>
      <w:marLeft w:val="0"/>
      <w:marRight w:val="0"/>
      <w:marTop w:val="0"/>
      <w:marBottom w:val="0"/>
      <w:divBdr>
        <w:top w:val="none" w:sz="0" w:space="0" w:color="auto"/>
        <w:left w:val="none" w:sz="0" w:space="0" w:color="auto"/>
        <w:bottom w:val="none" w:sz="0" w:space="0" w:color="auto"/>
        <w:right w:val="none" w:sz="0" w:space="0" w:color="auto"/>
      </w:divBdr>
    </w:div>
    <w:div w:id="1851405658">
      <w:bodyDiv w:val="1"/>
      <w:marLeft w:val="0"/>
      <w:marRight w:val="0"/>
      <w:marTop w:val="0"/>
      <w:marBottom w:val="0"/>
      <w:divBdr>
        <w:top w:val="none" w:sz="0" w:space="0" w:color="auto"/>
        <w:left w:val="none" w:sz="0" w:space="0" w:color="auto"/>
        <w:bottom w:val="none" w:sz="0" w:space="0" w:color="auto"/>
        <w:right w:val="none" w:sz="0" w:space="0" w:color="auto"/>
      </w:divBdr>
    </w:div>
    <w:div w:id="1866871074">
      <w:bodyDiv w:val="1"/>
      <w:marLeft w:val="0"/>
      <w:marRight w:val="0"/>
      <w:marTop w:val="0"/>
      <w:marBottom w:val="0"/>
      <w:divBdr>
        <w:top w:val="none" w:sz="0" w:space="0" w:color="auto"/>
        <w:left w:val="none" w:sz="0" w:space="0" w:color="auto"/>
        <w:bottom w:val="none" w:sz="0" w:space="0" w:color="auto"/>
        <w:right w:val="none" w:sz="0" w:space="0" w:color="auto"/>
      </w:divBdr>
    </w:div>
    <w:div w:id="1872720901">
      <w:bodyDiv w:val="1"/>
      <w:marLeft w:val="0"/>
      <w:marRight w:val="0"/>
      <w:marTop w:val="0"/>
      <w:marBottom w:val="0"/>
      <w:divBdr>
        <w:top w:val="none" w:sz="0" w:space="0" w:color="auto"/>
        <w:left w:val="none" w:sz="0" w:space="0" w:color="auto"/>
        <w:bottom w:val="none" w:sz="0" w:space="0" w:color="auto"/>
        <w:right w:val="none" w:sz="0" w:space="0" w:color="auto"/>
      </w:divBdr>
    </w:div>
    <w:div w:id="1906453311">
      <w:bodyDiv w:val="1"/>
      <w:marLeft w:val="0"/>
      <w:marRight w:val="0"/>
      <w:marTop w:val="0"/>
      <w:marBottom w:val="0"/>
      <w:divBdr>
        <w:top w:val="none" w:sz="0" w:space="0" w:color="auto"/>
        <w:left w:val="none" w:sz="0" w:space="0" w:color="auto"/>
        <w:bottom w:val="none" w:sz="0" w:space="0" w:color="auto"/>
        <w:right w:val="none" w:sz="0" w:space="0" w:color="auto"/>
      </w:divBdr>
    </w:div>
    <w:div w:id="1914507410">
      <w:bodyDiv w:val="1"/>
      <w:marLeft w:val="0"/>
      <w:marRight w:val="0"/>
      <w:marTop w:val="0"/>
      <w:marBottom w:val="0"/>
      <w:divBdr>
        <w:top w:val="none" w:sz="0" w:space="0" w:color="auto"/>
        <w:left w:val="none" w:sz="0" w:space="0" w:color="auto"/>
        <w:bottom w:val="none" w:sz="0" w:space="0" w:color="auto"/>
        <w:right w:val="none" w:sz="0" w:space="0" w:color="auto"/>
      </w:divBdr>
    </w:div>
    <w:div w:id="2043288043">
      <w:bodyDiv w:val="1"/>
      <w:marLeft w:val="0"/>
      <w:marRight w:val="0"/>
      <w:marTop w:val="0"/>
      <w:marBottom w:val="0"/>
      <w:divBdr>
        <w:top w:val="none" w:sz="0" w:space="0" w:color="auto"/>
        <w:left w:val="none" w:sz="0" w:space="0" w:color="auto"/>
        <w:bottom w:val="none" w:sz="0" w:space="0" w:color="auto"/>
        <w:right w:val="none" w:sz="0" w:space="0" w:color="auto"/>
      </w:divBdr>
    </w:div>
    <w:div w:id="2110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visda.dk/en/artists-resale-right/?lang=en" TargetMode="External"/><Relationship Id="rId18" Type="http://schemas.openxmlformats.org/officeDocument/2006/relationships/header" Target="header4.xml"/><Relationship Id="rId26" Type="http://schemas.openxmlformats.org/officeDocument/2006/relationships/hyperlink" Target="https://autvis.org.br" TargetMode="External"/><Relationship Id="rId39" Type="http://schemas.openxmlformats.org/officeDocument/2006/relationships/hyperlink" Target="https://pictoright.nl/en/" TargetMode="External"/><Relationship Id="rId21" Type="http://schemas.openxmlformats.org/officeDocument/2006/relationships/hyperlink" Target="https://www.bildkunst.de/homepage" TargetMode="External"/><Relationship Id="rId34" Type="http://schemas.openxmlformats.org/officeDocument/2006/relationships/hyperlink" Target="https://www.siae.it/it/" TargetMode="External"/><Relationship Id="rId42" Type="http://schemas.openxmlformats.org/officeDocument/2006/relationships/hyperlink" Target="https://www.visarta.ro/" TargetMode="External"/><Relationship Id="rId47" Type="http://schemas.openxmlformats.org/officeDocument/2006/relationships/hyperlink" Target="http://www.otdav.tn/index.php/fr/" TargetMode="External"/><Relationship Id="rId50" Type="http://schemas.openxmlformats.org/officeDocument/2006/relationships/hyperlink" Target="https://www.mch.govt.nz/our-work/arts-sector/artist-resale-royalty-scheme" TargetMode="External"/><Relationship Id="rId55" Type="http://schemas.openxmlformats.org/officeDocument/2006/relationships/hyperlink" Target="https://www.evartist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vegap.es" TargetMode="External"/><Relationship Id="rId11" Type="http://schemas.openxmlformats.org/officeDocument/2006/relationships/hyperlink" Target="https://www.bildkunst.de/lizenzen/bildrechte_klaeren/kuenstlersuche/" TargetMode="External"/><Relationship Id="rId24" Type="http://schemas.openxmlformats.org/officeDocument/2006/relationships/hyperlink" Target="https://www.sofam.be/nl/" TargetMode="External"/><Relationship Id="rId32" Type="http://schemas.openxmlformats.org/officeDocument/2006/relationships/hyperlink" Target="https://www.adagp.fr/" TargetMode="External"/><Relationship Id="rId37" Type="http://schemas.openxmlformats.org/officeDocument/2006/relationships/hyperlink" Target="https://bmda.ma/" TargetMode="External"/><Relationship Id="rId40" Type="http://schemas.openxmlformats.org/officeDocument/2006/relationships/hyperlink" Target="https://www.spautores.pt/en/home-page-en-2/" TargetMode="External"/><Relationship Id="rId45" Type="http://schemas.openxmlformats.org/officeDocument/2006/relationships/hyperlink" Target="https://www.lita.sk" TargetMode="External"/><Relationship Id="rId53" Type="http://schemas.openxmlformats.org/officeDocument/2006/relationships/hyperlink" Target="https://www.wipo.int"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resaleroyalty.org.au/Registration.aspx" TargetMode="External"/><Relationship Id="rId14" Type="http://schemas.openxmlformats.org/officeDocument/2006/relationships/hyperlink" Target="https://www.dacs.org.uk/artists-resale-right/register-for-arr" TargetMode="External"/><Relationship Id="rId22" Type="http://schemas.openxmlformats.org/officeDocument/2006/relationships/hyperlink" Target="https://www.copyright.com.au/" TargetMode="External"/><Relationship Id="rId27" Type="http://schemas.openxmlformats.org/officeDocument/2006/relationships/hyperlink" Target="https://www.carfac.ca" TargetMode="External"/><Relationship Id="rId30" Type="http://schemas.openxmlformats.org/officeDocument/2006/relationships/hyperlink" Target="https://eau.org/en/" TargetMode="External"/><Relationship Id="rId35" Type="http://schemas.openxmlformats.org/officeDocument/2006/relationships/hyperlink" Target="http://jaspar.or.jp/en/history" TargetMode="External"/><Relationship Id="rId43" Type="http://schemas.openxmlformats.org/officeDocument/2006/relationships/hyperlink" Target="https://www.dacs.org.uk/" TargetMode="External"/><Relationship Id="rId48" Type="http://schemas.openxmlformats.org/officeDocument/2006/relationships/hyperlink" Target="https://www.agadu.org" TargetMode="External"/><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hyperlink" Target="https://www.apsav.org.pe/" TargetMode="External"/><Relationship Id="rId3" Type="http://schemas.openxmlformats.org/officeDocument/2006/relationships/styles" Target="styles.xml"/><Relationship Id="rId12" Type="http://schemas.openxmlformats.org/officeDocument/2006/relationships/hyperlink" Target="https://www.adagp.fr/en/i-am-exploiting-or-selling-work/my-toolbox/artists-directory" TargetMode="External"/><Relationship Id="rId17" Type="http://schemas.openxmlformats.org/officeDocument/2006/relationships/header" Target="header3.xml"/><Relationship Id="rId25" Type="http://schemas.openxmlformats.org/officeDocument/2006/relationships/hyperlink" Target="https://cosbots.com/" TargetMode="External"/><Relationship Id="rId33" Type="http://schemas.openxmlformats.org/officeDocument/2006/relationships/hyperlink" Target="http://www.hungart.org/en/" TargetMode="External"/><Relationship Id="rId38" Type="http://schemas.openxmlformats.org/officeDocument/2006/relationships/hyperlink" Target="https://www.somaap.mx" TargetMode="External"/><Relationship Id="rId46" Type="http://schemas.openxmlformats.org/officeDocument/2006/relationships/hyperlink" Target="https://bildupphovsratt.se/english" TargetMode="External"/><Relationship Id="rId20" Type="http://schemas.openxmlformats.org/officeDocument/2006/relationships/hyperlink" Target="https://www.m-culture.gov.dz/index.php/fr/arts-vivants-et-spectacles/etablissements-sous-tutelletablissements-sous-tutelle/onda" TargetMode="External"/><Relationship Id="rId41" Type="http://schemas.openxmlformats.org/officeDocument/2006/relationships/hyperlink" Target="http://www.gestor.cz/en/" TargetMode="External"/><Relationship Id="rId54" Type="http://schemas.openxmlformats.org/officeDocument/2006/relationships/hyperlink" Target="https://www.cisac.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bildrecht.at/" TargetMode="External"/><Relationship Id="rId28" Type="http://schemas.openxmlformats.org/officeDocument/2006/relationships/hyperlink" Target="https://www.visda.dk" TargetMode="External"/><Relationship Id="rId36" Type="http://schemas.openxmlformats.org/officeDocument/2006/relationships/hyperlink" Target="https://www.akka-laa.lv/en" TargetMode="External"/><Relationship Id="rId49" Type="http://schemas.openxmlformats.org/officeDocument/2006/relationships/hyperlink" Target="https://www.copyright.co.nz" TargetMode="External"/><Relationship Id="rId57" Type="http://schemas.openxmlformats.org/officeDocument/2006/relationships/fontTable" Target="fontTable.xml"/><Relationship Id="rId10" Type="http://schemas.openxmlformats.org/officeDocument/2006/relationships/hyperlink" Target="https://www.bildkunst.de/service/kuenstlersuche" TargetMode="External"/><Relationship Id="rId31" Type="http://schemas.openxmlformats.org/officeDocument/2006/relationships/hyperlink" Target="https://www.dacs.org.uk/" TargetMode="External"/><Relationship Id="rId44" Type="http://schemas.openxmlformats.org/officeDocument/2006/relationships/hyperlink" Target="https://www.lasodav.sn/web/" TargetMode="External"/><Relationship Id="rId52" Type="http://schemas.openxmlformats.org/officeDocument/2006/relationships/hyperlink" Target="https://artistscollectingsociety.or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adagp.fr/fr/je-suis-artiste-ou-ayant-droit/devenir-membre-de-ladagp/avis-de-recherche-des-non-adherents" TargetMode="External"/><Relationship Id="rId18" Type="http://schemas.openxmlformats.org/officeDocument/2006/relationships/hyperlink" Target="https://www.bildkunst.de/service/folgerecht/informationen-zum-folgerecht" TargetMode="External"/><Relationship Id="rId26" Type="http://schemas.openxmlformats.org/officeDocument/2006/relationships/hyperlink" Target="https://www.dacs.org.uk/for-art-market-professionals" TargetMode="External"/><Relationship Id="rId39" Type="http://schemas.openxmlformats.org/officeDocument/2006/relationships/hyperlink" Target="https://artistscollectingsociety.org/collecting-socities/" TargetMode="External"/><Relationship Id="rId21" Type="http://schemas.openxmlformats.org/officeDocument/2006/relationships/hyperlink" Target="https://www.dacs.org.uk/artists-resale-right/pay-arr" TargetMode="External"/><Relationship Id="rId34" Type="http://schemas.openxmlformats.org/officeDocument/2006/relationships/hyperlink" Target="https://startbahn.io/startrai" TargetMode="External"/><Relationship Id="rId42" Type="http://schemas.openxmlformats.org/officeDocument/2006/relationships/hyperlink" Target="https://digitalcommons.lmu.edu/elr/vol15/iss3/2" TargetMode="External"/><Relationship Id="rId47" Type="http://schemas.openxmlformats.org/officeDocument/2006/relationships/hyperlink" Target="https://www.wipo.int/global_ip/fr/activities/wipo_connect/index.html" TargetMode="External"/><Relationship Id="rId7" Type="http://schemas.openxmlformats.org/officeDocument/2006/relationships/hyperlink" Target="http://www.hungart.org/en/information-about-collective-rights-management/" TargetMode="External"/><Relationship Id="rId2" Type="http://schemas.openxmlformats.org/officeDocument/2006/relationships/hyperlink" Target="https://www.wipo.int/export/sites/www/treaties/fr/docs/pdf/wipo_convention.pdf" TargetMode="External"/><Relationship Id="rId16" Type="http://schemas.openxmlformats.org/officeDocument/2006/relationships/hyperlink" Target="https://www.resaleright.be/pls/apex/f?p=20000:1" TargetMode="External"/><Relationship Id="rId29" Type="http://schemas.openxmlformats.org/officeDocument/2006/relationships/hyperlink" Target="https://www.theverge.com/2021/3/11/22325054/beeple-christies-nft-sale-cost-everydays-69-million" TargetMode="External"/><Relationship Id="rId1" Type="http://schemas.openxmlformats.org/officeDocument/2006/relationships/hyperlink" Target="https://www.wipo.int/export/sites/www/treaties/fr/docs/pdf/berne.pdf" TargetMode="External"/><Relationship Id="rId6" Type="http://schemas.openxmlformats.org/officeDocument/2006/relationships/hyperlink" Target="https://artistscollectingsociety.org/about-acs/" TargetMode="External"/><Relationship Id="rId11" Type="http://schemas.openxmlformats.org/officeDocument/2006/relationships/hyperlink" Target="https://www.bildkunst.de/service/mitglied-werden/warum-mitglied-werden%20(9" TargetMode="External"/><Relationship Id="rId24" Type="http://schemas.openxmlformats.org/officeDocument/2006/relationships/hyperlink" Target="https://www.adagp.fr/fr/role-et-missions-de-ladagp/droits-dauteur-geres-par-ladagp/droit-de-suite" TargetMode="External"/><Relationship Id="rId32" Type="http://schemas.openxmlformats.org/officeDocument/2006/relationships/hyperlink" Target="https://rally.fan/blog/nft-royalties-what-are-they-and-how-do-they-work" TargetMode="External"/><Relationship Id="rId37" Type="http://schemas.openxmlformats.org/officeDocument/2006/relationships/hyperlink" Target="https://www.terrijanke.com.au/indigenous-cultural-protocols-and-arts%20" TargetMode="External"/><Relationship Id="rId40" Type="http://schemas.openxmlformats.org/officeDocument/2006/relationships/hyperlink" Target="https://www.resaleroyalty.org.au/About.aspx" TargetMode="External"/><Relationship Id="rId45" Type="http://schemas.openxmlformats.org/officeDocument/2006/relationships/hyperlink" Target="https://www.terrijanke.com.au/_files/ugd/7bf9b4_2740d8cff7d24320b70f8a34015f9a53.pdf" TargetMode="External"/><Relationship Id="rId5" Type="http://schemas.openxmlformats.org/officeDocument/2006/relationships/hyperlink" Target="https://artistscollectingsociety.org/faq/%20%20" TargetMode="External"/><Relationship Id="rId15" Type="http://schemas.openxmlformats.org/officeDocument/2006/relationships/hyperlink" Target="https://www.resaleroyalty.org.au/FAQ.aspx" TargetMode="External"/><Relationship Id="rId23" Type="http://schemas.openxmlformats.org/officeDocument/2006/relationships/hyperlink" Target="https://www.visda.dk/en/artists-resale-right/?lang=en" TargetMode="External"/><Relationship Id="rId28" Type="http://schemas.openxmlformats.org/officeDocument/2006/relationships/hyperlink" Target="https://www.akka-laa.lv/en/about-akka-laa/documents/general-regulations" TargetMode="External"/><Relationship Id="rId36" Type="http://schemas.openxmlformats.org/officeDocument/2006/relationships/hyperlink" Target="https://committees.parliament.uk/writtenevidence/114737/html/" TargetMode="External"/><Relationship Id="rId10" Type="http://schemas.openxmlformats.org/officeDocument/2006/relationships/hyperlink" Target="https://www.bildkunst.de/fileadmin/user_upload/downloads/Wahrnehmungsvertrag/Wahrnehmungsvertrag_BG_I_II_Urheber_VGBK_2211_Web.pdf" TargetMode="External"/><Relationship Id="rId19" Type="http://schemas.openxmlformats.org/officeDocument/2006/relationships/hyperlink" Target="https://bildupphovsratt.se/foljeratt%23foljeratt-for-upphovspersoner%20" TargetMode="External"/><Relationship Id="rId31" Type="http://schemas.openxmlformats.org/officeDocument/2006/relationships/hyperlink" Target="https://committees.parliament.uk/writtenevidence/114737/html/" TargetMode="External"/><Relationship Id="rId44" Type="http://schemas.openxmlformats.org/officeDocument/2006/relationships/hyperlink" Target="https://url.au.m.mimecastprotect.com/s/VmJ6CnxyvXcXQJpQqH9fPTJ26Pk?domain=adagp.fr" TargetMode="External"/><Relationship Id="rId4" Type="http://schemas.openxmlformats.org/officeDocument/2006/relationships/hyperlink" Target="https://www.copyright.com.au/2024/08/the-resale-royalty-right-for-visual-artists-2010-to-2024/" TargetMode="External"/><Relationship Id="rId9" Type="http://schemas.openxmlformats.org/officeDocument/2006/relationships/hyperlink" Target="https://res.cloudinary.com/void-sarl/image/upload/v1663161280/2022-adhesion-DroitsCollectifs_xp82ew.pdf" TargetMode="External"/><Relationship Id="rId14" Type="http://schemas.openxmlformats.org/officeDocument/2006/relationships/hyperlink" Target="%20https://www.resaleroyalty.org.au/join_cal.aspx" TargetMode="External"/><Relationship Id="rId22" Type="http://schemas.openxmlformats.org/officeDocument/2006/relationships/hyperlink" Target="https://artistscollectingsociety.org/information-amps/" TargetMode="External"/><Relationship Id="rId27" Type="http://schemas.openxmlformats.org/officeDocument/2006/relationships/hyperlink" Target="https://vegap.es/area-de-derechos-informacion-de-los-derechos-calculadora/" TargetMode="External"/><Relationship Id="rId30" Type="http://schemas.openxmlformats.org/officeDocument/2006/relationships/hyperlink" Target="https://opensea.io" TargetMode="External"/><Relationship Id="rId35" Type="http://schemas.openxmlformats.org/officeDocument/2006/relationships/hyperlink" Target="https://startbahn.io/startrail31" TargetMode="External"/><Relationship Id="rId43" Type="http://schemas.openxmlformats.org/officeDocument/2006/relationships/hyperlink" Target="https://www.supremecourt.gov/search.aspx?filename=/docketfiles/15-280.htm" TargetMode="External"/><Relationship Id="rId8" Type="http://schemas.openxmlformats.org/officeDocument/2006/relationships/hyperlink" Target="https://vegap.es/area-de-derechos-liquidacion-del-derecho-de-participacion/" TargetMode="External"/><Relationship Id="rId3" Type="http://schemas.openxmlformats.org/officeDocument/2006/relationships/hyperlink" Target="https://www.wipo.int/edocs/pubdocs/fr/copyright/891/wipo_pub_891.pdf" TargetMode="External"/><Relationship Id="rId12" Type="http://schemas.openxmlformats.org/officeDocument/2006/relationships/hyperlink" Target="https://www.bildkunst.de/service/mitglied-werden/warum-mitglied-werden%20(consult&#233;%20le%209" TargetMode="External"/><Relationship Id="rId17" Type="http://schemas.openxmlformats.org/officeDocument/2006/relationships/hyperlink" Target="https://artistscollectingsociety.org/artists-resale-right/" TargetMode="External"/><Relationship Id="rId25" Type="http://schemas.openxmlformats.org/officeDocument/2006/relationships/hyperlink" Target="https://www.bildkunst.de/service/folgerecht/folgerecht-berechnen" TargetMode="External"/><Relationship Id="rId33" Type="http://schemas.openxmlformats.org/officeDocument/2006/relationships/hyperlink" Target="https://rally.fan/blog/nft-royalties-what-are-they-and-how-do-they-work" TargetMode="External"/><Relationship Id="rId38" Type="http://schemas.openxmlformats.org/officeDocument/2006/relationships/hyperlink" Target="https://res.cloudinary.com/void-sarl/raw/upload/v1656491807/2022-06/LISTE%20INDICATIVE%20DES%20PAYS%20Droit%20de%20suite.pdf" TargetMode="External"/><Relationship Id="rId46" Type="http://schemas.openxmlformats.org/officeDocument/2006/relationships/hyperlink" Target="https://www.mch.govt.nz/our-work/arts-sector/artist-resale-royalty-scheme" TargetMode="External"/><Relationship Id="rId20" Type="http://schemas.openxmlformats.org/officeDocument/2006/relationships/hyperlink" Target="https://www.dacs.org.uk/for-art-market-professionals" TargetMode="External"/><Relationship Id="rId41" Type="http://schemas.openxmlformats.org/officeDocument/2006/relationships/hyperlink" Target="https://www.bildkunst.de/ueber_uns/dokumente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E1B4-42BF-4ED4-82B5-B4EB5738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36379</Words>
  <Characters>201040</Characters>
  <Application>Microsoft Office Word</Application>
  <DocSecurity>4</DocSecurity>
  <Lines>5154</Lines>
  <Paragraphs>1372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SCCR/45/Inf/2 Rev.</vt:lpstr>
      <vt:lpstr>SCCR/45/</vt:lpstr>
    </vt:vector>
  </TitlesOfParts>
  <Company>WIPO</Company>
  <LinksUpToDate>false</LinksUpToDate>
  <CharactersWithSpaces>236047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SCCR/45/Inf/2 Rev.</dc:title>
  <dc:subject/>
  <dc:creator>LE GUEN Haude</dc:creator>
  <cp:keywords>FOR OFFICIAL USE ONLY</cp:keywords>
  <dc:description/>
  <cp:lastModifiedBy>HAIZEL Francesca</cp:lastModifiedBy>
  <cp:revision>2</cp:revision>
  <cp:lastPrinted>2011-05-19T12:37:00Z</cp:lastPrinted>
  <dcterms:created xsi:type="dcterms:W3CDTF">2025-03-18T10:05:00Z</dcterms:created>
  <dcterms:modified xsi:type="dcterms:W3CDTF">2025-03-18T10:05:00Z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2023-06-15T13:22:49Z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84ae5d55-befb-4a6b-9165-348fa8e40043</vt:lpwstr>
  </property>
  <property fmtid="{D5CDD505-2E9C-101B-9397-08002B2CF9AE}" pid="14" name="MSIP_Label_20773ee6-353b-4fb9-a59d-0b94c8c67bea_ContentBits">
    <vt:lpwstr>0</vt:lpwstr>
  </property>
</Properties>
</file>