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1A31C" w14:textId="77777777" w:rsidR="008B2CC1" w:rsidRPr="008B2CC1" w:rsidRDefault="00DB0349" w:rsidP="00DB0349">
      <w:pPr>
        <w:spacing w:after="120"/>
        <w:jc w:val="right"/>
      </w:pPr>
      <w:r>
        <w:rPr>
          <w:noProof/>
          <w:lang w:val="en-US" w:eastAsia="en-US"/>
        </w:rPr>
        <w:drawing>
          <wp:inline distT="0" distB="0" distL="0" distR="0" wp14:anchorId="1F6A07A3" wp14:editId="41B3AE3D">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601760">
        <w:rPr>
          <w:rFonts w:ascii="Arial Black" w:hAnsi="Arial Black"/>
          <w:caps/>
          <w:noProof/>
          <w:sz w:val="15"/>
          <w:szCs w:val="15"/>
          <w:lang w:val="en-US" w:eastAsia="en-US"/>
        </w:rPr>
        <mc:AlternateContent>
          <mc:Choice Requires="wps">
            <w:drawing>
              <wp:inline distT="0" distB="0" distL="0" distR="0" wp14:anchorId="25303294" wp14:editId="45111821">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F182BB9"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5ACB2EA2" w14:textId="75A8EBDE" w:rsidR="008B2CC1" w:rsidRPr="00DB0349" w:rsidRDefault="00456117" w:rsidP="00DB0349">
      <w:pPr>
        <w:jc w:val="right"/>
        <w:rPr>
          <w:rFonts w:ascii="Arial Black" w:hAnsi="Arial Black"/>
          <w:caps/>
          <w:sz w:val="15"/>
          <w:szCs w:val="15"/>
        </w:rPr>
      </w:pPr>
      <w:proofErr w:type="spellStart"/>
      <w:r>
        <w:rPr>
          <w:rFonts w:ascii="Arial Black" w:hAnsi="Arial Black"/>
          <w:caps/>
          <w:sz w:val="15"/>
          <w:szCs w:val="15"/>
        </w:rPr>
        <w:t>SCCR</w:t>
      </w:r>
      <w:proofErr w:type="spellEnd"/>
      <w:r>
        <w:rPr>
          <w:rFonts w:ascii="Arial Black" w:hAnsi="Arial Black"/>
          <w:caps/>
          <w:sz w:val="15"/>
          <w:szCs w:val="15"/>
        </w:rPr>
        <w:t>/4</w:t>
      </w:r>
      <w:r w:rsidR="001F091D">
        <w:rPr>
          <w:rFonts w:ascii="Arial Black" w:hAnsi="Arial Black"/>
          <w:caps/>
          <w:sz w:val="15"/>
          <w:szCs w:val="15"/>
        </w:rPr>
        <w:t>6</w:t>
      </w:r>
      <w:r w:rsidR="00D55C00">
        <w:rPr>
          <w:rFonts w:ascii="Arial Black" w:hAnsi="Arial Black"/>
          <w:caps/>
          <w:sz w:val="15"/>
          <w:szCs w:val="15"/>
        </w:rPr>
        <w:t>/</w:t>
      </w:r>
      <w:bookmarkStart w:id="0" w:name="Code"/>
      <w:bookmarkEnd w:id="0"/>
      <w:r w:rsidR="00960265">
        <w:rPr>
          <w:rFonts w:ascii="Arial Black" w:hAnsi="Arial Black"/>
          <w:caps/>
          <w:sz w:val="15"/>
          <w:szCs w:val="15"/>
        </w:rPr>
        <w:t>Résumé</w:t>
      </w:r>
    </w:p>
    <w:p w14:paraId="3FC8D5F1" w14:textId="0C5142C3" w:rsidR="008B2CC1" w:rsidRPr="00DB0349" w:rsidRDefault="00DB0349" w:rsidP="00DB0349">
      <w:pPr>
        <w:jc w:val="right"/>
        <w:rPr>
          <w:rFonts w:ascii="Arial Black" w:hAnsi="Arial Black"/>
          <w:caps/>
          <w:sz w:val="15"/>
          <w:szCs w:val="15"/>
        </w:rPr>
      </w:pPr>
      <w:r>
        <w:rPr>
          <w:rFonts w:ascii="Arial Black" w:hAnsi="Arial Black"/>
          <w:caps/>
          <w:sz w:val="15"/>
          <w:szCs w:val="15"/>
        </w:rPr>
        <w:t>Original</w:t>
      </w:r>
      <w:r w:rsidR="000C4486">
        <w:rPr>
          <w:rFonts w:ascii="Arial Black" w:hAnsi="Arial Black"/>
          <w:caps/>
          <w:sz w:val="15"/>
          <w:szCs w:val="15"/>
        </w:rPr>
        <w:t> :</w:t>
      </w:r>
      <w:r>
        <w:rPr>
          <w:rFonts w:ascii="Arial Black" w:hAnsi="Arial Black"/>
          <w:caps/>
          <w:sz w:val="15"/>
          <w:szCs w:val="15"/>
        </w:rPr>
        <w:t xml:space="preserve"> </w:t>
      </w:r>
      <w:bookmarkStart w:id="1" w:name="Original"/>
      <w:r w:rsidR="00960265">
        <w:rPr>
          <w:rFonts w:ascii="Arial Black" w:hAnsi="Arial Black"/>
          <w:caps/>
          <w:sz w:val="15"/>
          <w:szCs w:val="15"/>
        </w:rPr>
        <w:t>anglais</w:t>
      </w:r>
    </w:p>
    <w:bookmarkEnd w:id="1"/>
    <w:p w14:paraId="16C45745" w14:textId="6B5657E9" w:rsidR="008B2CC1" w:rsidRPr="00DB0349" w:rsidRDefault="00DB0349" w:rsidP="00DB0349">
      <w:pPr>
        <w:spacing w:after="1200"/>
        <w:jc w:val="right"/>
        <w:rPr>
          <w:rFonts w:ascii="Arial Black" w:hAnsi="Arial Black"/>
          <w:caps/>
          <w:sz w:val="15"/>
          <w:szCs w:val="15"/>
        </w:rPr>
      </w:pPr>
      <w:r>
        <w:rPr>
          <w:rFonts w:ascii="Arial Black" w:hAnsi="Arial Black"/>
          <w:caps/>
          <w:sz w:val="15"/>
          <w:szCs w:val="15"/>
        </w:rPr>
        <w:t>date</w:t>
      </w:r>
      <w:r w:rsidR="000C4486">
        <w:rPr>
          <w:rFonts w:ascii="Arial Black" w:hAnsi="Arial Black"/>
          <w:caps/>
          <w:sz w:val="15"/>
          <w:szCs w:val="15"/>
        </w:rPr>
        <w:t> :</w:t>
      </w:r>
      <w:r>
        <w:rPr>
          <w:rFonts w:ascii="Arial Black" w:hAnsi="Arial Black"/>
          <w:caps/>
          <w:sz w:val="15"/>
          <w:szCs w:val="15"/>
        </w:rPr>
        <w:t xml:space="preserve"> </w:t>
      </w:r>
      <w:bookmarkStart w:id="2" w:name="Date"/>
      <w:r w:rsidR="00960265">
        <w:rPr>
          <w:rFonts w:ascii="Arial Black" w:hAnsi="Arial Black"/>
          <w:caps/>
          <w:sz w:val="15"/>
          <w:szCs w:val="15"/>
        </w:rPr>
        <w:t>11 </w:t>
      </w:r>
      <w:r w:rsidR="000C4486">
        <w:rPr>
          <w:rFonts w:ascii="Arial Black" w:hAnsi="Arial Black"/>
          <w:caps/>
          <w:sz w:val="15"/>
          <w:szCs w:val="15"/>
        </w:rPr>
        <w:t>avril 20</w:t>
      </w:r>
      <w:r w:rsidR="00960265">
        <w:rPr>
          <w:rFonts w:ascii="Arial Black" w:hAnsi="Arial Black"/>
          <w:caps/>
          <w:sz w:val="15"/>
          <w:szCs w:val="15"/>
        </w:rPr>
        <w:t>25</w:t>
      </w:r>
    </w:p>
    <w:bookmarkEnd w:id="2"/>
    <w:p w14:paraId="0554A7F2" w14:textId="5F1E850F" w:rsidR="00C40E15" w:rsidRPr="00DB0349" w:rsidRDefault="00D55C00" w:rsidP="00E97651">
      <w:pPr>
        <w:spacing w:after="480"/>
        <w:rPr>
          <w:b/>
          <w:sz w:val="28"/>
          <w:szCs w:val="28"/>
        </w:rPr>
      </w:pPr>
      <w:r w:rsidRPr="00D55C00">
        <w:rPr>
          <w:b/>
          <w:sz w:val="28"/>
          <w:szCs w:val="28"/>
        </w:rPr>
        <w:t>Comité permanent du droit d</w:t>
      </w:r>
      <w:r w:rsidR="000C4486">
        <w:rPr>
          <w:b/>
          <w:sz w:val="28"/>
          <w:szCs w:val="28"/>
        </w:rPr>
        <w:t>’</w:t>
      </w:r>
      <w:r w:rsidRPr="00D55C00">
        <w:rPr>
          <w:b/>
          <w:sz w:val="28"/>
          <w:szCs w:val="28"/>
        </w:rPr>
        <w:t>auteur et des droits connexes</w:t>
      </w:r>
    </w:p>
    <w:p w14:paraId="1BBB9308" w14:textId="62303E87" w:rsidR="008B2CC1" w:rsidRPr="003845C1" w:rsidRDefault="00D55C00" w:rsidP="008B2CC1">
      <w:pPr>
        <w:rPr>
          <w:b/>
          <w:sz w:val="24"/>
          <w:szCs w:val="24"/>
        </w:rPr>
      </w:pPr>
      <w:r w:rsidRPr="00D55C00">
        <w:rPr>
          <w:b/>
          <w:sz w:val="24"/>
          <w:szCs w:val="24"/>
        </w:rPr>
        <w:t>Quarante</w:t>
      </w:r>
      <w:r w:rsidR="00AC5EAE">
        <w:rPr>
          <w:b/>
          <w:sz w:val="24"/>
          <w:szCs w:val="24"/>
        </w:rPr>
        <w:noBreakHyphen/>
      </w:r>
      <w:r w:rsidR="001F091D">
        <w:rPr>
          <w:b/>
          <w:sz w:val="24"/>
          <w:szCs w:val="24"/>
        </w:rPr>
        <w:t>six</w:t>
      </w:r>
      <w:r w:rsidR="000C4486">
        <w:rPr>
          <w:b/>
          <w:sz w:val="24"/>
          <w:szCs w:val="24"/>
        </w:rPr>
        <w:t>ième session</w:t>
      </w:r>
    </w:p>
    <w:p w14:paraId="06046284" w14:textId="114DC053" w:rsidR="008B2CC1" w:rsidRPr="003845C1" w:rsidRDefault="00D55C00" w:rsidP="00DB0349">
      <w:pPr>
        <w:spacing w:after="720"/>
        <w:rPr>
          <w:b/>
          <w:sz w:val="24"/>
          <w:szCs w:val="24"/>
        </w:rPr>
      </w:pPr>
      <w:r w:rsidRPr="00D55C00">
        <w:rPr>
          <w:b/>
          <w:sz w:val="24"/>
          <w:szCs w:val="24"/>
        </w:rPr>
        <w:t xml:space="preserve">Genève, </w:t>
      </w:r>
      <w:r w:rsidR="001F091D">
        <w:rPr>
          <w:b/>
          <w:sz w:val="24"/>
          <w:szCs w:val="24"/>
        </w:rPr>
        <w:t>7</w:t>
      </w:r>
      <w:r w:rsidR="00456117" w:rsidRPr="00456117">
        <w:rPr>
          <w:b/>
          <w:sz w:val="24"/>
          <w:szCs w:val="24"/>
        </w:rPr>
        <w:t xml:space="preserve"> – </w:t>
      </w:r>
      <w:r w:rsidR="0076654B">
        <w:rPr>
          <w:b/>
          <w:sz w:val="24"/>
          <w:szCs w:val="24"/>
        </w:rPr>
        <w:t>1</w:t>
      </w:r>
      <w:r w:rsidR="001F091D">
        <w:rPr>
          <w:b/>
          <w:sz w:val="24"/>
          <w:szCs w:val="24"/>
        </w:rPr>
        <w:t>1</w:t>
      </w:r>
      <w:r w:rsidR="00DC4A0D" w:rsidRPr="008B7207">
        <w:rPr>
          <w:b/>
          <w:sz w:val="24"/>
          <w:szCs w:val="24"/>
          <w:lang w:val="fr-FR"/>
        </w:rPr>
        <w:t> </w:t>
      </w:r>
      <w:r w:rsidR="000C4486">
        <w:rPr>
          <w:b/>
          <w:sz w:val="24"/>
          <w:szCs w:val="24"/>
        </w:rPr>
        <w:t>avril </w:t>
      </w:r>
      <w:r w:rsidR="000C4486" w:rsidRPr="00456117">
        <w:rPr>
          <w:b/>
          <w:sz w:val="24"/>
          <w:szCs w:val="24"/>
        </w:rPr>
        <w:t>20</w:t>
      </w:r>
      <w:r w:rsidR="00456117" w:rsidRPr="00456117">
        <w:rPr>
          <w:b/>
          <w:sz w:val="24"/>
          <w:szCs w:val="24"/>
        </w:rPr>
        <w:t>2</w:t>
      </w:r>
      <w:r w:rsidR="001F091D">
        <w:rPr>
          <w:b/>
          <w:sz w:val="24"/>
          <w:szCs w:val="24"/>
        </w:rPr>
        <w:t>5</w:t>
      </w:r>
    </w:p>
    <w:p w14:paraId="714415CD" w14:textId="73370B55" w:rsidR="008B2CC1" w:rsidRPr="00842A13" w:rsidRDefault="00960265" w:rsidP="00DB0349">
      <w:pPr>
        <w:spacing w:after="360"/>
        <w:rPr>
          <w:caps/>
          <w:sz w:val="24"/>
        </w:rPr>
      </w:pPr>
      <w:bookmarkStart w:id="3" w:name="TitleOfDoc"/>
      <w:r>
        <w:rPr>
          <w:caps/>
          <w:sz w:val="24"/>
        </w:rPr>
        <w:t xml:space="preserve">Résumé présenté par la </w:t>
      </w:r>
      <w:r w:rsidR="000C4486">
        <w:rPr>
          <w:caps/>
          <w:sz w:val="24"/>
        </w:rPr>
        <w:t>p</w:t>
      </w:r>
      <w:r>
        <w:rPr>
          <w:caps/>
          <w:sz w:val="24"/>
        </w:rPr>
        <w:t>résidente</w:t>
      </w:r>
    </w:p>
    <w:p w14:paraId="5C054DFC" w14:textId="770A03B6" w:rsidR="00525B63" w:rsidRPr="00AC5EAE" w:rsidRDefault="00960265" w:rsidP="00DB0349">
      <w:pPr>
        <w:spacing w:after="960"/>
        <w:rPr>
          <w:i/>
          <w:iCs/>
        </w:rPr>
      </w:pPr>
      <w:bookmarkStart w:id="4" w:name="Prepared"/>
      <w:bookmarkEnd w:id="3"/>
      <w:proofErr w:type="gramStart"/>
      <w:r w:rsidRPr="00AC5EAE">
        <w:rPr>
          <w:i/>
          <w:iCs/>
        </w:rPr>
        <w:t>établi</w:t>
      </w:r>
      <w:proofErr w:type="gramEnd"/>
      <w:r w:rsidRPr="00AC5EAE">
        <w:rPr>
          <w:i/>
          <w:iCs/>
        </w:rPr>
        <w:t xml:space="preserve"> par la présidente</w:t>
      </w:r>
    </w:p>
    <w:bookmarkEnd w:id="4"/>
    <w:p w14:paraId="3AD88E9A" w14:textId="77777777" w:rsidR="00960265" w:rsidRDefault="00960265" w:rsidP="00960265">
      <w:r>
        <w:br w:type="page"/>
      </w:r>
    </w:p>
    <w:p w14:paraId="20E3710F" w14:textId="22EC8277" w:rsidR="00960265" w:rsidRPr="00B97B0E" w:rsidRDefault="00960265" w:rsidP="000C4486">
      <w:pPr>
        <w:pStyle w:val="Heading1"/>
      </w:pPr>
      <w:r w:rsidRPr="00B97B0E">
        <w:lastRenderedPageBreak/>
        <w:t>P</w:t>
      </w:r>
      <w:r w:rsidR="00B97B0E" w:rsidRPr="00B97B0E">
        <w:t>oint 1 de l</w:t>
      </w:r>
      <w:r w:rsidR="000C4486">
        <w:t>’</w:t>
      </w:r>
      <w:r w:rsidR="00B97B0E" w:rsidRPr="00B97B0E">
        <w:t>ordre du jour</w:t>
      </w:r>
      <w:r w:rsidR="000C4486">
        <w:t> :</w:t>
      </w:r>
      <w:r w:rsidR="00B97B0E" w:rsidRPr="00B97B0E">
        <w:t xml:space="preserve"> Ouverture de la session</w:t>
      </w:r>
    </w:p>
    <w:p w14:paraId="33687A53" w14:textId="2DAF642A" w:rsidR="00960265" w:rsidRPr="009912FA" w:rsidRDefault="00960265" w:rsidP="00B97B0E">
      <w:pPr>
        <w:pStyle w:val="ONUMFS"/>
        <w:rPr>
          <w:rFonts w:eastAsia="Times New Roman"/>
          <w:szCs w:val="22"/>
        </w:rPr>
      </w:pPr>
      <w:r>
        <w:t>La quarante</w:t>
      </w:r>
      <w:r w:rsidR="00AC5EAE">
        <w:noBreakHyphen/>
      </w:r>
      <w:r>
        <w:t>six</w:t>
      </w:r>
      <w:r w:rsidR="000C4486">
        <w:t>ième session</w:t>
      </w:r>
      <w:r>
        <w:t xml:space="preserve"> du Comité permanent du droit d</w:t>
      </w:r>
      <w:r w:rsidR="000C4486">
        <w:t>’</w:t>
      </w:r>
      <w:r>
        <w:t>auteur et des droits connexes (ci</w:t>
      </w:r>
      <w:r w:rsidR="00AC5EAE">
        <w:noBreakHyphen/>
      </w:r>
      <w:r>
        <w:t>après dénommé “</w:t>
      </w:r>
      <w:proofErr w:type="spellStart"/>
      <w:r>
        <w:t>SCCR</w:t>
      </w:r>
      <w:proofErr w:type="spellEnd"/>
      <w:r>
        <w:t xml:space="preserve">” ou “comité”) a été ouverte par </w:t>
      </w:r>
      <w:proofErr w:type="gramStart"/>
      <w:r>
        <w:t>la vice</w:t>
      </w:r>
      <w:proofErr w:type="gramEnd"/>
      <w:r w:rsidR="00AC5EAE">
        <w:noBreakHyphen/>
      </w:r>
      <w:r>
        <w:t>directrice générale, Mme Sylvie Forb</w:t>
      </w:r>
      <w:r w:rsidR="00AC5EAE">
        <w:t>in.  Mm</w:t>
      </w:r>
      <w:r>
        <w:t>e Vanessa Cohen Jimenez a assuré la présidence et M. Peter Lábody a assumé les fonctions de vice</w:t>
      </w:r>
      <w:r w:rsidR="00AC5EAE">
        <w:noBreakHyphen/>
      </w:r>
      <w:r>
        <w:t>préside</w:t>
      </w:r>
      <w:r w:rsidR="00AC5EAE">
        <w:t>nt.  Mm</w:t>
      </w:r>
      <w:r>
        <w:t>e Michele Woods (</w:t>
      </w:r>
      <w:proofErr w:type="spellStart"/>
      <w:r>
        <w:t>OMPI</w:t>
      </w:r>
      <w:proofErr w:type="spellEnd"/>
      <w:r>
        <w:t>) a assuré le secrétariat de la session.</w:t>
      </w:r>
    </w:p>
    <w:p w14:paraId="2FBCE42E" w14:textId="6E6021A3" w:rsidR="000C4486" w:rsidRDefault="00960265" w:rsidP="000C4486">
      <w:pPr>
        <w:pStyle w:val="Heading1"/>
      </w:pPr>
      <w:r>
        <w:t>P</w:t>
      </w:r>
      <w:r w:rsidR="00C44E82">
        <w:t>oint 2 de l</w:t>
      </w:r>
      <w:r w:rsidR="000C4486">
        <w:t>’</w:t>
      </w:r>
      <w:r w:rsidR="00C44E82">
        <w:t>ordre du jour</w:t>
      </w:r>
      <w:r w:rsidR="000C4486">
        <w:t> :</w:t>
      </w:r>
      <w:r>
        <w:t xml:space="preserve"> Adoption de l</w:t>
      </w:r>
      <w:r w:rsidR="000C4486">
        <w:t>’</w:t>
      </w:r>
      <w:r>
        <w:t>ordre du jour</w:t>
      </w:r>
    </w:p>
    <w:p w14:paraId="32396255" w14:textId="4A014005" w:rsidR="000C4486" w:rsidRDefault="00960265" w:rsidP="00B97B0E">
      <w:pPr>
        <w:pStyle w:val="ONUMFS"/>
      </w:pPr>
      <w:r>
        <w:t>Le comité a adopté le projet d</w:t>
      </w:r>
      <w:r w:rsidR="000C4486">
        <w:t>’</w:t>
      </w:r>
      <w:r>
        <w:t xml:space="preserve">ordre du jour (document </w:t>
      </w:r>
      <w:proofErr w:type="spellStart"/>
      <w:r>
        <w:t>SCCR</w:t>
      </w:r>
      <w:proofErr w:type="spellEnd"/>
      <w:r>
        <w:t>/46/1</w:t>
      </w:r>
      <w:r w:rsidR="004556E5">
        <w:t> </w:t>
      </w:r>
      <w:r>
        <w:t>Prov.).</w:t>
      </w:r>
    </w:p>
    <w:p w14:paraId="788EA9F4" w14:textId="073BF092" w:rsidR="00960265" w:rsidRPr="009912FA" w:rsidRDefault="00960265" w:rsidP="000C4486">
      <w:pPr>
        <w:pStyle w:val="Heading1"/>
        <w:rPr>
          <w:szCs w:val="22"/>
        </w:rPr>
      </w:pPr>
      <w:r>
        <w:t>P</w:t>
      </w:r>
      <w:r w:rsidR="00C44E82">
        <w:t>oint 3 de l</w:t>
      </w:r>
      <w:r w:rsidR="000C4486">
        <w:t>’</w:t>
      </w:r>
      <w:r w:rsidR="00C44E82">
        <w:t>ordre du jour</w:t>
      </w:r>
      <w:r w:rsidR="000C4486">
        <w:t> :</w:t>
      </w:r>
      <w:r>
        <w:t xml:space="preserve"> Accréditation de nouvelles organisations non gouvernementales</w:t>
      </w:r>
    </w:p>
    <w:p w14:paraId="69A3CE39" w14:textId="780ECB62" w:rsidR="000C4486" w:rsidRDefault="00960265" w:rsidP="00B97B0E">
      <w:pPr>
        <w:pStyle w:val="ONUMFS"/>
      </w:pPr>
      <w:r>
        <w:t>Le comité a approuvé à cette occasion l</w:t>
      </w:r>
      <w:r w:rsidR="000C4486">
        <w:t>’</w:t>
      </w:r>
      <w:r>
        <w:t>accréditation en qualité d</w:t>
      </w:r>
      <w:r w:rsidR="000C4486">
        <w:t>’</w:t>
      </w:r>
      <w:r>
        <w:t xml:space="preserve">observatrices </w:t>
      </w:r>
      <w:r>
        <w:rPr>
          <w:i/>
          <w:iCs/>
        </w:rPr>
        <w:t>ad hoc</w:t>
      </w:r>
      <w:r>
        <w:t xml:space="preserve"> aux sessions du </w:t>
      </w:r>
      <w:proofErr w:type="spellStart"/>
      <w:r>
        <w:t>SCCR</w:t>
      </w:r>
      <w:proofErr w:type="spellEnd"/>
      <w:r>
        <w:t xml:space="preserve"> les organisations non gouvernementales ci</w:t>
      </w:r>
      <w:r w:rsidR="00AC5EAE">
        <w:noBreakHyphen/>
      </w:r>
      <w:r>
        <w:t>après, mentionnées dans l</w:t>
      </w:r>
      <w:r w:rsidR="000C4486">
        <w:t>’</w:t>
      </w:r>
      <w:r>
        <w:t xml:space="preserve">annexe du </w:t>
      </w:r>
      <w:r w:rsidR="000C4486">
        <w:t>document</w:t>
      </w:r>
      <w:r w:rsidR="00AC5EAE">
        <w:t> </w:t>
      </w:r>
      <w:proofErr w:type="spellStart"/>
      <w:r w:rsidR="000C4486">
        <w:t>SC</w:t>
      </w:r>
      <w:r>
        <w:t>CR</w:t>
      </w:r>
      <w:proofErr w:type="spellEnd"/>
      <w:r>
        <w:t>/46/2</w:t>
      </w:r>
      <w:r w:rsidR="000C4486">
        <w:t> :</w:t>
      </w:r>
    </w:p>
    <w:p w14:paraId="768186A5" w14:textId="7C8A8882" w:rsidR="00960265" w:rsidRDefault="00960265" w:rsidP="00B97B0E">
      <w:pPr>
        <w:pStyle w:val="ONUMFS"/>
        <w:numPr>
          <w:ilvl w:val="0"/>
          <w:numId w:val="9"/>
        </w:numPr>
        <w:tabs>
          <w:tab w:val="clear" w:pos="567"/>
          <w:tab w:val="num" w:pos="1134"/>
        </w:tabs>
        <w:ind w:left="567"/>
        <w:contextualSpacing/>
        <w:rPr>
          <w:rFonts w:eastAsia="Times New Roman"/>
          <w:szCs w:val="22"/>
        </w:rPr>
      </w:pPr>
      <w:proofErr w:type="spellStart"/>
      <w:r>
        <w:t>African</w:t>
      </w:r>
      <w:proofErr w:type="spellEnd"/>
      <w:r>
        <w:t xml:space="preserve"> Publishers Network (</w:t>
      </w:r>
      <w:proofErr w:type="spellStart"/>
      <w:r>
        <w:t>APNET</w:t>
      </w:r>
      <w:proofErr w:type="spellEnd"/>
      <w:r>
        <w:t>)</w:t>
      </w:r>
    </w:p>
    <w:p w14:paraId="62174E24" w14:textId="5AAFFE8C" w:rsidR="00960265" w:rsidRPr="00E770DA" w:rsidRDefault="00960265" w:rsidP="00B97B0E">
      <w:pPr>
        <w:pStyle w:val="ONUMFS"/>
        <w:numPr>
          <w:ilvl w:val="0"/>
          <w:numId w:val="9"/>
        </w:numPr>
        <w:tabs>
          <w:tab w:val="clear" w:pos="567"/>
          <w:tab w:val="num" w:pos="1134"/>
        </w:tabs>
        <w:ind w:left="567"/>
        <w:contextualSpacing/>
        <w:rPr>
          <w:rFonts w:eastAsia="Times New Roman"/>
          <w:szCs w:val="22"/>
        </w:rPr>
      </w:pPr>
      <w:r>
        <w:t>Association des bibliothèques de recherche du Canada (</w:t>
      </w:r>
      <w:proofErr w:type="spellStart"/>
      <w:r>
        <w:t>ABRC</w:t>
      </w:r>
      <w:proofErr w:type="spellEnd"/>
      <w:r>
        <w:t>)</w:t>
      </w:r>
    </w:p>
    <w:p w14:paraId="331DB1FE" w14:textId="22BD5E42" w:rsidR="00960265" w:rsidRPr="00E770DA" w:rsidRDefault="00960265" w:rsidP="00B97B0E">
      <w:pPr>
        <w:pStyle w:val="ONUMFS"/>
        <w:numPr>
          <w:ilvl w:val="0"/>
          <w:numId w:val="9"/>
        </w:numPr>
        <w:tabs>
          <w:tab w:val="clear" w:pos="567"/>
          <w:tab w:val="num" w:pos="1134"/>
        </w:tabs>
        <w:ind w:left="567"/>
        <w:contextualSpacing/>
        <w:rPr>
          <w:rFonts w:eastAsia="Times New Roman"/>
          <w:szCs w:val="22"/>
        </w:rPr>
      </w:pPr>
      <w:r>
        <w:t>Fédération des scénaristes européens (</w:t>
      </w:r>
      <w:proofErr w:type="spellStart"/>
      <w:r>
        <w:t>FSE</w:t>
      </w:r>
      <w:proofErr w:type="spellEnd"/>
      <w:r>
        <w:t>)</w:t>
      </w:r>
    </w:p>
    <w:p w14:paraId="15421ADE" w14:textId="07C2CF6C" w:rsidR="00960265" w:rsidRPr="00525D07" w:rsidRDefault="00960265" w:rsidP="00B97B0E">
      <w:pPr>
        <w:pStyle w:val="ONUMFS"/>
        <w:numPr>
          <w:ilvl w:val="0"/>
          <w:numId w:val="9"/>
        </w:numPr>
        <w:tabs>
          <w:tab w:val="clear" w:pos="567"/>
          <w:tab w:val="num" w:pos="1134"/>
        </w:tabs>
        <w:ind w:left="567"/>
        <w:rPr>
          <w:rFonts w:eastAsia="Times New Roman"/>
          <w:szCs w:val="22"/>
          <w:lang w:val="en-US"/>
        </w:rPr>
      </w:pPr>
      <w:proofErr w:type="spellStart"/>
      <w:r w:rsidRPr="00525D07">
        <w:rPr>
          <w:lang w:val="en-US"/>
        </w:rPr>
        <w:t>Federazione</w:t>
      </w:r>
      <w:proofErr w:type="spellEnd"/>
      <w:r w:rsidRPr="00525D07">
        <w:rPr>
          <w:lang w:val="en-US"/>
        </w:rPr>
        <w:t xml:space="preserve"> </w:t>
      </w:r>
      <w:proofErr w:type="spellStart"/>
      <w:r w:rsidRPr="00525D07">
        <w:rPr>
          <w:lang w:val="en-US"/>
        </w:rPr>
        <w:t>italiana</w:t>
      </w:r>
      <w:proofErr w:type="spellEnd"/>
      <w:r w:rsidRPr="00525D07">
        <w:rPr>
          <w:lang w:val="en-US"/>
        </w:rPr>
        <w:t xml:space="preserve"> </w:t>
      </w:r>
      <w:proofErr w:type="spellStart"/>
      <w:r w:rsidRPr="00525D07">
        <w:rPr>
          <w:lang w:val="en-US"/>
        </w:rPr>
        <w:t>editori</w:t>
      </w:r>
      <w:proofErr w:type="spellEnd"/>
      <w:r w:rsidRPr="00525D07">
        <w:rPr>
          <w:lang w:val="en-US"/>
        </w:rPr>
        <w:t xml:space="preserve"> </w:t>
      </w:r>
      <w:proofErr w:type="spellStart"/>
      <w:r w:rsidRPr="00525D07">
        <w:rPr>
          <w:lang w:val="en-US"/>
        </w:rPr>
        <w:t>giornali</w:t>
      </w:r>
      <w:proofErr w:type="spellEnd"/>
      <w:r w:rsidRPr="00525D07">
        <w:rPr>
          <w:lang w:val="en-US"/>
        </w:rPr>
        <w:t xml:space="preserve"> (</w:t>
      </w:r>
      <w:proofErr w:type="spellStart"/>
      <w:r w:rsidRPr="00525D07">
        <w:rPr>
          <w:lang w:val="en-US"/>
        </w:rPr>
        <w:t>FIEG</w:t>
      </w:r>
      <w:proofErr w:type="spellEnd"/>
      <w:r w:rsidRPr="00525D07">
        <w:rPr>
          <w:lang w:val="en-US"/>
        </w:rPr>
        <w:t>)</w:t>
      </w:r>
    </w:p>
    <w:p w14:paraId="33A5452F" w14:textId="2D01D0D1" w:rsidR="000C4486" w:rsidRDefault="00960265" w:rsidP="00B97B0E">
      <w:pPr>
        <w:pStyle w:val="ONUMFS"/>
        <w:numPr>
          <w:ilvl w:val="0"/>
          <w:numId w:val="0"/>
        </w:numPr>
      </w:pPr>
      <w:r>
        <w:t>Aucun consensus n</w:t>
      </w:r>
      <w:r w:rsidR="000C4486">
        <w:t>’</w:t>
      </w:r>
      <w:r>
        <w:t>a été atteint concernant l</w:t>
      </w:r>
      <w:r w:rsidR="000C4486">
        <w:t>’</w:t>
      </w:r>
      <w:r>
        <w:t>accréditation de deux</w:t>
      </w:r>
      <w:r w:rsidR="004556E5">
        <w:t> </w:t>
      </w:r>
      <w:r>
        <w:t>autres organisations non gouvernementales.</w:t>
      </w:r>
    </w:p>
    <w:p w14:paraId="603FBF1F" w14:textId="05258135" w:rsidR="00960265" w:rsidRPr="009912FA" w:rsidRDefault="00960265" w:rsidP="000C4486">
      <w:pPr>
        <w:pStyle w:val="Heading1"/>
        <w:rPr>
          <w:szCs w:val="22"/>
        </w:rPr>
      </w:pPr>
      <w:r>
        <w:t>P</w:t>
      </w:r>
      <w:r w:rsidR="00C44E82">
        <w:t>oint 4 de l</w:t>
      </w:r>
      <w:r w:rsidR="000C4486">
        <w:t>’</w:t>
      </w:r>
      <w:r w:rsidR="00C44E82">
        <w:t>ordre du jour</w:t>
      </w:r>
      <w:r w:rsidR="000C4486">
        <w:t> :</w:t>
      </w:r>
      <w:r>
        <w:t xml:space="preserve"> Protection des organismes de radiodiffusion</w:t>
      </w:r>
    </w:p>
    <w:p w14:paraId="30CAFDC7" w14:textId="4AFEEAAA" w:rsidR="00960265" w:rsidRPr="006E260B" w:rsidRDefault="00960265" w:rsidP="00B97B0E">
      <w:pPr>
        <w:pStyle w:val="ONUMFS"/>
        <w:rPr>
          <w:szCs w:val="22"/>
        </w:rPr>
      </w:pPr>
      <w:r>
        <w:t>Les documents relatifs à ce point de l</w:t>
      </w:r>
      <w:r w:rsidR="000C4486">
        <w:t>’</w:t>
      </w:r>
      <w:r>
        <w:t xml:space="preserve">ordre du jour établis lors de précédentes sessions peuvent être consultés sur la </w:t>
      </w:r>
      <w:r w:rsidR="000C4486">
        <w:t>page W</w:t>
      </w:r>
      <w:r>
        <w:t>eb consacrée à la quarante</w:t>
      </w:r>
      <w:r w:rsidR="00AC5EAE">
        <w:noBreakHyphen/>
      </w:r>
      <w:r>
        <w:t>six</w:t>
      </w:r>
      <w:r w:rsidR="000C4486">
        <w:t>ième session du </w:t>
      </w:r>
      <w:proofErr w:type="spellStart"/>
      <w:r w:rsidR="000C4486">
        <w:t>SCC</w:t>
      </w:r>
      <w:r>
        <w:t>R</w:t>
      </w:r>
      <w:proofErr w:type="spellEnd"/>
      <w:r>
        <w:t>, à l</w:t>
      </w:r>
      <w:r w:rsidR="000C4486">
        <w:t>’</w:t>
      </w:r>
      <w:r>
        <w:t>adresse </w:t>
      </w:r>
      <w:hyperlink r:id="rId8" w:history="1">
        <w:r>
          <w:rPr>
            <w:rStyle w:val="Hyperlink"/>
          </w:rPr>
          <w:t>https://www.wipo.int/meetings/fr/details.jsp?meeting_id=86568</w:t>
        </w:r>
      </w:hyperlink>
      <w:r>
        <w:t>.</w:t>
      </w:r>
    </w:p>
    <w:p w14:paraId="25B0679A" w14:textId="56577D14" w:rsidR="000C4486" w:rsidRDefault="00960265" w:rsidP="00B97B0E">
      <w:pPr>
        <w:pStyle w:val="ONUMFS"/>
      </w:pPr>
      <w:r>
        <w:t xml:space="preserve">Le </w:t>
      </w:r>
      <w:hyperlink r:id="rId9" w:history="1">
        <w:r>
          <w:rPr>
            <w:rStyle w:val="Hyperlink"/>
            <w:i/>
          </w:rPr>
          <w:t>Projet de Traité de l</w:t>
        </w:r>
        <w:r w:rsidR="000C4486">
          <w:rPr>
            <w:rStyle w:val="Hyperlink"/>
            <w:i/>
          </w:rPr>
          <w:t>’</w:t>
        </w:r>
        <w:proofErr w:type="spellStart"/>
        <w:r>
          <w:rPr>
            <w:rStyle w:val="Hyperlink"/>
            <w:i/>
          </w:rPr>
          <w:t>OMPI</w:t>
        </w:r>
        <w:proofErr w:type="spellEnd"/>
        <w:r>
          <w:rPr>
            <w:rStyle w:val="Hyperlink"/>
            <w:i/>
          </w:rPr>
          <w:t xml:space="preserve"> sur la protection des organismes de radiodiffusion</w:t>
        </w:r>
      </w:hyperlink>
      <w:r>
        <w:rPr>
          <w:i/>
        </w:rPr>
        <w:t xml:space="preserve"> </w:t>
      </w:r>
      <w:r w:rsidRPr="00AC5EAE">
        <w:rPr>
          <w:iCs/>
        </w:rPr>
        <w:t>(</w:t>
      </w:r>
      <w:r w:rsidR="000C4486" w:rsidRPr="00AC5EAE">
        <w:rPr>
          <w:iCs/>
        </w:rPr>
        <w:t>document</w:t>
      </w:r>
      <w:r w:rsidR="00AC5EAE" w:rsidRPr="00AC5EAE">
        <w:rPr>
          <w:iCs/>
        </w:rPr>
        <w:t> </w:t>
      </w:r>
      <w:proofErr w:type="spellStart"/>
      <w:r w:rsidR="000C4486" w:rsidRPr="00AC5EAE">
        <w:rPr>
          <w:iCs/>
        </w:rPr>
        <w:t>SC</w:t>
      </w:r>
      <w:r w:rsidRPr="00AC5EAE">
        <w:rPr>
          <w:iCs/>
        </w:rPr>
        <w:t>CR</w:t>
      </w:r>
      <w:proofErr w:type="spellEnd"/>
      <w:r w:rsidRPr="00AC5EAE">
        <w:rPr>
          <w:iCs/>
        </w:rPr>
        <w:t>/46/3),</w:t>
      </w:r>
      <w:r>
        <w:t xml:space="preserve"> établi sous l</w:t>
      </w:r>
      <w:r w:rsidR="000C4486">
        <w:t>’</w:t>
      </w:r>
      <w:r>
        <w:t>autorité de la présidente, a été présenté par le vice</w:t>
      </w:r>
      <w:r w:rsidR="00AC5EAE">
        <w:noBreakHyphen/>
      </w:r>
      <w:r>
        <w:t>président, M. Peter Lábody, et les facilitateurs, MM. Hezekiel Oira et Jukka Liedes.</w:t>
      </w:r>
    </w:p>
    <w:p w14:paraId="759C2F19" w14:textId="112AEE6E" w:rsidR="000C4486" w:rsidRDefault="00960265" w:rsidP="00B97B0E">
      <w:pPr>
        <w:pStyle w:val="ONUMFS"/>
      </w:pPr>
      <w:r>
        <w:t>Le projet de traité de la présidente a servi de base aux discussions du comi</w:t>
      </w:r>
      <w:r w:rsidR="00AC5EAE">
        <w:t>té.  Le</w:t>
      </w:r>
      <w:r>
        <w:t>s États membres et les observateurs ont fait des observations en séance plénière et les États membres se sont entretenus de manière informelle.</w:t>
      </w:r>
    </w:p>
    <w:p w14:paraId="52733A4A" w14:textId="6CE16F03" w:rsidR="00960265" w:rsidRPr="00035278" w:rsidRDefault="00960265" w:rsidP="00B97B0E">
      <w:pPr>
        <w:pStyle w:val="ONUMFS"/>
        <w:rPr>
          <w:rFonts w:eastAsia="Times New Roman"/>
          <w:iCs/>
          <w:szCs w:val="22"/>
        </w:rPr>
      </w:pPr>
      <w:r>
        <w:t>Durant la plénière, certains États membres ont estimé que le comité était quasiment prêt pour une négociation finale lors d</w:t>
      </w:r>
      <w:r w:rsidR="000C4486">
        <w:t>’</w:t>
      </w:r>
      <w:r>
        <w:t>une conférence diplomatique, tandis que d</w:t>
      </w:r>
      <w:r w:rsidR="000C4486">
        <w:t>’</w:t>
      </w:r>
      <w:r>
        <w:t>autres États membres ont jugé que des discussions supplémentaires étaient nécessair</w:t>
      </w:r>
      <w:r w:rsidR="00AC5EAE">
        <w:t>es.  En</w:t>
      </w:r>
      <w:r>
        <w:t xml:space="preserve"> outre, quelques États membres ont suggéré qu</w:t>
      </w:r>
      <w:r w:rsidR="000C4486">
        <w:t>’</w:t>
      </w:r>
      <w:r>
        <w:t>il était nécessaire d</w:t>
      </w:r>
      <w:r w:rsidR="000C4486">
        <w:t>’</w:t>
      </w:r>
      <w:r>
        <w:t>examiner des approches convergentes en dehors du programme</w:t>
      </w:r>
      <w:r w:rsidR="000C4486">
        <w:t xml:space="preserve"> du </w:t>
      </w:r>
      <w:proofErr w:type="spellStart"/>
      <w:r w:rsidR="000C4486">
        <w:t>SCC</w:t>
      </w:r>
      <w:r>
        <w:t>R</w:t>
      </w:r>
      <w:proofErr w:type="spellEnd"/>
      <w:r>
        <w:t xml:space="preserve"> concernant le point relatif à la radiodiffusion, tandis que certains États membres n</w:t>
      </w:r>
      <w:r w:rsidR="000C4486">
        <w:t>’</w:t>
      </w:r>
      <w:r>
        <w:t>étaient pas d</w:t>
      </w:r>
      <w:r w:rsidR="000C4486">
        <w:t>’</w:t>
      </w:r>
      <w:r>
        <w:t>accord avec cette suggestion.</w:t>
      </w:r>
    </w:p>
    <w:p w14:paraId="3506F8C3" w14:textId="629745C5" w:rsidR="000C4486" w:rsidRDefault="00960265" w:rsidP="00B97B0E">
      <w:pPr>
        <w:pStyle w:val="ONUMFS"/>
      </w:pPr>
      <w:r>
        <w:t>Dans ce cadre informel, les discussions ont porté sur un certain nombre de sujets, notamment les questions du traitement national et de la réciprocité, les exceptions et limitations, la protection des signaux utilisés pour la mise à la disposition du public de programmes enregistrés, conformément à l</w:t>
      </w:r>
      <w:r w:rsidR="000C4486">
        <w:t>’</w:t>
      </w:r>
      <w:r>
        <w:t>article 8, et le fonctionnement du mécanisme prévu à l</w:t>
      </w:r>
      <w:r w:rsidR="000C4486">
        <w:t>’</w:t>
      </w:r>
      <w:r>
        <w:t xml:space="preserve">article 10, </w:t>
      </w:r>
      <w:r w:rsidR="000C4486">
        <w:lastRenderedPageBreak/>
        <w:t>y compris</w:t>
      </w:r>
      <w:r>
        <w:t xml:space="preserve"> les transmissions sans f</w:t>
      </w:r>
      <w:r w:rsidR="00AC5EAE">
        <w:t>il.  Lo</w:t>
      </w:r>
      <w:r>
        <w:t>rs de sa prochaine session, le comité poursuivra ses discussions, en particulier sur ces questions, afin d</w:t>
      </w:r>
      <w:r w:rsidR="000C4486">
        <w:t>’</w:t>
      </w:r>
      <w:r>
        <w:t>examiner plus avant l</w:t>
      </w:r>
      <w:r w:rsidR="000C4486">
        <w:t>’</w:t>
      </w:r>
      <w:r>
        <w:t>opportunité de recommander ou non à l</w:t>
      </w:r>
      <w:r w:rsidR="000C4486">
        <w:t>’</w:t>
      </w:r>
      <w:r>
        <w:t>Assemblée générale de convoquer une conférence diplomatique.</w:t>
      </w:r>
    </w:p>
    <w:p w14:paraId="5FDFAE5B" w14:textId="3EAA6AEA" w:rsidR="00960265" w:rsidRPr="007D2ED7" w:rsidRDefault="00960265" w:rsidP="00B97B0E">
      <w:pPr>
        <w:pStyle w:val="ONUMFS"/>
        <w:rPr>
          <w:szCs w:val="22"/>
        </w:rPr>
      </w:pPr>
      <w:r>
        <w:t>À la lumière de ce qui précède, la présidente établira une version révisée du texte, qui sera examinée à la quarante</w:t>
      </w:r>
      <w:r w:rsidR="00AC5EAE">
        <w:noBreakHyphen/>
      </w:r>
      <w:r>
        <w:t>sept</w:t>
      </w:r>
      <w:r w:rsidR="000C4486">
        <w:t>ième session</w:t>
      </w:r>
      <w:r>
        <w:t xml:space="preserve"> du comité.</w:t>
      </w:r>
    </w:p>
    <w:p w14:paraId="1F4607FA" w14:textId="30B445C6" w:rsidR="00960265" w:rsidRPr="00FA1806" w:rsidRDefault="00960265" w:rsidP="00B97B0E">
      <w:pPr>
        <w:pStyle w:val="ONUMFS"/>
        <w:rPr>
          <w:szCs w:val="22"/>
        </w:rPr>
      </w:pPr>
      <w:r>
        <w:t>La question de la protection des organismes de radiodiffusion restera inscrite à l</w:t>
      </w:r>
      <w:r w:rsidR="000C4486">
        <w:t>’</w:t>
      </w:r>
      <w:r>
        <w:t>ordre du jour de la quarante</w:t>
      </w:r>
      <w:r w:rsidR="00AC5EAE">
        <w:noBreakHyphen/>
      </w:r>
      <w:r>
        <w:t>sept</w:t>
      </w:r>
      <w:r w:rsidR="000C4486">
        <w:t>ième session du </w:t>
      </w:r>
      <w:proofErr w:type="spellStart"/>
      <w:r w:rsidR="000C4486">
        <w:t>SCC</w:t>
      </w:r>
      <w:r>
        <w:t>R</w:t>
      </w:r>
      <w:proofErr w:type="spellEnd"/>
      <w:r>
        <w:t>.</w:t>
      </w:r>
    </w:p>
    <w:p w14:paraId="137A1794" w14:textId="44B88300" w:rsidR="00960265" w:rsidRPr="00A44776" w:rsidRDefault="00960265" w:rsidP="00AC5EAE">
      <w:pPr>
        <w:pStyle w:val="Heading1"/>
        <w:spacing w:after="0"/>
        <w:rPr>
          <w:szCs w:val="22"/>
        </w:rPr>
      </w:pPr>
      <w:bookmarkStart w:id="5" w:name="_Hlk195202190"/>
      <w:r>
        <w:t>P</w:t>
      </w:r>
      <w:r w:rsidR="00C44E82">
        <w:t>oint 5 de l</w:t>
      </w:r>
      <w:r w:rsidR="000C4486">
        <w:t>’</w:t>
      </w:r>
      <w:r w:rsidR="00C44E82">
        <w:t>ordre du jour</w:t>
      </w:r>
      <w:r w:rsidR="000C4486">
        <w:t> :</w:t>
      </w:r>
      <w:r>
        <w:t xml:space="preserve"> Limitations et exceptions en faveur des bibliothèques et des services d</w:t>
      </w:r>
      <w:r w:rsidR="000C4486">
        <w:t>’</w:t>
      </w:r>
      <w:r>
        <w:t>archives</w:t>
      </w:r>
    </w:p>
    <w:p w14:paraId="07F403A7" w14:textId="3A9B1220" w:rsidR="000C4486" w:rsidRDefault="00C44E82" w:rsidP="00AC5EAE">
      <w:pPr>
        <w:pStyle w:val="Heading1"/>
        <w:spacing w:before="0"/>
        <w:rPr>
          <w:szCs w:val="22"/>
        </w:rPr>
      </w:pPr>
      <w:r>
        <w:t>Point 6 de l</w:t>
      </w:r>
      <w:r w:rsidR="000C4486">
        <w:t>’</w:t>
      </w:r>
      <w:r>
        <w:t>ordre du jour</w:t>
      </w:r>
      <w:r w:rsidR="000C4486">
        <w:t> :</w:t>
      </w:r>
      <w:r w:rsidR="00960265">
        <w:t xml:space="preserve"> Limitations et exceptions en faveur des établissements d</w:t>
      </w:r>
      <w:r w:rsidR="000C4486">
        <w:t>’</w:t>
      </w:r>
      <w:r w:rsidR="00960265">
        <w:t>enseignement et de recherche et des personnes ayant d</w:t>
      </w:r>
      <w:r w:rsidR="000C4486">
        <w:t>’</w:t>
      </w:r>
      <w:r w:rsidR="00960265">
        <w:t>autres handicaps</w:t>
      </w:r>
    </w:p>
    <w:p w14:paraId="6C046C5D" w14:textId="6DAFA6BD" w:rsidR="00960265" w:rsidRDefault="00960265" w:rsidP="00B97B0E">
      <w:pPr>
        <w:pStyle w:val="ONUMFS"/>
        <w:rPr>
          <w:szCs w:val="22"/>
        </w:rPr>
      </w:pPr>
      <w:r>
        <w:t>Ces deux points de l</w:t>
      </w:r>
      <w:r w:rsidR="000C4486">
        <w:t>’</w:t>
      </w:r>
      <w:r>
        <w:t>ordre du jour ont été traités conjointeme</w:t>
      </w:r>
      <w:r w:rsidR="00AC5EAE">
        <w:t>nt.  Le</w:t>
      </w:r>
      <w:r>
        <w:t>s documents relatifs à ce point de l</w:t>
      </w:r>
      <w:r w:rsidR="000C4486">
        <w:t>’</w:t>
      </w:r>
      <w:r>
        <w:t xml:space="preserve">ordre du jour établis lors de précédentes sessions peuvent être consultés sur la </w:t>
      </w:r>
      <w:r w:rsidR="000C4486">
        <w:t>page W</w:t>
      </w:r>
      <w:r>
        <w:t>eb consacrée à la quarante</w:t>
      </w:r>
      <w:r w:rsidR="00AC5EAE">
        <w:noBreakHyphen/>
      </w:r>
      <w:r>
        <w:t>six</w:t>
      </w:r>
      <w:r w:rsidR="000C4486">
        <w:t>ième session du </w:t>
      </w:r>
      <w:proofErr w:type="spellStart"/>
      <w:r w:rsidR="000C4486">
        <w:t>SCC</w:t>
      </w:r>
      <w:r>
        <w:t>R</w:t>
      </w:r>
      <w:proofErr w:type="spellEnd"/>
      <w:r>
        <w:t>, à l</w:t>
      </w:r>
      <w:r w:rsidR="000C4486">
        <w:t>’</w:t>
      </w:r>
      <w:r>
        <w:t>adresse </w:t>
      </w:r>
      <w:hyperlink r:id="rId10" w:history="1">
        <w:r>
          <w:rPr>
            <w:rStyle w:val="Hyperlink"/>
          </w:rPr>
          <w:t>https://www.wipo.int/meetings/fr/details.jsp?meeting_id=86568</w:t>
        </w:r>
      </w:hyperlink>
      <w:r>
        <w:t>.</w:t>
      </w:r>
    </w:p>
    <w:p w14:paraId="65D33259" w14:textId="4D199CA2" w:rsidR="000C4486" w:rsidRDefault="00960265" w:rsidP="00B97B0E">
      <w:pPr>
        <w:pStyle w:val="ONUMFS"/>
        <w:rPr>
          <w:color w:val="000000"/>
        </w:rPr>
      </w:pPr>
      <w:r>
        <w:t>La présidente a ouvert la séance plénière et a présenté le résumé d</w:t>
      </w:r>
      <w:r w:rsidR="000C4486">
        <w:t>’</w:t>
      </w:r>
      <w:r>
        <w:t>une discussion informelle qu</w:t>
      </w:r>
      <w:r w:rsidR="000C4486">
        <w:t>’</w:t>
      </w:r>
      <w:r>
        <w:t>elle et le vice</w:t>
      </w:r>
      <w:r w:rsidR="00AC5EAE">
        <w:noBreakHyphen/>
      </w:r>
      <w:r>
        <w:t>président avaient eue la semaine précédente avec un groupe de volontaires représentant tous les groupes de pays, afin de trouver un terrain d</w:t>
      </w:r>
      <w:r w:rsidR="000C4486">
        <w:t>’</w:t>
      </w:r>
      <w:r>
        <w:t>entente sur la voie à suivre en matière de limitations et d</w:t>
      </w:r>
      <w:r w:rsidR="000C4486">
        <w:t>’</w:t>
      </w:r>
      <w:r>
        <w:t>exceptio</w:t>
      </w:r>
      <w:r w:rsidR="00AC5EAE">
        <w:t>ns.  La</w:t>
      </w:r>
      <w:r>
        <w:t xml:space="preserve"> présidente et le vice</w:t>
      </w:r>
      <w:r w:rsidR="00AC5EAE">
        <w:noBreakHyphen/>
      </w:r>
      <w:r>
        <w:t>président étaient à la recherche d</w:t>
      </w:r>
      <w:r w:rsidR="000C4486">
        <w:t>’</w:t>
      </w:r>
      <w:r>
        <w:t>idées, de réflexions novatrices et d</w:t>
      </w:r>
      <w:r w:rsidR="000C4486">
        <w:t>’</w:t>
      </w:r>
      <w:r>
        <w:t>échanges sur la question de savoir comment aller de l</w:t>
      </w:r>
      <w:r w:rsidR="000C4486">
        <w:t>’</w:t>
      </w:r>
      <w:r>
        <w:t xml:space="preserve">avant compte tenu des opinions divergentes présentées dans un document compilant toutes les positions relatives à un plan de mise en œuvre du </w:t>
      </w:r>
      <w:r>
        <w:rPr>
          <w:i/>
          <w:iCs/>
        </w:rPr>
        <w:t>Programme de travail sur les limitations et exceptions</w:t>
      </w:r>
      <w:r>
        <w:t xml:space="preserve">, </w:t>
      </w:r>
      <w:r>
        <w:rPr>
          <w:color w:val="000000"/>
        </w:rPr>
        <w:t xml:space="preserve">déjà adopté par le </w:t>
      </w:r>
      <w:r w:rsidR="004556E5">
        <w:rPr>
          <w:color w:val="000000"/>
        </w:rPr>
        <w:t>comité</w:t>
      </w:r>
      <w:r>
        <w:rPr>
          <w:color w:val="000000"/>
        </w:rPr>
        <w:t xml:space="preserve"> </w:t>
      </w:r>
      <w:r w:rsidR="000C4486">
        <w:rPr>
          <w:color w:val="000000"/>
        </w:rPr>
        <w:t>en 2023</w:t>
      </w:r>
      <w:r>
        <w:rPr>
          <w:color w:val="000000"/>
        </w:rPr>
        <w:t xml:space="preserve"> (document</w:t>
      </w:r>
      <w:r w:rsidR="00AC5EAE">
        <w:rPr>
          <w:color w:val="000000"/>
        </w:rPr>
        <w:t> </w:t>
      </w:r>
      <w:proofErr w:type="spellStart"/>
      <w:r>
        <w:rPr>
          <w:color w:val="000000"/>
        </w:rPr>
        <w:t>SCCR</w:t>
      </w:r>
      <w:proofErr w:type="spellEnd"/>
      <w:r>
        <w:rPr>
          <w:color w:val="000000"/>
        </w:rPr>
        <w:t>/43/8</w:t>
      </w:r>
      <w:r w:rsidR="004556E5">
        <w:rPr>
          <w:color w:val="000000"/>
        </w:rPr>
        <w:t> </w:t>
      </w:r>
      <w:proofErr w:type="spellStart"/>
      <w:r>
        <w:rPr>
          <w:color w:val="000000"/>
        </w:rPr>
        <w:t>Rev</w:t>
      </w:r>
      <w:proofErr w:type="spellEnd"/>
      <w:r>
        <w:rPr>
          <w:color w:val="000000"/>
        </w:rPr>
        <w:t>.) (</w:t>
      </w:r>
      <w:proofErr w:type="gramStart"/>
      <w:r>
        <w:rPr>
          <w:color w:val="000000"/>
        </w:rPr>
        <w:t>programme</w:t>
      </w:r>
      <w:proofErr w:type="gramEnd"/>
      <w:r>
        <w:rPr>
          <w:color w:val="000000"/>
        </w:rPr>
        <w:t xml:space="preserve"> de travail).</w:t>
      </w:r>
    </w:p>
    <w:p w14:paraId="233FD341" w14:textId="12A9DDCD" w:rsidR="000C4486" w:rsidRDefault="00960265" w:rsidP="00B97B0E">
      <w:pPr>
        <w:pStyle w:val="ONUMFS"/>
        <w:rPr>
          <w:color w:val="000000"/>
        </w:rPr>
      </w:pPr>
      <w:r>
        <w:rPr>
          <w:color w:val="000000"/>
        </w:rPr>
        <w:t>Le comité s</w:t>
      </w:r>
      <w:r w:rsidR="000C4486">
        <w:rPr>
          <w:color w:val="000000"/>
        </w:rPr>
        <w:t>’</w:t>
      </w:r>
      <w:r>
        <w:rPr>
          <w:color w:val="000000"/>
        </w:rPr>
        <w:t>est réuni pour des discussions formelles et informelles afin d</w:t>
      </w:r>
      <w:r w:rsidR="000C4486">
        <w:rPr>
          <w:color w:val="000000"/>
        </w:rPr>
        <w:t>’</w:t>
      </w:r>
      <w:r>
        <w:rPr>
          <w:color w:val="000000"/>
        </w:rPr>
        <w:t>examiner plus avant la question des limitations et des exceptio</w:t>
      </w:r>
      <w:r w:rsidR="00AC5EAE">
        <w:rPr>
          <w:color w:val="000000"/>
        </w:rPr>
        <w:t>ns.  La</w:t>
      </w:r>
      <w:r>
        <w:rPr>
          <w:color w:val="000000"/>
        </w:rPr>
        <w:t xml:space="preserve"> présidente a demandé aux États membres de définir leurs principales priorités parmi les nombreux sujets liés aux limitations et exceptions et a suggéré de se référer au </w:t>
      </w:r>
      <w:r>
        <w:t>programme de travail</w:t>
      </w:r>
      <w:r>
        <w:rPr>
          <w:color w:val="000000"/>
        </w:rPr>
        <w:t>, qui avait déjà été approuvé en tant que document du comité et pourrait constituer un point de départ consensu</w:t>
      </w:r>
      <w:r w:rsidR="00AC5EAE">
        <w:rPr>
          <w:color w:val="000000"/>
        </w:rPr>
        <w:t>el.  La</w:t>
      </w:r>
      <w:r>
        <w:rPr>
          <w:color w:val="000000"/>
        </w:rPr>
        <w:t xml:space="preserve"> réunion informelle a donné lieu à des débats approfond</w:t>
      </w:r>
      <w:r w:rsidR="00AC5EAE">
        <w:rPr>
          <w:color w:val="000000"/>
        </w:rPr>
        <w:t>is.  Ce</w:t>
      </w:r>
      <w:r>
        <w:rPr>
          <w:color w:val="000000"/>
        </w:rPr>
        <w:t>rtains membres ont défini leurs priorités, notamment la préservation et l</w:t>
      </w:r>
      <w:r w:rsidR="000C4486">
        <w:rPr>
          <w:color w:val="000000"/>
        </w:rPr>
        <w:t>’</w:t>
      </w:r>
      <w:r>
        <w:rPr>
          <w:color w:val="000000"/>
        </w:rPr>
        <w:t>enseignement, d</w:t>
      </w:r>
      <w:r w:rsidR="000C4486">
        <w:rPr>
          <w:color w:val="000000"/>
        </w:rPr>
        <w:t>’</w:t>
      </w:r>
      <w:r>
        <w:rPr>
          <w:color w:val="000000"/>
        </w:rPr>
        <w:t>autres ont suggéré des travaux liés au mandat confié par l</w:t>
      </w:r>
      <w:r w:rsidR="000C4486">
        <w:rPr>
          <w:color w:val="000000"/>
        </w:rPr>
        <w:t>’</w:t>
      </w:r>
      <w:r>
        <w:rPr>
          <w:color w:val="000000"/>
        </w:rPr>
        <w:t xml:space="preserve">Assemblée générale </w:t>
      </w:r>
      <w:r w:rsidR="000C4486">
        <w:rPr>
          <w:color w:val="000000"/>
        </w:rPr>
        <w:t>de 2012</w:t>
      </w:r>
      <w:r>
        <w:rPr>
          <w:color w:val="000000"/>
        </w:rPr>
        <w:t xml:space="preserve"> au sujet des limitations et exceptions (mandat </w:t>
      </w:r>
      <w:r w:rsidR="000C4486">
        <w:rPr>
          <w:color w:val="000000"/>
        </w:rPr>
        <w:t>de 2012</w:t>
      </w:r>
      <w:r>
        <w:rPr>
          <w:color w:val="000000"/>
        </w:rPr>
        <w:t>), et d</w:t>
      </w:r>
      <w:r w:rsidR="000C4486">
        <w:rPr>
          <w:color w:val="000000"/>
        </w:rPr>
        <w:t>’</w:t>
      </w:r>
      <w:r>
        <w:rPr>
          <w:color w:val="000000"/>
        </w:rPr>
        <w:t>autres encore ont suggéré d</w:t>
      </w:r>
      <w:r w:rsidR="000C4486">
        <w:rPr>
          <w:color w:val="000000"/>
        </w:rPr>
        <w:t>’</w:t>
      </w:r>
      <w:r>
        <w:rPr>
          <w:color w:val="000000"/>
        </w:rPr>
        <w:t>autres documents qui pourraient être examinés dans le cadre du processus de détermination des prochaines étapes sur ce sujet</w:t>
      </w:r>
      <w:r>
        <w:t xml:space="preserve">, tels que la </w:t>
      </w:r>
      <w:r>
        <w:rPr>
          <w:i/>
        </w:rPr>
        <w:t>Proposition sur les objectifs et principes</w:t>
      </w:r>
      <w:r>
        <w:t xml:space="preserve"> (</w:t>
      </w:r>
      <w:r w:rsidR="000C4486">
        <w:t>document</w:t>
      </w:r>
      <w:r w:rsidR="00AC5EAE">
        <w:t> </w:t>
      </w:r>
      <w:proofErr w:type="spellStart"/>
      <w:r w:rsidR="000C4486">
        <w:t>SC</w:t>
      </w:r>
      <w:r>
        <w:t>CR</w:t>
      </w:r>
      <w:proofErr w:type="spellEnd"/>
      <w:r>
        <w:t xml:space="preserve">/44/5) </w:t>
      </w:r>
      <w:r>
        <w:rPr>
          <w:color w:val="000000"/>
        </w:rPr>
        <w:t>actuellement en cours d</w:t>
      </w:r>
      <w:r w:rsidR="000C4486">
        <w:rPr>
          <w:color w:val="000000"/>
        </w:rPr>
        <w:t>’</w:t>
      </w:r>
      <w:r>
        <w:rPr>
          <w:color w:val="000000"/>
        </w:rPr>
        <w:t>examen par</w:t>
      </w:r>
      <w:r w:rsidR="000C4486">
        <w:rPr>
          <w:color w:val="000000"/>
        </w:rPr>
        <w:t xml:space="preserve"> le </w:t>
      </w:r>
      <w:proofErr w:type="spellStart"/>
      <w:r w:rsidR="000C4486">
        <w:rPr>
          <w:color w:val="000000"/>
        </w:rPr>
        <w:t>SCC</w:t>
      </w:r>
      <w:r>
        <w:rPr>
          <w:color w:val="000000"/>
        </w:rPr>
        <w:t>R</w:t>
      </w:r>
      <w:proofErr w:type="spellEnd"/>
      <w:r>
        <w:t xml:space="preserve">. </w:t>
      </w:r>
      <w:r w:rsidRPr="00AC5EAE">
        <w:t xml:space="preserve"> </w:t>
      </w:r>
      <w:r>
        <w:rPr>
          <w:color w:val="000000"/>
        </w:rPr>
        <w:t>Certains États membres ont</w:t>
      </w:r>
      <w:r>
        <w:t xml:space="preserve"> rappelé que le mandat </w:t>
      </w:r>
      <w:r w:rsidR="000C4486">
        <w:t>de 2012</w:t>
      </w:r>
      <w:r>
        <w:t xml:space="preserve"> renvoyait à la poursuite des discussions en vue de l</w:t>
      </w:r>
      <w:r w:rsidR="000C4486">
        <w:t>’</w:t>
      </w:r>
      <w:r>
        <w:t>élaboration d</w:t>
      </w:r>
      <w:r w:rsidR="000C4486">
        <w:t>’</w:t>
      </w:r>
      <w:r>
        <w:t xml:space="preserve">un ou de plusieurs instruments juridiques internationaux appropriés sur les limitations et exceptions et </w:t>
      </w:r>
      <w:r>
        <w:rPr>
          <w:color w:val="000000"/>
        </w:rPr>
        <w:t>ont</w:t>
      </w:r>
      <w:r>
        <w:t xml:space="preserve"> fait part de leur intérêt pour des discussions fondées sur un tex</w:t>
      </w:r>
      <w:r w:rsidR="00AC5EAE">
        <w:t>te.  Da</w:t>
      </w:r>
      <w:r>
        <w:t xml:space="preserve">ns le même temps, certains ne partageaient pas cet intérêt mais ont accepté de continuer de travailler en se fondant sur le programme de travail, </w:t>
      </w:r>
      <w:r w:rsidR="000C4486">
        <w:t>y compris</w:t>
      </w:r>
      <w:r>
        <w:t xml:space="preserve"> de poursuivre les travaux sur les guides, tandis que d</w:t>
      </w:r>
      <w:r w:rsidR="000C4486">
        <w:t>’</w:t>
      </w:r>
      <w:r>
        <w:t>autres ne considéraient pas ces travaux sur les guides comme une priori</w:t>
      </w:r>
      <w:r w:rsidR="00AC5EAE">
        <w:t>té.  Le</w:t>
      </w:r>
      <w:r>
        <w:t xml:space="preserve"> Secrétariat a fait le point sur l</w:t>
      </w:r>
      <w:r w:rsidR="000C4486">
        <w:t>’</w:t>
      </w:r>
      <w:r>
        <w:t>état d</w:t>
      </w:r>
      <w:r w:rsidR="000C4486">
        <w:t>’</w:t>
      </w:r>
      <w:r>
        <w:t>avancement des travaux en cours dans ce domaine.</w:t>
      </w:r>
    </w:p>
    <w:p w14:paraId="7FB5DDF7" w14:textId="77777777" w:rsidR="000C4486" w:rsidRDefault="00960265" w:rsidP="00AC5EAE">
      <w:pPr>
        <w:pStyle w:val="ONUMFS"/>
        <w:keepNext/>
        <w:rPr>
          <w:color w:val="000000"/>
        </w:rPr>
      </w:pPr>
      <w:r>
        <w:rPr>
          <w:color w:val="000000"/>
        </w:rPr>
        <w:lastRenderedPageBreak/>
        <w:t>La présidente a présenté le programme suivant pour faciliter, construire et encourager les avancées sur les limitations et exceptions, comme moyen de surmonter la polarisation des opinions et de rapprocher les positions, dans une recherche de progrès.</w:t>
      </w:r>
    </w:p>
    <w:p w14:paraId="22192113" w14:textId="693F6D38" w:rsidR="00960265" w:rsidRPr="00256B98" w:rsidRDefault="00960265" w:rsidP="00B97B0E">
      <w:pPr>
        <w:pStyle w:val="ONUMFS"/>
        <w:numPr>
          <w:ilvl w:val="0"/>
          <w:numId w:val="10"/>
        </w:numPr>
        <w:tabs>
          <w:tab w:val="clear" w:pos="567"/>
        </w:tabs>
        <w:ind w:left="1134" w:hanging="567"/>
        <w:rPr>
          <w:rFonts w:eastAsia="Times New Roman"/>
          <w:color w:val="000000"/>
          <w:szCs w:val="22"/>
        </w:rPr>
      </w:pPr>
      <w:r>
        <w:rPr>
          <w:color w:val="000000"/>
        </w:rPr>
        <w:t xml:space="preserve">Le </w:t>
      </w:r>
      <w:proofErr w:type="spellStart"/>
      <w:r>
        <w:rPr>
          <w:color w:val="000000"/>
        </w:rPr>
        <w:t>SCCR</w:t>
      </w:r>
      <w:proofErr w:type="spellEnd"/>
      <w:r>
        <w:rPr>
          <w:color w:val="000000"/>
        </w:rPr>
        <w:t xml:space="preserve"> poursuivra les discussions en se fondant sur le mandat </w:t>
      </w:r>
      <w:r w:rsidR="000C4486">
        <w:rPr>
          <w:color w:val="000000"/>
        </w:rPr>
        <w:t>de 2012</w:t>
      </w:r>
      <w:r>
        <w:rPr>
          <w:color w:val="000000"/>
        </w:rPr>
        <w:t xml:space="preserve"> et le programme de travail.</w:t>
      </w:r>
    </w:p>
    <w:p w14:paraId="39169B70" w14:textId="7A9D4FCB" w:rsidR="00960265" w:rsidRPr="00256B98" w:rsidRDefault="00960265" w:rsidP="00B97B0E">
      <w:pPr>
        <w:pStyle w:val="ONUMFS"/>
        <w:numPr>
          <w:ilvl w:val="0"/>
          <w:numId w:val="10"/>
        </w:numPr>
        <w:tabs>
          <w:tab w:val="clear" w:pos="567"/>
        </w:tabs>
        <w:ind w:left="1134" w:hanging="567"/>
        <w:rPr>
          <w:rFonts w:eastAsia="Times New Roman"/>
          <w:color w:val="000000"/>
          <w:szCs w:val="22"/>
        </w:rPr>
      </w:pPr>
      <w:r>
        <w:rPr>
          <w:color w:val="000000"/>
        </w:rPr>
        <w:t xml:space="preserve">Le </w:t>
      </w:r>
      <w:proofErr w:type="spellStart"/>
      <w:r>
        <w:rPr>
          <w:color w:val="000000"/>
        </w:rPr>
        <w:t>SCCR</w:t>
      </w:r>
      <w:proofErr w:type="spellEnd"/>
      <w:r>
        <w:rPr>
          <w:color w:val="000000"/>
        </w:rPr>
        <w:t xml:space="preserve"> utilisera, de manière complémentaire, tous les documents pertinents dont il dispose, ainsi que les contributions apportées par les délégations au cours de la quarante</w:t>
      </w:r>
      <w:r w:rsidR="00AC5EAE">
        <w:rPr>
          <w:color w:val="000000"/>
        </w:rPr>
        <w:noBreakHyphen/>
      </w:r>
      <w:r>
        <w:rPr>
          <w:color w:val="000000"/>
        </w:rPr>
        <w:t>six</w:t>
      </w:r>
      <w:r w:rsidR="000C4486">
        <w:rPr>
          <w:color w:val="000000"/>
        </w:rPr>
        <w:t>ième session du </w:t>
      </w:r>
      <w:proofErr w:type="spellStart"/>
      <w:r w:rsidR="000C4486">
        <w:rPr>
          <w:color w:val="000000"/>
        </w:rPr>
        <w:t>SCC</w:t>
      </w:r>
      <w:r>
        <w:rPr>
          <w:color w:val="000000"/>
        </w:rPr>
        <w:t>R</w:t>
      </w:r>
      <w:proofErr w:type="spellEnd"/>
      <w:r>
        <w:rPr>
          <w:color w:val="000000"/>
        </w:rPr>
        <w:t>.</w:t>
      </w:r>
    </w:p>
    <w:p w14:paraId="08D6DD95" w14:textId="13CF4683" w:rsidR="000C4486" w:rsidRDefault="00960265" w:rsidP="00B97B0E">
      <w:pPr>
        <w:pStyle w:val="ONUMFS"/>
        <w:numPr>
          <w:ilvl w:val="0"/>
          <w:numId w:val="10"/>
        </w:numPr>
        <w:tabs>
          <w:tab w:val="clear" w:pos="567"/>
        </w:tabs>
        <w:ind w:left="1134" w:hanging="567"/>
        <w:rPr>
          <w:color w:val="000000"/>
        </w:rPr>
      </w:pPr>
      <w:r>
        <w:rPr>
          <w:color w:val="000000"/>
        </w:rPr>
        <w:t>La présidente et le vice</w:t>
      </w:r>
      <w:r w:rsidR="00AC5EAE">
        <w:rPr>
          <w:color w:val="000000"/>
        </w:rPr>
        <w:noBreakHyphen/>
      </w:r>
      <w:r>
        <w:rPr>
          <w:color w:val="000000"/>
        </w:rPr>
        <w:t>président établiront un document contenant des suggestions concrètes visant à trouver un terrain d</w:t>
      </w:r>
      <w:r w:rsidR="000C4486">
        <w:rPr>
          <w:color w:val="000000"/>
        </w:rPr>
        <w:t>’</w:t>
      </w:r>
      <w:r>
        <w:rPr>
          <w:color w:val="000000"/>
        </w:rPr>
        <w:t>entente sur la question des limitations et des exceptions, en vue de la mise en œuvre du programme de travail, qu</w:t>
      </w:r>
      <w:r w:rsidR="000C4486">
        <w:rPr>
          <w:color w:val="000000"/>
        </w:rPr>
        <w:t>’</w:t>
      </w:r>
      <w:r>
        <w:rPr>
          <w:color w:val="000000"/>
        </w:rPr>
        <w:t>ils soumettront à l</w:t>
      </w:r>
      <w:r w:rsidR="000C4486">
        <w:rPr>
          <w:color w:val="000000"/>
        </w:rPr>
        <w:t>’</w:t>
      </w:r>
      <w:r>
        <w:rPr>
          <w:color w:val="000000"/>
        </w:rPr>
        <w:t>examen des États membres lors de la prochaine session</w:t>
      </w:r>
      <w:r w:rsidR="000C4486">
        <w:rPr>
          <w:color w:val="000000"/>
        </w:rPr>
        <w:t xml:space="preserve"> du </w:t>
      </w:r>
      <w:proofErr w:type="spellStart"/>
      <w:r w:rsidR="000C4486">
        <w:rPr>
          <w:color w:val="000000"/>
        </w:rPr>
        <w:t>SCC</w:t>
      </w:r>
      <w:r>
        <w:rPr>
          <w:color w:val="000000"/>
        </w:rPr>
        <w:t>R</w:t>
      </w:r>
      <w:proofErr w:type="spellEnd"/>
      <w:r>
        <w:rPr>
          <w:color w:val="000000"/>
        </w:rPr>
        <w:t>, en tenant compte des documents susmentionnés et des contributions apportées en plénière et lors des discussions informelles tenues à la quarante</w:t>
      </w:r>
      <w:r w:rsidR="00AC5EAE">
        <w:rPr>
          <w:color w:val="000000"/>
        </w:rPr>
        <w:noBreakHyphen/>
      </w:r>
      <w:r>
        <w:rPr>
          <w:color w:val="000000"/>
        </w:rPr>
        <w:t>six</w:t>
      </w:r>
      <w:r w:rsidR="000C4486">
        <w:rPr>
          <w:color w:val="000000"/>
        </w:rPr>
        <w:t>ième session du </w:t>
      </w:r>
      <w:proofErr w:type="spellStart"/>
      <w:r w:rsidR="000C4486">
        <w:rPr>
          <w:color w:val="000000"/>
        </w:rPr>
        <w:t>S</w:t>
      </w:r>
      <w:r w:rsidR="00AC5EAE">
        <w:rPr>
          <w:color w:val="000000"/>
        </w:rPr>
        <w:t>CCR</w:t>
      </w:r>
      <w:proofErr w:type="spellEnd"/>
      <w:r w:rsidR="00AC5EAE">
        <w:rPr>
          <w:color w:val="000000"/>
        </w:rPr>
        <w:t>.  La</w:t>
      </w:r>
      <w:r>
        <w:rPr>
          <w:color w:val="000000"/>
        </w:rPr>
        <w:t xml:space="preserve"> présidente a consulté tous les groupes régionaux, qui ont chacun expressément approuvé cette proposition.</w:t>
      </w:r>
    </w:p>
    <w:p w14:paraId="70BC335C" w14:textId="11D24999" w:rsidR="00960265" w:rsidRPr="00B97B0E" w:rsidRDefault="00960265" w:rsidP="00B97B0E">
      <w:pPr>
        <w:pStyle w:val="ONUMFS"/>
        <w:numPr>
          <w:ilvl w:val="0"/>
          <w:numId w:val="10"/>
        </w:numPr>
        <w:tabs>
          <w:tab w:val="clear" w:pos="567"/>
        </w:tabs>
        <w:ind w:left="1134" w:hanging="567"/>
        <w:rPr>
          <w:rFonts w:eastAsia="Times New Roman"/>
          <w:color w:val="000000"/>
          <w:szCs w:val="22"/>
        </w:rPr>
      </w:pPr>
      <w:r>
        <w:rPr>
          <w:color w:val="000000"/>
        </w:rPr>
        <w:t>La présidente et le vice</w:t>
      </w:r>
      <w:r w:rsidR="00AC5EAE">
        <w:rPr>
          <w:color w:val="000000"/>
        </w:rPr>
        <w:noBreakHyphen/>
      </w:r>
      <w:r>
        <w:rPr>
          <w:color w:val="000000"/>
        </w:rPr>
        <w:t>président resteront ouverts et disponibles pour recevoir des contributions</w:t>
      </w:r>
      <w:r>
        <w:rPr>
          <w:b/>
          <w:color w:val="000000"/>
        </w:rPr>
        <w:t xml:space="preserve"> </w:t>
      </w:r>
      <w:r>
        <w:rPr>
          <w:color w:val="000000"/>
        </w:rPr>
        <w:t>de la part des membres, bien qu</w:t>
      </w:r>
      <w:r w:rsidR="000C4486">
        <w:rPr>
          <w:color w:val="000000"/>
        </w:rPr>
        <w:t>’</w:t>
      </w:r>
      <w:r>
        <w:rPr>
          <w:color w:val="000000"/>
        </w:rPr>
        <w:t xml:space="preserve">aucun travail ne </w:t>
      </w:r>
      <w:proofErr w:type="gramStart"/>
      <w:r>
        <w:rPr>
          <w:color w:val="000000"/>
        </w:rPr>
        <w:t>sera</w:t>
      </w:r>
      <w:proofErr w:type="gramEnd"/>
      <w:r>
        <w:rPr>
          <w:color w:val="000000"/>
        </w:rPr>
        <w:t xml:space="preserve"> effectué entre les sessions.</w:t>
      </w:r>
    </w:p>
    <w:p w14:paraId="1A4DD41B" w14:textId="79989492" w:rsidR="00960265" w:rsidRPr="00B97B0E" w:rsidRDefault="00960265" w:rsidP="00B97B0E">
      <w:pPr>
        <w:pStyle w:val="ONUMFS"/>
        <w:rPr>
          <w:szCs w:val="22"/>
        </w:rPr>
      </w:pPr>
      <w:r>
        <w:t>Les questions des limitations et exceptions en faveur des bibliothèques, des services d</w:t>
      </w:r>
      <w:r w:rsidR="000C4486">
        <w:t>’</w:t>
      </w:r>
      <w:r>
        <w:t>archives, des établissements d</w:t>
      </w:r>
      <w:r w:rsidR="000C4486">
        <w:t>’</w:t>
      </w:r>
      <w:r>
        <w:t>enseignement et de recherche et des personnes ayant d</w:t>
      </w:r>
      <w:r w:rsidR="000C4486">
        <w:t>’</w:t>
      </w:r>
      <w:r>
        <w:t>autres handicaps resteront inscrites à l</w:t>
      </w:r>
      <w:r w:rsidR="000C4486">
        <w:t>’</w:t>
      </w:r>
      <w:r>
        <w:t>ordre du jour de la quarante</w:t>
      </w:r>
      <w:r w:rsidR="00AC5EAE">
        <w:noBreakHyphen/>
      </w:r>
      <w:r>
        <w:t>sept</w:t>
      </w:r>
      <w:r w:rsidR="000C4486">
        <w:t>ième session du </w:t>
      </w:r>
      <w:proofErr w:type="spellStart"/>
      <w:r w:rsidR="000C4486">
        <w:t>SCC</w:t>
      </w:r>
      <w:r>
        <w:t>R</w:t>
      </w:r>
      <w:proofErr w:type="spellEnd"/>
      <w:r>
        <w:t>.</w:t>
      </w:r>
    </w:p>
    <w:bookmarkEnd w:id="5"/>
    <w:p w14:paraId="36CEBEF0" w14:textId="54890FE9" w:rsidR="00960265" w:rsidRPr="00020B3B" w:rsidRDefault="00960265" w:rsidP="000C4486">
      <w:pPr>
        <w:pStyle w:val="Heading1"/>
        <w:rPr>
          <w:szCs w:val="22"/>
        </w:rPr>
      </w:pPr>
      <w:r>
        <w:t>P</w:t>
      </w:r>
      <w:r w:rsidR="00C44E82">
        <w:t>oint 7 de l</w:t>
      </w:r>
      <w:r w:rsidR="000C4486">
        <w:t>’</w:t>
      </w:r>
      <w:r w:rsidR="00C44E82">
        <w:t>ordre du jour</w:t>
      </w:r>
      <w:r w:rsidR="000C4486">
        <w:t> :</w:t>
      </w:r>
      <w:r>
        <w:t xml:space="preserve"> Questions diverses</w:t>
      </w:r>
    </w:p>
    <w:p w14:paraId="28DBC889" w14:textId="5C482ADC" w:rsidR="00960265" w:rsidRPr="00020B3B" w:rsidRDefault="00960265" w:rsidP="00B97B0E">
      <w:pPr>
        <w:pStyle w:val="ONUMFS"/>
        <w:rPr>
          <w:szCs w:val="22"/>
        </w:rPr>
      </w:pPr>
      <w:r>
        <w:t>Les documents relatifs à ce point de l</w:t>
      </w:r>
      <w:r w:rsidR="000C4486">
        <w:t>’</w:t>
      </w:r>
      <w:r>
        <w:t xml:space="preserve">ordre du jour établis lors de précédentes sessions peuvent être consultés sur la </w:t>
      </w:r>
      <w:r w:rsidR="000C4486">
        <w:t>page W</w:t>
      </w:r>
      <w:r>
        <w:t>eb consacrée à la quarante</w:t>
      </w:r>
      <w:r w:rsidR="00AC5EAE">
        <w:noBreakHyphen/>
      </w:r>
      <w:r>
        <w:t>six</w:t>
      </w:r>
      <w:r w:rsidR="000C4486">
        <w:t>ième session du </w:t>
      </w:r>
      <w:proofErr w:type="spellStart"/>
      <w:r w:rsidR="000C4486">
        <w:t>SCC</w:t>
      </w:r>
      <w:r>
        <w:t>R</w:t>
      </w:r>
      <w:proofErr w:type="spellEnd"/>
      <w:r>
        <w:t>, à l</w:t>
      </w:r>
      <w:r w:rsidR="000C4486">
        <w:t>’</w:t>
      </w:r>
      <w:r>
        <w:t>adresse </w:t>
      </w:r>
      <w:hyperlink r:id="rId11" w:history="1">
        <w:r>
          <w:rPr>
            <w:rStyle w:val="Hyperlink"/>
          </w:rPr>
          <w:t>https://www.wipo.int/meetings/fr/details.jsp?meeting_id=86568</w:t>
        </w:r>
      </w:hyperlink>
      <w:r>
        <w:t>.</w:t>
      </w:r>
    </w:p>
    <w:p w14:paraId="4FA33303" w14:textId="7F9C941F" w:rsidR="00960265" w:rsidRPr="00B97B0E" w:rsidRDefault="00960265" w:rsidP="00B97B0E">
      <w:pPr>
        <w:pStyle w:val="Heading2"/>
      </w:pPr>
      <w:r w:rsidRPr="00B97B0E">
        <w:t>Droit d</w:t>
      </w:r>
      <w:r w:rsidR="000C4486">
        <w:t>’</w:t>
      </w:r>
      <w:r w:rsidRPr="00B97B0E">
        <w:t>auteur dans l</w:t>
      </w:r>
      <w:r w:rsidR="000C4486">
        <w:t>’</w:t>
      </w:r>
      <w:r w:rsidRPr="00B97B0E">
        <w:t>environnement numérique</w:t>
      </w:r>
    </w:p>
    <w:p w14:paraId="7B1C8BDA" w14:textId="5918762B" w:rsidR="00960265" w:rsidRPr="00BC4833" w:rsidRDefault="00960265" w:rsidP="00B97B0E">
      <w:pPr>
        <w:pStyle w:val="ONUMFS"/>
        <w:rPr>
          <w:szCs w:val="22"/>
        </w:rPr>
      </w:pPr>
      <w:r>
        <w:t>S</w:t>
      </w:r>
      <w:r w:rsidR="000C4486">
        <w:t>’</w:t>
      </w:r>
      <w:r>
        <w:t>agissant du droit d</w:t>
      </w:r>
      <w:r w:rsidR="000C4486">
        <w:t>’</w:t>
      </w:r>
      <w:r>
        <w:t>auteur dans l</w:t>
      </w:r>
      <w:r w:rsidR="000C4486">
        <w:t>’</w:t>
      </w:r>
      <w:r>
        <w:t>environnement numérique,</w:t>
      </w:r>
      <w:r w:rsidR="000C4486">
        <w:t xml:space="preserve"> le </w:t>
      </w:r>
      <w:proofErr w:type="spellStart"/>
      <w:r w:rsidR="000C4486">
        <w:t>GRU</w:t>
      </w:r>
      <w:r>
        <w:t>LAC</w:t>
      </w:r>
      <w:proofErr w:type="spellEnd"/>
      <w:r>
        <w:t xml:space="preserve"> a rappelé sa proposition relative au </w:t>
      </w:r>
      <w:hyperlink r:id="rId12" w:history="1">
        <w:r>
          <w:rPr>
            <w:rStyle w:val="Hyperlink"/>
            <w:i/>
          </w:rPr>
          <w:t>Programme de travail sur le droit d</w:t>
        </w:r>
        <w:r w:rsidR="000C4486">
          <w:rPr>
            <w:rStyle w:val="Hyperlink"/>
            <w:i/>
          </w:rPr>
          <w:t>’</w:t>
        </w:r>
        <w:r>
          <w:rPr>
            <w:rStyle w:val="Hyperlink"/>
            <w:i/>
          </w:rPr>
          <w:t>auteur dans l</w:t>
        </w:r>
        <w:r w:rsidR="000C4486">
          <w:rPr>
            <w:rStyle w:val="Hyperlink"/>
            <w:i/>
          </w:rPr>
          <w:t>’</w:t>
        </w:r>
        <w:r>
          <w:rPr>
            <w:rStyle w:val="Hyperlink"/>
            <w:i/>
          </w:rPr>
          <w:t>environnement numérique</w:t>
        </w:r>
      </w:hyperlink>
      <w:r>
        <w:t xml:space="preserve"> (</w:t>
      </w:r>
      <w:r w:rsidR="000C4486">
        <w:t>document</w:t>
      </w:r>
      <w:r w:rsidR="00AC5EAE">
        <w:t> </w:t>
      </w:r>
      <w:proofErr w:type="spellStart"/>
      <w:r w:rsidR="000C4486">
        <w:t>SC</w:t>
      </w:r>
      <w:r>
        <w:t>CR</w:t>
      </w:r>
      <w:proofErr w:type="spellEnd"/>
      <w:r>
        <w:t>/45/4) et a renouvelé la demande tendant à faire du droit d</w:t>
      </w:r>
      <w:r w:rsidR="000C4486">
        <w:t>’</w:t>
      </w:r>
      <w:r>
        <w:t>auteur dans l</w:t>
      </w:r>
      <w:r w:rsidR="000C4486">
        <w:t>’</w:t>
      </w:r>
      <w:r>
        <w:t>environnement numérique un point permanent de l</w:t>
      </w:r>
      <w:r w:rsidR="000C4486">
        <w:t>’</w:t>
      </w:r>
      <w:r>
        <w:t>ordre du jour du comi</w:t>
      </w:r>
      <w:r w:rsidR="00AC5EAE">
        <w:t>té.  Ce</w:t>
      </w:r>
      <w:r>
        <w:t>rtains membres ont accueilli favorablement la proposition de faire du droit d</w:t>
      </w:r>
      <w:r w:rsidR="000C4486">
        <w:t>’</w:t>
      </w:r>
      <w:r>
        <w:t>auteur dans l</w:t>
      </w:r>
      <w:r w:rsidR="000C4486">
        <w:t>’</w:t>
      </w:r>
      <w:r>
        <w:t>environnement numérique un point permanent de l</w:t>
      </w:r>
      <w:r w:rsidR="000C4486">
        <w:t>’</w:t>
      </w:r>
      <w:r>
        <w:t>ordre du jour du comité, tandis que d</w:t>
      </w:r>
      <w:r w:rsidR="000C4486">
        <w:t>’</w:t>
      </w:r>
      <w:r>
        <w:t>autres ont fait part de leur désacco</w:t>
      </w:r>
      <w:r w:rsidR="00AC5EAE">
        <w:t>rd.  Ce</w:t>
      </w:r>
      <w:r>
        <w:t>rtains membres ont suggéré de mener des études et d</w:t>
      </w:r>
      <w:r w:rsidR="000C4486">
        <w:t>’</w:t>
      </w:r>
      <w:r>
        <w:t>organiser des séances d</w:t>
      </w:r>
      <w:r w:rsidR="000C4486">
        <w:t>’</w:t>
      </w:r>
      <w:r>
        <w:t>information sur ce suj</w:t>
      </w:r>
      <w:r w:rsidR="00AC5EAE">
        <w:t>et.  Qu</w:t>
      </w:r>
      <w:r>
        <w:t xml:space="preserve">elques membres se sont également interrogés sur le maintien des questions de fond sous le point </w:t>
      </w:r>
      <w:r w:rsidR="000C4486">
        <w:t>“</w:t>
      </w:r>
      <w:r>
        <w:t>questions diverses</w:t>
      </w:r>
      <w:r w:rsidR="000C4486">
        <w:t>”</w:t>
      </w:r>
      <w:r>
        <w:t xml:space="preserve"> et ont proposé de remanier l</w:t>
      </w:r>
      <w:r w:rsidR="000C4486">
        <w:t>’</w:t>
      </w:r>
      <w:r>
        <w:t>ordre du jour afin de répondre à cette préoccupation, tandis que d</w:t>
      </w:r>
      <w:r w:rsidR="000C4486">
        <w:t>’</w:t>
      </w:r>
      <w:r>
        <w:t>autres ont exprimé leur désaccord avec cette approche.</w:t>
      </w:r>
    </w:p>
    <w:p w14:paraId="76DADA78" w14:textId="0C9B2848" w:rsidR="000C4486" w:rsidRDefault="00960265" w:rsidP="00B97B0E">
      <w:pPr>
        <w:pStyle w:val="ONUMFS"/>
      </w:pPr>
      <w:r>
        <w:t>À la lumière des discussions,</w:t>
      </w:r>
      <w:r w:rsidR="000C4486">
        <w:t xml:space="preserve"> le </w:t>
      </w:r>
      <w:proofErr w:type="spellStart"/>
      <w:r w:rsidR="000C4486">
        <w:t>GRU</w:t>
      </w:r>
      <w:r>
        <w:t>LAC</w:t>
      </w:r>
      <w:proofErr w:type="spellEnd"/>
      <w:r>
        <w:t xml:space="preserve"> présentera, à la quarante</w:t>
      </w:r>
      <w:r w:rsidR="00AC5EAE">
        <w:noBreakHyphen/>
      </w:r>
      <w:r>
        <w:t>sept</w:t>
      </w:r>
      <w:r w:rsidR="000C4486">
        <w:t>ième session du </w:t>
      </w:r>
      <w:proofErr w:type="spellStart"/>
      <w:r w:rsidR="000C4486">
        <w:t>SCC</w:t>
      </w:r>
      <w:r>
        <w:t>R</w:t>
      </w:r>
      <w:proofErr w:type="spellEnd"/>
      <w:r>
        <w:t xml:space="preserve">, une version révisée de sa proposition, qui tiendra compte des observations formulées par </w:t>
      </w:r>
      <w:proofErr w:type="gramStart"/>
      <w:r>
        <w:t>la quarante</w:t>
      </w:r>
      <w:proofErr w:type="gramEnd"/>
      <w:r w:rsidR="00AC5EAE">
        <w:noBreakHyphen/>
      </w:r>
      <w:r>
        <w:t>six</w:t>
      </w:r>
      <w:r w:rsidR="000C4486">
        <w:t>ième session</w:t>
      </w:r>
      <w:r>
        <w:t>.</w:t>
      </w:r>
    </w:p>
    <w:p w14:paraId="1A7C6565" w14:textId="1E60CE05" w:rsidR="00960265" w:rsidRPr="00DD11E1" w:rsidRDefault="00960265" w:rsidP="00B97B0E">
      <w:pPr>
        <w:pStyle w:val="ONUMFS"/>
        <w:rPr>
          <w:szCs w:val="22"/>
        </w:rPr>
      </w:pPr>
      <w:r>
        <w:lastRenderedPageBreak/>
        <w:t>Conformément à la demande formulée par les États membres lors de la quarante</w:t>
      </w:r>
      <w:r w:rsidR="00AC5EAE">
        <w:noBreakHyphen/>
      </w:r>
      <w:r>
        <w:t>cinqu</w:t>
      </w:r>
      <w:r w:rsidR="000C4486">
        <w:t>ième session du </w:t>
      </w:r>
      <w:proofErr w:type="spellStart"/>
      <w:r w:rsidR="000C4486">
        <w:t>SCC</w:t>
      </w:r>
      <w:r>
        <w:t>R</w:t>
      </w:r>
      <w:proofErr w:type="spellEnd"/>
      <w:r>
        <w:t xml:space="preserve">, le Secrétariat a organisé une </w:t>
      </w:r>
      <w:r>
        <w:rPr>
          <w:i/>
          <w:iCs/>
        </w:rPr>
        <w:t>Séance d</w:t>
      </w:r>
      <w:r w:rsidR="000C4486">
        <w:rPr>
          <w:i/>
          <w:iCs/>
        </w:rPr>
        <w:t>’</w:t>
      </w:r>
      <w:r>
        <w:rPr>
          <w:i/>
          <w:iCs/>
        </w:rPr>
        <w:t>information sur le droit d</w:t>
      </w:r>
      <w:r w:rsidR="000C4486">
        <w:rPr>
          <w:i/>
          <w:iCs/>
        </w:rPr>
        <w:t>’</w:t>
      </w:r>
      <w:r>
        <w:rPr>
          <w:i/>
          <w:iCs/>
        </w:rPr>
        <w:t>auteur et l</w:t>
      </w:r>
      <w:r w:rsidR="000C4486">
        <w:rPr>
          <w:i/>
          <w:iCs/>
        </w:rPr>
        <w:t>’</w:t>
      </w:r>
      <w:r>
        <w:rPr>
          <w:i/>
          <w:iCs/>
        </w:rPr>
        <w:t>intelligence artificielle générativ</w:t>
      </w:r>
      <w:r>
        <w:t xml:space="preserve">e (voir les </w:t>
      </w:r>
      <w:r w:rsidR="000C4486">
        <w:t>documents</w:t>
      </w:r>
      <w:r w:rsidR="00AC5EAE">
        <w:t> </w:t>
      </w:r>
      <w:proofErr w:type="spellStart"/>
      <w:r w:rsidR="000C4486">
        <w:t>SC</w:t>
      </w:r>
      <w:r>
        <w:t>CR</w:t>
      </w:r>
      <w:proofErr w:type="spellEnd"/>
      <w:r>
        <w:t xml:space="preserve">/46/5/Prov.4 et </w:t>
      </w:r>
      <w:proofErr w:type="spellStart"/>
      <w:r>
        <w:t>SCCR</w:t>
      </w:r>
      <w:proofErr w:type="spellEnd"/>
      <w:r>
        <w:t>/46/6/Prov.3).  La séance d</w:t>
      </w:r>
      <w:r w:rsidR="000C4486">
        <w:t>’</w:t>
      </w:r>
      <w:r>
        <w:t>information a été accueillie favorablement par le comité, et le Secrétariat a été félicité pour son organisati</w:t>
      </w:r>
      <w:r w:rsidR="00AC5EAE">
        <w:t>on.  Le</w:t>
      </w:r>
      <w:r>
        <w:t>s délégations ont participé à une séance de questions</w:t>
      </w:r>
      <w:r w:rsidR="00AC5EAE">
        <w:noBreakHyphen/>
      </w:r>
      <w:r>
        <w:t>réponses avec des représentants des gouvernements ainsi que des experts des secteurs de la création, du droit et de la technologie lors de la séance d</w:t>
      </w:r>
      <w:r w:rsidR="000C4486">
        <w:t>’</w:t>
      </w:r>
      <w:r>
        <w:t>information, et la discussion s</w:t>
      </w:r>
      <w:r w:rsidR="000C4486">
        <w:t>’</w:t>
      </w:r>
      <w:r>
        <w:t>est poursuivie en pléniè</w:t>
      </w:r>
      <w:r w:rsidR="00AC5EAE">
        <w:t>re.  Ce</w:t>
      </w:r>
      <w:r>
        <w:t>rtains membres ont suggéré que le Secrétariat organise une autre séance d</w:t>
      </w:r>
      <w:r w:rsidR="000C4486">
        <w:t>’</w:t>
      </w:r>
      <w:r>
        <w:t>information sur l</w:t>
      </w:r>
      <w:r w:rsidR="000C4486">
        <w:t>’</w:t>
      </w:r>
      <w:r>
        <w:t xml:space="preserve">intelligence artificielle pour </w:t>
      </w:r>
      <w:proofErr w:type="gramStart"/>
      <w:r>
        <w:t>la quarante</w:t>
      </w:r>
      <w:proofErr w:type="gramEnd"/>
      <w:r w:rsidR="00AC5EAE">
        <w:noBreakHyphen/>
      </w:r>
      <w:r>
        <w:t>sept</w:t>
      </w:r>
      <w:r w:rsidR="000C4486">
        <w:t>ième session du </w:t>
      </w:r>
      <w:proofErr w:type="spellStart"/>
      <w:r w:rsidR="000C4486">
        <w:t>SCC</w:t>
      </w:r>
      <w:r>
        <w:t>R</w:t>
      </w:r>
      <w:proofErr w:type="spellEnd"/>
      <w:r>
        <w:t>, afin de poursuivre l</w:t>
      </w:r>
      <w:r w:rsidR="000C4486">
        <w:t>’</w:t>
      </w:r>
      <w:r>
        <w:t>analyse des évolutions rapid</w:t>
      </w:r>
      <w:r w:rsidR="00AC5EAE">
        <w:t xml:space="preserve">es.  À </w:t>
      </w:r>
      <w:r>
        <w:t>la lumière du débat en plénière sur le droit d</w:t>
      </w:r>
      <w:r w:rsidR="000C4486">
        <w:t>’</w:t>
      </w:r>
      <w:r>
        <w:t>auteur dans l</w:t>
      </w:r>
      <w:r w:rsidR="000C4486">
        <w:t>’</w:t>
      </w:r>
      <w:r>
        <w:t>environnement numérique et l</w:t>
      </w:r>
      <w:r w:rsidR="000C4486">
        <w:t>’</w:t>
      </w:r>
      <w:r>
        <w:t>impact croissant de l</w:t>
      </w:r>
      <w:r w:rsidR="000C4486">
        <w:t>’</w:t>
      </w:r>
      <w:r>
        <w:t>intelligence artificielle sur les industries de la création, le comité invite le Secrétariat à organiser une séance d</w:t>
      </w:r>
      <w:r w:rsidR="000C4486">
        <w:t>’</w:t>
      </w:r>
      <w:r>
        <w:t>information complémentaire lors de la quarante</w:t>
      </w:r>
      <w:r w:rsidR="00AC5EAE">
        <w:noBreakHyphen/>
      </w:r>
      <w:r>
        <w:t>sept</w:t>
      </w:r>
      <w:r w:rsidR="000C4486">
        <w:t>ième session du </w:t>
      </w:r>
      <w:proofErr w:type="spellStart"/>
      <w:r w:rsidR="000C4486">
        <w:t>SCC</w:t>
      </w:r>
      <w:r>
        <w:t>R</w:t>
      </w:r>
      <w:proofErr w:type="spellEnd"/>
      <w:r>
        <w:t xml:space="preserve"> sur l</w:t>
      </w:r>
      <w:r w:rsidR="000C4486">
        <w:t>’</w:t>
      </w:r>
      <w:r>
        <w:t>IA générative en matière de droit d</w:t>
      </w:r>
      <w:r w:rsidR="000C4486">
        <w:t>’</w:t>
      </w:r>
      <w:r>
        <w:t>auteur, dans le cadre du point de l</w:t>
      </w:r>
      <w:r w:rsidR="000C4486">
        <w:t>’</w:t>
      </w:r>
      <w:r>
        <w:t>ordre du jour relatif au droit d</w:t>
      </w:r>
      <w:r w:rsidR="000C4486">
        <w:t>’</w:t>
      </w:r>
      <w:r>
        <w:t>auteur dans l</w:t>
      </w:r>
      <w:r w:rsidR="000C4486">
        <w:t>’</w:t>
      </w:r>
      <w:r>
        <w:t>environnement numériq</w:t>
      </w:r>
      <w:r w:rsidR="00AC5EAE">
        <w:t>ue.  Le</w:t>
      </w:r>
      <w:r>
        <w:t xml:space="preserve"> programme de la séance d</w:t>
      </w:r>
      <w:r w:rsidR="000C4486">
        <w:t>’</w:t>
      </w:r>
      <w:r>
        <w:t>information qui se tiendra lors de la quarante</w:t>
      </w:r>
      <w:r w:rsidR="00AC5EAE">
        <w:noBreakHyphen/>
      </w:r>
      <w:r>
        <w:t>sept</w:t>
      </w:r>
      <w:r w:rsidR="000C4486">
        <w:t>ième session du </w:t>
      </w:r>
      <w:proofErr w:type="spellStart"/>
      <w:r w:rsidR="000C4486">
        <w:t>SCC</w:t>
      </w:r>
      <w:r>
        <w:t>R</w:t>
      </w:r>
      <w:proofErr w:type="spellEnd"/>
      <w:r>
        <w:t xml:space="preserve"> sera établi en consultation avec les États membr</w:t>
      </w:r>
      <w:r w:rsidR="00AC5EAE">
        <w:t>es.  Un</w:t>
      </w:r>
      <w:r>
        <w:t xml:space="preserve"> projet de programme sera communiqué aux États membres par l</w:t>
      </w:r>
      <w:r w:rsidR="000C4486">
        <w:t>’</w:t>
      </w:r>
      <w:r>
        <w:t>intermédiaire des coordonnateurs de groupe au plus tard deux</w:t>
      </w:r>
      <w:r w:rsidR="004556E5">
        <w:t> </w:t>
      </w:r>
      <w:r>
        <w:t xml:space="preserve">mois avant </w:t>
      </w:r>
      <w:proofErr w:type="gramStart"/>
      <w:r>
        <w:t>la quarante</w:t>
      </w:r>
      <w:proofErr w:type="gramEnd"/>
      <w:r w:rsidR="00AC5EAE">
        <w:noBreakHyphen/>
      </w:r>
      <w:r>
        <w:t>sept</w:t>
      </w:r>
      <w:r w:rsidR="000C4486">
        <w:t>ième session du </w:t>
      </w:r>
      <w:proofErr w:type="spellStart"/>
      <w:r w:rsidR="000C4486">
        <w:t>SCC</w:t>
      </w:r>
      <w:r>
        <w:t>R</w:t>
      </w:r>
      <w:proofErr w:type="spellEnd"/>
      <w:r>
        <w:t>.</w:t>
      </w:r>
    </w:p>
    <w:p w14:paraId="13166F76" w14:textId="31D6995E" w:rsidR="00960265" w:rsidRPr="00783A81" w:rsidRDefault="00960265" w:rsidP="00B97B0E">
      <w:pPr>
        <w:pStyle w:val="ONUMFS"/>
        <w:rPr>
          <w:szCs w:val="22"/>
        </w:rPr>
      </w:pPr>
      <w:r>
        <w:t>Le droit d</w:t>
      </w:r>
      <w:r w:rsidR="000C4486">
        <w:t>’</w:t>
      </w:r>
      <w:r>
        <w:t>auteur dans l</w:t>
      </w:r>
      <w:r w:rsidR="000C4486">
        <w:t>’</w:t>
      </w:r>
      <w:r>
        <w:t>environnement numérique sera examiné plus avant à la prochaine session.</w:t>
      </w:r>
    </w:p>
    <w:p w14:paraId="21C7637C" w14:textId="77777777" w:rsidR="00960265" w:rsidRPr="00020B3B" w:rsidRDefault="00960265" w:rsidP="00B97B0E">
      <w:pPr>
        <w:pStyle w:val="Heading2"/>
        <w:rPr>
          <w:szCs w:val="22"/>
        </w:rPr>
      </w:pPr>
      <w:r>
        <w:t>Droit de prêt public</w:t>
      </w:r>
    </w:p>
    <w:p w14:paraId="33896A0E" w14:textId="5AC0AF1C" w:rsidR="00960265" w:rsidRPr="0045143F" w:rsidRDefault="00960265" w:rsidP="00B97B0E">
      <w:pPr>
        <w:pStyle w:val="ONUMFS"/>
        <w:rPr>
          <w:szCs w:val="22"/>
        </w:rPr>
      </w:pPr>
      <w:r>
        <w:t>En ce qui concerne le droit de prêt public, l</w:t>
      </w:r>
      <w:r w:rsidR="000C4486">
        <w:t>’</w:t>
      </w:r>
      <w:r>
        <w:t>auteure de l</w:t>
      </w:r>
      <w:r w:rsidR="000C4486">
        <w:t>’</w:t>
      </w:r>
      <w:r>
        <w:t>étude, Mme Sabine Richly, a présenté l</w:t>
      </w:r>
      <w:r w:rsidR="000C4486">
        <w:t>’</w:t>
      </w:r>
      <w:hyperlink r:id="rId13" w:history="1">
        <w:r>
          <w:rPr>
            <w:rStyle w:val="Hyperlink"/>
            <w:i/>
          </w:rPr>
          <w:t>Étude exploratoire sur le droit de prêt public</w:t>
        </w:r>
      </w:hyperlink>
      <w:r>
        <w:t xml:space="preserve"> (document</w:t>
      </w:r>
      <w:r w:rsidR="00AC5EAE">
        <w:t> </w:t>
      </w:r>
      <w:proofErr w:type="spellStart"/>
      <w:r>
        <w:t>SCCR</w:t>
      </w:r>
      <w:proofErr w:type="spellEnd"/>
      <w:r>
        <w:t>/45/7</w:t>
      </w:r>
      <w:r w:rsidR="004556E5">
        <w:t> </w:t>
      </w:r>
      <w:proofErr w:type="spellStart"/>
      <w:r>
        <w:t>Rev</w:t>
      </w:r>
      <w:proofErr w:type="spellEnd"/>
      <w:r>
        <w:t>.), suivie d</w:t>
      </w:r>
      <w:r w:rsidR="000C4486">
        <w:t>’</w:t>
      </w:r>
      <w:r>
        <w:t>une séance de questions</w:t>
      </w:r>
      <w:r w:rsidR="00AC5EAE">
        <w:noBreakHyphen/>
      </w:r>
      <w:r>
        <w:t>réponses.  Le comité a salué le travail effectué par Mme Richly sur l</w:t>
      </w:r>
      <w:r w:rsidR="000C4486">
        <w:t>’</w:t>
      </w:r>
      <w:r>
        <w:t>étude exploratoire et a indiqué que cette étude constituerait un document de référence utile et complet sur ce sujet à l</w:t>
      </w:r>
      <w:r w:rsidR="000C4486">
        <w:t>’</w:t>
      </w:r>
      <w:r>
        <w:t>intention des États membres qui se pencheront sur cette question à l</w:t>
      </w:r>
      <w:r w:rsidR="000C4486">
        <w:t>’</w:t>
      </w:r>
      <w:r>
        <w:t>aven</w:t>
      </w:r>
      <w:r w:rsidR="00AC5EAE">
        <w:t>ir.  Av</w:t>
      </w:r>
      <w:r>
        <w:t>ec ce travail, le sujet du droit de prêt public est clos.</w:t>
      </w:r>
    </w:p>
    <w:p w14:paraId="27A4FA4A" w14:textId="3859F65F" w:rsidR="00960265" w:rsidRPr="00020B3B" w:rsidRDefault="00960265" w:rsidP="00B97B0E">
      <w:pPr>
        <w:pStyle w:val="Heading2"/>
        <w:rPr>
          <w:szCs w:val="22"/>
        </w:rPr>
      </w:pPr>
      <w:r>
        <w:t>Proposition concernant une étude sur les droits des auteurs d</w:t>
      </w:r>
      <w:r w:rsidR="000C4486">
        <w:t>’</w:t>
      </w:r>
      <w:r>
        <w:t>œuvres audiovisuelles</w:t>
      </w:r>
    </w:p>
    <w:p w14:paraId="0A4C8F6C" w14:textId="0B270BE7" w:rsidR="000C4486" w:rsidRDefault="00960265" w:rsidP="00B97B0E">
      <w:pPr>
        <w:pStyle w:val="ONUMFS"/>
      </w:pPr>
      <w:r>
        <w:t xml:space="preserve">Le comité a examiné la </w:t>
      </w:r>
      <w:hyperlink r:id="rId14" w:history="1">
        <w:r>
          <w:rPr>
            <w:rStyle w:val="Hyperlink"/>
            <w:i/>
          </w:rPr>
          <w:t>Proposition révisée concernant une étude sur les droits des auteurs d</w:t>
        </w:r>
        <w:r w:rsidR="000C4486">
          <w:rPr>
            <w:rStyle w:val="Hyperlink"/>
            <w:i/>
          </w:rPr>
          <w:t>’</w:t>
        </w:r>
        <w:r>
          <w:rPr>
            <w:rStyle w:val="Hyperlink"/>
            <w:i/>
          </w:rPr>
          <w:t>œuvres audiovisuelles et leur rémunération pour l</w:t>
        </w:r>
        <w:r w:rsidR="000C4486">
          <w:rPr>
            <w:rStyle w:val="Hyperlink"/>
            <w:i/>
          </w:rPr>
          <w:t>’</w:t>
        </w:r>
        <w:r>
          <w:rPr>
            <w:rStyle w:val="Hyperlink"/>
            <w:i/>
          </w:rPr>
          <w:t>exploitation de leurs œuvres</w:t>
        </w:r>
      </w:hyperlink>
      <w:r>
        <w:t xml:space="preserve"> (</w:t>
      </w:r>
      <w:r w:rsidR="000C4486">
        <w:t>document</w:t>
      </w:r>
      <w:r w:rsidR="00AC5EAE">
        <w:t> </w:t>
      </w:r>
      <w:proofErr w:type="spellStart"/>
      <w:r w:rsidR="000C4486">
        <w:t>SC</w:t>
      </w:r>
      <w:r>
        <w:t>CR</w:t>
      </w:r>
      <w:proofErr w:type="spellEnd"/>
      <w:r>
        <w:t>/44/7</w:t>
      </w:r>
      <w:r w:rsidR="004556E5">
        <w:t> </w:t>
      </w:r>
      <w:proofErr w:type="spellStart"/>
      <w:r>
        <w:t>Rev</w:t>
      </w:r>
      <w:proofErr w:type="spellEnd"/>
      <w:r>
        <w:t>.), dont la version précédente avait été présentée à la quarante</w:t>
      </w:r>
      <w:r w:rsidR="00AC5EAE">
        <w:noBreakHyphen/>
      </w:r>
      <w:r>
        <w:t>quatr</w:t>
      </w:r>
      <w:r w:rsidR="000C4486">
        <w:t>ième session du </w:t>
      </w:r>
      <w:proofErr w:type="spellStart"/>
      <w:r w:rsidR="000C4486">
        <w:t>SCC</w:t>
      </w:r>
      <w:r>
        <w:t>R</w:t>
      </w:r>
      <w:proofErr w:type="spellEnd"/>
      <w:r>
        <w:t>.  La proposition a été examinée par le comi</w:t>
      </w:r>
      <w:r w:rsidR="00AC5EAE">
        <w:t>té.  Ce</w:t>
      </w:r>
      <w:r>
        <w:t>rtains membres du comité ont accueilli favorablement la proposition avec l</w:t>
      </w:r>
      <w:r w:rsidR="000C4486">
        <w:t>’</w:t>
      </w:r>
      <w:r>
        <w:t>ajout des artistes interprètes ou exécutants de l</w:t>
      </w:r>
      <w:r w:rsidR="000C4486">
        <w:t>’</w:t>
      </w:r>
      <w:r>
        <w:t>audiovisuel, d</w:t>
      </w:r>
      <w:r w:rsidR="000C4486">
        <w:t>’</w:t>
      </w:r>
      <w:r>
        <w:t>autres n</w:t>
      </w:r>
      <w:r w:rsidR="000C4486">
        <w:t>’</w:t>
      </w:r>
      <w:r>
        <w:t>ont pas pu appuyer cet ajout, et d</w:t>
      </w:r>
      <w:r w:rsidR="000C4486">
        <w:t>’</w:t>
      </w:r>
      <w:r>
        <w:t>autres encore ont suggéré de mener une étude distincte sur les artistes interprètes ou exécutants après l</w:t>
      </w:r>
      <w:r w:rsidR="000C4486">
        <w:t>’</w:t>
      </w:r>
      <w:r>
        <w:t>achèvement de l</w:t>
      </w:r>
      <w:r w:rsidR="000C4486">
        <w:t>’</w:t>
      </w:r>
      <w:r>
        <w:t>étude sur les auteu</w:t>
      </w:r>
      <w:r w:rsidR="00AC5EAE">
        <w:t>rs.  La</w:t>
      </w:r>
      <w:r>
        <w:t xml:space="preserve"> proposition d</w:t>
      </w:r>
      <w:r w:rsidR="000C4486">
        <w:t>’</w:t>
      </w:r>
      <w:r>
        <w:t>étude sur les droits des auteurs d</w:t>
      </w:r>
      <w:r w:rsidR="000C4486">
        <w:t>’</w:t>
      </w:r>
      <w:r>
        <w:t>œuvres audiovisuelles sera examinée plus avant à la prochaine session.</w:t>
      </w:r>
    </w:p>
    <w:p w14:paraId="4DA134DD" w14:textId="6478D33C" w:rsidR="00960265" w:rsidRPr="00020B3B" w:rsidRDefault="00960265" w:rsidP="00B97B0E">
      <w:pPr>
        <w:pStyle w:val="Heading2"/>
        <w:rPr>
          <w:szCs w:val="22"/>
        </w:rPr>
      </w:pPr>
      <w:r>
        <w:t>Renforcement de la protection des droits des metteurs en scène</w:t>
      </w:r>
    </w:p>
    <w:p w14:paraId="11849E0C" w14:textId="74B34F25" w:rsidR="00960265" w:rsidRPr="00020B3B" w:rsidRDefault="00960265" w:rsidP="00B97B0E">
      <w:pPr>
        <w:pStyle w:val="ONUMFS"/>
        <w:rPr>
          <w:b/>
          <w:bCs/>
          <w:szCs w:val="22"/>
        </w:rPr>
      </w:pPr>
      <w:r>
        <w:t>En ce qui concerne le thème du renforcement de la protection des droits des metteurs en scène, le Secrétariat a présenté des informations actualisées succinctes sur l</w:t>
      </w:r>
      <w:r w:rsidR="000C4486">
        <w:t>’</w:t>
      </w:r>
      <w:r>
        <w:t>état d</w:t>
      </w:r>
      <w:r w:rsidR="000C4486">
        <w:t>’</w:t>
      </w:r>
      <w:r>
        <w:t>avancement des travaux en cou</w:t>
      </w:r>
      <w:r w:rsidR="00AC5EAE">
        <w:t>rs.  Le</w:t>
      </w:r>
      <w:r>
        <w:t xml:space="preserve"> renforcement de la protection des droits des metteurs en scène sera examiné plus avant à la prochaine session.</w:t>
      </w:r>
    </w:p>
    <w:p w14:paraId="25C2C9DE" w14:textId="77777777" w:rsidR="00960265" w:rsidRPr="00020B3B" w:rsidRDefault="00960265" w:rsidP="00B97B0E">
      <w:pPr>
        <w:pStyle w:val="Heading2"/>
        <w:rPr>
          <w:bCs/>
          <w:szCs w:val="22"/>
        </w:rPr>
      </w:pPr>
      <w:r>
        <w:lastRenderedPageBreak/>
        <w:t>Droit de suite</w:t>
      </w:r>
    </w:p>
    <w:p w14:paraId="3CA0FB7E" w14:textId="4D8BA82B" w:rsidR="00960265" w:rsidRPr="00E21839" w:rsidRDefault="00960265" w:rsidP="00B97B0E">
      <w:pPr>
        <w:pStyle w:val="ONUMFS"/>
        <w:rPr>
          <w:b/>
          <w:bCs/>
          <w:szCs w:val="22"/>
        </w:rPr>
      </w:pPr>
      <w:r>
        <w:t>S</w:t>
      </w:r>
      <w:r w:rsidR="000C4486">
        <w:t>’</w:t>
      </w:r>
      <w:r>
        <w:t>agissant du droit de suite, M. Sam Ricketson a présenté la version révisée de l</w:t>
      </w:r>
      <w:r w:rsidR="000C4486">
        <w:t>’</w:t>
      </w:r>
      <w:hyperlink r:id="rId15" w:history="1">
        <w:r>
          <w:rPr>
            <w:rStyle w:val="Hyperlink"/>
            <w:i/>
          </w:rPr>
          <w:t>Instrument de l</w:t>
        </w:r>
        <w:r w:rsidR="000C4486">
          <w:rPr>
            <w:rStyle w:val="Hyperlink"/>
            <w:i/>
          </w:rPr>
          <w:t>’</w:t>
        </w:r>
        <w:proofErr w:type="spellStart"/>
        <w:r>
          <w:rPr>
            <w:rStyle w:val="Hyperlink"/>
            <w:i/>
          </w:rPr>
          <w:t>OMPI</w:t>
        </w:r>
        <w:proofErr w:type="spellEnd"/>
        <w:r>
          <w:rPr>
            <w:rStyle w:val="Hyperlink"/>
            <w:i/>
          </w:rPr>
          <w:t xml:space="preserve"> relatif au droit de suite des artistes (deuxième partie)</w:t>
        </w:r>
      </w:hyperlink>
      <w:r>
        <w:t xml:space="preserve"> (document</w:t>
      </w:r>
      <w:r w:rsidR="00AC5EAE">
        <w:t> </w:t>
      </w:r>
      <w:proofErr w:type="spellStart"/>
      <w:r>
        <w:t>SCCR</w:t>
      </w:r>
      <w:proofErr w:type="spellEnd"/>
      <w:r>
        <w:t>/45/</w:t>
      </w:r>
      <w:proofErr w:type="spellStart"/>
      <w:r>
        <w:t>INF</w:t>
      </w:r>
      <w:proofErr w:type="spellEnd"/>
      <w:r>
        <w:t>/2</w:t>
      </w:r>
      <w:r w:rsidR="004556E5">
        <w:t> </w:t>
      </w:r>
      <w:proofErr w:type="spellStart"/>
      <w:r>
        <w:t>Rev</w:t>
      </w:r>
      <w:proofErr w:type="spellEnd"/>
      <w:r>
        <w:t>.).  Les États membres ont remercié M. Ricketson pour son excellent travail et ont fait des déclarations sur le sujet à l</w:t>
      </w:r>
      <w:r w:rsidR="000C4486">
        <w:t>’</w:t>
      </w:r>
      <w:r>
        <w:t>examen.</w:t>
      </w:r>
    </w:p>
    <w:p w14:paraId="60DCE057" w14:textId="2A041189" w:rsidR="00960265" w:rsidRPr="00E21839" w:rsidRDefault="00960265" w:rsidP="00B97B0E">
      <w:pPr>
        <w:pStyle w:val="ONUMFS"/>
        <w:rPr>
          <w:b/>
          <w:bCs/>
          <w:szCs w:val="22"/>
        </w:rPr>
      </w:pPr>
      <w:r>
        <w:t>Il a été suggéré d</w:t>
      </w:r>
      <w:r w:rsidR="000C4486">
        <w:t>’</w:t>
      </w:r>
      <w:r>
        <w:t>organiser une série de réunions régionales sur le sujet, en proposant notamment d</w:t>
      </w:r>
      <w:r w:rsidR="000C4486">
        <w:t>’</w:t>
      </w:r>
      <w:r>
        <w:t>accueillir la réunion pour la région des pays africains.</w:t>
      </w:r>
    </w:p>
    <w:p w14:paraId="1700391B" w14:textId="058EAA42" w:rsidR="000C4486" w:rsidRDefault="00960265" w:rsidP="00B97B0E">
      <w:pPr>
        <w:pStyle w:val="ONUMFS"/>
      </w:pPr>
      <w:r>
        <w:t>Certains membres ont accueilli favorablement la proposition de faire de ce point un point permanent de l</w:t>
      </w:r>
      <w:r w:rsidR="000C4486">
        <w:t>’</w:t>
      </w:r>
      <w:r>
        <w:t>ordre du jour du comité, tandis que d</w:t>
      </w:r>
      <w:r w:rsidR="000C4486">
        <w:t>’</w:t>
      </w:r>
      <w:r>
        <w:t>autres n</w:t>
      </w:r>
      <w:r w:rsidR="000C4486">
        <w:t>’</w:t>
      </w:r>
      <w:r>
        <w:t>étaient pas encore prêts à confirmer cette orientation.</w:t>
      </w:r>
    </w:p>
    <w:p w14:paraId="7BA46693" w14:textId="16D64323" w:rsidR="00960265" w:rsidRPr="003E3138" w:rsidRDefault="00960265" w:rsidP="00B97B0E">
      <w:pPr>
        <w:pStyle w:val="ONUMFS"/>
        <w:rPr>
          <w:b/>
          <w:bCs/>
          <w:szCs w:val="22"/>
        </w:rPr>
      </w:pPr>
      <w:r>
        <w:t>Le droit de suite sera examiné plus avant à la quarante</w:t>
      </w:r>
      <w:r w:rsidR="00AC5EAE">
        <w:noBreakHyphen/>
      </w:r>
      <w:r>
        <w:t>sept</w:t>
      </w:r>
      <w:r w:rsidR="000C4486">
        <w:t>ième session</w:t>
      </w:r>
      <w:r>
        <w:t>.</w:t>
      </w:r>
    </w:p>
    <w:p w14:paraId="37272E9C" w14:textId="14D9FCE1" w:rsidR="00960265" w:rsidRPr="00020B3B" w:rsidRDefault="00960265" w:rsidP="00B97B0E">
      <w:pPr>
        <w:pStyle w:val="Heading2"/>
        <w:rPr>
          <w:szCs w:val="22"/>
        </w:rPr>
      </w:pPr>
      <w:r>
        <w:t>Proposition d</w:t>
      </w:r>
      <w:r w:rsidR="000C4486">
        <w:t>’</w:t>
      </w:r>
      <w:r>
        <w:t>étude sur la protection des normes techniques au titre du droit d</w:t>
      </w:r>
      <w:r w:rsidR="000C4486">
        <w:t>’</w:t>
      </w:r>
      <w:r>
        <w:t>auteur</w:t>
      </w:r>
    </w:p>
    <w:p w14:paraId="0D9BF95E" w14:textId="06645EF4" w:rsidR="000C4486" w:rsidRDefault="00960265" w:rsidP="00B97B0E">
      <w:pPr>
        <w:pStyle w:val="ONUMFS"/>
      </w:pPr>
      <w:r>
        <w:t xml:space="preserve">La délégation du Canada a présenté la </w:t>
      </w:r>
      <w:r>
        <w:rPr>
          <w:i/>
        </w:rPr>
        <w:t>Proposition d</w:t>
      </w:r>
      <w:r w:rsidR="000C4486">
        <w:rPr>
          <w:i/>
        </w:rPr>
        <w:t>’</w:t>
      </w:r>
      <w:r>
        <w:rPr>
          <w:i/>
        </w:rPr>
        <w:t>étude sur la protection des normes techniques au titre du droit d</w:t>
      </w:r>
      <w:r w:rsidR="000C4486">
        <w:rPr>
          <w:i/>
        </w:rPr>
        <w:t>’</w:t>
      </w:r>
      <w:r>
        <w:rPr>
          <w:i/>
        </w:rPr>
        <w:t>auteur</w:t>
      </w:r>
      <w:r>
        <w:t xml:space="preserve"> (</w:t>
      </w:r>
      <w:r w:rsidR="000C4486">
        <w:t>document</w:t>
      </w:r>
      <w:r w:rsidR="00AC5EAE">
        <w:t> </w:t>
      </w:r>
      <w:proofErr w:type="spellStart"/>
      <w:r w:rsidR="000C4486">
        <w:t>SC</w:t>
      </w:r>
      <w:r>
        <w:t>CR</w:t>
      </w:r>
      <w:proofErr w:type="spellEnd"/>
      <w:r>
        <w:t>/46/4</w:t>
      </w:r>
      <w:r w:rsidR="004556E5">
        <w:t> </w:t>
      </w:r>
      <w:proofErr w:type="spellStart"/>
      <w:r>
        <w:t>Rev</w:t>
      </w:r>
      <w:proofErr w:type="spellEnd"/>
      <w:r>
        <w:t>.).  La proposition a été examinée par le comi</w:t>
      </w:r>
      <w:r w:rsidR="00AC5EAE">
        <w:t>té.  Ce</w:t>
      </w:r>
      <w:r>
        <w:t>rtains membres ont accueilli favorablement la proposition, tandis que d</w:t>
      </w:r>
      <w:r w:rsidR="000C4486">
        <w:t>’</w:t>
      </w:r>
      <w:r>
        <w:t>autres ont demandé à disposer de plus de temps pour l</w:t>
      </w:r>
      <w:r w:rsidR="000C4486">
        <w:t>’</w:t>
      </w:r>
      <w:r>
        <w:t>examin</w:t>
      </w:r>
      <w:r w:rsidR="00AC5EAE">
        <w:t>er.  La</w:t>
      </w:r>
      <w:r>
        <w:t xml:space="preserve"> proposition d</w:t>
      </w:r>
      <w:r w:rsidR="000C4486">
        <w:t>’</w:t>
      </w:r>
      <w:r>
        <w:t>étude sur la protection des normes techniques au titre du droit d</w:t>
      </w:r>
      <w:r w:rsidR="000C4486">
        <w:t>’</w:t>
      </w:r>
      <w:r>
        <w:t>auteur sera examinée plus avant à la prochaine session.</w:t>
      </w:r>
    </w:p>
    <w:p w14:paraId="0A57B96E" w14:textId="35FFE56C" w:rsidR="000C4486" w:rsidRDefault="00960265" w:rsidP="00B97B0E">
      <w:pPr>
        <w:pStyle w:val="ONUMFS"/>
      </w:pPr>
      <w:r>
        <w:t>Le point “questions diverses” restera inscrit à l</w:t>
      </w:r>
      <w:r w:rsidR="000C4486">
        <w:t>’</w:t>
      </w:r>
      <w:r>
        <w:t>ordre du jour de la quarante</w:t>
      </w:r>
      <w:r w:rsidR="00AC5EAE">
        <w:noBreakHyphen/>
      </w:r>
      <w:r>
        <w:t>sept</w:t>
      </w:r>
      <w:r w:rsidR="000C4486">
        <w:t>ième session du </w:t>
      </w:r>
      <w:proofErr w:type="spellStart"/>
      <w:r w:rsidR="000C4486">
        <w:t>SCC</w:t>
      </w:r>
      <w:r>
        <w:t>R</w:t>
      </w:r>
      <w:proofErr w:type="spellEnd"/>
      <w:r>
        <w:t>.</w:t>
      </w:r>
    </w:p>
    <w:p w14:paraId="5ED16C30" w14:textId="33BA3A34" w:rsidR="00960265" w:rsidRPr="00020B3B" w:rsidRDefault="00960265" w:rsidP="000C4486">
      <w:pPr>
        <w:pStyle w:val="Heading1"/>
        <w:rPr>
          <w:szCs w:val="22"/>
        </w:rPr>
      </w:pPr>
      <w:r>
        <w:t>R</w:t>
      </w:r>
      <w:r w:rsidR="00C44E82">
        <w:t>ésumé présenté par la présidente</w:t>
      </w:r>
    </w:p>
    <w:p w14:paraId="0F507347" w14:textId="6DDFDFC0" w:rsidR="00960265" w:rsidRPr="00020B3B" w:rsidRDefault="00960265" w:rsidP="00B97B0E">
      <w:pPr>
        <w:pStyle w:val="ONUMFS"/>
        <w:rPr>
          <w:szCs w:val="22"/>
        </w:rPr>
      </w:pPr>
      <w:r>
        <w:t>Le comité a pris note du contenu du présent résumé présenté par la présidente, étant entendu qu</w:t>
      </w:r>
      <w:r w:rsidR="000C4486">
        <w:t>’</w:t>
      </w:r>
      <w:r>
        <w:t>il n</w:t>
      </w:r>
      <w:r w:rsidR="000C4486">
        <w:t>’</w:t>
      </w:r>
      <w:r>
        <w:t>était pas soumis à l</w:t>
      </w:r>
      <w:r w:rsidR="000C4486">
        <w:t>’</w:t>
      </w:r>
      <w:r>
        <w:t>approbation du comité, puisqu</w:t>
      </w:r>
      <w:r w:rsidR="000C4486">
        <w:t>’</w:t>
      </w:r>
      <w:r>
        <w:t>il représente l</w:t>
      </w:r>
      <w:r w:rsidR="000C4486">
        <w:t>’</w:t>
      </w:r>
      <w:r>
        <w:t>opinion de la présidente sur les principales questions posées et examinées au cours de la session, ainsi que son point de vue sur les résultats de la quarante</w:t>
      </w:r>
      <w:r w:rsidR="00AC5EAE">
        <w:noBreakHyphen/>
      </w:r>
      <w:r>
        <w:t>six</w:t>
      </w:r>
      <w:r w:rsidR="000C4486">
        <w:t>ième session</w:t>
      </w:r>
      <w:r>
        <w:t>.</w:t>
      </w:r>
    </w:p>
    <w:p w14:paraId="1FE1E04D" w14:textId="3D154D90" w:rsidR="00960265" w:rsidRPr="00020B3B" w:rsidRDefault="00960265" w:rsidP="000C4486">
      <w:pPr>
        <w:pStyle w:val="Heading1"/>
        <w:rPr>
          <w:szCs w:val="22"/>
        </w:rPr>
      </w:pPr>
      <w:r>
        <w:t>P</w:t>
      </w:r>
      <w:r w:rsidR="000C4486">
        <w:t>oint 8 de l’ordre du jour : clôture de la session</w:t>
      </w:r>
    </w:p>
    <w:p w14:paraId="7B9B3DEE" w14:textId="7EFB4531" w:rsidR="00960265" w:rsidRDefault="00960265" w:rsidP="00B97B0E">
      <w:pPr>
        <w:pStyle w:val="ONUMFS"/>
        <w:rPr>
          <w:szCs w:val="22"/>
        </w:rPr>
      </w:pPr>
      <w:r>
        <w:t>S</w:t>
      </w:r>
      <w:r w:rsidR="000C4486">
        <w:t>’</w:t>
      </w:r>
      <w:r>
        <w:t>agissant des réunions futures, certains groupes ont exprimé leur préférence pour que le comité continue de tenir deux</w:t>
      </w:r>
      <w:r w:rsidR="004556E5">
        <w:t> </w:t>
      </w:r>
      <w:r>
        <w:t>sessions par année civile, tandis que d</w:t>
      </w:r>
      <w:r w:rsidR="000C4486">
        <w:t>’</w:t>
      </w:r>
      <w:r>
        <w:t>autres ont jugé cette précision inutile.</w:t>
      </w:r>
    </w:p>
    <w:p w14:paraId="613E0F9A" w14:textId="252E6EF5" w:rsidR="00960265" w:rsidRPr="00BC4833" w:rsidRDefault="00960265" w:rsidP="00B97B0E">
      <w:pPr>
        <w:pStyle w:val="ONUMFS"/>
        <w:rPr>
          <w:szCs w:val="22"/>
        </w:rPr>
      </w:pPr>
      <w:r>
        <w:t>La quarante</w:t>
      </w:r>
      <w:r w:rsidR="00AC5EAE">
        <w:noBreakHyphen/>
      </w:r>
      <w:r>
        <w:t>sept</w:t>
      </w:r>
      <w:r w:rsidR="000C4486">
        <w:t>ième session</w:t>
      </w:r>
      <w:r>
        <w:t xml:space="preserve"> du </w:t>
      </w:r>
      <w:proofErr w:type="spellStart"/>
      <w:r>
        <w:t>SCCR</w:t>
      </w:r>
      <w:proofErr w:type="spellEnd"/>
      <w:r>
        <w:t xml:space="preserve"> se tiendra du 1</w:t>
      </w:r>
      <w:r>
        <w:rPr>
          <w:vertAlign w:val="superscript"/>
        </w:rPr>
        <w:t>er</w:t>
      </w:r>
      <w:r>
        <w:t xml:space="preserve"> au 5 </w:t>
      </w:r>
      <w:r w:rsidR="000C4486">
        <w:t>décembre 20</w:t>
      </w:r>
      <w:r>
        <w:t>25.</w:t>
      </w:r>
    </w:p>
    <w:p w14:paraId="637572F9" w14:textId="77777777" w:rsidR="00960265" w:rsidRDefault="00960265" w:rsidP="00C44E82">
      <w:pPr>
        <w:pStyle w:val="Endofdocument-Annex"/>
        <w:spacing w:before="720"/>
        <w:rPr>
          <w:szCs w:val="22"/>
        </w:rPr>
      </w:pPr>
      <w:r>
        <w:t>[Fin du document]</w:t>
      </w:r>
    </w:p>
    <w:sectPr w:rsidR="00960265" w:rsidSect="00960265">
      <w:headerReference w:type="default" r:id="rId16"/>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503B8" w14:textId="77777777" w:rsidR="00960265" w:rsidRDefault="00960265">
      <w:r>
        <w:separator/>
      </w:r>
    </w:p>
  </w:endnote>
  <w:endnote w:type="continuationSeparator" w:id="0">
    <w:p w14:paraId="180CCFE2" w14:textId="77777777" w:rsidR="00960265" w:rsidRPr="009D30E6" w:rsidRDefault="00960265" w:rsidP="00D45252">
      <w:pPr>
        <w:rPr>
          <w:sz w:val="17"/>
          <w:szCs w:val="17"/>
        </w:rPr>
      </w:pPr>
      <w:r w:rsidRPr="009D30E6">
        <w:rPr>
          <w:sz w:val="17"/>
          <w:szCs w:val="17"/>
        </w:rPr>
        <w:separator/>
      </w:r>
    </w:p>
    <w:p w14:paraId="3E8FE0C0" w14:textId="77777777" w:rsidR="00960265" w:rsidRPr="009D30E6" w:rsidRDefault="00960265" w:rsidP="00D45252">
      <w:pPr>
        <w:spacing w:after="60"/>
        <w:rPr>
          <w:sz w:val="17"/>
          <w:szCs w:val="17"/>
        </w:rPr>
      </w:pPr>
      <w:r w:rsidRPr="009D30E6">
        <w:rPr>
          <w:sz w:val="17"/>
          <w:szCs w:val="17"/>
        </w:rPr>
        <w:t>[Suite de la note de la page précédente]</w:t>
      </w:r>
    </w:p>
  </w:endnote>
  <w:endnote w:type="continuationNotice" w:id="1">
    <w:p w14:paraId="1EAEAFF8" w14:textId="77777777" w:rsidR="00960265" w:rsidRPr="009D30E6" w:rsidRDefault="00960265"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44BBF" w14:textId="77777777" w:rsidR="00960265" w:rsidRDefault="00960265">
      <w:r>
        <w:separator/>
      </w:r>
    </w:p>
  </w:footnote>
  <w:footnote w:type="continuationSeparator" w:id="0">
    <w:p w14:paraId="299521C9" w14:textId="77777777" w:rsidR="00960265" w:rsidRDefault="00960265" w:rsidP="007461F1">
      <w:r>
        <w:separator/>
      </w:r>
    </w:p>
    <w:p w14:paraId="593DD94F" w14:textId="77777777" w:rsidR="00960265" w:rsidRPr="009D30E6" w:rsidRDefault="00960265" w:rsidP="007461F1">
      <w:pPr>
        <w:spacing w:after="60"/>
        <w:rPr>
          <w:sz w:val="17"/>
          <w:szCs w:val="17"/>
        </w:rPr>
      </w:pPr>
      <w:r w:rsidRPr="009D30E6">
        <w:rPr>
          <w:sz w:val="17"/>
          <w:szCs w:val="17"/>
        </w:rPr>
        <w:t>[Suite de la note de la page précédente]</w:t>
      </w:r>
    </w:p>
  </w:footnote>
  <w:footnote w:type="continuationNotice" w:id="1">
    <w:p w14:paraId="42566A44" w14:textId="77777777" w:rsidR="00960265" w:rsidRPr="009D30E6" w:rsidRDefault="00960265"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3B4C6" w14:textId="0C965481" w:rsidR="00F16975" w:rsidRDefault="00960265" w:rsidP="00477D6B">
    <w:pPr>
      <w:jc w:val="right"/>
    </w:pPr>
    <w:bookmarkStart w:id="6" w:name="Code2"/>
    <w:bookmarkEnd w:id="6"/>
    <w:r>
      <w:t>SCCR/46/Résumé</w:t>
    </w:r>
  </w:p>
  <w:p w14:paraId="173983B3" w14:textId="061D3794" w:rsidR="004F4E31" w:rsidRDefault="00F16975" w:rsidP="00B97B0E">
    <w:pPr>
      <w:spacing w:after="480"/>
      <w:jc w:val="right"/>
    </w:pPr>
    <w:r>
      <w:t>page</w:t>
    </w:r>
    <w:r w:rsidR="00B97B0E">
      <w:t> </w:t>
    </w:r>
    <w:r>
      <w:fldChar w:fldCharType="begin"/>
    </w:r>
    <w:r>
      <w:instrText xml:space="preserve"> PAGE  \* MERGEFORMAT </w:instrText>
    </w:r>
    <w:r>
      <w:fldChar w:fldCharType="separate"/>
    </w:r>
    <w:r w:rsidR="004F4E31">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28B88602"/>
    <w:lvl w:ilvl="0">
      <w:start w:val="1"/>
      <w:numFmt w:val="decimal"/>
      <w:lvlRestart w:val="0"/>
      <w:pStyle w:val="ONUMFS"/>
      <w:lvlText w:val="%1."/>
      <w:lvlJc w:val="left"/>
      <w:pPr>
        <w:tabs>
          <w:tab w:val="num" w:pos="567"/>
        </w:tabs>
        <w:ind w:left="0" w:firstLine="0"/>
      </w:pPr>
      <w:rPr>
        <w:rFonts w:hint="default"/>
        <w:b w:val="0"/>
        <w:bCs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26E213B"/>
    <w:multiLevelType w:val="hybridMultilevel"/>
    <w:tmpl w:val="247897D2"/>
    <w:lvl w:ilvl="0" w:tplc="FEC2FCA4">
      <w:start w:val="1"/>
      <w:numFmt w:val="decimal"/>
      <w:lvlText w:val="%1."/>
      <w:lvlJc w:val="left"/>
      <w:pPr>
        <w:ind w:left="450" w:hanging="360"/>
      </w:pPr>
      <w:rPr>
        <w:b w:val="0"/>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04C5E5E"/>
    <w:multiLevelType w:val="multilevel"/>
    <w:tmpl w:val="84B2316A"/>
    <w:lvl w:ilvl="0">
      <w:start w:val="1"/>
      <w:numFmt w:val="upp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C9F3913"/>
    <w:multiLevelType w:val="hybridMultilevel"/>
    <w:tmpl w:val="1E12EEA2"/>
    <w:lvl w:ilvl="0" w:tplc="6D9C8834">
      <w:start w:val="1"/>
      <w:numFmt w:val="upp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AB4522"/>
    <w:multiLevelType w:val="multilevel"/>
    <w:tmpl w:val="A008D286"/>
    <w:lvl w:ilvl="0">
      <w:start w:val="10"/>
      <w:numFmt w:val="bullet"/>
      <w:lvlText w:val="-"/>
      <w:lvlJc w:val="left"/>
      <w:pPr>
        <w:tabs>
          <w:tab w:val="num" w:pos="567"/>
        </w:tabs>
        <w:ind w:left="0" w:firstLine="0"/>
      </w:pPr>
      <w:rPr>
        <w:rFonts w:ascii="Arial" w:eastAsiaTheme="minorHAnsi" w:hAnsi="Arial" w:cs="Aria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16cid:durableId="385185916">
    <w:abstractNumId w:val="2"/>
  </w:num>
  <w:num w:numId="2" w16cid:durableId="1922137027">
    <w:abstractNumId w:val="6"/>
  </w:num>
  <w:num w:numId="3" w16cid:durableId="1708218136">
    <w:abstractNumId w:val="0"/>
  </w:num>
  <w:num w:numId="4" w16cid:durableId="329069435">
    <w:abstractNumId w:val="7"/>
  </w:num>
  <w:num w:numId="5" w16cid:durableId="49499015">
    <w:abstractNumId w:val="1"/>
  </w:num>
  <w:num w:numId="6" w16cid:durableId="2136636949">
    <w:abstractNumId w:val="3"/>
  </w:num>
  <w:num w:numId="7" w16cid:durableId="1616280423">
    <w:abstractNumId w:val="4"/>
  </w:num>
  <w:num w:numId="8" w16cid:durableId="1183980109">
    <w:abstractNumId w:val="8"/>
  </w:num>
  <w:num w:numId="9" w16cid:durableId="1634286751">
    <w:abstractNumId w:val="9"/>
  </w:num>
  <w:num w:numId="10" w16cid:durableId="935968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265"/>
    <w:rsid w:val="00011B7D"/>
    <w:rsid w:val="00075432"/>
    <w:rsid w:val="000940D3"/>
    <w:rsid w:val="000C4486"/>
    <w:rsid w:val="000F5E56"/>
    <w:rsid w:val="001362EE"/>
    <w:rsid w:val="00174C49"/>
    <w:rsid w:val="001832A6"/>
    <w:rsid w:val="00195C6E"/>
    <w:rsid w:val="001B266A"/>
    <w:rsid w:val="001D3D56"/>
    <w:rsid w:val="001F091D"/>
    <w:rsid w:val="00234C2B"/>
    <w:rsid w:val="00240654"/>
    <w:rsid w:val="002634C4"/>
    <w:rsid w:val="002D4918"/>
    <w:rsid w:val="002E4D1A"/>
    <w:rsid w:val="002F16BC"/>
    <w:rsid w:val="002F4E68"/>
    <w:rsid w:val="00315FCA"/>
    <w:rsid w:val="003845C1"/>
    <w:rsid w:val="003A1BCD"/>
    <w:rsid w:val="004008A2"/>
    <w:rsid w:val="004025DF"/>
    <w:rsid w:val="00423E3E"/>
    <w:rsid w:val="00427AF4"/>
    <w:rsid w:val="004556E5"/>
    <w:rsid w:val="00456117"/>
    <w:rsid w:val="004647DA"/>
    <w:rsid w:val="00477D6B"/>
    <w:rsid w:val="004D6471"/>
    <w:rsid w:val="004F4E31"/>
    <w:rsid w:val="00525B63"/>
    <w:rsid w:val="00547476"/>
    <w:rsid w:val="00561DB8"/>
    <w:rsid w:val="00567A4C"/>
    <w:rsid w:val="005E6516"/>
    <w:rsid w:val="00605827"/>
    <w:rsid w:val="00676936"/>
    <w:rsid w:val="0068487B"/>
    <w:rsid w:val="006B0DB5"/>
    <w:rsid w:val="006E4243"/>
    <w:rsid w:val="007461F1"/>
    <w:rsid w:val="0076654B"/>
    <w:rsid w:val="0077328D"/>
    <w:rsid w:val="007D6961"/>
    <w:rsid w:val="007F07CB"/>
    <w:rsid w:val="00810CEF"/>
    <w:rsid w:val="0081208D"/>
    <w:rsid w:val="00842A13"/>
    <w:rsid w:val="008B2CC1"/>
    <w:rsid w:val="008E5402"/>
    <w:rsid w:val="008E7930"/>
    <w:rsid w:val="0090731E"/>
    <w:rsid w:val="009463E5"/>
    <w:rsid w:val="00960265"/>
    <w:rsid w:val="00966A22"/>
    <w:rsid w:val="00974CD6"/>
    <w:rsid w:val="00975481"/>
    <w:rsid w:val="009D30E6"/>
    <w:rsid w:val="009E3F6F"/>
    <w:rsid w:val="009F499F"/>
    <w:rsid w:val="00A02BD3"/>
    <w:rsid w:val="00AC0AE4"/>
    <w:rsid w:val="00AC5EAE"/>
    <w:rsid w:val="00AD61DB"/>
    <w:rsid w:val="00B87BCF"/>
    <w:rsid w:val="00B97B0E"/>
    <w:rsid w:val="00BA62D4"/>
    <w:rsid w:val="00BC5F87"/>
    <w:rsid w:val="00C40E15"/>
    <w:rsid w:val="00C42181"/>
    <w:rsid w:val="00C44E82"/>
    <w:rsid w:val="00C664C8"/>
    <w:rsid w:val="00C76A79"/>
    <w:rsid w:val="00C96C6B"/>
    <w:rsid w:val="00CA15F5"/>
    <w:rsid w:val="00CF0460"/>
    <w:rsid w:val="00D45252"/>
    <w:rsid w:val="00D55C00"/>
    <w:rsid w:val="00D71B4D"/>
    <w:rsid w:val="00D75C1E"/>
    <w:rsid w:val="00D93D55"/>
    <w:rsid w:val="00DB0349"/>
    <w:rsid w:val="00DC0AC7"/>
    <w:rsid w:val="00DC4A0D"/>
    <w:rsid w:val="00DD6A16"/>
    <w:rsid w:val="00E0091A"/>
    <w:rsid w:val="00E203AA"/>
    <w:rsid w:val="00E527A5"/>
    <w:rsid w:val="00E76456"/>
    <w:rsid w:val="00E81EDF"/>
    <w:rsid w:val="00E97651"/>
    <w:rsid w:val="00EA6BA1"/>
    <w:rsid w:val="00EE71CB"/>
    <w:rsid w:val="00F16975"/>
    <w:rsid w:val="00F66152"/>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F28665"/>
  <w15:docId w15:val="{EF94380D-3CE2-4B6E-8B97-1D27339B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B97B0E"/>
    <w:pPr>
      <w:spacing w:before="480" w:after="240"/>
      <w:outlineLvl w:val="0"/>
    </w:pPr>
    <w:rPr>
      <w:b/>
      <w:caps/>
    </w:rPr>
  </w:style>
  <w:style w:type="paragraph" w:styleId="Heading2">
    <w:name w:val="heading 2"/>
    <w:basedOn w:val="Normal"/>
    <w:next w:val="Normal"/>
    <w:qFormat/>
    <w:rsid w:val="00B97B0E"/>
    <w:pPr>
      <w:tabs>
        <w:tab w:val="left" w:pos="90"/>
        <w:tab w:val="left" w:pos="540"/>
      </w:tabs>
      <w:spacing w:before="480" w:after="240"/>
      <w:contextualSpacing/>
      <w:outlineLvl w:val="1"/>
    </w:pPr>
    <w:rPr>
      <w:b/>
      <w:i/>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ListParagraph">
    <w:name w:val="List Paragraph"/>
    <w:basedOn w:val="Normal"/>
    <w:uiPriority w:val="34"/>
    <w:qFormat/>
    <w:rsid w:val="00960265"/>
    <w:pPr>
      <w:ind w:left="720"/>
      <w:contextualSpacing/>
    </w:pPr>
    <w:rPr>
      <w:lang w:val="fr-FR"/>
    </w:rPr>
  </w:style>
  <w:style w:type="character" w:styleId="Hyperlink">
    <w:name w:val="Hyperlink"/>
    <w:basedOn w:val="DefaultParagraphFont"/>
    <w:uiPriority w:val="99"/>
    <w:rsid w:val="00960265"/>
    <w:rPr>
      <w:color w:val="0000FF" w:themeColor="hyperlink"/>
      <w:u w:val="single"/>
    </w:rPr>
  </w:style>
  <w:style w:type="paragraph" w:customStyle="1" w:styleId="Default">
    <w:name w:val="Default"/>
    <w:uiPriority w:val="99"/>
    <w:rsid w:val="00960265"/>
    <w:pPr>
      <w:autoSpaceDE w:val="0"/>
      <w:autoSpaceDN w:val="0"/>
      <w:adjustRightInd w:val="0"/>
    </w:pPr>
    <w:rPr>
      <w:rFonts w:ascii="Arial" w:eastAsiaTheme="minorHAnsi" w:hAnsi="Arial" w:cs="Arial"/>
      <w:color w:val="000000"/>
      <w:sz w:val="24"/>
      <w:szCs w:val="24"/>
      <w:lang w:val="fr-FR" w:eastAsia="en-US"/>
    </w:rPr>
  </w:style>
  <w:style w:type="paragraph" w:customStyle="1" w:styleId="Endofdocument">
    <w:name w:val="End of document"/>
    <w:basedOn w:val="Normal"/>
    <w:rsid w:val="00960265"/>
    <w:pPr>
      <w:spacing w:after="120" w:line="260" w:lineRule="atLeast"/>
      <w:ind w:left="5534"/>
      <w:contextualSpacing/>
    </w:pPr>
    <w:rPr>
      <w:rFonts w:eastAsia="Times New Roman" w:cs="Times New Roman"/>
      <w:sz w:val="20"/>
      <w:lang w:val="fr-FR" w:eastAsia="en-US"/>
    </w:rPr>
  </w:style>
  <w:style w:type="character" w:styleId="FollowedHyperlink">
    <w:name w:val="FollowedHyperlink"/>
    <w:basedOn w:val="DefaultParagraphFont"/>
    <w:semiHidden/>
    <w:unhideWhenUsed/>
    <w:rsid w:val="00AC5E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meetings/fr/details.jsp?meeting_id=86568" TargetMode="External"/><Relationship Id="rId13" Type="http://schemas.openxmlformats.org/officeDocument/2006/relationships/hyperlink" Target="https://www.wipo.int/meetings/en/doc_details.jsp?doc_id=64237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wipo.int/meetings/fr/doc_details.jsp?doc_id=62927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po.int/meetings/fr/details.jsp?meeting_id=86568" TargetMode="External"/><Relationship Id="rId5" Type="http://schemas.openxmlformats.org/officeDocument/2006/relationships/footnotes" Target="footnotes.xml"/><Relationship Id="rId15" Type="http://schemas.openxmlformats.org/officeDocument/2006/relationships/hyperlink" Target="https://www.wipo.int/meetings/fr/doc_details.jsp?doc_id=629427" TargetMode="External"/><Relationship Id="rId10" Type="http://schemas.openxmlformats.org/officeDocument/2006/relationships/hyperlink" Target="https://www.wipo.int/meetings/fr/details.jsp?meeting_id=86568" TargetMode="External"/><Relationship Id="rId4" Type="http://schemas.openxmlformats.org/officeDocument/2006/relationships/webSettings" Target="webSettings.xml"/><Relationship Id="rId9" Type="http://schemas.openxmlformats.org/officeDocument/2006/relationships/hyperlink" Target="https://www.wipo.int/meetings/fr/doc_details.jsp?doc_id=641471" TargetMode="External"/><Relationship Id="rId14" Type="http://schemas.openxmlformats.org/officeDocument/2006/relationships/hyperlink" Target="https://www.wipo.int/meetings/fr/doc_details.jsp?doc_id=64375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6%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SCCR_46 (F)</Template>
  <TotalTime>1</TotalTime>
  <Pages>6</Pages>
  <Words>2381</Words>
  <Characters>13770</Characters>
  <Application>Microsoft Office Word</Application>
  <DocSecurity>0</DocSecurity>
  <Lines>459</Lines>
  <Paragraphs>230</Paragraphs>
  <ScaleCrop>false</ScaleCrop>
  <HeadingPairs>
    <vt:vector size="2" baseType="variant">
      <vt:variant>
        <vt:lpstr>Title</vt:lpstr>
      </vt:variant>
      <vt:variant>
        <vt:i4>1</vt:i4>
      </vt:variant>
    </vt:vector>
  </HeadingPairs>
  <TitlesOfParts>
    <vt:vector size="1" baseType="lpstr">
      <vt:lpstr>SCCR/46/Résumé</vt:lpstr>
    </vt:vector>
  </TitlesOfParts>
  <Company>WIPO</Company>
  <LinksUpToDate>false</LinksUpToDate>
  <CharactersWithSpaces>15921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SCCR/46/Résumé</dc:title>
  <dc:creator>LE GUEN Haude</dc:creator>
  <cp:keywords>FOR OFFICIAL USE ONLY</cp:keywords>
  <cp:lastModifiedBy>HAIZEL Francesca</cp:lastModifiedBy>
  <cp:revision>2</cp:revision>
  <cp:lastPrinted>2011-05-19T12:37:00Z</cp:lastPrinted>
  <dcterms:created xsi:type="dcterms:W3CDTF">2025-04-17T14:14:00Z</dcterms:created>
  <dcterms:modified xsi:type="dcterms:W3CDTF">2025-04-17T14:14:00Z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2023-06-15T13:22:49Z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84ae5d55-befb-4a6b-9165-348fa8e40043</vt:lpwstr>
  </property>
  <property fmtid="{D5CDD505-2E9C-101B-9397-08002B2CF9AE}" pid="14" name="MSIP_Label_20773ee6-353b-4fb9-a59d-0b94c8c67bea_ContentBits">
    <vt:lpwstr>0</vt:lpwstr>
  </property>
</Properties>
</file>