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4F82" w14:textId="77777777" w:rsidR="00165FBD" w:rsidRDefault="008A1EF4">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5E1A80AE" wp14:editId="39C77E2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D3D083"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7C8FFD3" w14:textId="5E644B0A" w:rsidR="00165FBD" w:rsidRDefault="006F457C" w:rsidP="00784A98">
      <w:pPr>
        <w:bidi w:val="0"/>
        <w:rPr>
          <w:rFonts w:ascii="Arial Black" w:hAnsi="Arial Black"/>
          <w:caps/>
          <w:sz w:val="15"/>
          <w:szCs w:val="15"/>
        </w:rPr>
      </w:pPr>
      <w:bookmarkStart w:id="0" w:name="Original"/>
      <w:r>
        <w:rPr>
          <w:rFonts w:ascii="Arial Black" w:hAnsi="Arial Black"/>
          <w:caps/>
          <w:sz w:val="15"/>
          <w:szCs w:val="15"/>
        </w:rPr>
        <w:t>DLT</w:t>
      </w:r>
      <w:r w:rsidR="008A1EF4">
        <w:rPr>
          <w:rFonts w:ascii="Arial Black" w:hAnsi="Arial Black"/>
          <w:caps/>
          <w:sz w:val="15"/>
          <w:szCs w:val="15"/>
        </w:rPr>
        <w:t>/</w:t>
      </w:r>
      <w:r w:rsidR="00784A98">
        <w:rPr>
          <w:rFonts w:ascii="Arial Black" w:hAnsi="Arial Black"/>
          <w:caps/>
          <w:sz w:val="15"/>
          <w:szCs w:val="15"/>
        </w:rPr>
        <w:t>DC</w:t>
      </w:r>
      <w:r w:rsidR="008A1EF4">
        <w:rPr>
          <w:rFonts w:ascii="Arial Black" w:hAnsi="Arial Black"/>
          <w:caps/>
          <w:sz w:val="15"/>
          <w:szCs w:val="15"/>
        </w:rPr>
        <w:t>/</w:t>
      </w:r>
      <w:r>
        <w:rPr>
          <w:rFonts w:ascii="Arial Black" w:hAnsi="Arial Black"/>
          <w:caps/>
          <w:sz w:val="15"/>
          <w:szCs w:val="15"/>
        </w:rPr>
        <w:t>25</w:t>
      </w:r>
    </w:p>
    <w:p w14:paraId="050B1414" w14:textId="3AB41F14" w:rsidR="00165FBD" w:rsidRDefault="008A1EF4">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47F3F">
        <w:rPr>
          <w:rFonts w:asciiTheme="minorHAnsi" w:hAnsiTheme="minorHAnsi" w:cstheme="minorHAnsi" w:hint="cs"/>
          <w:b/>
          <w:bCs/>
          <w:caps/>
          <w:sz w:val="15"/>
          <w:szCs w:val="15"/>
          <w:rtl/>
        </w:rPr>
        <w:t>بالإنكليزية</w:t>
      </w:r>
    </w:p>
    <w:p w14:paraId="150DEF40" w14:textId="2E5634CA" w:rsidR="00165FBD" w:rsidRDefault="008A1EF4">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4E4477">
        <w:rPr>
          <w:rFonts w:asciiTheme="minorHAnsi" w:hAnsiTheme="minorHAnsi" w:cstheme="minorHAnsi" w:hint="cs"/>
          <w:b/>
          <w:bCs/>
          <w:caps/>
          <w:sz w:val="15"/>
          <w:szCs w:val="15"/>
          <w:rtl/>
        </w:rPr>
        <w:t>25</w:t>
      </w:r>
      <w:r w:rsidR="00047F3F">
        <w:rPr>
          <w:rFonts w:asciiTheme="minorHAnsi" w:hAnsiTheme="minorHAnsi" w:cstheme="minorHAnsi" w:hint="cs"/>
          <w:b/>
          <w:bCs/>
          <w:caps/>
          <w:sz w:val="15"/>
          <w:szCs w:val="15"/>
          <w:rtl/>
        </w:rPr>
        <w:t xml:space="preserve"> </w:t>
      </w:r>
      <w:r w:rsidR="006F457C">
        <w:rPr>
          <w:rFonts w:asciiTheme="minorHAnsi" w:hAnsiTheme="minorHAnsi" w:cstheme="minorHAnsi" w:hint="cs"/>
          <w:b/>
          <w:bCs/>
          <w:caps/>
          <w:sz w:val="15"/>
          <w:szCs w:val="15"/>
          <w:rtl/>
          <w:lang w:bidi="ar-EG"/>
        </w:rPr>
        <w:t>نوفمبر</w:t>
      </w:r>
      <w:r w:rsidR="00047F3F">
        <w:rPr>
          <w:rFonts w:asciiTheme="minorHAnsi" w:hAnsiTheme="minorHAnsi" w:cstheme="minorHAnsi" w:hint="cs"/>
          <w:b/>
          <w:bCs/>
          <w:caps/>
          <w:sz w:val="15"/>
          <w:szCs w:val="15"/>
          <w:rtl/>
        </w:rPr>
        <w:t xml:space="preserve"> 2024</w:t>
      </w:r>
    </w:p>
    <w:p w14:paraId="1760A208" w14:textId="77777777" w:rsidR="006F457C" w:rsidRPr="00600DAE" w:rsidRDefault="006F457C" w:rsidP="006F457C">
      <w:pPr>
        <w:outlineLvl w:val="1"/>
        <w:rPr>
          <w:b/>
          <w:bCs/>
          <w:caps/>
          <w:kern w:val="32"/>
          <w:sz w:val="32"/>
          <w:szCs w:val="32"/>
          <w:rtl/>
        </w:rPr>
      </w:pPr>
      <w:bookmarkStart w:id="2" w:name="_Toc162951570"/>
      <w:bookmarkStart w:id="3" w:name="_Toc162952194"/>
      <w:bookmarkEnd w:id="1"/>
      <w:r w:rsidRPr="00600DAE">
        <w:rPr>
          <w:rFonts w:hint="cs"/>
          <w:b/>
          <w:bCs/>
          <w:caps/>
          <w:kern w:val="32"/>
          <w:sz w:val="32"/>
          <w:szCs w:val="32"/>
          <w:rtl/>
        </w:rPr>
        <w:t>المؤتمر الدبلوماسي المعني بإبرام واعتماد معاهدة بشأن قانون التصاميم</w:t>
      </w:r>
      <w:bookmarkEnd w:id="2"/>
      <w:bookmarkEnd w:id="3"/>
    </w:p>
    <w:p w14:paraId="673630FC" w14:textId="77777777" w:rsidR="00165FBD" w:rsidRDefault="00165FBD">
      <w:pPr>
        <w:outlineLvl w:val="1"/>
        <w:rPr>
          <w:b/>
          <w:bCs/>
          <w:caps/>
          <w:kern w:val="32"/>
          <w:sz w:val="32"/>
          <w:szCs w:val="32"/>
          <w:rtl/>
        </w:rPr>
      </w:pPr>
    </w:p>
    <w:p w14:paraId="25022909" w14:textId="0EF66E43" w:rsidR="00165FBD" w:rsidRDefault="006F457C">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الرياض</w:t>
      </w:r>
      <w:r w:rsidR="008A1EF4">
        <w:rPr>
          <w:rFonts w:asciiTheme="minorHAnsi" w:hAnsiTheme="minorHAnsi" w:cstheme="minorHAnsi" w:hint="cs"/>
          <w:bCs/>
          <w:sz w:val="24"/>
          <w:szCs w:val="24"/>
          <w:rtl/>
        </w:rPr>
        <w:t xml:space="preserve">،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11</w:t>
      </w:r>
      <w:r w:rsidR="008A1EF4">
        <w:rPr>
          <w:rFonts w:asciiTheme="minorHAnsi" w:hAnsiTheme="minorHAnsi" w:cstheme="minorHAnsi" w:hint="cs"/>
          <w:bCs/>
          <w:sz w:val="24"/>
          <w:szCs w:val="24"/>
          <w:rtl/>
        </w:rPr>
        <w:t xml:space="preserve">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w:t>
      </w:r>
      <w:r w:rsidR="008A1EF4">
        <w:rPr>
          <w:rFonts w:asciiTheme="minorHAnsi" w:hAnsiTheme="minorHAnsi" w:cstheme="minorHAnsi" w:hint="cs"/>
          <w:bCs/>
          <w:sz w:val="24"/>
          <w:szCs w:val="24"/>
          <w:rtl/>
        </w:rPr>
        <w:t xml:space="preserve"> 202</w:t>
      </w:r>
      <w:r w:rsidR="00784A98">
        <w:rPr>
          <w:rFonts w:asciiTheme="minorHAnsi" w:hAnsiTheme="minorHAnsi" w:cstheme="minorHAnsi" w:hint="cs"/>
          <w:bCs/>
          <w:sz w:val="24"/>
          <w:szCs w:val="24"/>
          <w:rtl/>
        </w:rPr>
        <w:t>4</w:t>
      </w:r>
    </w:p>
    <w:p w14:paraId="5EED10EA" w14:textId="7944112E" w:rsidR="00165FBD" w:rsidRDefault="00047F3F">
      <w:pPr>
        <w:spacing w:after="360"/>
        <w:outlineLvl w:val="0"/>
        <w:rPr>
          <w:rFonts w:asciiTheme="minorHAnsi" w:hAnsiTheme="minorHAnsi" w:cstheme="minorHAnsi"/>
          <w:caps/>
          <w:sz w:val="24"/>
        </w:rPr>
      </w:pPr>
      <w:bookmarkStart w:id="4" w:name="TitleOfDoc"/>
      <w:r>
        <w:rPr>
          <w:rFonts w:asciiTheme="minorHAnsi" w:hAnsiTheme="minorHAnsi" w:hint="cs"/>
          <w:caps/>
          <w:sz w:val="28"/>
          <w:szCs w:val="24"/>
          <w:rtl/>
        </w:rPr>
        <w:t>الوثيقة الختامية</w:t>
      </w:r>
    </w:p>
    <w:p w14:paraId="47AEC842" w14:textId="59195543" w:rsidR="00165FBD" w:rsidRDefault="004E4477">
      <w:pPr>
        <w:spacing w:after="1040"/>
        <w:rPr>
          <w:rFonts w:asciiTheme="minorHAnsi" w:hAnsiTheme="minorHAnsi"/>
          <w:iCs/>
          <w:rtl/>
        </w:rPr>
      </w:pPr>
      <w:bookmarkStart w:id="5" w:name="Prepared"/>
      <w:bookmarkEnd w:id="4"/>
      <w:bookmarkEnd w:id="5"/>
      <w:r>
        <w:rPr>
          <w:rFonts w:asciiTheme="minorHAnsi" w:hAnsiTheme="minorHAnsi" w:hint="cs"/>
          <w:iCs/>
          <w:rtl/>
          <w:lang w:val="fr-CH" w:bidi="ar-SY"/>
        </w:rPr>
        <w:t>التي اعتمدها المؤتمر الدبلوماسي في 22 نوفمبر 2024</w:t>
      </w:r>
    </w:p>
    <w:p w14:paraId="1745715B" w14:textId="4BBF8F53" w:rsidR="00563974" w:rsidRDefault="00047F3F" w:rsidP="00D24C9C">
      <w:pPr>
        <w:pStyle w:val="BodyText"/>
        <w:rPr>
          <w:rtl/>
        </w:rPr>
      </w:pPr>
      <w:r w:rsidRPr="00047F3F">
        <w:rPr>
          <w:rtl/>
        </w:rPr>
        <w:t>وفقا</w:t>
      </w:r>
      <w:r>
        <w:rPr>
          <w:rFonts w:hint="cs"/>
          <w:rtl/>
        </w:rPr>
        <w:t>ً</w:t>
      </w:r>
      <w:r w:rsidRPr="00047F3F">
        <w:rPr>
          <w:rtl/>
        </w:rPr>
        <w:t xml:space="preserve"> لقرار </w:t>
      </w:r>
      <w:r>
        <w:rPr>
          <w:rFonts w:hint="cs"/>
          <w:rtl/>
        </w:rPr>
        <w:t>ال</w:t>
      </w:r>
      <w:r w:rsidRPr="00047F3F">
        <w:rPr>
          <w:rtl/>
        </w:rPr>
        <w:t>جمعي</w:t>
      </w:r>
      <w:r w:rsidRPr="00047F3F">
        <w:rPr>
          <w:rFonts w:hint="cs"/>
          <w:rtl/>
        </w:rPr>
        <w:t xml:space="preserve">ة </w:t>
      </w:r>
      <w:r>
        <w:rPr>
          <w:rFonts w:hint="cs"/>
          <w:rtl/>
        </w:rPr>
        <w:t xml:space="preserve">العامة للمنظمة العالمية للملكية الفكرية (الويبو)، الذي اتخذته تلك الجمعية في دورتها الخامسة والخمسين (دورتها الاستثنائية الثلاثين) </w:t>
      </w:r>
      <w:r w:rsidR="009E2741">
        <w:rPr>
          <w:rFonts w:hint="cs"/>
          <w:rtl/>
        </w:rPr>
        <w:t>في</w:t>
      </w:r>
      <w:r>
        <w:rPr>
          <w:rFonts w:hint="cs"/>
          <w:rtl/>
        </w:rPr>
        <w:t xml:space="preserve"> يوليو 2022 </w:t>
      </w:r>
      <w:r w:rsidR="00D24C9C">
        <w:rPr>
          <w:rFonts w:hint="cs"/>
          <w:rtl/>
        </w:rPr>
        <w:t xml:space="preserve">بعقد مؤتمر دبلوماسي </w:t>
      </w:r>
      <w:r w:rsidR="00F109EA">
        <w:rPr>
          <w:rFonts w:hint="cs"/>
          <w:rtl/>
          <w:lang w:val="fr-CH" w:bidi="ar-SY"/>
        </w:rPr>
        <w:t>معني ب</w:t>
      </w:r>
      <w:r w:rsidR="00D24C9C">
        <w:rPr>
          <w:rFonts w:hint="cs"/>
          <w:rtl/>
        </w:rPr>
        <w:t xml:space="preserve">إبرام </w:t>
      </w:r>
      <w:r w:rsidR="00F109EA">
        <w:rPr>
          <w:rFonts w:hint="cs"/>
          <w:rtl/>
        </w:rPr>
        <w:t>واعتماد معاهدة بشأن قانون التصاميم</w:t>
      </w:r>
      <w:r w:rsidR="00D24C9C">
        <w:rPr>
          <w:rFonts w:hint="cs"/>
          <w:rtl/>
        </w:rPr>
        <w:t xml:space="preserve">، </w:t>
      </w:r>
      <w:r w:rsidR="00D24C9C" w:rsidRPr="00D24C9C">
        <w:rPr>
          <w:rFonts w:hint="cs"/>
          <w:rtl/>
          <w:lang w:bidi="ar-EG"/>
        </w:rPr>
        <w:t xml:space="preserve">على أن يُنظَّم </w:t>
      </w:r>
      <w:r w:rsidR="00D24C9C" w:rsidRPr="00D24C9C">
        <w:rPr>
          <w:rtl/>
          <w:lang w:bidi="ar-EG"/>
        </w:rPr>
        <w:t xml:space="preserve">في </w:t>
      </w:r>
      <w:r w:rsidR="00D24C9C" w:rsidRPr="00D24C9C">
        <w:rPr>
          <w:rFonts w:hint="cs"/>
          <w:rtl/>
          <w:lang w:bidi="ar-EG"/>
        </w:rPr>
        <w:t>موعد</w:t>
      </w:r>
      <w:r w:rsidR="00D24C9C" w:rsidRPr="00D24C9C">
        <w:rPr>
          <w:rtl/>
          <w:lang w:bidi="ar-EG"/>
        </w:rPr>
        <w:t xml:space="preserve"> أقصاه عام 202</w:t>
      </w:r>
      <w:r w:rsidR="00D24C9C" w:rsidRPr="00D24C9C">
        <w:rPr>
          <w:rFonts w:hint="cs"/>
          <w:rtl/>
          <w:lang w:bidi="ar-EG"/>
        </w:rPr>
        <w:t>4</w:t>
      </w:r>
      <w:r w:rsidRPr="00047F3F">
        <w:rPr>
          <w:rFonts w:hint="cs"/>
          <w:rtl/>
        </w:rPr>
        <w:t xml:space="preserve">، </w:t>
      </w:r>
      <w:r w:rsidRPr="00047F3F">
        <w:rPr>
          <w:rtl/>
        </w:rPr>
        <w:t xml:space="preserve">وبعد الترتيبات التي </w:t>
      </w:r>
      <w:r w:rsidRPr="00047F3F">
        <w:rPr>
          <w:rFonts w:hint="cs"/>
          <w:rtl/>
        </w:rPr>
        <w:t>أجرتها اللجنة التحضيرية للمؤتمر المذكور و</w:t>
      </w:r>
      <w:r w:rsidRPr="00047F3F">
        <w:rPr>
          <w:rtl/>
        </w:rPr>
        <w:t>الويبو</w:t>
      </w:r>
      <w:r w:rsidRPr="00047F3F">
        <w:rPr>
          <w:rFonts w:hint="cs"/>
          <w:rtl/>
        </w:rPr>
        <w:t xml:space="preserve"> </w:t>
      </w:r>
      <w:r w:rsidR="00F109EA">
        <w:rPr>
          <w:rFonts w:hint="cs"/>
          <w:rtl/>
        </w:rPr>
        <w:t xml:space="preserve">وحكومة المملكة العربية السعودية، </w:t>
      </w:r>
      <w:r w:rsidRPr="00047F3F">
        <w:rPr>
          <w:rtl/>
        </w:rPr>
        <w:t xml:space="preserve">دعت </w:t>
      </w:r>
      <w:r w:rsidRPr="00047F3F">
        <w:rPr>
          <w:rFonts w:hint="cs"/>
          <w:rtl/>
        </w:rPr>
        <w:t xml:space="preserve">الويبو </w:t>
      </w:r>
      <w:r w:rsidRPr="00047F3F">
        <w:rPr>
          <w:rtl/>
        </w:rPr>
        <w:t xml:space="preserve">إلى عقد </w:t>
      </w:r>
      <w:r w:rsidR="00D24C9C" w:rsidRPr="00D24C9C">
        <w:rPr>
          <w:rtl/>
        </w:rPr>
        <w:t xml:space="preserve">المؤتمر الدبلوماسي المعني بإبرام </w:t>
      </w:r>
      <w:r w:rsidR="00F109EA">
        <w:rPr>
          <w:rFonts w:hint="cs"/>
          <w:rtl/>
        </w:rPr>
        <w:t>واعتماد معاهدة بشأن قانون التصاميم</w:t>
      </w:r>
      <w:r w:rsidRPr="00047F3F">
        <w:rPr>
          <w:rFonts w:hint="cs"/>
          <w:rtl/>
        </w:rPr>
        <w:t>،</w:t>
      </w:r>
      <w:r w:rsidRPr="00047F3F">
        <w:rPr>
          <w:rtl/>
        </w:rPr>
        <w:t xml:space="preserve"> وع</w:t>
      </w:r>
      <w:r w:rsidRPr="00047F3F">
        <w:rPr>
          <w:rFonts w:hint="cs"/>
          <w:rtl/>
        </w:rPr>
        <w:t>ُ</w:t>
      </w:r>
      <w:r w:rsidRPr="00047F3F">
        <w:rPr>
          <w:rtl/>
        </w:rPr>
        <w:t xml:space="preserve">قد المؤتمر </w:t>
      </w:r>
      <w:r w:rsidRPr="00047F3F">
        <w:rPr>
          <w:rFonts w:hint="cs"/>
          <w:rtl/>
        </w:rPr>
        <w:t xml:space="preserve">في </w:t>
      </w:r>
      <w:r w:rsidR="006F457C">
        <w:rPr>
          <w:rFonts w:hint="cs"/>
          <w:rtl/>
        </w:rPr>
        <w:t>الرياض</w:t>
      </w:r>
      <w:r w:rsidRPr="00047F3F">
        <w:rPr>
          <w:rFonts w:hint="cs"/>
          <w:rtl/>
        </w:rPr>
        <w:t xml:space="preserve"> من </w:t>
      </w:r>
      <w:r w:rsidR="006F457C">
        <w:rPr>
          <w:rFonts w:hint="cs"/>
          <w:rtl/>
        </w:rPr>
        <w:t>11</w:t>
      </w:r>
      <w:r w:rsidRPr="00047F3F">
        <w:rPr>
          <w:rFonts w:hint="cs"/>
          <w:rtl/>
        </w:rPr>
        <w:t xml:space="preserve"> إلى </w:t>
      </w:r>
      <w:r w:rsidR="006F457C">
        <w:rPr>
          <w:rFonts w:hint="cs"/>
          <w:rtl/>
        </w:rPr>
        <w:t>22</w:t>
      </w:r>
      <w:r w:rsidRPr="00047F3F">
        <w:rPr>
          <w:rFonts w:hint="cs"/>
          <w:rtl/>
        </w:rPr>
        <w:t xml:space="preserve"> </w:t>
      </w:r>
      <w:r w:rsidR="006F457C">
        <w:rPr>
          <w:rFonts w:hint="cs"/>
          <w:rtl/>
        </w:rPr>
        <w:t>نوفمبر</w:t>
      </w:r>
      <w:r w:rsidRPr="00047F3F">
        <w:rPr>
          <w:rFonts w:hint="cs"/>
          <w:rtl/>
        </w:rPr>
        <w:t xml:space="preserve"> </w:t>
      </w:r>
      <w:r w:rsidR="00D24C9C">
        <w:rPr>
          <w:rFonts w:hint="cs"/>
          <w:rtl/>
        </w:rPr>
        <w:t>2024</w:t>
      </w:r>
      <w:r w:rsidRPr="00047F3F">
        <w:rPr>
          <w:rtl/>
        </w:rPr>
        <w:t>.</w:t>
      </w:r>
    </w:p>
    <w:p w14:paraId="7D6B84E6" w14:textId="7EC3CD73" w:rsidR="00047F3F" w:rsidRDefault="00047F3F" w:rsidP="00047F3F">
      <w:pPr>
        <w:pStyle w:val="BodyText"/>
        <w:rPr>
          <w:rtl/>
        </w:rPr>
      </w:pPr>
      <w:r w:rsidRPr="00047F3F">
        <w:rPr>
          <w:rtl/>
        </w:rPr>
        <w:t>و</w:t>
      </w:r>
      <w:r w:rsidRPr="00047F3F">
        <w:rPr>
          <w:rFonts w:hint="cs"/>
          <w:rtl/>
        </w:rPr>
        <w:t xml:space="preserve">اعتمد المؤتمر الدبلوماسي، </w:t>
      </w:r>
      <w:r w:rsidRPr="00047F3F">
        <w:rPr>
          <w:rtl/>
        </w:rPr>
        <w:t xml:space="preserve">في </w:t>
      </w:r>
      <w:r w:rsidR="006F457C">
        <w:rPr>
          <w:rFonts w:hint="cs"/>
          <w:rtl/>
        </w:rPr>
        <w:t>2</w:t>
      </w:r>
      <w:r w:rsidR="004E4477">
        <w:rPr>
          <w:rFonts w:hint="cs"/>
          <w:rtl/>
        </w:rPr>
        <w:t>2</w:t>
      </w:r>
      <w:r w:rsidRPr="00047F3F">
        <w:rPr>
          <w:rFonts w:hint="cs"/>
          <w:rtl/>
        </w:rPr>
        <w:t xml:space="preserve"> </w:t>
      </w:r>
      <w:r w:rsidR="006F457C">
        <w:rPr>
          <w:rFonts w:hint="cs"/>
          <w:rtl/>
        </w:rPr>
        <w:t>نوفمبر</w:t>
      </w:r>
      <w:r w:rsidRPr="00047F3F">
        <w:rPr>
          <w:rFonts w:hint="cs"/>
          <w:rtl/>
        </w:rPr>
        <w:t xml:space="preserve"> </w:t>
      </w:r>
      <w:r w:rsidR="00D24C9C">
        <w:rPr>
          <w:rFonts w:hint="cs"/>
          <w:rtl/>
        </w:rPr>
        <w:t>2024</w:t>
      </w:r>
      <w:r w:rsidRPr="00047F3F">
        <w:rPr>
          <w:rtl/>
        </w:rPr>
        <w:t xml:space="preserve">، </w:t>
      </w:r>
      <w:r w:rsidR="00D24C9C">
        <w:rPr>
          <w:rFonts w:hint="cs"/>
          <w:rtl/>
        </w:rPr>
        <w:t xml:space="preserve">معاهدة </w:t>
      </w:r>
      <w:r w:rsidR="00F109EA">
        <w:rPr>
          <w:rFonts w:hint="cs"/>
          <w:rtl/>
        </w:rPr>
        <w:t>الرياض لقانون التصاميم</w:t>
      </w:r>
      <w:r w:rsidR="00D24C9C">
        <w:rPr>
          <w:rFonts w:hint="cs"/>
          <w:rtl/>
        </w:rPr>
        <w:t>،</w:t>
      </w:r>
      <w:r w:rsidRPr="00047F3F">
        <w:rPr>
          <w:rFonts w:hint="cs"/>
          <w:rtl/>
        </w:rPr>
        <w:t xml:space="preserve"> </w:t>
      </w:r>
      <w:r w:rsidR="00D24C9C">
        <w:rPr>
          <w:rFonts w:hint="cs"/>
          <w:rtl/>
        </w:rPr>
        <w:t xml:space="preserve">التي </w:t>
      </w:r>
      <w:r w:rsidRPr="00047F3F">
        <w:rPr>
          <w:rFonts w:hint="cs"/>
          <w:rtl/>
        </w:rPr>
        <w:t xml:space="preserve">أتيحت </w:t>
      </w:r>
      <w:r w:rsidRPr="00047F3F">
        <w:rPr>
          <w:rtl/>
        </w:rPr>
        <w:t xml:space="preserve">للتوقيع في </w:t>
      </w:r>
      <w:r w:rsidR="006F457C">
        <w:rPr>
          <w:rFonts w:hint="cs"/>
          <w:rtl/>
        </w:rPr>
        <w:t>22</w:t>
      </w:r>
      <w:r w:rsidR="005707A7">
        <w:rPr>
          <w:rFonts w:hint="cs"/>
          <w:rtl/>
        </w:rPr>
        <w:t xml:space="preserve"> </w:t>
      </w:r>
      <w:r w:rsidR="006F457C">
        <w:rPr>
          <w:rFonts w:hint="cs"/>
          <w:rtl/>
        </w:rPr>
        <w:t>نوفمبر</w:t>
      </w:r>
      <w:r w:rsidRPr="00047F3F">
        <w:rPr>
          <w:rFonts w:hint="cs"/>
          <w:rtl/>
        </w:rPr>
        <w:t xml:space="preserve"> </w:t>
      </w:r>
      <w:r w:rsidR="00D24C9C">
        <w:rPr>
          <w:rFonts w:hint="cs"/>
          <w:rtl/>
        </w:rPr>
        <w:t>2024</w:t>
      </w:r>
      <w:r w:rsidRPr="00047F3F">
        <w:rPr>
          <w:rFonts w:hint="cs"/>
          <w:rtl/>
        </w:rPr>
        <w:t>.</w:t>
      </w:r>
    </w:p>
    <w:p w14:paraId="6049A4AC" w14:textId="0AF4A1E3" w:rsidR="006F457C" w:rsidRDefault="006F457C" w:rsidP="00047F3F">
      <w:pPr>
        <w:pStyle w:val="BodyText"/>
        <w:rPr>
          <w:rtl/>
        </w:rPr>
      </w:pPr>
      <w:r w:rsidRPr="00047F3F">
        <w:rPr>
          <w:rtl/>
        </w:rPr>
        <w:t>و</w:t>
      </w:r>
      <w:r w:rsidRPr="00047F3F">
        <w:rPr>
          <w:rFonts w:hint="cs"/>
          <w:rtl/>
        </w:rPr>
        <w:t>اعتمد المؤتمر الدبلوماسي</w:t>
      </w:r>
      <w:r w:rsidR="00927A32">
        <w:rPr>
          <w:rFonts w:hint="cs"/>
          <w:rtl/>
        </w:rPr>
        <w:t xml:space="preserve"> أيضاً</w:t>
      </w:r>
      <w:r w:rsidRPr="00047F3F">
        <w:rPr>
          <w:rFonts w:hint="cs"/>
          <w:rtl/>
        </w:rPr>
        <w:t xml:space="preserve">، </w:t>
      </w:r>
      <w:r w:rsidRPr="00047F3F">
        <w:rPr>
          <w:rtl/>
        </w:rPr>
        <w:t xml:space="preserve">في </w:t>
      </w:r>
      <w:r>
        <w:rPr>
          <w:rFonts w:hint="cs"/>
          <w:rtl/>
        </w:rPr>
        <w:t>2</w:t>
      </w:r>
      <w:r w:rsidR="004E4477">
        <w:rPr>
          <w:rFonts w:hint="cs"/>
          <w:rtl/>
        </w:rPr>
        <w:t>2</w:t>
      </w:r>
      <w:r w:rsidRPr="00047F3F">
        <w:rPr>
          <w:rFonts w:hint="cs"/>
          <w:rtl/>
        </w:rPr>
        <w:t xml:space="preserve"> </w:t>
      </w:r>
      <w:r>
        <w:rPr>
          <w:rFonts w:hint="cs"/>
          <w:rtl/>
        </w:rPr>
        <w:t>نوفمبر</w:t>
      </w:r>
      <w:r w:rsidRPr="00047F3F">
        <w:rPr>
          <w:rFonts w:hint="cs"/>
          <w:rtl/>
        </w:rPr>
        <w:t xml:space="preserve"> </w:t>
      </w:r>
      <w:r>
        <w:rPr>
          <w:rFonts w:hint="cs"/>
          <w:rtl/>
        </w:rPr>
        <w:t>2024</w:t>
      </w:r>
      <w:r w:rsidRPr="00047F3F">
        <w:rPr>
          <w:rtl/>
        </w:rPr>
        <w:t xml:space="preserve">، </w:t>
      </w:r>
      <w:r w:rsidR="00927A32">
        <w:rPr>
          <w:rFonts w:hint="cs"/>
          <w:rtl/>
        </w:rPr>
        <w:t>قراراً</w:t>
      </w:r>
      <w:r w:rsidR="00F109EA" w:rsidRPr="00F109EA">
        <w:rPr>
          <w:rtl/>
        </w:rPr>
        <w:t xml:space="preserve"> </w:t>
      </w:r>
      <w:r w:rsidR="00927A32">
        <w:rPr>
          <w:rFonts w:hint="cs"/>
          <w:rtl/>
        </w:rPr>
        <w:t>تكميلياً</w:t>
      </w:r>
      <w:r w:rsidR="00F109EA" w:rsidRPr="00F109EA">
        <w:rPr>
          <w:rtl/>
        </w:rPr>
        <w:t xml:space="preserve"> لمعاهدة الرياض لقانون التص</w:t>
      </w:r>
      <w:r w:rsidR="00F109EA">
        <w:rPr>
          <w:rFonts w:hint="cs"/>
          <w:rtl/>
        </w:rPr>
        <w:t>ا</w:t>
      </w:r>
      <w:r w:rsidR="00F109EA" w:rsidRPr="00F109EA">
        <w:rPr>
          <w:rtl/>
        </w:rPr>
        <w:t>ميم.</w:t>
      </w:r>
    </w:p>
    <w:p w14:paraId="0EE2D972" w14:textId="33463755" w:rsidR="00047F3F" w:rsidRDefault="00047F3F" w:rsidP="00047F3F">
      <w:pPr>
        <w:pStyle w:val="BodyText"/>
        <w:rPr>
          <w:rtl/>
        </w:rPr>
      </w:pPr>
      <w:r w:rsidRPr="00047F3F">
        <w:rPr>
          <w:b/>
          <w:bCs/>
          <w:rtl/>
        </w:rPr>
        <w:t>وإثباتا</w:t>
      </w:r>
      <w:r w:rsidR="005707A7">
        <w:rPr>
          <w:rFonts w:hint="cs"/>
          <w:b/>
          <w:bCs/>
          <w:rtl/>
        </w:rPr>
        <w:t>ً</w:t>
      </w:r>
      <w:r w:rsidRPr="00047F3F">
        <w:rPr>
          <w:b/>
          <w:bCs/>
          <w:rtl/>
        </w:rPr>
        <w:t xml:space="preserve"> </w:t>
      </w:r>
      <w:r w:rsidR="00DB3A53">
        <w:rPr>
          <w:rFonts w:hint="cs"/>
          <w:b/>
          <w:bCs/>
          <w:rtl/>
        </w:rPr>
        <w:t>لذلك</w:t>
      </w:r>
      <w:r w:rsidRPr="00047F3F">
        <w:rPr>
          <w:rtl/>
        </w:rPr>
        <w:t>، وقّع الموق</w:t>
      </w:r>
      <w:r w:rsidR="00D24C9C">
        <w:rPr>
          <w:rFonts w:hint="cs"/>
          <w:rtl/>
        </w:rPr>
        <w:t>ّ</w:t>
      </w:r>
      <w:r w:rsidRPr="00047F3F">
        <w:rPr>
          <w:rtl/>
        </w:rPr>
        <w:t>عون أدناه</w:t>
      </w:r>
      <w:r w:rsidRPr="00047F3F">
        <w:rPr>
          <w:rFonts w:hint="cs"/>
          <w:rtl/>
        </w:rPr>
        <w:t>،</w:t>
      </w:r>
      <w:r w:rsidRPr="00047F3F">
        <w:rPr>
          <w:rtl/>
        </w:rPr>
        <w:t xml:space="preserve"> المصر</w:t>
      </w:r>
      <w:r w:rsidR="00D24C9C">
        <w:rPr>
          <w:rFonts w:hint="cs"/>
          <w:rtl/>
        </w:rPr>
        <w:t>ّ</w:t>
      </w:r>
      <w:r w:rsidRPr="00047F3F">
        <w:rPr>
          <w:rtl/>
        </w:rPr>
        <w:t xml:space="preserve">ح لهم </w:t>
      </w:r>
      <w:r w:rsidR="006375F5">
        <w:rPr>
          <w:rFonts w:hint="cs"/>
          <w:rtl/>
        </w:rPr>
        <w:t xml:space="preserve">بذلك </w:t>
      </w:r>
      <w:r w:rsidRPr="00047F3F">
        <w:rPr>
          <w:rtl/>
        </w:rPr>
        <w:t>حسب الأصول</w:t>
      </w:r>
      <w:r w:rsidRPr="00047F3F">
        <w:rPr>
          <w:rFonts w:hint="cs"/>
          <w:rtl/>
        </w:rPr>
        <w:t>،</w:t>
      </w:r>
      <w:r w:rsidRPr="00047F3F">
        <w:rPr>
          <w:rtl/>
        </w:rPr>
        <w:t xml:space="preserve"> هذه الوثيقة الختامية في </w:t>
      </w:r>
      <w:r w:rsidR="006F457C">
        <w:rPr>
          <w:rFonts w:hint="cs"/>
          <w:rtl/>
        </w:rPr>
        <w:t>الرياض</w:t>
      </w:r>
      <w:r w:rsidR="00F109EA">
        <w:rPr>
          <w:rFonts w:hint="cs"/>
          <w:rtl/>
        </w:rPr>
        <w:t>،</w:t>
      </w:r>
      <w:r w:rsidRPr="00047F3F">
        <w:rPr>
          <w:rFonts w:hint="cs"/>
          <w:rtl/>
        </w:rPr>
        <w:t xml:space="preserve"> في </w:t>
      </w:r>
      <w:r w:rsidR="006F457C">
        <w:rPr>
          <w:rFonts w:hint="cs"/>
          <w:rtl/>
        </w:rPr>
        <w:t>22</w:t>
      </w:r>
      <w:r w:rsidRPr="00047F3F">
        <w:rPr>
          <w:rFonts w:hint="cs"/>
          <w:rtl/>
        </w:rPr>
        <w:t xml:space="preserve"> </w:t>
      </w:r>
      <w:r w:rsidR="006F457C">
        <w:rPr>
          <w:rFonts w:hint="cs"/>
          <w:rtl/>
        </w:rPr>
        <w:t>نوفمبر</w:t>
      </w:r>
      <w:r w:rsidRPr="00047F3F">
        <w:rPr>
          <w:rFonts w:hint="cs"/>
          <w:rtl/>
        </w:rPr>
        <w:t xml:space="preserve"> </w:t>
      </w:r>
      <w:r w:rsidR="00D24C9C">
        <w:rPr>
          <w:rFonts w:hint="cs"/>
          <w:rtl/>
        </w:rPr>
        <w:t>2024</w:t>
      </w:r>
      <w:r w:rsidRPr="00047F3F">
        <w:rPr>
          <w:rtl/>
        </w:rPr>
        <w:t>:</w:t>
      </w:r>
    </w:p>
    <w:p w14:paraId="271A7A29" w14:textId="77777777" w:rsidR="009D155D" w:rsidRDefault="00D076A8" w:rsidP="00047F3F">
      <w:pPr>
        <w:pStyle w:val="BodyText"/>
        <w:rPr>
          <w:rtl/>
        </w:rPr>
      </w:pPr>
      <w:r w:rsidRPr="00D076A8">
        <w:rPr>
          <w:rtl/>
        </w:rPr>
        <w:t xml:space="preserve">ألبانيا، الجزائر، أنتيغوا وبربودا، الأرجنتين، أستراليا، النمسا، أذربيجان، البحرين، بنغلاديش، بلجيكا، بوتان، بوليفيا (دولة - المتعددة القوميات)، البوسنة والهرسك، البرازيل، بلغاريا، بوركينا فاسو، بوروندي، الكاميرون، كندا، جمهورية أفريقيا الوسطى، تشاد، شيلي، الصين، كولومبيا، جزر القمر، الكونغو، جزر كوك، كوستاريكا، كوت ديفوار، كرواتيا، كوبا، الجمهورية التشيكية، جمهورية كوريا الشعبية الديمقراطية، الدانمرك، جيبوتي، الجمهورية الدومينيكية، إكوادور، مصر، السلفادور، غينيا الاستوائية، إستونيا، إسواتيني، إثيوبيا، فيجي، فنلندا، فرنسا، غابون، غامبيا، جورجيا، ألمانيا، غانا، اليونان، غواتيمالا، هايتي، الكرسي الرسولي، هندوراس، هنغاريا، آيسلندا، الهند، إندونيسيا، إيران (جمهورية - الإسلامية)، العراق، أيرلندا، إيطاليا، جامايكا، اليابان، الأردن، الكويت، قيرغيزستان، جمهورية لاو الديمقراطية الشعبية، لاتفيا، لبنان، ليسوتو، ليبريا، ليتوانيا، لكسمبرغ، مدغشقر، ماليزيا، ملديف، مالي، المكسيك، منغوليا، </w:t>
      </w:r>
      <w:r>
        <w:rPr>
          <w:rFonts w:hint="cs"/>
          <w:rtl/>
        </w:rPr>
        <w:t xml:space="preserve">المغرب، </w:t>
      </w:r>
      <w:r w:rsidRPr="00D076A8">
        <w:rPr>
          <w:rtl/>
        </w:rPr>
        <w:t>موزامبيق، ناميبيا، هولندا</w:t>
      </w:r>
      <w:r>
        <w:rPr>
          <w:rFonts w:hint="cs"/>
          <w:rtl/>
        </w:rPr>
        <w:t xml:space="preserve"> (مملكة -)</w:t>
      </w:r>
      <w:r w:rsidRPr="00D076A8">
        <w:rPr>
          <w:rtl/>
        </w:rPr>
        <w:t xml:space="preserve">، النيجر، مقدونيا الشمالية، النرويج، عمان، باكستان، باراغواي، بيرو، الفلبين، بولندا، البرتغال، قطر، جمهورية كوريا، جمهورية مولدوفا، رومانيا، الاتحاد الروسي، سانت كيتس ونيفس، سانت لوسيا، سانت فنسنت وجزر غرينادين، ساموا، سان تومي وبرينسيبي، المملكة العربية السعودية، صربيا، سنغافورة، سلوفينيا، جنوب أفريقيا، إسبانيا، سري لانكا، السودان، </w:t>
      </w:r>
    </w:p>
    <w:p w14:paraId="06DEA226" w14:textId="77777777" w:rsidR="009D155D" w:rsidRDefault="009D155D">
      <w:pPr>
        <w:bidi w:val="0"/>
        <w:rPr>
          <w:rtl/>
        </w:rPr>
      </w:pPr>
      <w:r>
        <w:rPr>
          <w:rtl/>
        </w:rPr>
        <w:br w:type="page"/>
      </w:r>
    </w:p>
    <w:p w14:paraId="4441F2CC" w14:textId="3DCD450C" w:rsidR="004E4477" w:rsidRDefault="00D076A8" w:rsidP="00047F3F">
      <w:pPr>
        <w:pStyle w:val="BodyText"/>
        <w:rPr>
          <w:rtl/>
        </w:rPr>
      </w:pPr>
      <w:r w:rsidRPr="00D076A8">
        <w:rPr>
          <w:rtl/>
        </w:rPr>
        <w:lastRenderedPageBreak/>
        <w:t>السويد، سويسرا، الجمهورية العربية السورية، تيمور - ليشتي، ترينيداد وتوباغو، تونس، تركيا، الإمارات العربية المتحدة، المملكة المتحدة، الولايات المتحدة الأمريكية، أوروغواي، أوزبكستان، فنزويلا (جمهورية – البوليفارية)، اليمن، زامبيا، زمبابوي</w:t>
      </w:r>
      <w:r>
        <w:rPr>
          <w:rFonts w:hint="cs"/>
          <w:rtl/>
        </w:rPr>
        <w:t xml:space="preserve">، </w:t>
      </w:r>
      <w:r w:rsidRPr="00D076A8">
        <w:rPr>
          <w:rtl/>
        </w:rPr>
        <w:t>المنظمة الأفريقية للملكية الفكرية (</w:t>
      </w:r>
      <w:r w:rsidRPr="00D076A8">
        <w:t>OAPI</w:t>
      </w:r>
      <w:r w:rsidRPr="00D076A8">
        <w:rPr>
          <w:rtl/>
        </w:rPr>
        <w:t>)، المنظمة الإقليمية الأفريقية للملكية الفكرية (</w:t>
      </w:r>
      <w:r w:rsidR="009D155D">
        <w:t>ARIPO</w:t>
      </w:r>
      <w:r w:rsidRPr="00D076A8">
        <w:rPr>
          <w:rtl/>
        </w:rPr>
        <w:t>)، منظمة بن</w:t>
      </w:r>
      <w:r w:rsidR="009D155D">
        <w:rPr>
          <w:rFonts w:hint="cs"/>
          <w:rtl/>
        </w:rPr>
        <w:t>ي</w:t>
      </w:r>
      <w:r w:rsidRPr="00D076A8">
        <w:rPr>
          <w:rtl/>
        </w:rPr>
        <w:t>لوكس للملكية الفكرية (</w:t>
      </w:r>
      <w:r w:rsidRPr="00D076A8">
        <w:t>BOIP</w:t>
      </w:r>
      <w:r w:rsidRPr="00D076A8">
        <w:rPr>
          <w:rtl/>
        </w:rPr>
        <w:t>)، المنظمة الأوروبية الآسيوية ل</w:t>
      </w:r>
      <w:r w:rsidR="009D155D">
        <w:rPr>
          <w:rFonts w:hint="cs"/>
          <w:rtl/>
        </w:rPr>
        <w:t>ل</w:t>
      </w:r>
      <w:r w:rsidRPr="00D076A8">
        <w:rPr>
          <w:rtl/>
        </w:rPr>
        <w:t>براءات (</w:t>
      </w:r>
      <w:r w:rsidRPr="00D076A8">
        <w:t>EAPO</w:t>
      </w:r>
      <w:r w:rsidRPr="00D076A8">
        <w:rPr>
          <w:rtl/>
        </w:rPr>
        <w:t>)، الاتحاد الأوروبي</w:t>
      </w:r>
      <w:r w:rsidR="009D155D">
        <w:rPr>
          <w:rFonts w:hint="cs"/>
          <w:rtl/>
        </w:rPr>
        <w:t xml:space="preserve"> (135).</w:t>
      </w:r>
    </w:p>
    <w:p w14:paraId="6426AEDB" w14:textId="39D4C41B" w:rsidR="00047F3F" w:rsidRDefault="00047F3F" w:rsidP="00047F3F">
      <w:pPr>
        <w:pStyle w:val="Endofdocument-Annex"/>
        <w:spacing w:before="480"/>
      </w:pPr>
      <w:r>
        <w:rPr>
          <w:rFonts w:hint="cs"/>
          <w:rtl/>
        </w:rPr>
        <w:t>[نهاية الوثيقة]</w:t>
      </w:r>
    </w:p>
    <w:sectPr w:rsidR="00047F3F">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AFB81" w14:textId="77777777" w:rsidR="009A77C1" w:rsidRDefault="009A77C1">
      <w:r>
        <w:separator/>
      </w:r>
    </w:p>
  </w:endnote>
  <w:endnote w:type="continuationSeparator" w:id="0">
    <w:p w14:paraId="5065A191" w14:textId="77777777" w:rsidR="009A77C1" w:rsidRDefault="009A77C1">
      <w:r>
        <w:separator/>
      </w:r>
    </w:p>
    <w:p w14:paraId="65F42991" w14:textId="77777777" w:rsidR="009A77C1" w:rsidRDefault="009A77C1">
      <w:pPr>
        <w:spacing w:after="60"/>
        <w:rPr>
          <w:sz w:val="17"/>
        </w:rPr>
      </w:pPr>
      <w:r>
        <w:rPr>
          <w:sz w:val="17"/>
        </w:rPr>
        <w:t>[Endnote continued from previous page]</w:t>
      </w:r>
    </w:p>
  </w:endnote>
  <w:endnote w:type="continuationNotice" w:id="1">
    <w:p w14:paraId="7F2B886A" w14:textId="77777777" w:rsidR="009A77C1" w:rsidRDefault="009A77C1">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EBFE9" w14:textId="77777777" w:rsidR="009A77C1" w:rsidRDefault="009A77C1">
      <w:r>
        <w:separator/>
      </w:r>
    </w:p>
  </w:footnote>
  <w:footnote w:type="continuationSeparator" w:id="0">
    <w:p w14:paraId="31F2F316" w14:textId="77777777" w:rsidR="009A77C1" w:rsidRDefault="009A77C1">
      <w:r>
        <w:separator/>
      </w:r>
    </w:p>
    <w:p w14:paraId="50646171" w14:textId="77777777" w:rsidR="009A77C1" w:rsidRDefault="009A77C1">
      <w:pPr>
        <w:spacing w:after="60"/>
        <w:rPr>
          <w:sz w:val="17"/>
          <w:szCs w:val="17"/>
        </w:rPr>
      </w:pPr>
      <w:r>
        <w:rPr>
          <w:sz w:val="17"/>
          <w:szCs w:val="17"/>
        </w:rPr>
        <w:t>[Footnote continued from previous page]</w:t>
      </w:r>
    </w:p>
  </w:footnote>
  <w:footnote w:type="continuationNotice" w:id="1">
    <w:p w14:paraId="7B2361BA" w14:textId="77777777" w:rsidR="009A77C1" w:rsidRDefault="009A77C1">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C4FD" w14:textId="17F379E6" w:rsidR="00784A98" w:rsidRPr="002326AB" w:rsidRDefault="00064CBF" w:rsidP="00064CBF">
    <w:pPr>
      <w:bidi w:val="0"/>
      <w:rPr>
        <w:caps/>
      </w:rPr>
    </w:pPr>
    <w:r>
      <w:rPr>
        <w:caps/>
      </w:rPr>
      <w:t>DLT</w:t>
    </w:r>
    <w:r w:rsidR="00784A98">
      <w:rPr>
        <w:caps/>
      </w:rPr>
      <w:t>/DC/</w:t>
    </w:r>
    <w:r w:rsidR="009D155D">
      <w:rPr>
        <w:caps/>
      </w:rPr>
      <w:t>25</w:t>
    </w:r>
  </w:p>
  <w:p w14:paraId="3121E10C" w14:textId="77777777" w:rsidR="00784A98" w:rsidRDefault="00784A98" w:rsidP="00064CBF">
    <w:pPr>
      <w:pStyle w:val="Header"/>
      <w:bidi w:val="0"/>
      <w:rPr>
        <w:noProof/>
      </w:rPr>
    </w:pPr>
    <w:r>
      <w:fldChar w:fldCharType="begin"/>
    </w:r>
    <w:r>
      <w:instrText xml:space="preserve"> PAGE   \* MERGEFORMAT </w:instrText>
    </w:r>
    <w:r>
      <w:fldChar w:fldCharType="separate"/>
    </w:r>
    <w:r>
      <w:rPr>
        <w:noProof/>
      </w:rPr>
      <w:t>1</w:t>
    </w:r>
    <w:r>
      <w:rPr>
        <w:noProof/>
      </w:rPr>
      <w:fldChar w:fldCharType="end"/>
    </w:r>
  </w:p>
  <w:p w14:paraId="7919D92A" w14:textId="77777777" w:rsidR="00064CBF" w:rsidRDefault="00064CBF" w:rsidP="00064CBF">
    <w:pPr>
      <w:pStyle w:val="Header"/>
      <w:bidi w:val="0"/>
      <w:rPr>
        <w:noProof/>
      </w:rPr>
    </w:pPr>
  </w:p>
  <w:p w14:paraId="5BD50DE0" w14:textId="77777777" w:rsidR="00064CBF" w:rsidRDefault="00064CBF" w:rsidP="00064CBF">
    <w:pPr>
      <w:pStyle w:val="Header"/>
      <w:bidi w:val="0"/>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C1"/>
    <w:rsid w:val="00047F3F"/>
    <w:rsid w:val="00064CBF"/>
    <w:rsid w:val="000C4B51"/>
    <w:rsid w:val="000D6D6F"/>
    <w:rsid w:val="00113269"/>
    <w:rsid w:val="00165FBD"/>
    <w:rsid w:val="001A6261"/>
    <w:rsid w:val="001E6680"/>
    <w:rsid w:val="001F5D46"/>
    <w:rsid w:val="0020046F"/>
    <w:rsid w:val="00331276"/>
    <w:rsid w:val="00391F9C"/>
    <w:rsid w:val="003D5F8D"/>
    <w:rsid w:val="003E3F49"/>
    <w:rsid w:val="004D50CF"/>
    <w:rsid w:val="004E4477"/>
    <w:rsid w:val="00563974"/>
    <w:rsid w:val="005707A7"/>
    <w:rsid w:val="00607BAC"/>
    <w:rsid w:val="006375F5"/>
    <w:rsid w:val="006809B6"/>
    <w:rsid w:val="006A5609"/>
    <w:rsid w:val="006C210F"/>
    <w:rsid w:val="006F457C"/>
    <w:rsid w:val="00732B44"/>
    <w:rsid w:val="00784A98"/>
    <w:rsid w:val="007C3804"/>
    <w:rsid w:val="00807EDE"/>
    <w:rsid w:val="008A051E"/>
    <w:rsid w:val="008A1EF4"/>
    <w:rsid w:val="00904E70"/>
    <w:rsid w:val="009254DC"/>
    <w:rsid w:val="00927A32"/>
    <w:rsid w:val="009A77C1"/>
    <w:rsid w:val="009D155D"/>
    <w:rsid w:val="009E2741"/>
    <w:rsid w:val="00A5537F"/>
    <w:rsid w:val="00A87ED1"/>
    <w:rsid w:val="00B22CD3"/>
    <w:rsid w:val="00B23EF9"/>
    <w:rsid w:val="00B971F7"/>
    <w:rsid w:val="00BE22C9"/>
    <w:rsid w:val="00BF5D9D"/>
    <w:rsid w:val="00C3645D"/>
    <w:rsid w:val="00C45109"/>
    <w:rsid w:val="00C839B0"/>
    <w:rsid w:val="00CD186E"/>
    <w:rsid w:val="00CE13B9"/>
    <w:rsid w:val="00D076A8"/>
    <w:rsid w:val="00D24C9C"/>
    <w:rsid w:val="00DB3A53"/>
    <w:rsid w:val="00DC1938"/>
    <w:rsid w:val="00DE3C2C"/>
    <w:rsid w:val="00E01CEC"/>
    <w:rsid w:val="00E03F71"/>
    <w:rsid w:val="00E77A6F"/>
    <w:rsid w:val="00F073F0"/>
    <w:rsid w:val="00F109EA"/>
    <w:rsid w:val="00F71C32"/>
    <w:rsid w:val="00F86A9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96B9A"/>
  <w15:docId w15:val="{A2B40803-E491-4276-8720-9D0D093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DLT/DC/25 PROV.</vt:lpstr>
    </vt:vector>
  </TitlesOfParts>
  <Company>WIPO</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DLT/DC/25</dc:title>
  <dc:creator>FM</dc:creator>
  <cp:keywords>FOR OFFICIAL USE ONLY</cp:keywords>
  <cp:lastModifiedBy>MALLO ALVAREZ Raquel</cp:lastModifiedBy>
  <cp:revision>2</cp:revision>
  <cp:lastPrinted>2024-11-27T17:46:00Z</cp:lastPrinted>
  <dcterms:created xsi:type="dcterms:W3CDTF">2024-11-28T08:56:00Z</dcterms:created>
  <dcterms:modified xsi:type="dcterms:W3CDTF">2024-11-28T08:56:00Z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