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C1262" w14:textId="77777777" w:rsidR="008B2CC1" w:rsidRPr="00BF6231" w:rsidRDefault="00DB0349" w:rsidP="00DB0349">
      <w:pPr>
        <w:spacing w:after="120"/>
        <w:jc w:val="right"/>
        <w:rPr>
          <w:lang w:val="fr-FR"/>
        </w:rPr>
      </w:pPr>
      <w:r w:rsidRPr="00BF6231">
        <w:rPr>
          <w:noProof/>
          <w:lang w:val="fr-FR" w:eastAsia="en-US"/>
        </w:rPr>
        <w:drawing>
          <wp:inline distT="0" distB="0" distL="0" distR="0" wp14:anchorId="64CF709A" wp14:editId="051FA07C">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BF6231">
        <w:rPr>
          <w:rFonts w:ascii="Arial Black" w:hAnsi="Arial Black"/>
          <w:caps/>
          <w:noProof/>
          <w:sz w:val="15"/>
          <w:szCs w:val="15"/>
          <w:lang w:val="fr-FR" w:eastAsia="en-US"/>
        </w:rPr>
        <mc:AlternateContent>
          <mc:Choice Requires="wps">
            <w:drawing>
              <wp:inline distT="0" distB="0" distL="0" distR="0" wp14:anchorId="295C750A" wp14:editId="5B02B8C1">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A26356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79A2307" w14:textId="32AC4C49" w:rsidR="008B2CC1" w:rsidRPr="00BF6231" w:rsidRDefault="00825E46" w:rsidP="00DB0349">
      <w:pPr>
        <w:jc w:val="right"/>
        <w:rPr>
          <w:rFonts w:ascii="Arial Black" w:hAnsi="Arial Black"/>
          <w:caps/>
          <w:sz w:val="15"/>
          <w:szCs w:val="15"/>
          <w:lang w:val="fr-FR"/>
        </w:rPr>
      </w:pPr>
      <w:r w:rsidRPr="00BF6231">
        <w:rPr>
          <w:rFonts w:ascii="Arial Black" w:hAnsi="Arial Black"/>
          <w:caps/>
          <w:sz w:val="15"/>
          <w:lang w:val="fr-FR"/>
        </w:rPr>
        <w:t>DLT/DC</w:t>
      </w:r>
      <w:r w:rsidR="00F66968" w:rsidRPr="00BF6231">
        <w:rPr>
          <w:rFonts w:ascii="Arial Black" w:hAnsi="Arial Black"/>
          <w:caps/>
          <w:sz w:val="15"/>
          <w:szCs w:val="15"/>
          <w:lang w:val="fr-FR"/>
        </w:rPr>
        <w:t>/</w:t>
      </w:r>
      <w:bookmarkStart w:id="0" w:name="Code"/>
      <w:r w:rsidR="00473840" w:rsidRPr="00BF6231">
        <w:rPr>
          <w:rFonts w:ascii="Arial Black" w:hAnsi="Arial Black"/>
          <w:caps/>
          <w:sz w:val="15"/>
          <w:szCs w:val="15"/>
          <w:lang w:val="fr-FR"/>
        </w:rPr>
        <w:t>25</w:t>
      </w:r>
    </w:p>
    <w:bookmarkEnd w:id="0"/>
    <w:p w14:paraId="5F3E8CE5" w14:textId="78BE27C6" w:rsidR="008B2CC1" w:rsidRPr="00BF6231" w:rsidRDefault="00DB0349" w:rsidP="00DB0349">
      <w:pPr>
        <w:jc w:val="right"/>
        <w:rPr>
          <w:rFonts w:ascii="Arial Black" w:hAnsi="Arial Black"/>
          <w:caps/>
          <w:sz w:val="15"/>
          <w:szCs w:val="15"/>
          <w:lang w:val="fr-FR"/>
        </w:rPr>
      </w:pPr>
      <w:r w:rsidRPr="00BF6231">
        <w:rPr>
          <w:rFonts w:ascii="Arial Black" w:hAnsi="Arial Black"/>
          <w:caps/>
          <w:sz w:val="15"/>
          <w:szCs w:val="15"/>
          <w:lang w:val="fr-FR"/>
        </w:rPr>
        <w:t>Original</w:t>
      </w:r>
      <w:r w:rsidR="00E60A86">
        <w:rPr>
          <w:rFonts w:ascii="Arial Black" w:hAnsi="Arial Black"/>
          <w:caps/>
          <w:sz w:val="15"/>
          <w:szCs w:val="15"/>
          <w:lang w:val="fr-FR"/>
        </w:rPr>
        <w:t> :</w:t>
      </w:r>
      <w:r w:rsidRPr="00BF6231">
        <w:rPr>
          <w:rFonts w:ascii="Arial Black" w:hAnsi="Arial Black"/>
          <w:caps/>
          <w:sz w:val="15"/>
          <w:szCs w:val="15"/>
          <w:lang w:val="fr-FR"/>
        </w:rPr>
        <w:t xml:space="preserve"> </w:t>
      </w:r>
      <w:bookmarkStart w:id="1" w:name="Original"/>
      <w:r w:rsidR="00473840" w:rsidRPr="00BF6231">
        <w:rPr>
          <w:rFonts w:ascii="Arial Black" w:hAnsi="Arial Black"/>
          <w:caps/>
          <w:sz w:val="15"/>
          <w:szCs w:val="15"/>
          <w:lang w:val="fr-FR"/>
        </w:rPr>
        <w:t>anglais</w:t>
      </w:r>
    </w:p>
    <w:bookmarkEnd w:id="1"/>
    <w:p w14:paraId="7DB026B9" w14:textId="18DE7D57" w:rsidR="008B2CC1" w:rsidRPr="00BF6231" w:rsidRDefault="00DB0349" w:rsidP="00DB0349">
      <w:pPr>
        <w:spacing w:after="1200"/>
        <w:jc w:val="right"/>
        <w:rPr>
          <w:rFonts w:ascii="Arial Black" w:hAnsi="Arial Black"/>
          <w:caps/>
          <w:sz w:val="15"/>
          <w:szCs w:val="15"/>
          <w:lang w:val="fr-FR"/>
        </w:rPr>
      </w:pPr>
      <w:r w:rsidRPr="00BF6231">
        <w:rPr>
          <w:rFonts w:ascii="Arial Black" w:hAnsi="Arial Black"/>
          <w:caps/>
          <w:sz w:val="15"/>
          <w:szCs w:val="15"/>
          <w:lang w:val="fr-FR"/>
        </w:rPr>
        <w:t>date</w:t>
      </w:r>
      <w:r w:rsidR="00E60A86">
        <w:rPr>
          <w:rFonts w:ascii="Arial Black" w:hAnsi="Arial Black"/>
          <w:caps/>
          <w:sz w:val="15"/>
          <w:szCs w:val="15"/>
          <w:lang w:val="fr-FR"/>
        </w:rPr>
        <w:t> :</w:t>
      </w:r>
      <w:r w:rsidRPr="00BF6231">
        <w:rPr>
          <w:rFonts w:ascii="Arial Black" w:hAnsi="Arial Black"/>
          <w:caps/>
          <w:sz w:val="15"/>
          <w:szCs w:val="15"/>
          <w:lang w:val="fr-FR"/>
        </w:rPr>
        <w:t xml:space="preserve"> </w:t>
      </w:r>
      <w:bookmarkStart w:id="2" w:name="Date"/>
      <w:r w:rsidR="00473840" w:rsidRPr="00BF6231">
        <w:rPr>
          <w:rFonts w:ascii="Arial Black" w:hAnsi="Arial Black"/>
          <w:caps/>
          <w:sz w:val="15"/>
          <w:szCs w:val="15"/>
          <w:lang w:val="fr-FR"/>
        </w:rPr>
        <w:t>2</w:t>
      </w:r>
      <w:r w:rsidR="0003046B">
        <w:rPr>
          <w:rFonts w:ascii="Arial Black" w:hAnsi="Arial Black"/>
          <w:caps/>
          <w:sz w:val="15"/>
          <w:szCs w:val="15"/>
          <w:lang w:val="fr-FR"/>
        </w:rPr>
        <w:t>5</w:t>
      </w:r>
      <w:r w:rsidR="00473840" w:rsidRPr="00BF6231">
        <w:rPr>
          <w:rFonts w:ascii="Arial Black" w:hAnsi="Arial Black"/>
          <w:caps/>
          <w:sz w:val="15"/>
          <w:szCs w:val="15"/>
          <w:lang w:val="fr-FR"/>
        </w:rPr>
        <w:t> novembre 2024</w:t>
      </w:r>
    </w:p>
    <w:bookmarkEnd w:id="2"/>
    <w:p w14:paraId="69CA78DF" w14:textId="67E18CE0" w:rsidR="00C40E15" w:rsidRPr="00BF6231" w:rsidRDefault="00825E46" w:rsidP="00DB0349">
      <w:pPr>
        <w:spacing w:after="600"/>
        <w:rPr>
          <w:b/>
          <w:sz w:val="28"/>
          <w:szCs w:val="28"/>
          <w:lang w:val="fr-FR"/>
        </w:rPr>
      </w:pPr>
      <w:r w:rsidRPr="00BF6231">
        <w:rPr>
          <w:b/>
          <w:sz w:val="28"/>
          <w:szCs w:val="28"/>
          <w:lang w:val="fr-FR"/>
        </w:rPr>
        <w:t xml:space="preserve">Conférence diplomatique </w:t>
      </w:r>
      <w:r w:rsidR="00B42E71" w:rsidRPr="00BF6231">
        <w:rPr>
          <w:b/>
          <w:sz w:val="28"/>
          <w:szCs w:val="28"/>
          <w:lang w:val="fr-FR"/>
        </w:rPr>
        <w:t xml:space="preserve">pour </w:t>
      </w:r>
      <w:r w:rsidRPr="00BF6231">
        <w:rPr>
          <w:b/>
          <w:sz w:val="28"/>
          <w:szCs w:val="28"/>
          <w:lang w:val="fr-FR"/>
        </w:rPr>
        <w:t>la conclusion et l</w:t>
      </w:r>
      <w:r w:rsidR="00E60A86">
        <w:rPr>
          <w:b/>
          <w:sz w:val="28"/>
          <w:szCs w:val="28"/>
          <w:lang w:val="fr-FR"/>
        </w:rPr>
        <w:t>’</w:t>
      </w:r>
      <w:r w:rsidRPr="00BF6231">
        <w:rPr>
          <w:b/>
          <w:sz w:val="28"/>
          <w:szCs w:val="28"/>
          <w:lang w:val="fr-FR"/>
        </w:rPr>
        <w:t>adoption d</w:t>
      </w:r>
      <w:r w:rsidR="00E60A86">
        <w:rPr>
          <w:b/>
          <w:sz w:val="28"/>
          <w:szCs w:val="28"/>
          <w:lang w:val="fr-FR"/>
        </w:rPr>
        <w:t>’</w:t>
      </w:r>
      <w:r w:rsidRPr="00BF6231">
        <w:rPr>
          <w:b/>
          <w:sz w:val="28"/>
          <w:szCs w:val="28"/>
          <w:lang w:val="fr-FR"/>
        </w:rPr>
        <w:t>un traité sur le droit des dessins et modèles (DLT)</w:t>
      </w:r>
    </w:p>
    <w:p w14:paraId="178BF1FC" w14:textId="1959FD13" w:rsidR="008B2CC1" w:rsidRPr="00BF6231" w:rsidRDefault="00825E46" w:rsidP="00DB0349">
      <w:pPr>
        <w:spacing w:after="720"/>
        <w:rPr>
          <w:b/>
          <w:sz w:val="24"/>
          <w:szCs w:val="24"/>
          <w:lang w:val="fr-FR"/>
        </w:rPr>
      </w:pPr>
      <w:r w:rsidRPr="00BF6231">
        <w:rPr>
          <w:b/>
          <w:sz w:val="24"/>
          <w:szCs w:val="24"/>
          <w:lang w:val="fr-FR"/>
        </w:rPr>
        <w:t>Riyad, 11 – 2</w:t>
      </w:r>
      <w:r w:rsidR="00D834AB" w:rsidRPr="00BF6231">
        <w:rPr>
          <w:b/>
          <w:sz w:val="24"/>
          <w:szCs w:val="24"/>
          <w:lang w:val="fr-FR"/>
        </w:rPr>
        <w:t>2 novembre 20</w:t>
      </w:r>
      <w:r w:rsidRPr="00BF6231">
        <w:rPr>
          <w:b/>
          <w:sz w:val="24"/>
          <w:szCs w:val="24"/>
          <w:lang w:val="fr-FR"/>
        </w:rPr>
        <w:t>24</w:t>
      </w:r>
    </w:p>
    <w:p w14:paraId="3DB745DA" w14:textId="7B420112" w:rsidR="00604763" w:rsidRPr="00BF6231" w:rsidRDefault="0003046B" w:rsidP="00604763">
      <w:pPr>
        <w:spacing w:after="360"/>
        <w:rPr>
          <w:caps/>
          <w:sz w:val="24"/>
          <w:lang w:val="fr-FR"/>
        </w:rPr>
      </w:pPr>
      <w:bookmarkStart w:id="3" w:name="TitleOfDoc"/>
      <w:bookmarkStart w:id="4" w:name="Prepared"/>
      <w:r>
        <w:rPr>
          <w:caps/>
          <w:sz w:val="24"/>
          <w:lang w:val="fr-FR"/>
        </w:rPr>
        <w:t>A</w:t>
      </w:r>
      <w:r w:rsidR="00604763" w:rsidRPr="00BF6231">
        <w:rPr>
          <w:caps/>
          <w:sz w:val="24"/>
          <w:lang w:val="fr-FR"/>
        </w:rPr>
        <w:t>cte final</w:t>
      </w:r>
    </w:p>
    <w:bookmarkEnd w:id="3"/>
    <w:p w14:paraId="3AFF9A28" w14:textId="12B8FE2F" w:rsidR="00604763" w:rsidRPr="00BF6231" w:rsidRDefault="0003046B" w:rsidP="00604763">
      <w:pPr>
        <w:spacing w:after="960"/>
        <w:rPr>
          <w:i/>
          <w:iCs/>
          <w:lang w:val="fr-FR"/>
        </w:rPr>
      </w:pPr>
      <w:proofErr w:type="gramStart"/>
      <w:r>
        <w:rPr>
          <w:i/>
          <w:iCs/>
          <w:lang w:val="fr-FR"/>
        </w:rPr>
        <w:t>adopt</w:t>
      </w:r>
      <w:r w:rsidR="00604763" w:rsidRPr="00BF6231">
        <w:rPr>
          <w:i/>
          <w:iCs/>
          <w:lang w:val="fr-FR"/>
        </w:rPr>
        <w:t>é</w:t>
      </w:r>
      <w:proofErr w:type="gramEnd"/>
      <w:r w:rsidR="00604763" w:rsidRPr="00BF6231">
        <w:rPr>
          <w:i/>
          <w:iCs/>
          <w:lang w:val="fr-FR"/>
        </w:rPr>
        <w:t xml:space="preserve"> par la conférence </w:t>
      </w:r>
      <w:r>
        <w:rPr>
          <w:i/>
          <w:iCs/>
          <w:lang w:val="fr-FR"/>
        </w:rPr>
        <w:t>diplomatique le 22 novembre 2024</w:t>
      </w:r>
    </w:p>
    <w:bookmarkEnd w:id="4"/>
    <w:p w14:paraId="13B193C6" w14:textId="09AEF595" w:rsidR="00604763" w:rsidRPr="00BF6231" w:rsidRDefault="00604763" w:rsidP="00604763">
      <w:pPr>
        <w:pStyle w:val="Default"/>
        <w:spacing w:after="220"/>
        <w:rPr>
          <w:sz w:val="22"/>
        </w:rPr>
      </w:pPr>
      <w:r w:rsidRPr="00BF6231">
        <w:rPr>
          <w:sz w:val="22"/>
        </w:rPr>
        <w:t>Conformément à la décision prise par l</w:t>
      </w:r>
      <w:r w:rsidR="00E60A86">
        <w:rPr>
          <w:sz w:val="22"/>
        </w:rPr>
        <w:t>’</w:t>
      </w:r>
      <w:r w:rsidRPr="00BF6231">
        <w:rPr>
          <w:sz w:val="22"/>
        </w:rPr>
        <w:t>Assemblée générale de l</w:t>
      </w:r>
      <w:r w:rsidR="00E60A86">
        <w:rPr>
          <w:sz w:val="22"/>
        </w:rPr>
        <w:t>’</w:t>
      </w:r>
      <w:r w:rsidRPr="00BF6231">
        <w:rPr>
          <w:sz w:val="22"/>
        </w:rPr>
        <w:t>Organisation Mondiale de la Propriété Intellectuelle (OMPI) à sa cinquante</w:t>
      </w:r>
      <w:r w:rsidR="00171342">
        <w:rPr>
          <w:sz w:val="22"/>
        </w:rPr>
        <w:noBreakHyphen/>
      </w:r>
      <w:r w:rsidRPr="00BF6231">
        <w:rPr>
          <w:sz w:val="22"/>
        </w:rPr>
        <w:t>cinqu</w:t>
      </w:r>
      <w:r w:rsidR="00E60A86">
        <w:rPr>
          <w:sz w:val="22"/>
        </w:rPr>
        <w:t>ième session</w:t>
      </w:r>
      <w:r w:rsidRPr="00BF6231">
        <w:rPr>
          <w:sz w:val="22"/>
        </w:rPr>
        <w:t xml:space="preserve"> (30</w:t>
      </w:r>
      <w:r w:rsidRPr="00BF6231">
        <w:rPr>
          <w:sz w:val="22"/>
          <w:vertAlign w:val="superscript"/>
        </w:rPr>
        <w:t>e</w:t>
      </w:r>
      <w:r w:rsidRPr="00BF6231">
        <w:rPr>
          <w:sz w:val="22"/>
        </w:rPr>
        <w:t> session extraordinaire) tenue en juillet 2022 de convoquer une Conférence diplomatique pour la conclusion et l</w:t>
      </w:r>
      <w:r w:rsidR="00E60A86">
        <w:rPr>
          <w:sz w:val="22"/>
        </w:rPr>
        <w:t>’</w:t>
      </w:r>
      <w:r w:rsidRPr="00BF6231">
        <w:rPr>
          <w:sz w:val="22"/>
        </w:rPr>
        <w:t>adoption d</w:t>
      </w:r>
      <w:r w:rsidR="00E60A86">
        <w:rPr>
          <w:sz w:val="22"/>
        </w:rPr>
        <w:t>’</w:t>
      </w:r>
      <w:r w:rsidRPr="00BF6231">
        <w:rPr>
          <w:sz w:val="22"/>
        </w:rPr>
        <w:t>un traité sur le droit des dessins et modèles (DLT) au plus tard en 2024, et à la suite des travaux préparatoires menés par le comité préparatoire de ladite conférence et l</w:t>
      </w:r>
      <w:r w:rsidR="00E60A86">
        <w:rPr>
          <w:sz w:val="22"/>
        </w:rPr>
        <w:t>’</w:t>
      </w:r>
      <w:r w:rsidRPr="00BF6231">
        <w:rPr>
          <w:sz w:val="22"/>
        </w:rPr>
        <w:t>OMPI</w:t>
      </w:r>
      <w:r w:rsidRPr="00BF6231">
        <w:rPr>
          <w:sz w:val="22"/>
          <w:szCs w:val="22"/>
        </w:rPr>
        <w:t>,</w:t>
      </w:r>
      <w:r w:rsidR="00081E75" w:rsidRPr="00BF6231">
        <w:rPr>
          <w:sz w:val="22"/>
          <w:szCs w:val="22"/>
        </w:rPr>
        <w:t xml:space="preserve"> ainsi que le Gouvernement du Royaume d</w:t>
      </w:r>
      <w:r w:rsidR="00E60A86">
        <w:rPr>
          <w:sz w:val="22"/>
          <w:szCs w:val="22"/>
        </w:rPr>
        <w:t>’Arabie saoudite</w:t>
      </w:r>
      <w:r w:rsidR="00081E75" w:rsidRPr="00BF6231">
        <w:rPr>
          <w:sz w:val="22"/>
          <w:szCs w:val="22"/>
        </w:rPr>
        <w:t xml:space="preserve">, </w:t>
      </w:r>
      <w:r w:rsidRPr="00BF6231">
        <w:rPr>
          <w:sz w:val="22"/>
        </w:rPr>
        <w:t>la Conférence diplomatique pour la conclusion et l</w:t>
      </w:r>
      <w:r w:rsidR="00E60A86">
        <w:rPr>
          <w:sz w:val="22"/>
        </w:rPr>
        <w:t>’</w:t>
      </w:r>
      <w:r w:rsidRPr="00BF6231">
        <w:rPr>
          <w:sz w:val="22"/>
        </w:rPr>
        <w:t>adoption d</w:t>
      </w:r>
      <w:r w:rsidR="00E60A86">
        <w:rPr>
          <w:sz w:val="22"/>
        </w:rPr>
        <w:t>’</w:t>
      </w:r>
      <w:r w:rsidRPr="00BF6231">
        <w:rPr>
          <w:sz w:val="22"/>
        </w:rPr>
        <w:t>un traité sur le droit des dessins et modèles a été convoquée par l</w:t>
      </w:r>
      <w:r w:rsidR="00E60A86">
        <w:rPr>
          <w:sz w:val="22"/>
        </w:rPr>
        <w:t>’</w:t>
      </w:r>
      <w:r w:rsidRPr="00BF6231">
        <w:rPr>
          <w:sz w:val="22"/>
        </w:rPr>
        <w:t>OMPI et s</w:t>
      </w:r>
      <w:r w:rsidR="00E60A86">
        <w:rPr>
          <w:sz w:val="22"/>
        </w:rPr>
        <w:t>’</w:t>
      </w:r>
      <w:r w:rsidRPr="00BF6231">
        <w:rPr>
          <w:sz w:val="22"/>
        </w:rPr>
        <w:t>est tenue à Riyad du 11 au 22 novembre 2024.</w:t>
      </w:r>
    </w:p>
    <w:p w14:paraId="1E7ECE6D" w14:textId="28B781DA" w:rsidR="00604763" w:rsidRPr="00BF6231" w:rsidRDefault="00604763" w:rsidP="00604763">
      <w:pPr>
        <w:spacing w:after="220"/>
        <w:rPr>
          <w:lang w:val="fr-FR"/>
        </w:rPr>
      </w:pPr>
      <w:r w:rsidRPr="00BF6231">
        <w:rPr>
          <w:lang w:val="fr-FR"/>
        </w:rPr>
        <w:t>La conférence diplomatique a adopté, le 2</w:t>
      </w:r>
      <w:r w:rsidR="0003046B">
        <w:rPr>
          <w:lang w:val="fr-FR"/>
        </w:rPr>
        <w:t>2</w:t>
      </w:r>
      <w:r w:rsidRPr="00BF6231">
        <w:rPr>
          <w:lang w:val="fr-FR"/>
        </w:rPr>
        <w:t> novembre 2024, le Traité de Riyad sur le droit des dessins et modèles, qui a été ouvert à la signature le 22 novembre 2024.</w:t>
      </w:r>
    </w:p>
    <w:p w14:paraId="5A40E2D6" w14:textId="048DC081" w:rsidR="00081E75" w:rsidRPr="00BF6231" w:rsidRDefault="00081E75" w:rsidP="00604763">
      <w:pPr>
        <w:spacing w:after="220"/>
        <w:rPr>
          <w:lang w:val="fr-FR"/>
        </w:rPr>
      </w:pPr>
      <w:r w:rsidRPr="00E60A86">
        <w:rPr>
          <w:lang w:val="fr-FR"/>
        </w:rPr>
        <w:t>La conférence diplomatique a également adopté, le 2</w:t>
      </w:r>
      <w:r w:rsidR="0003046B" w:rsidRPr="00E60A86">
        <w:rPr>
          <w:lang w:val="fr-FR"/>
        </w:rPr>
        <w:t>2</w:t>
      </w:r>
      <w:r w:rsidRPr="00E60A86">
        <w:rPr>
          <w:lang w:val="fr-FR"/>
        </w:rPr>
        <w:t xml:space="preserve"> novembre 2024, </w:t>
      </w:r>
      <w:r w:rsidR="00E60A86" w:rsidRPr="00E60A86">
        <w:rPr>
          <w:lang w:val="fr-FR"/>
        </w:rPr>
        <w:t>une</w:t>
      </w:r>
      <w:r w:rsidRPr="00E60A86">
        <w:rPr>
          <w:lang w:val="fr-FR"/>
        </w:rPr>
        <w:t xml:space="preserve"> </w:t>
      </w:r>
      <w:r w:rsidR="00BF6231" w:rsidRPr="00E60A86">
        <w:rPr>
          <w:szCs w:val="22"/>
          <w:lang w:val="fr-FR"/>
        </w:rPr>
        <w:t>R</w:t>
      </w:r>
      <w:r w:rsidRPr="00E60A86">
        <w:rPr>
          <w:lang w:val="fr-FR"/>
        </w:rPr>
        <w:t>ésolution complétant</w:t>
      </w:r>
      <w:r w:rsidRPr="00E60A86">
        <w:rPr>
          <w:szCs w:val="22"/>
          <w:lang w:val="fr-FR"/>
        </w:rPr>
        <w:t xml:space="preserve"> </w:t>
      </w:r>
      <w:r w:rsidRPr="00E60A86">
        <w:rPr>
          <w:lang w:val="fr-FR"/>
        </w:rPr>
        <w:t>le Traité de Riyad sur le droit des dessins et modèles.</w:t>
      </w:r>
    </w:p>
    <w:p w14:paraId="06DF5ED6" w14:textId="559B3552" w:rsidR="00604763" w:rsidRDefault="00604763" w:rsidP="00E60A86">
      <w:pPr>
        <w:pStyle w:val="Footer"/>
        <w:spacing w:after="220"/>
        <w:rPr>
          <w:lang w:val="fr-FR"/>
        </w:rPr>
      </w:pPr>
      <w:r w:rsidRPr="00BF6231">
        <w:rPr>
          <w:lang w:val="fr-FR"/>
        </w:rPr>
        <w:t>EN FOI DE QUOI, les soussignés, étant dûment autorisés à cet effet, ont signé le présent Acte final à Riyad le 22 novembre 2024</w:t>
      </w:r>
      <w:r w:rsidR="00E60A86">
        <w:rPr>
          <w:lang w:val="fr-FR"/>
        </w:rPr>
        <w:t> :</w:t>
      </w:r>
    </w:p>
    <w:p w14:paraId="638DC4E9" w14:textId="374F968D" w:rsidR="00C810D7" w:rsidRPr="00C810D7" w:rsidRDefault="00C810D7" w:rsidP="00C810D7">
      <w:pPr>
        <w:pStyle w:val="Footer"/>
        <w:spacing w:after="220"/>
        <w:rPr>
          <w:szCs w:val="22"/>
          <w:lang w:val="fr-FR"/>
        </w:rPr>
      </w:pPr>
      <w:r w:rsidRPr="00C810D7">
        <w:rPr>
          <w:lang w:val="fr-FR"/>
        </w:rPr>
        <w:t>Afrique du Sud, Albanie, Algérie, Allemagne, Antigua</w:t>
      </w:r>
      <w:r w:rsidR="00171342">
        <w:rPr>
          <w:lang w:val="fr-FR"/>
        </w:rPr>
        <w:noBreakHyphen/>
      </w:r>
      <w:r w:rsidRPr="00C810D7">
        <w:rPr>
          <w:lang w:val="fr-FR"/>
        </w:rPr>
        <w:t>et</w:t>
      </w:r>
      <w:r w:rsidR="00171342">
        <w:rPr>
          <w:lang w:val="fr-FR"/>
        </w:rPr>
        <w:noBreakHyphen/>
      </w:r>
      <w:r w:rsidRPr="00C810D7">
        <w:rPr>
          <w:lang w:val="fr-FR"/>
        </w:rPr>
        <w:t xml:space="preserve">Barbuda, </w:t>
      </w:r>
      <w:r w:rsidR="00E60A86">
        <w:rPr>
          <w:lang w:val="fr-FR"/>
        </w:rPr>
        <w:t>Arabie saoudite</w:t>
      </w:r>
      <w:r w:rsidRPr="00C810D7">
        <w:rPr>
          <w:lang w:val="fr-FR"/>
        </w:rPr>
        <w:t>, Argentine, Australie, Autriche, Azerbaïdjan, Bahreïn, Bangladesh, Belgique, Bhoutan, Bolivie (État plurinational de), Bosnie</w:t>
      </w:r>
      <w:r w:rsidR="00171342">
        <w:rPr>
          <w:lang w:val="fr-FR"/>
        </w:rPr>
        <w:noBreakHyphen/>
      </w:r>
      <w:r w:rsidRPr="00C810D7">
        <w:rPr>
          <w:lang w:val="fr-FR"/>
        </w:rPr>
        <w:t>Herzégovine, Brésil, Bulgarie, Burkina Faso, Burundi, Cameroun, Canada, Chili, Chine, Colombie, Comores, Congo, Costa</w:t>
      </w:r>
      <w:r w:rsidR="008C3404">
        <w:rPr>
          <w:lang w:val="fr-FR"/>
        </w:rPr>
        <w:t> </w:t>
      </w:r>
      <w:r w:rsidRPr="00C810D7">
        <w:rPr>
          <w:lang w:val="fr-FR"/>
        </w:rPr>
        <w:t>Rica, Côte d</w:t>
      </w:r>
      <w:r w:rsidR="00E60A86">
        <w:rPr>
          <w:lang w:val="fr-FR"/>
        </w:rPr>
        <w:t>’</w:t>
      </w:r>
      <w:r w:rsidRPr="00C810D7">
        <w:rPr>
          <w:lang w:val="fr-FR"/>
        </w:rPr>
        <w:t>Ivoire, Croatie, Cuba, Danemark, Djibouti, Égypte, El</w:t>
      </w:r>
      <w:r w:rsidR="008C3404">
        <w:rPr>
          <w:lang w:val="fr-FR"/>
        </w:rPr>
        <w:t> </w:t>
      </w:r>
      <w:r w:rsidRPr="00C810D7">
        <w:rPr>
          <w:lang w:val="fr-FR"/>
        </w:rPr>
        <w:t>Salvador, Émirats arabes unis, Équateur, Espagne, Estonie, Eswatini, États</w:t>
      </w:r>
      <w:r w:rsidR="00171342">
        <w:rPr>
          <w:lang w:val="fr-FR"/>
        </w:rPr>
        <w:noBreakHyphen/>
      </w:r>
      <w:r w:rsidRPr="00C810D7">
        <w:rPr>
          <w:lang w:val="fr-FR"/>
        </w:rPr>
        <w:t>Unis d</w:t>
      </w:r>
      <w:r w:rsidR="00E60A86">
        <w:rPr>
          <w:lang w:val="fr-FR"/>
        </w:rPr>
        <w:t>’</w:t>
      </w:r>
      <w:r w:rsidRPr="00C810D7">
        <w:rPr>
          <w:lang w:val="fr-FR"/>
        </w:rPr>
        <w:t>Amérique, Éthiopie, Fédération de Russie, Fidji, Finlande, France, Gabon, Gambie, Géorgie, Ghana, Grèce, Guatemala, Guinée équatoriale, Haïti, Honduras, Hongrie, Îles Cook, Inde, Indonésie, Iran (République islamique d</w:t>
      </w:r>
      <w:r w:rsidR="00E60A86">
        <w:rPr>
          <w:lang w:val="fr-FR"/>
        </w:rPr>
        <w:t>’</w:t>
      </w:r>
      <w:r w:rsidRPr="00C810D7">
        <w:rPr>
          <w:lang w:val="fr-FR"/>
        </w:rPr>
        <w:t xml:space="preserve">), Iraq, Irlande, Islande, Italie, </w:t>
      </w:r>
      <w:r w:rsidRPr="00C810D7">
        <w:rPr>
          <w:lang w:val="fr-FR"/>
        </w:rPr>
        <w:lastRenderedPageBreak/>
        <w:t xml:space="preserve">Jamaïque, Japon, </w:t>
      </w:r>
      <w:bookmarkStart w:id="5" w:name="_Hlk183438431"/>
      <w:r w:rsidRPr="00C810D7">
        <w:rPr>
          <w:lang w:val="fr-FR"/>
        </w:rPr>
        <w:t xml:space="preserve">Jordanie, Kirghizistan, Koweït, Lesotho, Lettonie, Liban, Libéria, Lituanie, Luxembourg, Macédoine du Nord, Madagascar, Malaisie, Maldives, Mali, </w:t>
      </w:r>
      <w:r w:rsidRPr="00C810D7">
        <w:rPr>
          <w:szCs w:val="22"/>
          <w:lang w:val="fr-FR"/>
        </w:rPr>
        <w:t>M</w:t>
      </w:r>
      <w:r w:rsidRPr="00C810D7">
        <w:rPr>
          <w:lang w:val="fr-FR"/>
        </w:rPr>
        <w:t>ar</w:t>
      </w:r>
      <w:r w:rsidRPr="00C810D7">
        <w:rPr>
          <w:szCs w:val="22"/>
          <w:lang w:val="fr-FR"/>
        </w:rPr>
        <w:t>oc</w:t>
      </w:r>
      <w:r w:rsidRPr="00C810D7">
        <w:rPr>
          <w:lang w:val="fr-FR"/>
        </w:rPr>
        <w:t xml:space="preserve">, Mexique, Mongolie, </w:t>
      </w:r>
      <w:bookmarkEnd w:id="5"/>
      <w:r w:rsidRPr="00C810D7">
        <w:rPr>
          <w:lang w:val="fr-FR"/>
        </w:rPr>
        <w:t>Mozambique, Namibie, Niger, Norvège, Oman, Ouzbékistan, Pakistan, Paraguay, Pays</w:t>
      </w:r>
      <w:r w:rsidR="00171342">
        <w:rPr>
          <w:lang w:val="fr-FR"/>
        </w:rPr>
        <w:noBreakHyphen/>
      </w:r>
      <w:r w:rsidRPr="00C810D7">
        <w:rPr>
          <w:lang w:val="fr-FR"/>
        </w:rPr>
        <w:t>Bas (Royaume des), Pérou, Philippines, Pologne, Portugal, Qatar, République arabe syrienne, République centrafricaine, République de Corée, République démocratique populaire lao, République de Moldova, République dominicaine, République populaire démocratique de Corée, République tchèque, Roumanie, Royaume</w:t>
      </w:r>
      <w:r w:rsidR="00171342">
        <w:rPr>
          <w:lang w:val="fr-FR"/>
        </w:rPr>
        <w:noBreakHyphen/>
      </w:r>
      <w:r w:rsidRPr="00C810D7">
        <w:rPr>
          <w:lang w:val="fr-FR"/>
        </w:rPr>
        <w:t>Uni, Sainte</w:t>
      </w:r>
      <w:r w:rsidR="00171342">
        <w:rPr>
          <w:lang w:val="fr-FR"/>
        </w:rPr>
        <w:noBreakHyphen/>
      </w:r>
      <w:r w:rsidRPr="00C810D7">
        <w:rPr>
          <w:lang w:val="fr-FR"/>
        </w:rPr>
        <w:t>Lucie, Saint</w:t>
      </w:r>
      <w:r w:rsidR="00171342">
        <w:rPr>
          <w:lang w:val="fr-FR"/>
        </w:rPr>
        <w:noBreakHyphen/>
      </w:r>
      <w:r w:rsidRPr="00C810D7">
        <w:rPr>
          <w:lang w:val="fr-FR"/>
        </w:rPr>
        <w:t>Kitts</w:t>
      </w:r>
      <w:r w:rsidR="00171342">
        <w:rPr>
          <w:lang w:val="fr-FR"/>
        </w:rPr>
        <w:noBreakHyphen/>
      </w:r>
      <w:r w:rsidRPr="00C810D7">
        <w:rPr>
          <w:lang w:val="fr-FR"/>
        </w:rPr>
        <w:t>et</w:t>
      </w:r>
      <w:r w:rsidR="00171342">
        <w:rPr>
          <w:lang w:val="fr-FR"/>
        </w:rPr>
        <w:noBreakHyphen/>
      </w:r>
      <w:r w:rsidRPr="00C810D7">
        <w:rPr>
          <w:lang w:val="fr-FR"/>
        </w:rPr>
        <w:t>Nevis, Saint</w:t>
      </w:r>
      <w:r w:rsidR="00171342">
        <w:rPr>
          <w:lang w:val="fr-FR"/>
        </w:rPr>
        <w:noBreakHyphen/>
      </w:r>
      <w:r w:rsidRPr="00C810D7">
        <w:rPr>
          <w:lang w:val="fr-FR"/>
        </w:rPr>
        <w:t>Siège, Saint</w:t>
      </w:r>
      <w:r w:rsidR="00171342">
        <w:rPr>
          <w:lang w:val="fr-FR"/>
        </w:rPr>
        <w:noBreakHyphen/>
      </w:r>
      <w:r w:rsidRPr="00C810D7">
        <w:rPr>
          <w:lang w:val="fr-FR"/>
        </w:rPr>
        <w:t>Vincent</w:t>
      </w:r>
      <w:r w:rsidR="00171342">
        <w:rPr>
          <w:lang w:val="fr-FR"/>
        </w:rPr>
        <w:noBreakHyphen/>
      </w:r>
      <w:r w:rsidRPr="00C810D7">
        <w:rPr>
          <w:lang w:val="fr-FR"/>
        </w:rPr>
        <w:t>et</w:t>
      </w:r>
      <w:r w:rsidR="00171342">
        <w:rPr>
          <w:lang w:val="fr-FR"/>
        </w:rPr>
        <w:noBreakHyphen/>
      </w:r>
      <w:r w:rsidRPr="00C810D7">
        <w:rPr>
          <w:lang w:val="fr-FR"/>
        </w:rPr>
        <w:t>les Grenadines, Samoa, Sao Tomé</w:t>
      </w:r>
      <w:r w:rsidR="00171342">
        <w:rPr>
          <w:lang w:val="fr-FR"/>
        </w:rPr>
        <w:noBreakHyphen/>
      </w:r>
      <w:r w:rsidRPr="00C810D7">
        <w:rPr>
          <w:lang w:val="fr-FR"/>
        </w:rPr>
        <w:t>et</w:t>
      </w:r>
      <w:r w:rsidR="00171342">
        <w:rPr>
          <w:lang w:val="fr-FR"/>
        </w:rPr>
        <w:noBreakHyphen/>
      </w:r>
      <w:r w:rsidRPr="00C810D7">
        <w:rPr>
          <w:lang w:val="fr-FR"/>
        </w:rPr>
        <w:t>Principe, Serbie, Singapour, Slovénie, Soudan, Sri</w:t>
      </w:r>
      <w:r w:rsidR="008C3404">
        <w:rPr>
          <w:lang w:val="fr-FR"/>
        </w:rPr>
        <w:t> </w:t>
      </w:r>
      <w:r w:rsidRPr="00C810D7">
        <w:rPr>
          <w:lang w:val="fr-FR"/>
        </w:rPr>
        <w:t>Lanka, Suède, Suisse, Tchad, Timor</w:t>
      </w:r>
      <w:r w:rsidR="00171342">
        <w:rPr>
          <w:lang w:val="fr-FR"/>
        </w:rPr>
        <w:noBreakHyphen/>
      </w:r>
      <w:r w:rsidRPr="00C810D7">
        <w:rPr>
          <w:lang w:val="fr-FR"/>
        </w:rPr>
        <w:t>Leste, Trinité</w:t>
      </w:r>
      <w:r w:rsidR="00171342">
        <w:rPr>
          <w:lang w:val="fr-FR"/>
        </w:rPr>
        <w:noBreakHyphen/>
      </w:r>
      <w:r w:rsidRPr="00C810D7">
        <w:rPr>
          <w:lang w:val="fr-FR"/>
        </w:rPr>
        <w:t>et</w:t>
      </w:r>
      <w:r w:rsidR="00171342">
        <w:rPr>
          <w:lang w:val="fr-FR"/>
        </w:rPr>
        <w:noBreakHyphen/>
      </w:r>
      <w:r w:rsidRPr="00C810D7">
        <w:rPr>
          <w:lang w:val="fr-FR"/>
        </w:rPr>
        <w:t>Tobago, Tunisie, Türkiye, Uruguay, Venezuela (République bolivarienne du), Yémen, Zambie, Zimbabwe, Organisation africaine de la propriété intellectuelle (OAPI), Organisation Benelux de la propriété intellectuelle (OBPI), Organisation eurasienne des brevets (OEAB), Organisation régionale africaine de la propriété intellectuelle (ARIPO), Union européenne (135).</w:t>
      </w:r>
    </w:p>
    <w:p w14:paraId="7231351C" w14:textId="0874E3B6" w:rsidR="000F5E56" w:rsidRPr="00BF6231" w:rsidRDefault="00604763" w:rsidP="00604763">
      <w:pPr>
        <w:pStyle w:val="Endofdocument"/>
        <w:spacing w:before="720"/>
        <w:ind w:left="5533"/>
        <w:rPr>
          <w:rFonts w:ascii="Arial" w:hAnsi="Arial" w:cs="Arial"/>
          <w:sz w:val="22"/>
          <w:szCs w:val="22"/>
        </w:rPr>
      </w:pPr>
      <w:r w:rsidRPr="00BF6231">
        <w:rPr>
          <w:rFonts w:ascii="Arial" w:hAnsi="Arial"/>
          <w:sz w:val="22"/>
        </w:rPr>
        <w:t>[Fin du document]</w:t>
      </w:r>
    </w:p>
    <w:sectPr w:rsidR="000F5E56" w:rsidRPr="00BF6231" w:rsidSect="0047384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FF654" w14:textId="77777777" w:rsidR="00314FEE" w:rsidRDefault="00314FEE">
      <w:r>
        <w:separator/>
      </w:r>
    </w:p>
  </w:endnote>
  <w:endnote w:type="continuationSeparator" w:id="0">
    <w:p w14:paraId="618CCB31" w14:textId="77777777" w:rsidR="00314FEE" w:rsidRPr="009D30E6" w:rsidRDefault="00314FEE" w:rsidP="00D45252">
      <w:pPr>
        <w:rPr>
          <w:sz w:val="17"/>
          <w:szCs w:val="17"/>
        </w:rPr>
      </w:pPr>
      <w:r w:rsidRPr="009D30E6">
        <w:rPr>
          <w:sz w:val="17"/>
          <w:szCs w:val="17"/>
        </w:rPr>
        <w:separator/>
      </w:r>
    </w:p>
    <w:p w14:paraId="715BEEC4" w14:textId="77777777" w:rsidR="00314FEE" w:rsidRPr="009D30E6" w:rsidRDefault="00314FEE" w:rsidP="00D45252">
      <w:pPr>
        <w:spacing w:after="60"/>
        <w:rPr>
          <w:sz w:val="17"/>
          <w:szCs w:val="17"/>
        </w:rPr>
      </w:pPr>
      <w:r w:rsidRPr="009D30E6">
        <w:rPr>
          <w:sz w:val="17"/>
          <w:szCs w:val="17"/>
        </w:rPr>
        <w:t>[Suite de la note de la page précédente]</w:t>
      </w:r>
    </w:p>
  </w:endnote>
  <w:endnote w:type="continuationNotice" w:id="1">
    <w:p w14:paraId="31293A73" w14:textId="77777777" w:rsidR="00314FEE" w:rsidRPr="009D30E6" w:rsidRDefault="00314FEE"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2B713" w14:textId="77777777" w:rsidR="00314FEE" w:rsidRDefault="00314FEE">
      <w:r>
        <w:separator/>
      </w:r>
    </w:p>
  </w:footnote>
  <w:footnote w:type="continuationSeparator" w:id="0">
    <w:p w14:paraId="6720667B" w14:textId="77777777" w:rsidR="00314FEE" w:rsidRDefault="00314FEE" w:rsidP="007461F1">
      <w:r>
        <w:separator/>
      </w:r>
    </w:p>
    <w:p w14:paraId="61087877" w14:textId="77777777" w:rsidR="00314FEE" w:rsidRPr="009D30E6" w:rsidRDefault="00314FEE" w:rsidP="007461F1">
      <w:pPr>
        <w:spacing w:after="60"/>
        <w:rPr>
          <w:sz w:val="17"/>
          <w:szCs w:val="17"/>
        </w:rPr>
      </w:pPr>
      <w:r w:rsidRPr="009D30E6">
        <w:rPr>
          <w:sz w:val="17"/>
          <w:szCs w:val="17"/>
        </w:rPr>
        <w:t>[Suite de la note de la page précédente]</w:t>
      </w:r>
    </w:p>
  </w:footnote>
  <w:footnote w:type="continuationNotice" w:id="1">
    <w:p w14:paraId="7BD4CA8D" w14:textId="77777777" w:rsidR="00314FEE" w:rsidRPr="009D30E6" w:rsidRDefault="00314FEE"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7A59" w14:textId="675303B2" w:rsidR="00F16975" w:rsidRDefault="00473840" w:rsidP="00477D6B">
    <w:pPr>
      <w:jc w:val="right"/>
    </w:pPr>
    <w:bookmarkStart w:id="6" w:name="Code2"/>
    <w:bookmarkEnd w:id="6"/>
    <w:r>
      <w:t>DLT/DC/25</w:t>
    </w:r>
  </w:p>
  <w:p w14:paraId="4BDAF7DD" w14:textId="7FE34B94" w:rsidR="004F4E31" w:rsidRDefault="00F16975" w:rsidP="00C810D7">
    <w:pPr>
      <w:spacing w:after="480"/>
      <w:jc w:val="right"/>
    </w:pPr>
    <w:proofErr w:type="gramStart"/>
    <w:r>
      <w:t>page</w:t>
    </w:r>
    <w:proofErr w:type="gramEnd"/>
    <w:r w:rsidR="00BF6231">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4238924">
    <w:abstractNumId w:val="2"/>
  </w:num>
  <w:num w:numId="2" w16cid:durableId="302345202">
    <w:abstractNumId w:val="4"/>
  </w:num>
  <w:num w:numId="3" w16cid:durableId="2100177298">
    <w:abstractNumId w:val="0"/>
  </w:num>
  <w:num w:numId="4" w16cid:durableId="800996051">
    <w:abstractNumId w:val="5"/>
  </w:num>
  <w:num w:numId="5" w16cid:durableId="1819884291">
    <w:abstractNumId w:val="1"/>
  </w:num>
  <w:num w:numId="6" w16cid:durableId="875629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40"/>
    <w:rsid w:val="00011B7D"/>
    <w:rsid w:val="0003046B"/>
    <w:rsid w:val="00075432"/>
    <w:rsid w:val="00081E75"/>
    <w:rsid w:val="000F5E56"/>
    <w:rsid w:val="001006C8"/>
    <w:rsid w:val="001362EE"/>
    <w:rsid w:val="00171342"/>
    <w:rsid w:val="001832A6"/>
    <w:rsid w:val="00195C6E"/>
    <w:rsid w:val="001B266A"/>
    <w:rsid w:val="001D3D56"/>
    <w:rsid w:val="00237BE2"/>
    <w:rsid w:val="00240654"/>
    <w:rsid w:val="002634C4"/>
    <w:rsid w:val="00265E59"/>
    <w:rsid w:val="002D2106"/>
    <w:rsid w:val="002D4918"/>
    <w:rsid w:val="002E4D1A"/>
    <w:rsid w:val="002F16BC"/>
    <w:rsid w:val="002F4E68"/>
    <w:rsid w:val="00314FEE"/>
    <w:rsid w:val="00315FCA"/>
    <w:rsid w:val="003845C1"/>
    <w:rsid w:val="003A1BCD"/>
    <w:rsid w:val="004008A2"/>
    <w:rsid w:val="004025DF"/>
    <w:rsid w:val="00410384"/>
    <w:rsid w:val="00423E3E"/>
    <w:rsid w:val="00427AF4"/>
    <w:rsid w:val="004647DA"/>
    <w:rsid w:val="00473840"/>
    <w:rsid w:val="00477D6B"/>
    <w:rsid w:val="00480D66"/>
    <w:rsid w:val="004D6471"/>
    <w:rsid w:val="004F4E31"/>
    <w:rsid w:val="004F6947"/>
    <w:rsid w:val="005106CE"/>
    <w:rsid w:val="00525B63"/>
    <w:rsid w:val="00547476"/>
    <w:rsid w:val="005500FE"/>
    <w:rsid w:val="00561DB8"/>
    <w:rsid w:val="00567A4C"/>
    <w:rsid w:val="005E6516"/>
    <w:rsid w:val="005F38ED"/>
    <w:rsid w:val="005F567E"/>
    <w:rsid w:val="00604763"/>
    <w:rsid w:val="00605827"/>
    <w:rsid w:val="00676936"/>
    <w:rsid w:val="006B0DB5"/>
    <w:rsid w:val="006C3629"/>
    <w:rsid w:val="006E4243"/>
    <w:rsid w:val="006F6276"/>
    <w:rsid w:val="007461F1"/>
    <w:rsid w:val="007B2215"/>
    <w:rsid w:val="007C28EE"/>
    <w:rsid w:val="007D6961"/>
    <w:rsid w:val="007F07CB"/>
    <w:rsid w:val="00810CEF"/>
    <w:rsid w:val="0081208D"/>
    <w:rsid w:val="00825E46"/>
    <w:rsid w:val="00842A13"/>
    <w:rsid w:val="00866B3A"/>
    <w:rsid w:val="008B2CC1"/>
    <w:rsid w:val="008C3404"/>
    <w:rsid w:val="008E7930"/>
    <w:rsid w:val="0090731E"/>
    <w:rsid w:val="00924042"/>
    <w:rsid w:val="00966A22"/>
    <w:rsid w:val="00974CD6"/>
    <w:rsid w:val="009D206D"/>
    <w:rsid w:val="009D30E6"/>
    <w:rsid w:val="009E3F6F"/>
    <w:rsid w:val="009E4BEB"/>
    <w:rsid w:val="009F499F"/>
    <w:rsid w:val="00A02BD3"/>
    <w:rsid w:val="00A10318"/>
    <w:rsid w:val="00A32ABB"/>
    <w:rsid w:val="00AA1F20"/>
    <w:rsid w:val="00AC0AE4"/>
    <w:rsid w:val="00AD61DB"/>
    <w:rsid w:val="00B42E71"/>
    <w:rsid w:val="00B87BCF"/>
    <w:rsid w:val="00BA03C3"/>
    <w:rsid w:val="00BA62D4"/>
    <w:rsid w:val="00BF6231"/>
    <w:rsid w:val="00C3552C"/>
    <w:rsid w:val="00C40E15"/>
    <w:rsid w:val="00C664C8"/>
    <w:rsid w:val="00C769C9"/>
    <w:rsid w:val="00C76A79"/>
    <w:rsid w:val="00C810D7"/>
    <w:rsid w:val="00CA14E7"/>
    <w:rsid w:val="00CA15F5"/>
    <w:rsid w:val="00CF0460"/>
    <w:rsid w:val="00D45252"/>
    <w:rsid w:val="00D71B4D"/>
    <w:rsid w:val="00D75C1E"/>
    <w:rsid w:val="00D834AB"/>
    <w:rsid w:val="00D93D55"/>
    <w:rsid w:val="00DB0349"/>
    <w:rsid w:val="00DD6A16"/>
    <w:rsid w:val="00E0091A"/>
    <w:rsid w:val="00E203AA"/>
    <w:rsid w:val="00E527A5"/>
    <w:rsid w:val="00E60A86"/>
    <w:rsid w:val="00E67C67"/>
    <w:rsid w:val="00E76456"/>
    <w:rsid w:val="00EE71CB"/>
    <w:rsid w:val="00F16975"/>
    <w:rsid w:val="00F17A64"/>
    <w:rsid w:val="00F26333"/>
    <w:rsid w:val="00F34A8A"/>
    <w:rsid w:val="00F66152"/>
    <w:rsid w:val="00F66968"/>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36DB4"/>
  <w15:docId w15:val="{6B6C674B-F365-4405-B6CA-66EDE59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Endofdocument">
    <w:name w:val="End of document"/>
    <w:basedOn w:val="Normal"/>
    <w:rsid w:val="00604763"/>
    <w:pPr>
      <w:ind w:left="4536"/>
      <w:jc w:val="center"/>
    </w:pPr>
    <w:rPr>
      <w:rFonts w:ascii="Times New Roman" w:eastAsia="Times New Roman" w:hAnsi="Times New Roman" w:cs="Times New Roman"/>
      <w:sz w:val="24"/>
      <w:lang w:val="fr-FR" w:eastAsia="en-US"/>
    </w:rPr>
  </w:style>
  <w:style w:type="paragraph" w:customStyle="1" w:styleId="Default">
    <w:name w:val="Default"/>
    <w:rsid w:val="00604763"/>
    <w:pPr>
      <w:autoSpaceDE w:val="0"/>
      <w:autoSpaceDN w:val="0"/>
      <w:adjustRightInd w:val="0"/>
    </w:pPr>
    <w:rPr>
      <w:rFonts w:ascii="Arial" w:hAnsi="Arial" w:cs="Arial"/>
      <w:color w:val="000000"/>
      <w:sz w:val="24"/>
      <w:szCs w:val="24"/>
      <w:lang w:val="fr-FR" w:eastAsia="en-US"/>
    </w:rPr>
  </w:style>
  <w:style w:type="character" w:styleId="Hyperlink">
    <w:name w:val="Hyperlink"/>
    <w:basedOn w:val="DefaultParagraphFont"/>
    <w:semiHidden/>
    <w:unhideWhenUsed/>
    <w:rsid w:val="00BF6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57DB8-727A-4FE9-A84A-724C9879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(F)</Template>
  <TotalTime>0</TotalTime>
  <Pages>2</Pages>
  <Words>441</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DLT/DC/25</vt:lpstr>
    </vt:vector>
  </TitlesOfParts>
  <Company>WIPO</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DLT/DC/25</dc:title>
  <dc:creator>OLIVIÉ Karen</dc:creator>
  <cp:keywords>FOR OFFICIAL USE ONLY</cp:keywords>
  <cp:lastModifiedBy>MALLO ALVAREZ Raquel</cp:lastModifiedBy>
  <cp:revision>2</cp:revision>
  <cp:lastPrinted>2011-05-19T12:37:00Z</cp:lastPrinted>
  <dcterms:created xsi:type="dcterms:W3CDTF">2024-11-28T14:40:00Z</dcterms:created>
  <dcterms:modified xsi:type="dcterms:W3CDTF">2024-11-28T14:40:00Z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2023-11-21T14:55:19Z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481b6de1-0855-4918-933c-b2a4adc1c6de</vt:lpwstr>
  </property>
  <property fmtid="{D5CDD505-2E9C-101B-9397-08002B2CF9AE}" pid="14" name="MSIP_Label_20773ee6-353b-4fb9-a59d-0b94c8c67bea_ContentBits">
    <vt:lpwstr>0</vt:lpwstr>
  </property>
</Properties>
</file>