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3B0DA1" w:rsidRPr="008B2CC1" w:rsidTr="00D61D3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B0DA1" w:rsidRPr="008B2CC1" w:rsidRDefault="003B0DA1" w:rsidP="00D61D35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B0DA1" w:rsidRPr="008B2CC1" w:rsidRDefault="001B32D7" w:rsidP="00D61D35">
            <w:r>
              <w:rPr>
                <w:noProof/>
              </w:rPr>
              <w:drawing>
                <wp:inline distT="0" distB="0" distL="0" distR="0" wp14:anchorId="14F671C3" wp14:editId="5564EC07">
                  <wp:extent cx="1731645" cy="1286510"/>
                  <wp:effectExtent l="0" t="0" r="1905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1286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B0DA1" w:rsidRPr="00AC05AB" w:rsidRDefault="008826E7" w:rsidP="008826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</w:t>
            </w:r>
          </w:p>
        </w:tc>
      </w:tr>
      <w:tr w:rsidR="003B0DA1" w:rsidRPr="001832A6" w:rsidTr="00D61D35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B0DA1" w:rsidRPr="0090731E" w:rsidRDefault="003B0DA1" w:rsidP="0077134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A/59/</w:t>
            </w:r>
            <w:bookmarkStart w:id="1" w:name="Code"/>
            <w:bookmarkEnd w:id="1"/>
            <w:r w:rsidR="006036F8">
              <w:rPr>
                <w:rFonts w:ascii="Arial Black" w:hAnsi="Arial Black"/>
                <w:caps/>
                <w:sz w:val="15"/>
              </w:rPr>
              <w:t>INF</w:t>
            </w:r>
            <w:r w:rsidR="00CF7181">
              <w:rPr>
                <w:rFonts w:ascii="Arial Black" w:hAnsi="Arial Black"/>
                <w:caps/>
                <w:sz w:val="15"/>
              </w:rPr>
              <w:t>/6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3B0DA1" w:rsidRPr="001832A6" w:rsidTr="00D61D35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B0DA1" w:rsidRPr="0090731E" w:rsidRDefault="001B32D7" w:rsidP="001B32D7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3B0DA1" w:rsidRPr="0090731E">
              <w:rPr>
                <w:rFonts w:ascii="Arial Black" w:hAnsi="Arial Black"/>
                <w:caps/>
                <w:sz w:val="15"/>
              </w:rPr>
              <w:t>:</w:t>
            </w:r>
            <w:r w:rsidR="003B0DA1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3B0DA1">
              <w:rPr>
                <w:rFonts w:ascii="Arial Black" w:hAnsi="Arial Black"/>
                <w:caps/>
                <w:sz w:val="15"/>
              </w:rPr>
              <w:t xml:space="preserve"> </w:t>
            </w:r>
            <w:r w:rsidR="003B0DA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3B0DA1" w:rsidRPr="001832A6" w:rsidTr="00D61D35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B0DA1" w:rsidRPr="0090731E" w:rsidRDefault="001B32D7" w:rsidP="00CF718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3B0DA1">
              <w:rPr>
                <w:rFonts w:ascii="Arial Black" w:hAnsi="Arial Black"/>
                <w:caps/>
                <w:sz w:val="15"/>
              </w:rPr>
              <w:t xml:space="preserve">: </w:t>
            </w:r>
            <w:r w:rsidR="00CF7181">
              <w:rPr>
                <w:rFonts w:ascii="Arial Black" w:hAnsi="Arial Black"/>
                <w:caps/>
                <w:sz w:val="15"/>
                <w:lang w:val="ru-RU"/>
              </w:rPr>
              <w:t>9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сентября</w:t>
            </w:r>
            <w:r w:rsidR="003B0DA1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9 г.</w:t>
            </w:r>
            <w:r w:rsidR="003B0DA1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3B0DA1">
              <w:rPr>
                <w:rFonts w:ascii="Arial Black" w:hAnsi="Arial Black"/>
                <w:caps/>
                <w:sz w:val="15"/>
              </w:rPr>
              <w:t xml:space="preserve"> </w:t>
            </w:r>
            <w:r w:rsidR="003B0DA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3B0DA1" w:rsidRPr="00FB52F6" w:rsidRDefault="003B0DA1" w:rsidP="003B0DA1">
      <w:pPr>
        <w:rPr>
          <w:rFonts w:ascii="Arial" w:hAnsi="Arial" w:cs="Arial"/>
        </w:rPr>
      </w:pPr>
    </w:p>
    <w:p w:rsidR="003B0DA1" w:rsidRPr="00FB52F6" w:rsidRDefault="003B0DA1" w:rsidP="003B0DA1">
      <w:pPr>
        <w:rPr>
          <w:rFonts w:ascii="Arial" w:hAnsi="Arial" w:cs="Arial"/>
        </w:rPr>
      </w:pPr>
    </w:p>
    <w:p w:rsidR="003B0DA1" w:rsidRPr="00FB52F6" w:rsidRDefault="003B0DA1" w:rsidP="003B0DA1">
      <w:pPr>
        <w:rPr>
          <w:rFonts w:ascii="Arial" w:hAnsi="Arial" w:cs="Arial"/>
        </w:rPr>
      </w:pPr>
    </w:p>
    <w:p w:rsidR="003B0DA1" w:rsidRPr="00FB52F6" w:rsidRDefault="003B0DA1" w:rsidP="003B0DA1">
      <w:pPr>
        <w:rPr>
          <w:rFonts w:ascii="Arial" w:hAnsi="Arial" w:cs="Arial"/>
        </w:rPr>
      </w:pPr>
    </w:p>
    <w:p w:rsidR="003B0DA1" w:rsidRPr="00FB52F6" w:rsidRDefault="003B0DA1" w:rsidP="003B0DA1">
      <w:pPr>
        <w:rPr>
          <w:rFonts w:ascii="Arial" w:hAnsi="Arial" w:cs="Arial"/>
        </w:rPr>
      </w:pPr>
    </w:p>
    <w:p w:rsidR="003B0DA1" w:rsidRPr="006036F8" w:rsidRDefault="001B32D7" w:rsidP="003B0DA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Ассамблеи государств – членов ВОИС</w:t>
      </w:r>
    </w:p>
    <w:p w:rsidR="003B0DA1" w:rsidRPr="006036F8" w:rsidRDefault="003B0DA1" w:rsidP="003B0DA1">
      <w:pPr>
        <w:rPr>
          <w:rFonts w:ascii="Arial" w:hAnsi="Arial" w:cs="Arial"/>
        </w:rPr>
      </w:pPr>
    </w:p>
    <w:p w:rsidR="003B0DA1" w:rsidRPr="006036F8" w:rsidRDefault="003B0DA1" w:rsidP="003B0DA1">
      <w:pPr>
        <w:rPr>
          <w:rFonts w:ascii="Arial" w:hAnsi="Arial" w:cs="Arial"/>
        </w:rPr>
      </w:pPr>
    </w:p>
    <w:p w:rsidR="003B0DA1" w:rsidRPr="006036F8" w:rsidRDefault="001B32D7" w:rsidP="003B0DA1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ru-RU"/>
        </w:rPr>
        <w:t>Пятьдесят девятая серия заседаний</w:t>
      </w:r>
    </w:p>
    <w:p w:rsidR="003B0DA1" w:rsidRPr="001B32D7" w:rsidRDefault="001B32D7" w:rsidP="003B0DA1">
      <w:pPr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Женева</w:t>
      </w:r>
      <w:r w:rsidR="003B0DA1" w:rsidRPr="006036F8">
        <w:rPr>
          <w:rFonts w:ascii="Arial" w:hAnsi="Arial" w:cs="Arial"/>
          <w:b/>
        </w:rPr>
        <w:t>, 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ru-RU"/>
        </w:rPr>
        <w:t xml:space="preserve">сентября – </w:t>
      </w:r>
      <w:r w:rsidR="003B0DA1" w:rsidRPr="006036F8">
        <w:rPr>
          <w:rFonts w:ascii="Arial" w:hAnsi="Arial" w:cs="Arial"/>
          <w:b/>
        </w:rPr>
        <w:t>9</w:t>
      </w:r>
      <w:r>
        <w:rPr>
          <w:rFonts w:ascii="Arial" w:hAnsi="Arial" w:cs="Arial"/>
          <w:b/>
          <w:lang w:val="ru-RU"/>
        </w:rPr>
        <w:t> октября</w:t>
      </w:r>
      <w:r w:rsidR="003B0DA1" w:rsidRPr="006036F8">
        <w:rPr>
          <w:rFonts w:ascii="Arial" w:hAnsi="Arial" w:cs="Arial"/>
          <w:b/>
        </w:rPr>
        <w:t xml:space="preserve"> 2019</w:t>
      </w:r>
      <w:r>
        <w:rPr>
          <w:rFonts w:ascii="Arial" w:hAnsi="Arial" w:cs="Arial"/>
          <w:b/>
          <w:lang w:val="ru-RU"/>
        </w:rPr>
        <w:t> г.</w:t>
      </w:r>
    </w:p>
    <w:p w:rsidR="003B0DA1" w:rsidRPr="006036F8" w:rsidRDefault="003B0DA1" w:rsidP="003B0DA1">
      <w:pPr>
        <w:rPr>
          <w:rFonts w:ascii="Arial" w:hAnsi="Arial" w:cs="Arial"/>
        </w:rPr>
      </w:pPr>
    </w:p>
    <w:p w:rsidR="003B0DA1" w:rsidRPr="006036F8" w:rsidRDefault="003B0DA1" w:rsidP="003B0DA1">
      <w:pPr>
        <w:rPr>
          <w:rFonts w:ascii="Arial" w:hAnsi="Arial" w:cs="Arial"/>
        </w:rPr>
      </w:pPr>
    </w:p>
    <w:p w:rsidR="003B0DA1" w:rsidRPr="006036F8" w:rsidRDefault="003B0DA1" w:rsidP="003B0DA1">
      <w:pPr>
        <w:rPr>
          <w:rFonts w:ascii="Arial" w:hAnsi="Arial" w:cs="Arial"/>
        </w:rPr>
      </w:pPr>
    </w:p>
    <w:p w:rsidR="003B0DA1" w:rsidRPr="00A6593A" w:rsidRDefault="001B32D7" w:rsidP="003B0DA1">
      <w:pPr>
        <w:rPr>
          <w:rFonts w:ascii="Arial" w:hAnsi="Arial" w:cs="Arial"/>
          <w:caps/>
          <w:sz w:val="22"/>
          <w:szCs w:val="22"/>
          <w:lang w:val="ru-RU" w:bidi="fa-IR"/>
        </w:rPr>
      </w:pPr>
      <w:bookmarkStart w:id="4" w:name="TitleOfDoc"/>
      <w:bookmarkEnd w:id="4"/>
      <w:r>
        <w:rPr>
          <w:rFonts w:ascii="Arial" w:hAnsi="Arial" w:cs="Arial"/>
          <w:caps/>
          <w:sz w:val="22"/>
          <w:szCs w:val="22"/>
          <w:lang w:val="ru-RU"/>
        </w:rPr>
        <w:t xml:space="preserve">СПРАВОЧНАЯ ИНФОРМАЦИЯ, ПРЕДСТАВЛЕННАЯ СОЕДИНЕННЫМИ ШТАТАМИ АМЕРИКИ ДЛЯ РАССМОТРЕНИЯ В КОНТЕКСТЕ ПРИНЯТИЯ ПРЕДЛАГАЕМЫХ ПРОГРАММЫ И БЮДЖЕТА НА ДВУХЛЕТНИЙ ПЕРИОД </w:t>
      </w:r>
      <w:r w:rsidR="007501E8" w:rsidRPr="00A6593A">
        <w:rPr>
          <w:rFonts w:ascii="Arial" w:hAnsi="Arial" w:cs="Arial"/>
          <w:caps/>
          <w:sz w:val="22"/>
          <w:szCs w:val="22"/>
          <w:lang w:val="ru-RU"/>
        </w:rPr>
        <w:t>2020</w:t>
      </w:r>
      <w:r>
        <w:rPr>
          <w:rFonts w:ascii="Arial" w:hAnsi="Arial" w:cs="Arial"/>
          <w:caps/>
          <w:sz w:val="22"/>
          <w:szCs w:val="22"/>
          <w:lang w:val="ru-RU"/>
        </w:rPr>
        <w:t>–20</w:t>
      </w:r>
      <w:r w:rsidR="007501E8" w:rsidRPr="00A6593A">
        <w:rPr>
          <w:rFonts w:ascii="Arial" w:hAnsi="Arial" w:cs="Arial"/>
          <w:caps/>
          <w:sz w:val="22"/>
          <w:szCs w:val="22"/>
          <w:lang w:val="ru-RU"/>
        </w:rPr>
        <w:t>21</w:t>
      </w:r>
      <w:r>
        <w:rPr>
          <w:rFonts w:ascii="Arial" w:hAnsi="Arial" w:cs="Arial"/>
          <w:caps/>
          <w:sz w:val="22"/>
          <w:szCs w:val="22"/>
          <w:lang w:val="ru-RU"/>
        </w:rPr>
        <w:t xml:space="preserve"> ГГ. </w:t>
      </w:r>
      <w:r w:rsidR="00751FCA">
        <w:rPr>
          <w:rFonts w:ascii="Arial" w:hAnsi="Arial" w:cs="Arial"/>
          <w:caps/>
          <w:sz w:val="22"/>
          <w:szCs w:val="22"/>
          <w:lang w:val="ru-RU"/>
        </w:rPr>
        <w:t xml:space="preserve">согласно </w:t>
      </w:r>
      <w:r>
        <w:rPr>
          <w:rFonts w:ascii="Arial" w:hAnsi="Arial" w:cs="Arial"/>
          <w:caps/>
          <w:sz w:val="22"/>
          <w:szCs w:val="22"/>
          <w:lang w:val="ru-RU"/>
        </w:rPr>
        <w:t>РЕКОМЕНД</w:t>
      </w:r>
      <w:r w:rsidR="00751FCA">
        <w:rPr>
          <w:rFonts w:ascii="Arial" w:hAnsi="Arial" w:cs="Arial"/>
          <w:caps/>
          <w:sz w:val="22"/>
          <w:szCs w:val="22"/>
          <w:lang w:val="ru-RU"/>
        </w:rPr>
        <w:t xml:space="preserve">ации </w:t>
      </w:r>
      <w:r w:rsidR="00776B27">
        <w:rPr>
          <w:rFonts w:ascii="Arial" w:hAnsi="Arial" w:cs="Arial"/>
          <w:caps/>
          <w:sz w:val="22"/>
          <w:szCs w:val="22"/>
          <w:lang w:val="ru-RU"/>
        </w:rPr>
        <w:t>СЕКРЕТАРИАТ</w:t>
      </w:r>
      <w:r w:rsidR="00751FCA">
        <w:rPr>
          <w:rFonts w:ascii="Arial" w:hAnsi="Arial" w:cs="Arial"/>
          <w:caps/>
          <w:sz w:val="22"/>
          <w:szCs w:val="22"/>
          <w:lang w:val="ru-RU"/>
        </w:rPr>
        <w:t>а</w:t>
      </w:r>
    </w:p>
    <w:p w:rsidR="003B0DA1" w:rsidRPr="00A6593A" w:rsidRDefault="003B0DA1" w:rsidP="003B0DA1">
      <w:pPr>
        <w:rPr>
          <w:rFonts w:ascii="Arial" w:hAnsi="Arial" w:cs="Arial"/>
          <w:lang w:val="ru-RU"/>
        </w:rPr>
      </w:pPr>
    </w:p>
    <w:p w:rsidR="003B0DA1" w:rsidRPr="00A6593A" w:rsidRDefault="00913670" w:rsidP="003B0DA1">
      <w:pPr>
        <w:rPr>
          <w:rFonts w:ascii="Arial" w:hAnsi="Arial" w:cs="Arial"/>
          <w:i/>
          <w:sz w:val="22"/>
          <w:szCs w:val="22"/>
          <w:lang w:val="ru-RU"/>
        </w:rPr>
      </w:pPr>
      <w:bookmarkStart w:id="5" w:name="Prepared"/>
      <w:bookmarkEnd w:id="5"/>
      <w:r>
        <w:rPr>
          <w:rFonts w:ascii="Arial" w:hAnsi="Arial" w:cs="Arial"/>
          <w:i/>
          <w:sz w:val="22"/>
          <w:szCs w:val="22"/>
          <w:lang w:val="ru-RU"/>
        </w:rPr>
        <w:t>Справочный документ представлен делегацией Соединенных Штатов Америки</w:t>
      </w:r>
    </w:p>
    <w:p w:rsidR="003B0DA1" w:rsidRPr="00A6593A" w:rsidRDefault="003B0DA1" w:rsidP="003B0DA1">
      <w:pPr>
        <w:rPr>
          <w:rFonts w:ascii="Arial" w:hAnsi="Arial" w:cs="Arial"/>
          <w:lang w:val="ru-RU"/>
        </w:rPr>
      </w:pPr>
    </w:p>
    <w:p w:rsidR="003B0DA1" w:rsidRPr="00A6593A" w:rsidRDefault="003B0DA1" w:rsidP="003B0DA1">
      <w:pPr>
        <w:rPr>
          <w:rFonts w:ascii="Arial" w:hAnsi="Arial" w:cs="Arial"/>
          <w:lang w:val="ru-RU"/>
        </w:rPr>
      </w:pPr>
    </w:p>
    <w:p w:rsidR="003B0DA1" w:rsidRPr="00A6593A" w:rsidRDefault="003B0DA1" w:rsidP="003B0DA1">
      <w:pPr>
        <w:rPr>
          <w:rFonts w:ascii="Arial" w:hAnsi="Arial" w:cs="Arial"/>
          <w:lang w:val="ru-RU"/>
        </w:rPr>
      </w:pPr>
    </w:p>
    <w:p w:rsidR="003B0DA1" w:rsidRPr="00A6593A" w:rsidRDefault="003B0DA1" w:rsidP="003B0DA1">
      <w:pPr>
        <w:rPr>
          <w:rFonts w:ascii="Arial" w:hAnsi="Arial" w:cs="Arial"/>
          <w:lang w:val="ru-RU"/>
        </w:rPr>
      </w:pPr>
    </w:p>
    <w:p w:rsidR="003B0DA1" w:rsidRPr="00A6593A" w:rsidRDefault="00301B83" w:rsidP="003B0DA1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сообщении, </w:t>
      </w:r>
      <w:r w:rsidR="00CF7181">
        <w:rPr>
          <w:rFonts w:ascii="Arial" w:hAnsi="Arial" w:cs="Arial"/>
          <w:sz w:val="22"/>
          <w:szCs w:val="22"/>
          <w:lang w:val="ru-RU"/>
        </w:rPr>
        <w:t xml:space="preserve">полученном </w:t>
      </w:r>
      <w:r>
        <w:rPr>
          <w:rFonts w:ascii="Arial" w:hAnsi="Arial" w:cs="Arial"/>
          <w:sz w:val="22"/>
          <w:szCs w:val="22"/>
          <w:lang w:val="ru-RU"/>
        </w:rPr>
        <w:t>Секретариат</w:t>
      </w:r>
      <w:r w:rsidR="00CF7181">
        <w:rPr>
          <w:rFonts w:ascii="Arial" w:hAnsi="Arial" w:cs="Arial"/>
          <w:sz w:val="22"/>
          <w:szCs w:val="22"/>
          <w:lang w:val="ru-RU"/>
        </w:rPr>
        <w:t>ом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4A6803" w:rsidRPr="00A6593A">
        <w:rPr>
          <w:rFonts w:ascii="Arial" w:hAnsi="Arial" w:cs="Arial"/>
          <w:sz w:val="22"/>
          <w:szCs w:val="22"/>
          <w:lang w:val="ru-RU"/>
        </w:rPr>
        <w:t>5</w:t>
      </w:r>
      <w:r>
        <w:rPr>
          <w:rFonts w:ascii="Arial" w:hAnsi="Arial" w:cs="Arial"/>
          <w:sz w:val="22"/>
          <w:szCs w:val="22"/>
          <w:lang w:val="ru-RU"/>
        </w:rPr>
        <w:t> сентября</w:t>
      </w:r>
      <w:r w:rsidR="003B0DA1" w:rsidRPr="00A6593A">
        <w:rPr>
          <w:rFonts w:ascii="Arial" w:hAnsi="Arial" w:cs="Arial"/>
          <w:sz w:val="22"/>
          <w:szCs w:val="22"/>
          <w:lang w:val="ru-RU"/>
        </w:rPr>
        <w:t xml:space="preserve"> 2019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3B0DA1" w:rsidRPr="00A6593A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делегация Соединенных Штатов Америки представила справочный документ (прилагается) для дополнительной подготовки к обсуждению</w:t>
      </w:r>
      <w:r w:rsidR="003B0DA1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пункта повестки дня «Отчет о работе Комитета по программе и бюджету</w:t>
      </w:r>
      <w:r w:rsidR="003B0DA1" w:rsidRPr="00A6593A">
        <w:rPr>
          <w:rFonts w:ascii="Arial" w:hAnsi="Arial" w:cs="Arial"/>
          <w:sz w:val="22"/>
          <w:szCs w:val="22"/>
          <w:lang w:val="ru-RU"/>
        </w:rPr>
        <w:t xml:space="preserve"> (</w:t>
      </w:r>
      <w:r>
        <w:rPr>
          <w:rFonts w:ascii="Arial" w:hAnsi="Arial" w:cs="Arial"/>
          <w:sz w:val="22"/>
          <w:szCs w:val="22"/>
          <w:lang w:val="ru-RU"/>
        </w:rPr>
        <w:t>КПБ</w:t>
      </w:r>
      <w:r w:rsidR="003B0DA1" w:rsidRPr="00A6593A">
        <w:rPr>
          <w:rFonts w:ascii="Arial" w:hAnsi="Arial" w:cs="Arial"/>
          <w:sz w:val="22"/>
          <w:szCs w:val="22"/>
          <w:lang w:val="ru-RU"/>
        </w:rPr>
        <w:t>)</w:t>
      </w:r>
      <w:r>
        <w:rPr>
          <w:rFonts w:ascii="Arial" w:hAnsi="Arial" w:cs="Arial"/>
          <w:sz w:val="22"/>
          <w:szCs w:val="22"/>
          <w:lang w:val="ru-RU"/>
        </w:rPr>
        <w:t>»</w:t>
      </w:r>
      <w:r w:rsidR="00C60CBA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3B0DA1" w:rsidRPr="00A6593A" w:rsidRDefault="003B0DA1" w:rsidP="003B0DA1">
      <w:pPr>
        <w:rPr>
          <w:rFonts w:ascii="Arial" w:hAnsi="Arial" w:cs="Arial"/>
          <w:sz w:val="22"/>
          <w:szCs w:val="22"/>
          <w:lang w:val="ru-RU"/>
        </w:rPr>
      </w:pPr>
    </w:p>
    <w:p w:rsidR="003B0DA1" w:rsidRPr="00A6593A" w:rsidRDefault="003B0DA1" w:rsidP="003B0DA1">
      <w:pPr>
        <w:rPr>
          <w:rFonts w:ascii="Arial" w:hAnsi="Arial" w:cs="Arial"/>
          <w:sz w:val="22"/>
          <w:szCs w:val="22"/>
          <w:lang w:val="ru-RU"/>
        </w:rPr>
      </w:pPr>
    </w:p>
    <w:p w:rsidR="003B0DA1" w:rsidRPr="00A6593A" w:rsidRDefault="003B0DA1" w:rsidP="003B0DA1">
      <w:pPr>
        <w:rPr>
          <w:rFonts w:ascii="Arial" w:hAnsi="Arial" w:cs="Arial"/>
          <w:sz w:val="22"/>
          <w:szCs w:val="22"/>
          <w:lang w:val="ru-RU"/>
        </w:rPr>
      </w:pPr>
    </w:p>
    <w:p w:rsidR="003B0DA1" w:rsidRPr="00A6593A" w:rsidRDefault="003B0DA1" w:rsidP="00301B83">
      <w:pPr>
        <w:tabs>
          <w:tab w:val="left" w:pos="5670"/>
        </w:tabs>
        <w:ind w:left="5670"/>
        <w:rPr>
          <w:rFonts w:ascii="Arial" w:hAnsi="Arial" w:cs="Arial"/>
          <w:sz w:val="22"/>
          <w:szCs w:val="22"/>
          <w:lang w:val="ru-RU"/>
        </w:rPr>
        <w:sectPr w:rsidR="003B0DA1" w:rsidRPr="00A6593A" w:rsidSect="004E27D4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7" w:h="16840" w:code="9"/>
          <w:pgMar w:top="562" w:right="1138" w:bottom="1411" w:left="1411" w:header="504" w:footer="1022" w:gutter="0"/>
          <w:cols w:space="720"/>
          <w:titlePg/>
          <w:docGrid w:linePitch="326"/>
        </w:sectPr>
      </w:pPr>
      <w:r w:rsidRPr="00A6593A">
        <w:rPr>
          <w:rFonts w:ascii="Arial" w:hAnsi="Arial" w:cs="Arial"/>
          <w:sz w:val="22"/>
          <w:szCs w:val="22"/>
          <w:lang w:val="ru-RU"/>
        </w:rPr>
        <w:t>[</w:t>
      </w:r>
      <w:r w:rsidR="00301B83">
        <w:rPr>
          <w:rFonts w:ascii="Arial" w:hAnsi="Arial" w:cs="Arial"/>
          <w:sz w:val="22"/>
          <w:szCs w:val="22"/>
          <w:lang w:val="ru-RU"/>
        </w:rPr>
        <w:t>Приложение следует</w:t>
      </w:r>
      <w:r w:rsidRPr="00A6593A">
        <w:rPr>
          <w:rFonts w:ascii="Arial" w:hAnsi="Arial" w:cs="Arial"/>
          <w:sz w:val="22"/>
          <w:szCs w:val="22"/>
          <w:lang w:val="ru-RU"/>
        </w:rPr>
        <w:t>]</w:t>
      </w:r>
    </w:p>
    <w:p w:rsidR="00751FCA" w:rsidRPr="00A6593A" w:rsidRDefault="00751FCA" w:rsidP="00751FCA">
      <w:pPr>
        <w:widowControl w:val="0"/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  <w:r w:rsidRPr="00751FCA">
        <w:rPr>
          <w:rFonts w:ascii="Arial" w:hAnsi="Arial" w:cs="Arial"/>
          <w:b/>
          <w:sz w:val="22"/>
          <w:szCs w:val="22"/>
          <w:lang w:val="ru-RU"/>
        </w:rPr>
        <w:lastRenderedPageBreak/>
        <w:t>Справочная информация, представленная Соединенными Штатами Америки</w:t>
      </w:r>
      <w:r w:rsidRPr="00751FCA">
        <w:rPr>
          <w:rFonts w:ascii="Arial" w:hAnsi="Arial" w:cs="Arial"/>
          <w:b/>
          <w:sz w:val="22"/>
          <w:szCs w:val="22"/>
          <w:lang w:val="ru-RU"/>
        </w:rPr>
        <w:br/>
        <w:t xml:space="preserve">для рассмотрения в контексте принятия предлагаемых Программы и бюджета на двухлетний период </w:t>
      </w:r>
      <w:r w:rsidRPr="00A6593A">
        <w:rPr>
          <w:rFonts w:ascii="Arial" w:hAnsi="Arial" w:cs="Arial"/>
          <w:b/>
          <w:sz w:val="22"/>
          <w:szCs w:val="22"/>
          <w:lang w:val="ru-RU"/>
        </w:rPr>
        <w:t>2020</w:t>
      </w:r>
      <w:r w:rsidRPr="00751FCA">
        <w:rPr>
          <w:rFonts w:ascii="Arial" w:hAnsi="Arial" w:cs="Arial"/>
          <w:b/>
          <w:sz w:val="22"/>
          <w:szCs w:val="22"/>
          <w:lang w:val="ru-RU"/>
        </w:rPr>
        <w:t>–20</w:t>
      </w:r>
      <w:r w:rsidRPr="00A6593A">
        <w:rPr>
          <w:rFonts w:ascii="Arial" w:hAnsi="Arial" w:cs="Arial"/>
          <w:b/>
          <w:sz w:val="22"/>
          <w:szCs w:val="22"/>
          <w:lang w:val="ru-RU"/>
        </w:rPr>
        <w:t>21</w:t>
      </w:r>
      <w:r w:rsidRPr="00751FCA">
        <w:rPr>
          <w:rFonts w:ascii="Arial" w:hAnsi="Arial" w:cs="Arial"/>
          <w:b/>
          <w:sz w:val="22"/>
          <w:szCs w:val="22"/>
          <w:lang w:val="ru-RU"/>
        </w:rPr>
        <w:t> гг.</w:t>
      </w:r>
      <w:r>
        <w:rPr>
          <w:rFonts w:ascii="Arial" w:hAnsi="Arial" w:cs="Arial"/>
          <w:b/>
          <w:sz w:val="22"/>
          <w:szCs w:val="22"/>
          <w:lang w:val="ru-RU"/>
        </w:rPr>
        <w:t xml:space="preserve"> согласно </w:t>
      </w:r>
      <w:r w:rsidRPr="00751FCA">
        <w:rPr>
          <w:rFonts w:ascii="Arial" w:hAnsi="Arial" w:cs="Arial"/>
          <w:b/>
          <w:sz w:val="22"/>
          <w:szCs w:val="22"/>
          <w:lang w:val="ru-RU"/>
        </w:rPr>
        <w:t>рекоменд</w:t>
      </w:r>
      <w:r>
        <w:rPr>
          <w:rFonts w:ascii="Arial" w:hAnsi="Arial" w:cs="Arial"/>
          <w:b/>
          <w:sz w:val="22"/>
          <w:szCs w:val="22"/>
          <w:lang w:val="ru-RU"/>
        </w:rPr>
        <w:t xml:space="preserve">ации </w:t>
      </w:r>
      <w:r w:rsidRPr="00751FCA">
        <w:rPr>
          <w:rFonts w:ascii="Arial" w:hAnsi="Arial" w:cs="Arial"/>
          <w:b/>
          <w:sz w:val="22"/>
          <w:szCs w:val="22"/>
          <w:lang w:val="ru-RU"/>
        </w:rPr>
        <w:t>Секретариат</w:t>
      </w:r>
      <w:r>
        <w:rPr>
          <w:rFonts w:ascii="Arial" w:hAnsi="Arial" w:cs="Arial"/>
          <w:b/>
          <w:sz w:val="22"/>
          <w:szCs w:val="22"/>
          <w:lang w:val="ru-RU"/>
        </w:rPr>
        <w:t>а</w:t>
      </w:r>
    </w:p>
    <w:p w:rsidR="004139CB" w:rsidRPr="00A6593A" w:rsidRDefault="004139CB" w:rsidP="004139CB">
      <w:pPr>
        <w:widowControl w:val="0"/>
        <w:shd w:val="clear" w:color="auto" w:fill="FFFFFF"/>
        <w:jc w:val="center"/>
        <w:rPr>
          <w:rFonts w:ascii="Arial" w:hAnsi="Arial" w:cs="Arial"/>
          <w:b/>
          <w:sz w:val="22"/>
          <w:szCs w:val="22"/>
          <w:lang w:val="ru-RU"/>
        </w:rPr>
      </w:pPr>
    </w:p>
    <w:p w:rsidR="004139CB" w:rsidRPr="00A6593A" w:rsidRDefault="004139CB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6D7D52" w:rsidRPr="00A6593A" w:rsidRDefault="006D7D52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B64ECC" w:rsidRPr="00A6593A" w:rsidRDefault="00E510A7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С тем чтобы обеспечить дальнейшее благополучное финансовое положение Организации</w:t>
      </w:r>
      <w:r w:rsidR="00D0782D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ч</w:t>
      </w:r>
      <w:r w:rsidR="004359A5">
        <w:rPr>
          <w:rFonts w:ascii="Arial" w:hAnsi="Arial" w:cs="Arial"/>
          <w:sz w:val="22"/>
          <w:szCs w:val="22"/>
          <w:lang w:val="ru-RU"/>
        </w:rPr>
        <w:t xml:space="preserve">ленам ВОИС предстоит </w:t>
      </w:r>
      <w:r w:rsidR="00D0782D">
        <w:rPr>
          <w:rFonts w:ascii="Arial" w:hAnsi="Arial" w:cs="Arial"/>
          <w:sz w:val="22"/>
          <w:szCs w:val="22"/>
          <w:lang w:val="ru-RU"/>
        </w:rPr>
        <w:t>решить два</w:t>
      </w:r>
      <w:r w:rsidR="004359A5">
        <w:rPr>
          <w:rFonts w:ascii="Arial" w:hAnsi="Arial" w:cs="Arial"/>
          <w:sz w:val="22"/>
          <w:szCs w:val="22"/>
          <w:lang w:val="ru-RU"/>
        </w:rPr>
        <w:t xml:space="preserve"> важных </w:t>
      </w:r>
      <w:r w:rsidR="00D0782D">
        <w:rPr>
          <w:rFonts w:ascii="Arial" w:hAnsi="Arial" w:cs="Arial"/>
          <w:sz w:val="22"/>
          <w:szCs w:val="22"/>
          <w:lang w:val="ru-RU"/>
        </w:rPr>
        <w:t>вопроса</w:t>
      </w:r>
      <w:r w:rsidR="004359A5">
        <w:rPr>
          <w:rFonts w:ascii="Arial" w:hAnsi="Arial" w:cs="Arial"/>
          <w:sz w:val="22"/>
          <w:szCs w:val="22"/>
          <w:lang w:val="ru-RU"/>
        </w:rPr>
        <w:t xml:space="preserve">:  </w:t>
      </w:r>
      <w:r w:rsidR="002C7FFD" w:rsidRPr="00A6593A">
        <w:rPr>
          <w:rFonts w:ascii="Arial" w:hAnsi="Arial" w:cs="Arial"/>
          <w:sz w:val="22"/>
          <w:szCs w:val="22"/>
          <w:lang w:val="ru-RU"/>
        </w:rPr>
        <w:t>(1)</w:t>
      </w:r>
      <w:r w:rsidR="0077476E">
        <w:rPr>
          <w:rFonts w:ascii="Arial" w:hAnsi="Arial" w:cs="Arial"/>
          <w:sz w:val="22"/>
          <w:szCs w:val="22"/>
          <w:lang w:val="ru-RU"/>
        </w:rPr>
        <w:t> </w:t>
      </w:r>
      <w:r w:rsidR="00594701">
        <w:rPr>
          <w:rFonts w:ascii="Arial" w:hAnsi="Arial" w:cs="Arial"/>
          <w:sz w:val="22"/>
          <w:szCs w:val="22"/>
          <w:lang w:val="ru-RU"/>
        </w:rPr>
        <w:t>применять ли в дальнейшем так называемый</w:t>
      </w:r>
      <w:r w:rsidR="00594701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594701">
        <w:rPr>
          <w:rFonts w:ascii="Arial" w:hAnsi="Arial" w:cs="Arial"/>
          <w:sz w:val="22"/>
          <w:szCs w:val="22"/>
          <w:lang w:val="ru-RU"/>
        </w:rPr>
        <w:t>принцип платежеспособности или требовать от каждой системы регистрации демонстр</w:t>
      </w:r>
      <w:r w:rsidR="00993E48">
        <w:rPr>
          <w:rFonts w:ascii="Arial" w:hAnsi="Arial" w:cs="Arial"/>
          <w:sz w:val="22"/>
          <w:szCs w:val="22"/>
          <w:lang w:val="ru-RU"/>
        </w:rPr>
        <w:t xml:space="preserve">ации </w:t>
      </w:r>
      <w:r w:rsidR="00594701">
        <w:rPr>
          <w:rFonts w:ascii="Arial" w:hAnsi="Arial" w:cs="Arial"/>
          <w:sz w:val="22"/>
          <w:szCs w:val="22"/>
          <w:lang w:val="ru-RU"/>
        </w:rPr>
        <w:t>финансов</w:t>
      </w:r>
      <w:r w:rsidR="00993E48">
        <w:rPr>
          <w:rFonts w:ascii="Arial" w:hAnsi="Arial" w:cs="Arial"/>
          <w:sz w:val="22"/>
          <w:szCs w:val="22"/>
          <w:lang w:val="ru-RU"/>
        </w:rPr>
        <w:t>ой</w:t>
      </w:r>
      <w:r w:rsidR="00594701">
        <w:rPr>
          <w:rFonts w:ascii="Arial" w:hAnsi="Arial" w:cs="Arial"/>
          <w:sz w:val="22"/>
          <w:szCs w:val="22"/>
          <w:lang w:val="ru-RU"/>
        </w:rPr>
        <w:t xml:space="preserve"> солидарност</w:t>
      </w:r>
      <w:r w:rsidR="00993E48">
        <w:rPr>
          <w:rFonts w:ascii="Arial" w:hAnsi="Arial" w:cs="Arial"/>
          <w:sz w:val="22"/>
          <w:szCs w:val="22"/>
          <w:lang w:val="ru-RU"/>
        </w:rPr>
        <w:t>и</w:t>
      </w:r>
      <w:r w:rsidR="00594701">
        <w:rPr>
          <w:rFonts w:ascii="Arial" w:hAnsi="Arial" w:cs="Arial"/>
          <w:sz w:val="22"/>
          <w:szCs w:val="22"/>
          <w:lang w:val="ru-RU"/>
        </w:rPr>
        <w:t xml:space="preserve"> и </w:t>
      </w:r>
      <w:r w:rsidR="00993E48">
        <w:rPr>
          <w:rFonts w:ascii="Arial" w:hAnsi="Arial" w:cs="Arial"/>
          <w:sz w:val="22"/>
          <w:szCs w:val="22"/>
          <w:lang w:val="ru-RU"/>
        </w:rPr>
        <w:t xml:space="preserve">финансового участия в поддержке </w:t>
      </w:r>
      <w:r w:rsidR="00AB2B7A">
        <w:rPr>
          <w:rFonts w:ascii="Arial" w:hAnsi="Arial" w:cs="Arial"/>
          <w:sz w:val="22"/>
          <w:szCs w:val="22"/>
          <w:lang w:val="ru-RU"/>
        </w:rPr>
        <w:t xml:space="preserve">Организации;  и </w:t>
      </w:r>
      <w:r w:rsidR="006E15CE" w:rsidRPr="00A6593A">
        <w:rPr>
          <w:rFonts w:ascii="Arial" w:hAnsi="Arial" w:cs="Arial"/>
          <w:sz w:val="22"/>
          <w:szCs w:val="22"/>
          <w:lang w:val="ru-RU"/>
        </w:rPr>
        <w:t>(2)</w:t>
      </w:r>
      <w:r w:rsidR="00AB2B7A">
        <w:rPr>
          <w:rFonts w:ascii="Arial" w:hAnsi="Arial" w:cs="Arial"/>
          <w:sz w:val="22"/>
          <w:szCs w:val="22"/>
          <w:lang w:val="ru-RU"/>
        </w:rPr>
        <w:t> </w:t>
      </w:r>
      <w:r w:rsidR="00AF2415">
        <w:rPr>
          <w:rFonts w:ascii="Arial" w:hAnsi="Arial" w:cs="Arial"/>
          <w:sz w:val="22"/>
          <w:szCs w:val="22"/>
          <w:lang w:val="ru-RU"/>
        </w:rPr>
        <w:t xml:space="preserve">решать ли вопрос дефицита финансовых средств союзов, финансируемых за счет взносов (ФВ), путем более справедливого распределения различных доходов среди </w:t>
      </w:r>
      <w:r w:rsidR="00993E48">
        <w:rPr>
          <w:rFonts w:ascii="Arial" w:hAnsi="Arial" w:cs="Arial"/>
          <w:sz w:val="22"/>
          <w:szCs w:val="22"/>
          <w:lang w:val="ru-RU"/>
        </w:rPr>
        <w:t>них</w:t>
      </w:r>
      <w:r w:rsidR="00AF2415">
        <w:rPr>
          <w:rFonts w:ascii="Arial" w:hAnsi="Arial" w:cs="Arial"/>
          <w:sz w:val="22"/>
          <w:szCs w:val="22"/>
          <w:lang w:val="ru-RU"/>
        </w:rPr>
        <w:t>.</w:t>
      </w:r>
      <w:r w:rsidR="004F3AEC" w:rsidRPr="00A6593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64ECC" w:rsidRPr="00A6593A" w:rsidRDefault="00B64ECC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B64ECC" w:rsidRPr="00A6593A" w:rsidRDefault="00C57567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Если говорить о вопрос</w:t>
      </w:r>
      <w:r w:rsidR="007830C8">
        <w:rPr>
          <w:rFonts w:ascii="Arial" w:hAnsi="Arial" w:cs="Arial"/>
          <w:sz w:val="22"/>
          <w:szCs w:val="22"/>
          <w:lang w:val="ru-RU"/>
        </w:rPr>
        <w:t>е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0486C">
        <w:rPr>
          <w:rFonts w:ascii="Arial" w:hAnsi="Arial" w:cs="Arial"/>
          <w:sz w:val="22"/>
          <w:szCs w:val="22"/>
          <w:lang w:val="ru-RU"/>
        </w:rPr>
        <w:t>дальнейше</w:t>
      </w:r>
      <w:r w:rsidR="007830C8">
        <w:rPr>
          <w:rFonts w:ascii="Arial" w:hAnsi="Arial" w:cs="Arial"/>
          <w:sz w:val="22"/>
          <w:szCs w:val="22"/>
          <w:lang w:val="ru-RU"/>
        </w:rPr>
        <w:t>го</w:t>
      </w:r>
      <w:r w:rsidR="00E0486C">
        <w:rPr>
          <w:rFonts w:ascii="Arial" w:hAnsi="Arial" w:cs="Arial"/>
          <w:sz w:val="22"/>
          <w:szCs w:val="22"/>
          <w:lang w:val="ru-RU"/>
        </w:rPr>
        <w:t xml:space="preserve"> применени</w:t>
      </w:r>
      <w:r w:rsidR="007830C8">
        <w:rPr>
          <w:rFonts w:ascii="Arial" w:hAnsi="Arial" w:cs="Arial"/>
          <w:sz w:val="22"/>
          <w:szCs w:val="22"/>
          <w:lang w:val="ru-RU"/>
        </w:rPr>
        <w:t>я</w:t>
      </w:r>
      <w:r w:rsidR="00E0486C">
        <w:rPr>
          <w:rFonts w:ascii="Arial" w:hAnsi="Arial" w:cs="Arial"/>
          <w:sz w:val="22"/>
          <w:szCs w:val="22"/>
          <w:lang w:val="ru-RU"/>
        </w:rPr>
        <w:t xml:space="preserve"> принципа платежеспособности,</w:t>
      </w:r>
      <w:r>
        <w:rPr>
          <w:rFonts w:ascii="Arial" w:hAnsi="Arial" w:cs="Arial"/>
          <w:sz w:val="22"/>
          <w:szCs w:val="22"/>
          <w:lang w:val="ru-RU"/>
        </w:rPr>
        <w:t xml:space="preserve"> то</w:t>
      </w:r>
      <w:r w:rsidR="00E0486C">
        <w:rPr>
          <w:rFonts w:ascii="Arial" w:hAnsi="Arial" w:cs="Arial"/>
          <w:sz w:val="22"/>
          <w:szCs w:val="22"/>
          <w:lang w:val="ru-RU"/>
        </w:rPr>
        <w:t xml:space="preserve"> члены ВОИС должны помнить о том, что бюджет Организации не является унитарным.  Напротив, в предлагаемых Программе и бюджете на двухлетний период </w:t>
      </w:r>
      <w:r w:rsidR="00654476" w:rsidRPr="00A6593A">
        <w:rPr>
          <w:rFonts w:ascii="Arial" w:hAnsi="Arial" w:cs="Arial"/>
          <w:sz w:val="22"/>
          <w:szCs w:val="22"/>
          <w:lang w:val="ru-RU"/>
        </w:rPr>
        <w:t>2020</w:t>
      </w:r>
      <w:r w:rsidR="00E0486C">
        <w:rPr>
          <w:rFonts w:ascii="Arial" w:hAnsi="Arial" w:cs="Arial"/>
          <w:sz w:val="22"/>
          <w:szCs w:val="22"/>
          <w:lang w:val="ru-RU"/>
        </w:rPr>
        <w:t>–20</w:t>
      </w:r>
      <w:r w:rsidR="00654476" w:rsidRPr="00A6593A">
        <w:rPr>
          <w:rFonts w:ascii="Arial" w:hAnsi="Arial" w:cs="Arial"/>
          <w:sz w:val="22"/>
          <w:szCs w:val="22"/>
          <w:lang w:val="ru-RU"/>
        </w:rPr>
        <w:t>21</w:t>
      </w:r>
      <w:r w:rsidR="00E0486C">
        <w:rPr>
          <w:rFonts w:ascii="Arial" w:hAnsi="Arial" w:cs="Arial"/>
          <w:sz w:val="22"/>
          <w:szCs w:val="22"/>
          <w:lang w:val="ru-RU"/>
        </w:rPr>
        <w:t xml:space="preserve"> гг., как и в других аналогичных документах </w:t>
      </w:r>
      <w:r w:rsidR="004D36F7">
        <w:rPr>
          <w:rFonts w:ascii="Arial" w:hAnsi="Arial" w:cs="Arial"/>
          <w:sz w:val="22"/>
          <w:szCs w:val="22"/>
          <w:lang w:val="ru-RU"/>
        </w:rPr>
        <w:t>за прошлые годы</w:t>
      </w:r>
      <w:r w:rsidR="00E0486C">
        <w:rPr>
          <w:rFonts w:ascii="Arial" w:hAnsi="Arial" w:cs="Arial"/>
          <w:sz w:val="22"/>
          <w:szCs w:val="22"/>
          <w:lang w:val="ru-RU"/>
        </w:rPr>
        <w:t>,</w:t>
      </w:r>
      <w:r w:rsidR="007D4100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7D4100">
        <w:rPr>
          <w:rFonts w:ascii="Arial" w:hAnsi="Arial" w:cs="Arial"/>
          <w:sz w:val="22"/>
          <w:szCs w:val="22"/>
          <w:lang w:val="ru-RU"/>
        </w:rPr>
        <w:t>бюджеты союзов</w:t>
      </w:r>
      <w:r w:rsidR="00E0486C">
        <w:rPr>
          <w:rFonts w:ascii="Arial" w:hAnsi="Arial" w:cs="Arial"/>
          <w:sz w:val="22"/>
          <w:szCs w:val="22"/>
          <w:lang w:val="ru-RU"/>
        </w:rPr>
        <w:t xml:space="preserve"> представлены </w:t>
      </w:r>
      <w:r w:rsidR="00EB673B">
        <w:rPr>
          <w:rFonts w:ascii="Arial" w:hAnsi="Arial" w:cs="Arial"/>
          <w:sz w:val="22"/>
          <w:szCs w:val="22"/>
          <w:lang w:val="ru-RU"/>
        </w:rPr>
        <w:t>отдельн</w:t>
      </w:r>
      <w:r w:rsidR="007D4100">
        <w:rPr>
          <w:rFonts w:ascii="Arial" w:hAnsi="Arial" w:cs="Arial"/>
          <w:sz w:val="22"/>
          <w:szCs w:val="22"/>
          <w:lang w:val="ru-RU"/>
        </w:rPr>
        <w:t>о</w:t>
      </w:r>
      <w:r w:rsidR="00C11CF5">
        <w:rPr>
          <w:rFonts w:ascii="Arial" w:hAnsi="Arial" w:cs="Arial"/>
          <w:sz w:val="22"/>
          <w:szCs w:val="22"/>
          <w:lang w:val="ru-RU"/>
        </w:rPr>
        <w:t xml:space="preserve"> в унитарном виде</w:t>
      </w:r>
      <w:r w:rsidR="004139CB" w:rsidRPr="00322C35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724F68" w:rsidRPr="00A6593A">
        <w:rPr>
          <w:rFonts w:ascii="Arial" w:hAnsi="Arial" w:cs="Arial"/>
          <w:sz w:val="22"/>
          <w:szCs w:val="22"/>
          <w:lang w:val="ru-RU"/>
        </w:rPr>
        <w:t xml:space="preserve">. </w:t>
      </w:r>
      <w:r w:rsidR="004F5BC7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24574F">
        <w:rPr>
          <w:rFonts w:ascii="Arial" w:hAnsi="Arial" w:cs="Arial"/>
          <w:sz w:val="22"/>
          <w:szCs w:val="22"/>
          <w:lang w:val="ru-RU"/>
        </w:rPr>
        <w:t xml:space="preserve">Более того, членам ВОИС следует не забывать о том, что все договоры ВОИС, касающиеся систем регистрации, требуют, чтобы бюджеты соответствующих союзов предусматривали участие в общих расходах Организации.  </w:t>
      </w:r>
      <w:r w:rsidR="00EB673B">
        <w:rPr>
          <w:rFonts w:ascii="Arial" w:hAnsi="Arial" w:cs="Arial"/>
          <w:sz w:val="22"/>
          <w:szCs w:val="22"/>
          <w:lang w:val="ru-RU"/>
        </w:rPr>
        <w:t xml:space="preserve">Поскольку бюджет каждой системы регистрации представлялся отдельно еще до того, как была создана ВОИС, </w:t>
      </w:r>
      <w:r>
        <w:rPr>
          <w:rFonts w:ascii="Arial" w:hAnsi="Arial" w:cs="Arial"/>
          <w:sz w:val="22"/>
          <w:szCs w:val="22"/>
          <w:lang w:val="ru-RU"/>
        </w:rPr>
        <w:t>принцип распределения доходов и расходов со временем изменился.</w:t>
      </w:r>
      <w:r w:rsidR="002C7FFD" w:rsidRPr="00A6593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B64ECC" w:rsidRPr="00A6593A" w:rsidRDefault="00B64ECC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30E76" w:rsidRPr="00A6593A" w:rsidRDefault="00C57567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Что касается решения вопроса о дефиците финансовых средств союзов ФВ, </w:t>
      </w:r>
      <w:r w:rsidR="00553872">
        <w:rPr>
          <w:rFonts w:ascii="Arial" w:hAnsi="Arial" w:cs="Arial"/>
          <w:sz w:val="22"/>
          <w:szCs w:val="22"/>
          <w:lang w:val="ru-RU"/>
        </w:rPr>
        <w:t xml:space="preserve">то </w:t>
      </w:r>
      <w:r>
        <w:rPr>
          <w:rFonts w:ascii="Arial" w:hAnsi="Arial" w:cs="Arial"/>
          <w:sz w:val="22"/>
          <w:szCs w:val="22"/>
          <w:lang w:val="ru-RU"/>
        </w:rPr>
        <w:t>членам Организации следует помнить, что</w:t>
      </w:r>
      <w:r w:rsidR="00553872">
        <w:rPr>
          <w:rFonts w:ascii="Arial" w:hAnsi="Arial" w:cs="Arial"/>
          <w:sz w:val="22"/>
          <w:szCs w:val="22"/>
          <w:lang w:val="ru-RU"/>
        </w:rPr>
        <w:t xml:space="preserve"> речь идет о </w:t>
      </w:r>
      <w:r w:rsidR="00413425">
        <w:rPr>
          <w:rFonts w:ascii="Arial" w:hAnsi="Arial" w:cs="Arial"/>
          <w:sz w:val="22"/>
          <w:szCs w:val="22"/>
          <w:lang w:val="ru-RU"/>
        </w:rPr>
        <w:t>шест</w:t>
      </w:r>
      <w:r w:rsidR="00553872">
        <w:rPr>
          <w:rFonts w:ascii="Arial" w:hAnsi="Arial" w:cs="Arial"/>
          <w:sz w:val="22"/>
          <w:szCs w:val="22"/>
          <w:lang w:val="ru-RU"/>
        </w:rPr>
        <w:t>и</w:t>
      </w:r>
      <w:r w:rsidR="00413425">
        <w:rPr>
          <w:rFonts w:ascii="Arial" w:hAnsi="Arial" w:cs="Arial"/>
          <w:sz w:val="22"/>
          <w:szCs w:val="22"/>
          <w:lang w:val="ru-RU"/>
        </w:rPr>
        <w:t xml:space="preserve"> отдельных союз</w:t>
      </w:r>
      <w:r w:rsidR="00553872">
        <w:rPr>
          <w:rFonts w:ascii="Arial" w:hAnsi="Arial" w:cs="Arial"/>
          <w:sz w:val="22"/>
          <w:szCs w:val="22"/>
          <w:lang w:val="ru-RU"/>
        </w:rPr>
        <w:t>ах</w:t>
      </w:r>
      <w:r w:rsidR="00413425">
        <w:rPr>
          <w:rFonts w:ascii="Arial" w:hAnsi="Arial" w:cs="Arial"/>
          <w:sz w:val="22"/>
          <w:szCs w:val="22"/>
          <w:lang w:val="ru-RU"/>
        </w:rPr>
        <w:t xml:space="preserve">, финансируемых за счет взносов, </w:t>
      </w:r>
      <w:r w:rsidR="0005010A">
        <w:rPr>
          <w:rFonts w:ascii="Arial" w:hAnsi="Arial" w:cs="Arial"/>
          <w:sz w:val="22"/>
          <w:szCs w:val="22"/>
          <w:lang w:val="ru-RU"/>
        </w:rPr>
        <w:t>чьи</w:t>
      </w:r>
      <w:r w:rsidR="00413425">
        <w:rPr>
          <w:rFonts w:ascii="Arial" w:hAnsi="Arial" w:cs="Arial"/>
          <w:sz w:val="22"/>
          <w:szCs w:val="22"/>
          <w:lang w:val="ru-RU"/>
        </w:rPr>
        <w:t xml:space="preserve"> бюджет</w:t>
      </w:r>
      <w:r w:rsidR="0005010A">
        <w:rPr>
          <w:rFonts w:ascii="Arial" w:hAnsi="Arial" w:cs="Arial"/>
          <w:sz w:val="22"/>
          <w:szCs w:val="22"/>
          <w:lang w:val="ru-RU"/>
        </w:rPr>
        <w:t>ы</w:t>
      </w:r>
      <w:r w:rsidR="00413425">
        <w:rPr>
          <w:rFonts w:ascii="Arial" w:hAnsi="Arial" w:cs="Arial"/>
          <w:sz w:val="22"/>
          <w:szCs w:val="22"/>
          <w:lang w:val="ru-RU"/>
        </w:rPr>
        <w:t xml:space="preserve"> представлены аналогичным образом. </w:t>
      </w:r>
      <w:r w:rsidR="00413425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413425">
        <w:rPr>
          <w:rFonts w:ascii="Arial" w:hAnsi="Arial" w:cs="Arial"/>
          <w:sz w:val="22"/>
          <w:szCs w:val="22"/>
          <w:lang w:val="ru-RU"/>
        </w:rPr>
        <w:t>Настоящий документ подготовлен для справки в порядке помощи членам ВОИС в работе по принятию предлагаемых Программы и бюджета и</w:t>
      </w:r>
      <w:r w:rsidR="00413425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F1235E">
        <w:rPr>
          <w:rFonts w:ascii="Arial" w:hAnsi="Arial" w:cs="Arial"/>
          <w:sz w:val="22"/>
          <w:szCs w:val="22"/>
          <w:lang w:val="ru-RU"/>
        </w:rPr>
        <w:t xml:space="preserve">в рамках </w:t>
      </w:r>
      <w:r w:rsidR="00413425">
        <w:rPr>
          <w:rFonts w:ascii="Arial" w:hAnsi="Arial" w:cs="Arial"/>
          <w:sz w:val="22"/>
          <w:szCs w:val="22"/>
          <w:lang w:val="ru-RU"/>
        </w:rPr>
        <w:t>рассм</w:t>
      </w:r>
      <w:r w:rsidR="00F1235E">
        <w:rPr>
          <w:rFonts w:ascii="Arial" w:hAnsi="Arial" w:cs="Arial"/>
          <w:sz w:val="22"/>
          <w:szCs w:val="22"/>
          <w:lang w:val="ru-RU"/>
        </w:rPr>
        <w:t>отрения вопроса о справедливом распределении общих расходов и различных доходов</w:t>
      </w:r>
      <w:r w:rsidR="004139CB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A30E76" w:rsidRPr="00A6593A" w:rsidRDefault="00A30E76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3E43E8" w:rsidRPr="00A6593A" w:rsidRDefault="003E43E8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30E76" w:rsidRPr="00A6593A" w:rsidRDefault="00F1235E" w:rsidP="007239E5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Бюджет союзов, а не унитарный бюджет</w:t>
      </w:r>
    </w:p>
    <w:p w:rsidR="00A30E76" w:rsidRPr="00A6593A" w:rsidRDefault="00A30E76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30E76" w:rsidRPr="00A6593A" w:rsidRDefault="002C750B" w:rsidP="005B3D2F">
      <w:pPr>
        <w:widowControl w:val="0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</w:t>
      </w:r>
      <w:r w:rsidR="007D4100">
        <w:rPr>
          <w:rFonts w:ascii="Arial" w:hAnsi="Arial" w:cs="Arial"/>
          <w:sz w:val="22"/>
          <w:szCs w:val="22"/>
          <w:lang w:val="ru-RU"/>
        </w:rPr>
        <w:t xml:space="preserve">роект Программы и бюджета на </w:t>
      </w:r>
      <w:r w:rsidR="0000103C" w:rsidRPr="00A6593A">
        <w:rPr>
          <w:rFonts w:ascii="Arial" w:hAnsi="Arial" w:cs="Arial"/>
          <w:sz w:val="22"/>
          <w:szCs w:val="22"/>
          <w:lang w:val="ru-RU"/>
        </w:rPr>
        <w:t>1978</w:t>
      </w:r>
      <w:r w:rsidR="007D4100">
        <w:rPr>
          <w:rFonts w:ascii="Arial" w:hAnsi="Arial" w:cs="Arial"/>
          <w:sz w:val="22"/>
          <w:szCs w:val="22"/>
          <w:lang w:val="ru-RU"/>
        </w:rPr>
        <w:t xml:space="preserve"> г. </w:t>
      </w:r>
      <w:r>
        <w:rPr>
          <w:rFonts w:ascii="Arial" w:hAnsi="Arial" w:cs="Arial"/>
          <w:sz w:val="22"/>
          <w:szCs w:val="22"/>
          <w:lang w:val="ru-RU"/>
        </w:rPr>
        <w:t>иллюстрирует</w:t>
      </w:r>
      <w:r w:rsidR="00676660">
        <w:rPr>
          <w:rFonts w:ascii="Arial" w:hAnsi="Arial" w:cs="Arial"/>
          <w:sz w:val="22"/>
          <w:szCs w:val="22"/>
          <w:lang w:val="ru-RU"/>
        </w:rPr>
        <w:t>, как представлялись расходы и доходы в разбивке по союзам на ранней стадии</w:t>
      </w:r>
      <w:r w:rsidR="00A30E76" w:rsidRPr="00322C35">
        <w:rPr>
          <w:rStyle w:val="FootnoteReference"/>
          <w:rFonts w:ascii="Arial" w:hAnsi="Arial" w:cs="Arial"/>
          <w:sz w:val="22"/>
          <w:szCs w:val="22"/>
        </w:rPr>
        <w:footnoteReference w:id="2"/>
      </w:r>
      <w:r w:rsidR="00A30E76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676660">
        <w:rPr>
          <w:rFonts w:ascii="Arial" w:hAnsi="Arial" w:cs="Arial"/>
          <w:sz w:val="22"/>
          <w:szCs w:val="22"/>
          <w:lang w:val="ru-RU"/>
        </w:rPr>
        <w:t>и как распределялись общие расходы Организации</w:t>
      </w:r>
      <w:r w:rsidR="00A30E76" w:rsidRPr="00322C35">
        <w:rPr>
          <w:rStyle w:val="FootnoteReference"/>
          <w:rFonts w:ascii="Arial" w:hAnsi="Arial" w:cs="Arial"/>
          <w:sz w:val="22"/>
          <w:szCs w:val="22"/>
        </w:rPr>
        <w:footnoteReference w:id="3"/>
      </w:r>
      <w:r w:rsidR="00385B7D" w:rsidRPr="00A6593A">
        <w:rPr>
          <w:rFonts w:ascii="Arial" w:hAnsi="Arial" w:cs="Arial"/>
          <w:sz w:val="22"/>
          <w:szCs w:val="22"/>
          <w:lang w:val="ru-RU"/>
        </w:rPr>
        <w:t>.</w:t>
      </w:r>
      <w:r w:rsidR="0000103C" w:rsidRPr="00A6593A">
        <w:rPr>
          <w:rFonts w:ascii="Arial" w:hAnsi="Arial" w:cs="Arial"/>
          <w:sz w:val="22"/>
          <w:szCs w:val="22"/>
          <w:lang w:val="ru-RU"/>
        </w:rPr>
        <w:t xml:space="preserve">  </w:t>
      </w:r>
      <w:r w:rsidR="0096282E">
        <w:rPr>
          <w:rFonts w:ascii="Arial" w:hAnsi="Arial" w:cs="Arial"/>
          <w:sz w:val="22"/>
          <w:szCs w:val="22"/>
          <w:lang w:val="ru-RU"/>
        </w:rPr>
        <w:t>В указанный год</w:t>
      </w:r>
      <w:r w:rsidR="0096282E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96282E">
        <w:rPr>
          <w:rFonts w:ascii="Arial" w:hAnsi="Arial" w:cs="Arial"/>
          <w:sz w:val="22"/>
          <w:szCs w:val="22"/>
          <w:lang w:val="ru-RU"/>
        </w:rPr>
        <w:t xml:space="preserve">ВОИС </w:t>
      </w:r>
      <w:r w:rsidR="006B605B">
        <w:rPr>
          <w:rFonts w:ascii="Arial" w:hAnsi="Arial" w:cs="Arial"/>
          <w:sz w:val="22"/>
          <w:szCs w:val="22"/>
          <w:lang w:val="ru-RU"/>
        </w:rPr>
        <w:t>и</w:t>
      </w:r>
      <w:r w:rsidR="00BE2BB1">
        <w:rPr>
          <w:rFonts w:ascii="Arial" w:hAnsi="Arial" w:cs="Arial"/>
          <w:sz w:val="22"/>
          <w:szCs w:val="22"/>
          <w:lang w:val="ru-RU"/>
        </w:rPr>
        <w:t xml:space="preserve">спользовала </w:t>
      </w:r>
      <w:r w:rsidR="0096282E">
        <w:rPr>
          <w:rFonts w:ascii="Arial" w:hAnsi="Arial" w:cs="Arial"/>
          <w:sz w:val="22"/>
          <w:szCs w:val="22"/>
          <w:lang w:val="ru-RU"/>
        </w:rPr>
        <w:t>трехлетн</w:t>
      </w:r>
      <w:r w:rsidR="00BE2BB1">
        <w:rPr>
          <w:rFonts w:ascii="Arial" w:hAnsi="Arial" w:cs="Arial"/>
          <w:sz w:val="22"/>
          <w:szCs w:val="22"/>
          <w:lang w:val="ru-RU"/>
        </w:rPr>
        <w:t>ий</w:t>
      </w:r>
      <w:r w:rsidR="0096282E">
        <w:rPr>
          <w:rFonts w:ascii="Arial" w:hAnsi="Arial" w:cs="Arial"/>
          <w:sz w:val="22"/>
          <w:szCs w:val="22"/>
          <w:lang w:val="ru-RU"/>
        </w:rPr>
        <w:t xml:space="preserve"> бюджет, и смета расходов каждого союза была четко показана, о чем свидетельствует приведенная ниже таблица</w:t>
      </w:r>
      <w:r w:rsidR="00AD513E" w:rsidRPr="00A6593A">
        <w:rPr>
          <w:rFonts w:ascii="Arial" w:hAnsi="Arial" w:cs="Arial"/>
          <w:sz w:val="22"/>
          <w:szCs w:val="22"/>
          <w:lang w:val="ru-RU"/>
        </w:rPr>
        <w:t xml:space="preserve">. </w:t>
      </w:r>
      <w:r w:rsidR="00AD513E" w:rsidRPr="00A6593A">
        <w:rPr>
          <w:rFonts w:ascii="Arial" w:hAnsi="Arial" w:cs="Arial"/>
          <w:lang w:val="ru-RU"/>
        </w:rPr>
        <w:t xml:space="preserve"> </w:t>
      </w:r>
      <w:r w:rsidR="00492E89" w:rsidRPr="00670A1F">
        <w:rPr>
          <w:noProof/>
        </w:rPr>
        <w:lastRenderedPageBreak/>
        <w:drawing>
          <wp:inline distT="0" distB="0" distL="0" distR="0" wp14:anchorId="7E814F34" wp14:editId="41C86FEF">
            <wp:extent cx="5761355" cy="38482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4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D2F" w:rsidRPr="00A6593A" w:rsidRDefault="0096282E" w:rsidP="005B3D2F">
      <w:pPr>
        <w:widowControl w:val="0"/>
        <w:shd w:val="clear" w:color="auto" w:fill="FFFFFF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Приложение</w:t>
      </w:r>
      <w:r w:rsidR="005B3D2F" w:rsidRPr="00A6593A">
        <w:rPr>
          <w:rFonts w:ascii="Arial" w:hAnsi="Arial" w:cs="Arial"/>
          <w:sz w:val="20"/>
          <w:szCs w:val="20"/>
          <w:lang w:val="ru-RU"/>
        </w:rPr>
        <w:t xml:space="preserve"> </w:t>
      </w:r>
      <w:r w:rsidR="005B3D2F" w:rsidRPr="006036F8">
        <w:rPr>
          <w:rFonts w:ascii="Arial" w:hAnsi="Arial" w:cs="Arial"/>
          <w:sz w:val="20"/>
          <w:szCs w:val="20"/>
        </w:rPr>
        <w:t>C</w:t>
      </w:r>
      <w:r w:rsidR="005B3D2F" w:rsidRPr="00A6593A">
        <w:rPr>
          <w:rFonts w:ascii="Arial" w:hAnsi="Arial" w:cs="Arial"/>
          <w:sz w:val="20"/>
          <w:szCs w:val="20"/>
          <w:lang w:val="ru-RU"/>
        </w:rPr>
        <w:t xml:space="preserve">, </w:t>
      </w:r>
      <w:r>
        <w:rPr>
          <w:rFonts w:ascii="Arial" w:hAnsi="Arial" w:cs="Arial"/>
          <w:sz w:val="20"/>
          <w:szCs w:val="20"/>
          <w:lang w:val="ru-RU"/>
        </w:rPr>
        <w:t>стр.</w:t>
      </w:r>
      <w:r w:rsidR="005B3D2F" w:rsidRPr="00A6593A">
        <w:rPr>
          <w:rFonts w:ascii="Arial" w:hAnsi="Arial" w:cs="Arial"/>
          <w:sz w:val="20"/>
          <w:szCs w:val="20"/>
          <w:lang w:val="ru-RU"/>
        </w:rPr>
        <w:t xml:space="preserve"> 6 </w:t>
      </w:r>
      <w:r w:rsidR="00521C6B"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  <w:lang w:val="ru-RU"/>
        </w:rPr>
        <w:t>английского текста</w:t>
      </w:r>
      <w:r w:rsidR="00521C6B">
        <w:rPr>
          <w:rFonts w:ascii="Arial" w:hAnsi="Arial" w:cs="Arial"/>
          <w:sz w:val="20"/>
          <w:szCs w:val="20"/>
          <w:lang w:val="ru-RU"/>
        </w:rPr>
        <w:t xml:space="preserve"> – прим. пер.)</w:t>
      </w:r>
      <w:r>
        <w:rPr>
          <w:rFonts w:ascii="Arial" w:hAnsi="Arial" w:cs="Arial"/>
          <w:sz w:val="20"/>
          <w:szCs w:val="20"/>
          <w:lang w:val="ru-RU"/>
        </w:rPr>
        <w:t xml:space="preserve"> проекта Программы и бюджета </w:t>
      </w:r>
      <w:r w:rsidR="005B3D2F" w:rsidRPr="00A6593A">
        <w:rPr>
          <w:rFonts w:ascii="Arial" w:hAnsi="Arial" w:cs="Arial"/>
          <w:sz w:val="20"/>
          <w:szCs w:val="20"/>
          <w:lang w:val="ru-RU"/>
        </w:rPr>
        <w:t>1978</w:t>
      </w:r>
      <w:r>
        <w:rPr>
          <w:rFonts w:ascii="Arial" w:hAnsi="Arial" w:cs="Arial"/>
          <w:sz w:val="20"/>
          <w:szCs w:val="20"/>
          <w:lang w:val="ru-RU"/>
        </w:rPr>
        <w:t> г.</w:t>
      </w:r>
      <w:r w:rsidR="005B3D2F" w:rsidRPr="00A6593A">
        <w:rPr>
          <w:rFonts w:ascii="Arial" w:hAnsi="Arial" w:cs="Arial"/>
          <w:sz w:val="20"/>
          <w:szCs w:val="20"/>
          <w:lang w:val="ru-RU"/>
        </w:rPr>
        <w:t xml:space="preserve">, </w:t>
      </w:r>
      <w:r w:rsidR="005B3D2F" w:rsidRPr="006036F8">
        <w:rPr>
          <w:rFonts w:ascii="Arial" w:hAnsi="Arial" w:cs="Arial"/>
          <w:sz w:val="20"/>
          <w:szCs w:val="20"/>
        </w:rPr>
        <w:t>AB</w:t>
      </w:r>
      <w:r w:rsidR="005B3D2F" w:rsidRPr="00A6593A">
        <w:rPr>
          <w:rFonts w:ascii="Arial" w:hAnsi="Arial" w:cs="Arial"/>
          <w:sz w:val="20"/>
          <w:szCs w:val="20"/>
          <w:lang w:val="ru-RU"/>
        </w:rPr>
        <w:t>/</w:t>
      </w:r>
      <w:r w:rsidR="005B3D2F" w:rsidRPr="006036F8">
        <w:rPr>
          <w:rFonts w:ascii="Arial" w:hAnsi="Arial" w:cs="Arial"/>
          <w:sz w:val="20"/>
          <w:szCs w:val="20"/>
        </w:rPr>
        <w:t>VIII</w:t>
      </w:r>
      <w:r w:rsidR="005B3D2F" w:rsidRPr="00A6593A">
        <w:rPr>
          <w:rFonts w:ascii="Arial" w:hAnsi="Arial" w:cs="Arial"/>
          <w:sz w:val="20"/>
          <w:szCs w:val="20"/>
          <w:lang w:val="ru-RU"/>
        </w:rPr>
        <w:t>/2 (24</w:t>
      </w:r>
      <w:r>
        <w:rPr>
          <w:rFonts w:ascii="Arial" w:hAnsi="Arial" w:cs="Arial"/>
          <w:sz w:val="20"/>
          <w:szCs w:val="20"/>
          <w:lang w:val="ru-RU"/>
        </w:rPr>
        <w:t> июня</w:t>
      </w:r>
      <w:r w:rsidR="005B3D2F" w:rsidRPr="00A6593A">
        <w:rPr>
          <w:rFonts w:ascii="Arial" w:hAnsi="Arial" w:cs="Arial"/>
          <w:sz w:val="20"/>
          <w:szCs w:val="20"/>
          <w:lang w:val="ru-RU"/>
        </w:rPr>
        <w:t xml:space="preserve"> 1977</w:t>
      </w:r>
      <w:r>
        <w:rPr>
          <w:rFonts w:ascii="Arial" w:hAnsi="Arial" w:cs="Arial"/>
          <w:sz w:val="20"/>
          <w:szCs w:val="20"/>
          <w:lang w:val="ru-RU"/>
        </w:rPr>
        <w:t> г.</w:t>
      </w:r>
      <w:r w:rsidR="005B3D2F" w:rsidRPr="00A6593A">
        <w:rPr>
          <w:rFonts w:ascii="Arial" w:hAnsi="Arial" w:cs="Arial"/>
          <w:sz w:val="20"/>
          <w:szCs w:val="20"/>
          <w:lang w:val="ru-RU"/>
        </w:rPr>
        <w:t>)</w:t>
      </w:r>
    </w:p>
    <w:p w:rsidR="00A30E76" w:rsidRPr="00A6593A" w:rsidRDefault="00A30E76" w:rsidP="005B3D2F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385B7D" w:rsidRPr="00A6593A" w:rsidRDefault="00385B7D" w:rsidP="005B3D2F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663B2" w:rsidRPr="00A6593A" w:rsidRDefault="005A26B2" w:rsidP="00A663B2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</w:t>
      </w:r>
      <w:r w:rsidR="00A663B2" w:rsidRPr="00A6593A">
        <w:rPr>
          <w:rFonts w:ascii="Arial" w:hAnsi="Arial" w:cs="Arial"/>
          <w:sz w:val="22"/>
          <w:szCs w:val="22"/>
          <w:lang w:val="ru-RU"/>
        </w:rPr>
        <w:t>2003</w:t>
      </w:r>
      <w:r>
        <w:rPr>
          <w:rFonts w:ascii="Arial" w:hAnsi="Arial" w:cs="Arial"/>
          <w:sz w:val="22"/>
          <w:szCs w:val="22"/>
          <w:lang w:val="ru-RU"/>
        </w:rPr>
        <w:t> г. Ассамблеи ВОИС приняли решение внести изменения в Конвенцию</w:t>
      </w:r>
      <w:r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720D11">
        <w:rPr>
          <w:rFonts w:ascii="Arial" w:hAnsi="Arial" w:cs="Arial"/>
          <w:sz w:val="22"/>
          <w:szCs w:val="22"/>
          <w:lang w:val="ru-RU"/>
        </w:rPr>
        <w:t>ВОИС и во все договоры ВОИС с тем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720D11">
        <w:rPr>
          <w:rFonts w:ascii="Arial" w:hAnsi="Arial" w:cs="Arial"/>
          <w:sz w:val="22"/>
          <w:szCs w:val="22"/>
          <w:lang w:val="ru-RU"/>
        </w:rPr>
        <w:t xml:space="preserve"> чтобы, в частности, пересмотреть положения о бюджетах.  </w:t>
      </w:r>
      <w:r w:rsidR="000B1ADD">
        <w:rPr>
          <w:rFonts w:ascii="Arial" w:hAnsi="Arial" w:cs="Arial"/>
          <w:sz w:val="22"/>
          <w:szCs w:val="22"/>
          <w:lang w:val="ru-RU"/>
        </w:rPr>
        <w:t>Тогда члены Организации обсуждали возможность полной</w:t>
      </w:r>
      <w:r w:rsidR="000B1ADD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0B1ADD">
        <w:rPr>
          <w:rFonts w:ascii="Arial" w:hAnsi="Arial" w:cs="Arial"/>
          <w:sz w:val="22"/>
          <w:szCs w:val="22"/>
          <w:lang w:val="ru-RU"/>
        </w:rPr>
        <w:t>интеграции бюджета, в рамках которо</w:t>
      </w:r>
      <w:r w:rsidR="001907B4">
        <w:rPr>
          <w:rFonts w:ascii="Arial" w:hAnsi="Arial" w:cs="Arial"/>
          <w:sz w:val="22"/>
          <w:szCs w:val="22"/>
          <w:lang w:val="ru-RU"/>
        </w:rPr>
        <w:t>го предлагалось объединить</w:t>
      </w:r>
      <w:r w:rsidR="000B1ADD">
        <w:rPr>
          <w:rFonts w:ascii="Arial" w:hAnsi="Arial" w:cs="Arial"/>
          <w:sz w:val="22"/>
          <w:szCs w:val="22"/>
          <w:lang w:val="ru-RU"/>
        </w:rPr>
        <w:t xml:space="preserve"> средства каждого союза, однако эт</w:t>
      </w:r>
      <w:r w:rsidR="001907B4">
        <w:rPr>
          <w:rFonts w:ascii="Arial" w:hAnsi="Arial" w:cs="Arial"/>
          <w:sz w:val="22"/>
          <w:szCs w:val="22"/>
          <w:lang w:val="ru-RU"/>
        </w:rPr>
        <w:t>а идея</w:t>
      </w:r>
      <w:r w:rsidR="000B1ADD">
        <w:rPr>
          <w:rFonts w:ascii="Arial" w:hAnsi="Arial" w:cs="Arial"/>
          <w:sz w:val="22"/>
          <w:szCs w:val="22"/>
          <w:lang w:val="ru-RU"/>
        </w:rPr>
        <w:t xml:space="preserve"> был</w:t>
      </w:r>
      <w:r w:rsidR="001907B4">
        <w:rPr>
          <w:rFonts w:ascii="Arial" w:hAnsi="Arial" w:cs="Arial"/>
          <w:sz w:val="22"/>
          <w:szCs w:val="22"/>
          <w:lang w:val="ru-RU"/>
        </w:rPr>
        <w:t>а</w:t>
      </w:r>
      <w:r w:rsidR="00A663B2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0B1ADD">
        <w:rPr>
          <w:rFonts w:ascii="Arial" w:hAnsi="Arial" w:cs="Arial"/>
          <w:sz w:val="22"/>
          <w:szCs w:val="22"/>
          <w:u w:val="single"/>
          <w:lang w:val="ru-RU"/>
        </w:rPr>
        <w:t>отклонен</w:t>
      </w:r>
      <w:r w:rsidR="001907B4">
        <w:rPr>
          <w:rFonts w:ascii="Arial" w:hAnsi="Arial" w:cs="Arial"/>
          <w:sz w:val="22"/>
          <w:szCs w:val="22"/>
          <w:u w:val="single"/>
          <w:lang w:val="ru-RU"/>
        </w:rPr>
        <w:t>а</w:t>
      </w:r>
      <w:r w:rsidR="00A663B2" w:rsidRPr="00A6593A">
        <w:rPr>
          <w:rFonts w:ascii="Arial" w:hAnsi="Arial" w:cs="Arial"/>
          <w:sz w:val="22"/>
          <w:szCs w:val="22"/>
          <w:lang w:val="ru-RU"/>
        </w:rPr>
        <w:t xml:space="preserve">.  </w:t>
      </w:r>
      <w:r w:rsidR="00384967">
        <w:rPr>
          <w:rFonts w:ascii="Arial" w:hAnsi="Arial" w:cs="Arial"/>
          <w:sz w:val="22"/>
          <w:szCs w:val="22"/>
          <w:lang w:val="ru-RU"/>
        </w:rPr>
        <w:t>Вместо этого члены постановили</w:t>
      </w:r>
      <w:r w:rsidR="001907B4">
        <w:rPr>
          <w:rFonts w:ascii="Arial" w:hAnsi="Arial" w:cs="Arial"/>
          <w:sz w:val="22"/>
          <w:szCs w:val="22"/>
          <w:lang w:val="ru-RU"/>
        </w:rPr>
        <w:t xml:space="preserve"> сохранить структуру, в которой бюджеты союзов, финансируемых за счет пошлин и сборов, </w:t>
      </w:r>
      <w:r w:rsidR="00700763">
        <w:rPr>
          <w:rFonts w:ascii="Arial" w:hAnsi="Arial" w:cs="Arial"/>
          <w:sz w:val="22"/>
          <w:szCs w:val="22"/>
          <w:lang w:val="ru-RU"/>
        </w:rPr>
        <w:t xml:space="preserve">будут показаны отдельно от бюджетов союзов ФВ.  Кроме того, члены постановили кодифицировать унитарную систему взносов, принятую в </w:t>
      </w:r>
      <w:r w:rsidR="004C50ED" w:rsidRPr="00A6593A">
        <w:rPr>
          <w:rFonts w:ascii="Arial" w:hAnsi="Arial" w:cs="Arial"/>
          <w:sz w:val="22"/>
          <w:szCs w:val="22"/>
          <w:lang w:val="ru-RU"/>
        </w:rPr>
        <w:t>1993</w:t>
      </w:r>
      <w:r w:rsidR="00700763">
        <w:rPr>
          <w:rFonts w:ascii="Arial" w:hAnsi="Arial" w:cs="Arial"/>
          <w:sz w:val="22"/>
          <w:szCs w:val="22"/>
          <w:lang w:val="ru-RU"/>
        </w:rPr>
        <w:t> г. Конференцией ВОИС и Ассамблеями Парижского и Бернского союзов</w:t>
      </w:r>
      <w:r w:rsidR="00700763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700763">
        <w:rPr>
          <w:rFonts w:ascii="Arial" w:hAnsi="Arial" w:cs="Arial"/>
          <w:sz w:val="22"/>
          <w:szCs w:val="22"/>
          <w:lang w:val="ru-RU"/>
        </w:rPr>
        <w:t xml:space="preserve">в интересах </w:t>
      </w:r>
      <w:r w:rsidR="001F668C">
        <w:rPr>
          <w:rFonts w:ascii="Arial" w:hAnsi="Arial" w:cs="Arial"/>
          <w:sz w:val="22"/>
          <w:szCs w:val="22"/>
          <w:lang w:val="ru-RU"/>
        </w:rPr>
        <w:t>покрытия общих расходов ВОИС и шести союзов ФВ</w:t>
      </w:r>
      <w:r w:rsidR="004C50ED" w:rsidRPr="00A6593A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A663B2" w:rsidRPr="00A6593A" w:rsidRDefault="00A663B2" w:rsidP="00A663B2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663B2" w:rsidRPr="00A6593A" w:rsidRDefault="00863F9C" w:rsidP="00A663B2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Эта договоренность отражена в таблице </w:t>
      </w:r>
      <w:r w:rsidR="00A663B2" w:rsidRPr="00A6593A">
        <w:rPr>
          <w:rFonts w:ascii="Arial" w:hAnsi="Arial" w:cs="Arial"/>
          <w:sz w:val="22"/>
          <w:szCs w:val="22"/>
          <w:lang w:val="ru-RU"/>
        </w:rPr>
        <w:t>11</w:t>
      </w:r>
      <w:r>
        <w:rPr>
          <w:rFonts w:ascii="Arial" w:hAnsi="Arial" w:cs="Arial"/>
          <w:sz w:val="22"/>
          <w:szCs w:val="22"/>
          <w:lang w:val="ru-RU"/>
        </w:rPr>
        <w:t xml:space="preserve"> предлагаемых Программы и бюджета на </w:t>
      </w:r>
      <w:r>
        <w:rPr>
          <w:rFonts w:ascii="Arial" w:hAnsi="Arial" w:cs="Arial"/>
          <w:sz w:val="22"/>
          <w:szCs w:val="22"/>
          <w:lang w:val="ru-RU"/>
        </w:rPr>
        <w:br/>
      </w:r>
      <w:r w:rsidR="00322C35" w:rsidRPr="00A6593A">
        <w:rPr>
          <w:rFonts w:ascii="Arial" w:hAnsi="Arial" w:cs="Arial"/>
          <w:sz w:val="22"/>
          <w:szCs w:val="22"/>
          <w:lang w:val="ru-RU"/>
        </w:rPr>
        <w:t>2020</w:t>
      </w:r>
      <w:r>
        <w:rPr>
          <w:rFonts w:ascii="Arial" w:hAnsi="Arial" w:cs="Arial"/>
          <w:sz w:val="22"/>
          <w:szCs w:val="22"/>
          <w:lang w:val="ru-RU"/>
        </w:rPr>
        <w:t>–20</w:t>
      </w:r>
      <w:r w:rsidR="00A663B2" w:rsidRPr="00A6593A">
        <w:rPr>
          <w:rFonts w:ascii="Arial" w:hAnsi="Arial" w:cs="Arial"/>
          <w:sz w:val="22"/>
          <w:szCs w:val="22"/>
          <w:lang w:val="ru-RU"/>
        </w:rPr>
        <w:t>21</w:t>
      </w:r>
      <w:r>
        <w:rPr>
          <w:rFonts w:ascii="Arial" w:hAnsi="Arial" w:cs="Arial"/>
          <w:sz w:val="22"/>
          <w:szCs w:val="22"/>
          <w:lang w:val="ru-RU"/>
        </w:rPr>
        <w:t> гг.:  в рамках бюджета ВОИС бюджет союзов ФВ показан отдельно от бюджетов четырех действующих в настоящее время систем регистрации, в частности Союза РСТ, Мадридского союза, Гаагского союза и Лиссабонского союза</w:t>
      </w:r>
      <w:r w:rsidR="00A663B2" w:rsidRPr="00A6593A">
        <w:rPr>
          <w:rFonts w:ascii="Arial" w:hAnsi="Arial" w:cs="Arial"/>
          <w:sz w:val="22"/>
          <w:szCs w:val="22"/>
          <w:lang w:val="ru-RU"/>
        </w:rPr>
        <w:t>:</w:t>
      </w:r>
    </w:p>
    <w:p w:rsidR="00A663B2" w:rsidRPr="00A6593A" w:rsidRDefault="00A663B2" w:rsidP="00A663B2">
      <w:pPr>
        <w:widowControl w:val="0"/>
        <w:shd w:val="clear" w:color="auto" w:fill="FFFFFF"/>
        <w:rPr>
          <w:rFonts w:ascii="Arial" w:hAnsi="Arial" w:cs="Arial"/>
          <w:lang w:val="ru-RU"/>
        </w:rPr>
      </w:pPr>
    </w:p>
    <w:p w:rsidR="00A663B2" w:rsidRPr="006036F8" w:rsidRDefault="00A6593A" w:rsidP="00A663B2">
      <w:pPr>
        <w:widowControl w:val="0"/>
        <w:shd w:val="clear" w:color="auto" w:fill="FFFFFF"/>
        <w:rPr>
          <w:rFonts w:ascii="Arial" w:hAnsi="Arial" w:cs="Arial"/>
        </w:rPr>
      </w:pPr>
      <w:r w:rsidRPr="005C5433">
        <w:rPr>
          <w:noProof/>
        </w:rPr>
        <w:lastRenderedPageBreak/>
        <w:drawing>
          <wp:inline distT="0" distB="0" distL="0" distR="0" wp14:anchorId="4540302A" wp14:editId="4A84A189">
            <wp:extent cx="5761355" cy="29544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B7D" w:rsidRPr="00A6593A" w:rsidRDefault="00385B7D" w:rsidP="00A663B2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2C7FFD" w:rsidRPr="00A6593A" w:rsidRDefault="00215101" w:rsidP="00A663B2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ВОИС представляет единый бюджетный документ, в котором отдельно показаны бюджеты четырех действующих в настоящее время систем регистрации</w:t>
      </w:r>
      <w:r w:rsidR="002C7FFD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A663B2" w:rsidRPr="00A6593A" w:rsidRDefault="00A663B2" w:rsidP="005B3D2F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30E76" w:rsidRPr="00A6593A" w:rsidRDefault="00A30E76" w:rsidP="005B3D2F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A30E76" w:rsidRPr="00A6593A" w:rsidRDefault="004506CC" w:rsidP="005B3D2F">
      <w:pPr>
        <w:widowControl w:val="0"/>
        <w:shd w:val="clear" w:color="auto" w:fill="FFFFFF"/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Изначально общие расходы распределялись среди союзов</w:t>
      </w:r>
    </w:p>
    <w:p w:rsidR="00A663B2" w:rsidRPr="00A6593A" w:rsidRDefault="00A663B2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7E2F87" w:rsidRPr="00A6593A" w:rsidRDefault="004F6522" w:rsidP="007239E5">
      <w:pPr>
        <w:widowControl w:val="0"/>
        <w:shd w:val="clear" w:color="auto" w:fill="FFFFFF"/>
        <w:rPr>
          <w:rFonts w:ascii="Arial" w:hAnsi="Arial" w:cs="Arial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Для иллюстрации того, что </w:t>
      </w:r>
      <w:r w:rsidR="00EB7B3D">
        <w:rPr>
          <w:rFonts w:ascii="Arial" w:hAnsi="Arial" w:cs="Arial"/>
          <w:sz w:val="22"/>
          <w:szCs w:val="22"/>
          <w:lang w:val="ru-RU"/>
        </w:rPr>
        <w:t>принцип</w:t>
      </w:r>
      <w:r>
        <w:rPr>
          <w:rFonts w:ascii="Arial" w:hAnsi="Arial" w:cs="Arial"/>
          <w:sz w:val="22"/>
          <w:szCs w:val="22"/>
          <w:lang w:val="ru-RU"/>
        </w:rPr>
        <w:t xml:space="preserve">, </w:t>
      </w:r>
      <w:r w:rsidR="00EB7B3D">
        <w:rPr>
          <w:rFonts w:ascii="Arial" w:hAnsi="Arial" w:cs="Arial"/>
          <w:sz w:val="22"/>
          <w:szCs w:val="22"/>
          <w:lang w:val="ru-RU"/>
        </w:rPr>
        <w:t xml:space="preserve">требующий от </w:t>
      </w:r>
      <w:r>
        <w:rPr>
          <w:rFonts w:ascii="Arial" w:hAnsi="Arial" w:cs="Arial"/>
          <w:sz w:val="22"/>
          <w:szCs w:val="22"/>
          <w:lang w:val="ru-RU"/>
        </w:rPr>
        <w:t>все</w:t>
      </w:r>
      <w:r w:rsidR="00EB7B3D">
        <w:rPr>
          <w:rFonts w:ascii="Arial" w:hAnsi="Arial" w:cs="Arial"/>
          <w:sz w:val="22"/>
          <w:szCs w:val="22"/>
          <w:lang w:val="ru-RU"/>
        </w:rPr>
        <w:t>х</w:t>
      </w:r>
      <w:r>
        <w:rPr>
          <w:rFonts w:ascii="Arial" w:hAnsi="Arial" w:cs="Arial"/>
          <w:sz w:val="22"/>
          <w:szCs w:val="22"/>
          <w:lang w:val="ru-RU"/>
        </w:rPr>
        <w:t xml:space="preserve"> союз</w:t>
      </w:r>
      <w:r w:rsidR="00EB7B3D">
        <w:rPr>
          <w:rFonts w:ascii="Arial" w:hAnsi="Arial" w:cs="Arial"/>
          <w:sz w:val="22"/>
          <w:szCs w:val="22"/>
          <w:lang w:val="ru-RU"/>
        </w:rPr>
        <w:t>ов</w:t>
      </w:r>
      <w:r>
        <w:rPr>
          <w:rFonts w:ascii="Arial" w:hAnsi="Arial" w:cs="Arial"/>
          <w:sz w:val="22"/>
          <w:szCs w:val="22"/>
          <w:lang w:val="ru-RU"/>
        </w:rPr>
        <w:t xml:space="preserve"> вносить свою справедливую долю в общие расходы Организации, не нов, ниже приводится выдержка</w:t>
      </w:r>
      <w:r w:rsidR="00403BA5">
        <w:rPr>
          <w:rFonts w:ascii="Arial" w:hAnsi="Arial" w:cs="Arial"/>
          <w:sz w:val="22"/>
          <w:szCs w:val="22"/>
          <w:lang w:val="ru-RU"/>
        </w:rPr>
        <w:t xml:space="preserve"> из документа</w:t>
      </w:r>
      <w:r>
        <w:rPr>
          <w:rFonts w:ascii="Arial" w:hAnsi="Arial" w:cs="Arial"/>
          <w:sz w:val="22"/>
          <w:szCs w:val="22"/>
          <w:lang w:val="ru-RU"/>
        </w:rPr>
        <w:t>, свидетельствующая о том, что Лиссабонский союз тратил большую часть своего бюджета на общие расходы</w:t>
      </w:r>
      <w:r w:rsidR="0000103C" w:rsidRPr="00A6593A">
        <w:rPr>
          <w:rFonts w:ascii="Arial" w:hAnsi="Arial" w:cs="Arial"/>
          <w:lang w:val="ru-RU"/>
        </w:rPr>
        <w:t>:</w:t>
      </w:r>
      <w:r w:rsidR="007E2F87" w:rsidRPr="00A6593A">
        <w:rPr>
          <w:rFonts w:ascii="Arial" w:hAnsi="Arial" w:cs="Arial"/>
          <w:lang w:val="ru-RU"/>
        </w:rPr>
        <w:t xml:space="preserve"> </w:t>
      </w:r>
    </w:p>
    <w:p w:rsidR="007E2F87" w:rsidRPr="00A6593A" w:rsidRDefault="007E2F87" w:rsidP="007239E5">
      <w:pPr>
        <w:widowControl w:val="0"/>
        <w:shd w:val="clear" w:color="auto" w:fill="FFFFFF"/>
        <w:rPr>
          <w:rFonts w:ascii="Arial" w:hAnsi="Arial" w:cs="Arial"/>
          <w:sz w:val="28"/>
          <w:szCs w:val="28"/>
          <w:lang w:val="ru-RU"/>
        </w:rPr>
      </w:pPr>
    </w:p>
    <w:p w:rsidR="007E2F87" w:rsidRPr="00A6593A" w:rsidRDefault="00492E89" w:rsidP="007239E5">
      <w:pPr>
        <w:widowControl w:val="0"/>
        <w:shd w:val="clear" w:color="auto" w:fill="FFFFFF"/>
        <w:rPr>
          <w:rFonts w:ascii="Arial" w:hAnsi="Arial" w:cs="Arial"/>
          <w:sz w:val="28"/>
          <w:szCs w:val="28"/>
          <w:lang w:val="ru-RU"/>
        </w:rPr>
      </w:pPr>
      <w:r w:rsidRPr="00670A1F">
        <w:rPr>
          <w:noProof/>
        </w:rPr>
        <w:drawing>
          <wp:inline distT="0" distB="0" distL="0" distR="0" wp14:anchorId="65861801" wp14:editId="6453CE4E">
            <wp:extent cx="5761355" cy="25567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556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1373" w:rsidRPr="00A6593A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7E2F87" w:rsidRPr="00A6593A" w:rsidRDefault="004F6522" w:rsidP="007239E5">
      <w:pPr>
        <w:widowControl w:val="0"/>
        <w:shd w:val="clear" w:color="auto" w:fill="FFFFFF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Стр.</w:t>
      </w:r>
      <w:r w:rsidR="007E2F87" w:rsidRPr="00A6593A">
        <w:rPr>
          <w:rFonts w:ascii="Arial" w:hAnsi="Arial" w:cs="Arial"/>
          <w:sz w:val="20"/>
          <w:szCs w:val="20"/>
          <w:lang w:val="ru-RU"/>
        </w:rPr>
        <w:t xml:space="preserve"> 48 </w:t>
      </w:r>
      <w:r w:rsidR="00521C6B"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  <w:lang w:val="ru-RU"/>
        </w:rPr>
        <w:t>английского текста</w:t>
      </w:r>
      <w:r w:rsidR="00521C6B">
        <w:rPr>
          <w:rFonts w:ascii="Arial" w:hAnsi="Arial" w:cs="Arial"/>
          <w:sz w:val="20"/>
          <w:szCs w:val="20"/>
          <w:lang w:val="ru-RU"/>
        </w:rPr>
        <w:t xml:space="preserve"> – прим. пер.)</w:t>
      </w:r>
      <w:r>
        <w:rPr>
          <w:rFonts w:ascii="Arial" w:hAnsi="Arial" w:cs="Arial"/>
          <w:sz w:val="20"/>
          <w:szCs w:val="20"/>
          <w:lang w:val="ru-RU"/>
        </w:rPr>
        <w:t xml:space="preserve"> проекта Программы и бюджета на </w:t>
      </w:r>
      <w:r w:rsidR="007E2F87" w:rsidRPr="00A6593A">
        <w:rPr>
          <w:rFonts w:ascii="Arial" w:hAnsi="Arial" w:cs="Arial"/>
          <w:sz w:val="20"/>
          <w:szCs w:val="20"/>
          <w:lang w:val="ru-RU"/>
        </w:rPr>
        <w:t>1978</w:t>
      </w:r>
      <w:r>
        <w:rPr>
          <w:rFonts w:ascii="Arial" w:hAnsi="Arial" w:cs="Arial"/>
          <w:sz w:val="20"/>
          <w:szCs w:val="20"/>
          <w:lang w:val="ru-RU"/>
        </w:rPr>
        <w:t> г.</w:t>
      </w:r>
      <w:r w:rsidR="007E2F87" w:rsidRPr="00A6593A">
        <w:rPr>
          <w:rFonts w:ascii="Arial" w:hAnsi="Arial" w:cs="Arial"/>
          <w:sz w:val="20"/>
          <w:szCs w:val="20"/>
          <w:lang w:val="ru-RU"/>
        </w:rPr>
        <w:t xml:space="preserve"> </w:t>
      </w:r>
      <w:r w:rsidR="003B0DA1" w:rsidRPr="00A6593A">
        <w:rPr>
          <w:rFonts w:ascii="Arial" w:hAnsi="Arial" w:cs="Arial"/>
          <w:sz w:val="20"/>
          <w:szCs w:val="20"/>
          <w:lang w:val="ru-RU"/>
        </w:rPr>
        <w:t>(</w:t>
      </w:r>
      <w:r>
        <w:rPr>
          <w:rFonts w:ascii="Arial" w:hAnsi="Arial" w:cs="Arial"/>
          <w:sz w:val="20"/>
          <w:szCs w:val="20"/>
          <w:lang w:val="ru-RU"/>
        </w:rPr>
        <w:t>цитата выше</w:t>
      </w:r>
      <w:r w:rsidR="003B0DA1" w:rsidRPr="00A6593A">
        <w:rPr>
          <w:rFonts w:ascii="Arial" w:hAnsi="Arial" w:cs="Arial"/>
          <w:sz w:val="20"/>
          <w:szCs w:val="20"/>
          <w:lang w:val="ru-RU"/>
        </w:rPr>
        <w:t>)</w:t>
      </w:r>
    </w:p>
    <w:p w:rsidR="005B3D2F" w:rsidRPr="00A6593A" w:rsidRDefault="005B3D2F" w:rsidP="007239E5">
      <w:pPr>
        <w:widowControl w:val="0"/>
        <w:shd w:val="clear" w:color="auto" w:fill="FFFFFF"/>
        <w:rPr>
          <w:rFonts w:ascii="Arial" w:hAnsi="Arial" w:cs="Arial"/>
          <w:lang w:val="ru-RU"/>
        </w:rPr>
      </w:pPr>
    </w:p>
    <w:p w:rsidR="007239E5" w:rsidRPr="006036F8" w:rsidRDefault="00B2241B" w:rsidP="007239E5">
      <w:pPr>
        <w:widowControl w:val="0"/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ru-RU"/>
        </w:rPr>
        <w:t>Применительно к</w:t>
      </w:r>
      <w:r w:rsidR="001D45D5" w:rsidRPr="00A6593A">
        <w:rPr>
          <w:rFonts w:ascii="Arial" w:hAnsi="Arial" w:cs="Arial"/>
          <w:sz w:val="22"/>
          <w:szCs w:val="22"/>
          <w:lang w:val="ru-RU"/>
        </w:rPr>
        <w:t xml:space="preserve"> 1978</w:t>
      </w:r>
      <w:r w:rsidR="005A3E6D">
        <w:rPr>
          <w:rFonts w:ascii="Arial" w:hAnsi="Arial" w:cs="Arial"/>
          <w:sz w:val="22"/>
          <w:szCs w:val="22"/>
          <w:lang w:val="ru-RU"/>
        </w:rPr>
        <w:t> г. и други</w:t>
      </w:r>
      <w:r>
        <w:rPr>
          <w:rFonts w:ascii="Arial" w:hAnsi="Arial" w:cs="Arial"/>
          <w:sz w:val="22"/>
          <w:szCs w:val="22"/>
          <w:lang w:val="ru-RU"/>
        </w:rPr>
        <w:t>м</w:t>
      </w:r>
      <w:r w:rsidR="005A3E6D">
        <w:rPr>
          <w:rFonts w:ascii="Arial" w:hAnsi="Arial" w:cs="Arial"/>
          <w:sz w:val="22"/>
          <w:szCs w:val="22"/>
          <w:lang w:val="ru-RU"/>
        </w:rPr>
        <w:t xml:space="preserve"> год</w:t>
      </w:r>
      <w:r>
        <w:rPr>
          <w:rFonts w:ascii="Arial" w:hAnsi="Arial" w:cs="Arial"/>
          <w:sz w:val="22"/>
          <w:szCs w:val="22"/>
          <w:lang w:val="ru-RU"/>
        </w:rPr>
        <w:t>ам</w:t>
      </w:r>
      <w:r w:rsidR="005A3E6D">
        <w:rPr>
          <w:rFonts w:ascii="Arial" w:hAnsi="Arial" w:cs="Arial"/>
          <w:sz w:val="22"/>
          <w:szCs w:val="22"/>
          <w:lang w:val="ru-RU"/>
        </w:rPr>
        <w:t xml:space="preserve"> данного периода</w:t>
      </w:r>
      <w:r w:rsidR="00521C6B">
        <w:rPr>
          <w:rFonts w:ascii="Arial" w:hAnsi="Arial" w:cs="Arial"/>
          <w:sz w:val="22"/>
          <w:szCs w:val="22"/>
          <w:lang w:val="ru-RU"/>
        </w:rPr>
        <w:t xml:space="preserve"> в приложении С был</w:t>
      </w:r>
      <w:r>
        <w:rPr>
          <w:rFonts w:ascii="Arial" w:hAnsi="Arial" w:cs="Arial"/>
          <w:sz w:val="22"/>
          <w:szCs w:val="22"/>
          <w:lang w:val="ru-RU"/>
        </w:rPr>
        <w:t xml:space="preserve">а представлена смета расходов </w:t>
      </w:r>
      <w:r w:rsidR="00521C6B">
        <w:rPr>
          <w:rFonts w:ascii="Arial" w:hAnsi="Arial" w:cs="Arial"/>
          <w:sz w:val="22"/>
          <w:szCs w:val="22"/>
          <w:lang w:val="ru-RU"/>
        </w:rPr>
        <w:t>в разбивке по союзам и подробно описано, какие расходы рассматриваются как расходы союзов, а какие как общие расходы, а также как расходы распределяются по союзам</w:t>
      </w:r>
      <w:r w:rsidR="00865CA7" w:rsidRPr="00A6593A">
        <w:rPr>
          <w:rFonts w:ascii="Arial" w:hAnsi="Arial" w:cs="Arial"/>
          <w:sz w:val="22"/>
          <w:szCs w:val="22"/>
          <w:lang w:val="ru-RU"/>
        </w:rPr>
        <w:t>.</w:t>
      </w:r>
      <w:r w:rsidR="002950E4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865CA7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521C6B">
        <w:rPr>
          <w:rFonts w:ascii="Arial" w:hAnsi="Arial" w:cs="Arial"/>
          <w:sz w:val="22"/>
          <w:szCs w:val="22"/>
          <w:lang w:val="ru-RU"/>
        </w:rPr>
        <w:t>Например</w:t>
      </w:r>
      <w:r w:rsidR="00F74243" w:rsidRPr="006036F8">
        <w:rPr>
          <w:rFonts w:ascii="Arial" w:hAnsi="Arial" w:cs="Arial"/>
        </w:rPr>
        <w:t xml:space="preserve">:  </w:t>
      </w:r>
    </w:p>
    <w:p w:rsidR="007239E5" w:rsidRPr="00385B7D" w:rsidRDefault="007239E5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:rsidR="007239E5" w:rsidRPr="00385B7D" w:rsidRDefault="007239E5" w:rsidP="007239E5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:rsidR="00954686" w:rsidRPr="006036F8" w:rsidRDefault="00492E89" w:rsidP="00724F68">
      <w:pPr>
        <w:widowControl w:val="0"/>
        <w:shd w:val="clear" w:color="auto" w:fill="FFFFFF"/>
        <w:rPr>
          <w:rFonts w:ascii="Arial" w:hAnsi="Arial" w:cs="Arial"/>
          <w:sz w:val="28"/>
          <w:szCs w:val="28"/>
        </w:rPr>
      </w:pPr>
      <w:r w:rsidRPr="00670A1F">
        <w:rPr>
          <w:noProof/>
        </w:rPr>
        <w:lastRenderedPageBreak/>
        <w:drawing>
          <wp:inline distT="0" distB="0" distL="0" distR="0" wp14:anchorId="3C580EF3" wp14:editId="194263C9">
            <wp:extent cx="5761355" cy="398391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983916"/>
                    </a:xfrm>
                    <a:prstGeom prst="rect">
                      <a:avLst/>
                    </a:prstGeom>
                    <a:solidFill>
                      <a:schemeClr val="accent2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80F" w:rsidRPr="00385B7D" w:rsidRDefault="00B4780F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:rsidR="00385B7D" w:rsidRPr="00385B7D" w:rsidRDefault="00385B7D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</w:rPr>
      </w:pPr>
    </w:p>
    <w:p w:rsidR="00F74243" w:rsidRPr="00A6593A" w:rsidRDefault="00521C6B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См. также проект Программы и бюджета на двухлетний период </w:t>
      </w:r>
      <w:r w:rsidR="001D45D5" w:rsidRPr="00A6593A">
        <w:rPr>
          <w:rFonts w:ascii="Arial" w:hAnsi="Arial" w:cs="Arial"/>
          <w:sz w:val="22"/>
          <w:szCs w:val="22"/>
          <w:lang w:val="ru-RU"/>
        </w:rPr>
        <w:t>1986</w:t>
      </w:r>
      <w:r>
        <w:rPr>
          <w:rFonts w:ascii="Arial" w:hAnsi="Arial" w:cs="Arial"/>
          <w:sz w:val="22"/>
          <w:szCs w:val="22"/>
          <w:lang w:val="ru-RU"/>
        </w:rPr>
        <w:t>–19</w:t>
      </w:r>
      <w:r w:rsidR="001D45D5" w:rsidRPr="00A6593A">
        <w:rPr>
          <w:rFonts w:ascii="Arial" w:hAnsi="Arial" w:cs="Arial"/>
          <w:sz w:val="22"/>
          <w:szCs w:val="22"/>
          <w:lang w:val="ru-RU"/>
        </w:rPr>
        <w:t>87</w:t>
      </w:r>
      <w:r>
        <w:rPr>
          <w:rFonts w:ascii="Arial" w:hAnsi="Arial" w:cs="Arial"/>
          <w:sz w:val="22"/>
          <w:szCs w:val="22"/>
          <w:lang w:val="ru-RU"/>
        </w:rPr>
        <w:t> гг.</w:t>
      </w:r>
      <w:r w:rsidR="001D45D5" w:rsidRPr="00A6593A">
        <w:rPr>
          <w:rFonts w:ascii="Arial" w:hAnsi="Arial" w:cs="Arial"/>
          <w:sz w:val="22"/>
          <w:szCs w:val="22"/>
          <w:lang w:val="ru-RU"/>
        </w:rPr>
        <w:t>,</w:t>
      </w:r>
      <w:r>
        <w:rPr>
          <w:rFonts w:ascii="Arial" w:hAnsi="Arial" w:cs="Arial"/>
          <w:sz w:val="22"/>
          <w:szCs w:val="22"/>
          <w:lang w:val="ru-RU"/>
        </w:rPr>
        <w:t xml:space="preserve"> ранее доступный по адресу (текст на английском языке – прим. пер.)</w:t>
      </w:r>
      <w:r w:rsidR="001D45D5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7" w:history="1"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https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://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www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wipo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int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/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mdocsarchives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/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AB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XVI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_1985/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AB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XVI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_2_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E</w:t>
        </w:r>
        <w:r w:rsidR="001D45D5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1D45D5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pdf</w:t>
        </w:r>
      </w:hyperlink>
      <w:r>
        <w:rPr>
          <w:rFonts w:ascii="Arial" w:hAnsi="Arial" w:cs="Arial"/>
          <w:sz w:val="22"/>
          <w:szCs w:val="22"/>
          <w:lang w:val="ru-RU"/>
        </w:rPr>
        <w:t xml:space="preserve">, и проект Программы и бюджета на двухлетний период </w:t>
      </w:r>
      <w:r w:rsidR="00F74243" w:rsidRPr="00A6593A">
        <w:rPr>
          <w:rFonts w:ascii="Arial" w:hAnsi="Arial" w:cs="Arial"/>
          <w:sz w:val="22"/>
          <w:szCs w:val="22"/>
          <w:lang w:val="ru-RU"/>
        </w:rPr>
        <w:t>1988</w:t>
      </w:r>
      <w:r>
        <w:rPr>
          <w:rFonts w:ascii="Arial" w:hAnsi="Arial" w:cs="Arial"/>
          <w:sz w:val="22"/>
          <w:szCs w:val="22"/>
          <w:lang w:val="ru-RU"/>
        </w:rPr>
        <w:t>–</w:t>
      </w:r>
      <w:r w:rsidR="00F74243" w:rsidRPr="00A6593A">
        <w:rPr>
          <w:rFonts w:ascii="Arial" w:hAnsi="Arial" w:cs="Arial"/>
          <w:sz w:val="22"/>
          <w:szCs w:val="22"/>
          <w:lang w:val="ru-RU"/>
        </w:rPr>
        <w:t>1989</w:t>
      </w:r>
      <w:r>
        <w:rPr>
          <w:rFonts w:ascii="Arial" w:hAnsi="Arial" w:cs="Arial"/>
          <w:sz w:val="22"/>
          <w:szCs w:val="22"/>
          <w:lang w:val="ru-RU"/>
        </w:rPr>
        <w:t> гг.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, </w:t>
      </w:r>
      <w:r w:rsidR="00F74243" w:rsidRPr="00322C35">
        <w:rPr>
          <w:rFonts w:ascii="Arial" w:hAnsi="Arial" w:cs="Arial"/>
          <w:sz w:val="22"/>
          <w:szCs w:val="22"/>
        </w:rPr>
        <w:t>AB</w:t>
      </w:r>
      <w:r w:rsidR="00F74243" w:rsidRPr="00A6593A">
        <w:rPr>
          <w:rFonts w:ascii="Arial" w:hAnsi="Arial" w:cs="Arial"/>
          <w:sz w:val="22"/>
          <w:szCs w:val="22"/>
          <w:lang w:val="ru-RU"/>
        </w:rPr>
        <w:t>/</w:t>
      </w:r>
      <w:r w:rsidR="00F74243" w:rsidRPr="00322C35">
        <w:rPr>
          <w:rFonts w:ascii="Arial" w:hAnsi="Arial" w:cs="Arial"/>
          <w:sz w:val="22"/>
          <w:szCs w:val="22"/>
        </w:rPr>
        <w:t>XV</w:t>
      </w:r>
      <w:r w:rsidR="008E58D2" w:rsidRPr="00322C35">
        <w:rPr>
          <w:rFonts w:ascii="Arial" w:hAnsi="Arial" w:cs="Arial"/>
          <w:sz w:val="22"/>
          <w:szCs w:val="22"/>
        </w:rPr>
        <w:t>I</w:t>
      </w:r>
      <w:r w:rsidR="00F74243" w:rsidRPr="00322C35">
        <w:rPr>
          <w:rFonts w:ascii="Arial" w:hAnsi="Arial" w:cs="Arial"/>
          <w:sz w:val="22"/>
          <w:szCs w:val="22"/>
        </w:rPr>
        <w:t>II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/2, </w:t>
      </w:r>
      <w:r>
        <w:rPr>
          <w:rFonts w:ascii="Arial" w:hAnsi="Arial" w:cs="Arial"/>
          <w:sz w:val="22"/>
          <w:szCs w:val="22"/>
          <w:lang w:val="ru-RU"/>
        </w:rPr>
        <w:t>приложение </w:t>
      </w:r>
      <w:r w:rsidR="00F74243" w:rsidRPr="00322C35">
        <w:rPr>
          <w:rFonts w:ascii="Arial" w:hAnsi="Arial" w:cs="Arial"/>
          <w:sz w:val="22"/>
          <w:szCs w:val="22"/>
        </w:rPr>
        <w:t>C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стр. </w:t>
      </w:r>
      <w:r w:rsidR="00F74243" w:rsidRPr="00A6593A">
        <w:rPr>
          <w:rFonts w:ascii="Arial" w:hAnsi="Arial" w:cs="Arial"/>
          <w:sz w:val="22"/>
          <w:szCs w:val="22"/>
          <w:lang w:val="ru-RU"/>
        </w:rPr>
        <w:t>4</w:t>
      </w:r>
      <w:r>
        <w:rPr>
          <w:rFonts w:ascii="Arial" w:hAnsi="Arial" w:cs="Arial"/>
          <w:sz w:val="22"/>
          <w:szCs w:val="22"/>
          <w:lang w:val="ru-RU"/>
        </w:rPr>
        <w:t xml:space="preserve"> (текст на английском языке – прим. пер.)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 (29</w:t>
      </w:r>
      <w:r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мая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 1987</w:t>
      </w:r>
      <w:r>
        <w:rPr>
          <w:rFonts w:ascii="Arial" w:hAnsi="Arial" w:cs="Arial"/>
          <w:sz w:val="22"/>
          <w:szCs w:val="22"/>
          <w:lang w:val="ru-RU"/>
        </w:rPr>
        <w:t> г.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), </w:t>
      </w:r>
      <w:r>
        <w:rPr>
          <w:rFonts w:ascii="Arial" w:hAnsi="Arial" w:cs="Arial"/>
          <w:sz w:val="22"/>
          <w:szCs w:val="22"/>
          <w:lang w:val="ru-RU"/>
        </w:rPr>
        <w:t>ранее доступный по адресу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8" w:history="1"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https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://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www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wipo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int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/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mdocsarchives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/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AB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XVIII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_1987/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AB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XVIII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_2_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E</w:t>
        </w:r>
        <w:r w:rsidR="00F74243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F74243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pdf</w:t>
        </w:r>
      </w:hyperlink>
    </w:p>
    <w:p w:rsidR="008E58D2" w:rsidRPr="00A6593A" w:rsidRDefault="008E58D2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8E58D2" w:rsidRPr="00A6593A" w:rsidRDefault="00E15BE0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Эта методика </w:t>
      </w:r>
      <w:r w:rsidR="004E5CDC">
        <w:rPr>
          <w:rFonts w:ascii="Arial" w:hAnsi="Arial" w:cs="Arial"/>
          <w:sz w:val="22"/>
          <w:szCs w:val="22"/>
          <w:lang w:val="ru-RU"/>
        </w:rPr>
        <w:t xml:space="preserve">распределения применялась до двухлетнего периода </w:t>
      </w:r>
      <w:r w:rsidR="008E58D2" w:rsidRPr="00A6593A">
        <w:rPr>
          <w:rFonts w:ascii="Arial" w:hAnsi="Arial" w:cs="Arial"/>
          <w:sz w:val="22"/>
          <w:szCs w:val="22"/>
          <w:lang w:val="ru-RU"/>
        </w:rPr>
        <w:t>1990</w:t>
      </w:r>
      <w:r w:rsidR="004E5CDC">
        <w:rPr>
          <w:rFonts w:ascii="Arial" w:hAnsi="Arial" w:cs="Arial"/>
          <w:sz w:val="22"/>
          <w:szCs w:val="22"/>
          <w:lang w:val="ru-RU"/>
        </w:rPr>
        <w:t>–</w:t>
      </w:r>
      <w:r w:rsidR="008E58D2" w:rsidRPr="00A6593A">
        <w:rPr>
          <w:rFonts w:ascii="Arial" w:hAnsi="Arial" w:cs="Arial"/>
          <w:sz w:val="22"/>
          <w:szCs w:val="22"/>
          <w:lang w:val="ru-RU"/>
        </w:rPr>
        <w:t>1991</w:t>
      </w:r>
      <w:r w:rsidR="004E5CDC">
        <w:rPr>
          <w:rFonts w:ascii="Arial" w:hAnsi="Arial" w:cs="Arial"/>
          <w:sz w:val="22"/>
          <w:szCs w:val="22"/>
          <w:lang w:val="ru-RU"/>
        </w:rPr>
        <w:t> гг.</w:t>
      </w:r>
      <w:r w:rsidR="008E58D2" w:rsidRPr="00A6593A">
        <w:rPr>
          <w:rFonts w:ascii="Arial" w:hAnsi="Arial" w:cs="Arial"/>
          <w:sz w:val="22"/>
          <w:szCs w:val="22"/>
          <w:lang w:val="ru-RU"/>
        </w:rPr>
        <w:t xml:space="preserve">, </w:t>
      </w:r>
      <w:r w:rsidR="008E58D2" w:rsidRPr="00322C35">
        <w:rPr>
          <w:rFonts w:ascii="Arial" w:hAnsi="Arial" w:cs="Arial"/>
          <w:sz w:val="22"/>
          <w:szCs w:val="22"/>
        </w:rPr>
        <w:t>AB</w:t>
      </w:r>
      <w:r w:rsidR="008E58D2" w:rsidRPr="00A6593A">
        <w:rPr>
          <w:rFonts w:ascii="Arial" w:hAnsi="Arial" w:cs="Arial"/>
          <w:sz w:val="22"/>
          <w:szCs w:val="22"/>
          <w:lang w:val="ru-RU"/>
        </w:rPr>
        <w:t>/</w:t>
      </w:r>
      <w:r w:rsidR="008E58D2" w:rsidRPr="00322C35">
        <w:rPr>
          <w:rFonts w:ascii="Arial" w:hAnsi="Arial" w:cs="Arial"/>
          <w:sz w:val="22"/>
          <w:szCs w:val="22"/>
        </w:rPr>
        <w:t>XX</w:t>
      </w:r>
      <w:r w:rsidR="008E58D2" w:rsidRPr="00A6593A">
        <w:rPr>
          <w:rFonts w:ascii="Arial" w:hAnsi="Arial" w:cs="Arial"/>
          <w:sz w:val="22"/>
          <w:szCs w:val="22"/>
          <w:lang w:val="ru-RU"/>
        </w:rPr>
        <w:t>/2</w:t>
      </w:r>
      <w:r w:rsidR="00B948B2" w:rsidRPr="00A6593A">
        <w:rPr>
          <w:rFonts w:ascii="Arial" w:hAnsi="Arial" w:cs="Arial"/>
          <w:sz w:val="22"/>
          <w:szCs w:val="22"/>
          <w:lang w:val="ru-RU"/>
        </w:rPr>
        <w:t xml:space="preserve"> (31</w:t>
      </w:r>
      <w:r w:rsidR="004E5CDC">
        <w:rPr>
          <w:rFonts w:ascii="Arial" w:hAnsi="Arial" w:cs="Arial"/>
          <w:sz w:val="22"/>
          <w:szCs w:val="22"/>
          <w:lang w:val="ru-RU"/>
        </w:rPr>
        <w:t> мая</w:t>
      </w:r>
      <w:r w:rsidR="00B948B2" w:rsidRPr="00A6593A">
        <w:rPr>
          <w:rFonts w:ascii="Arial" w:hAnsi="Arial" w:cs="Arial"/>
          <w:sz w:val="22"/>
          <w:szCs w:val="22"/>
          <w:lang w:val="ru-RU"/>
        </w:rPr>
        <w:t xml:space="preserve"> 1989</w:t>
      </w:r>
      <w:r w:rsidR="004E5CDC">
        <w:rPr>
          <w:rFonts w:ascii="Arial" w:hAnsi="Arial" w:cs="Arial"/>
          <w:sz w:val="22"/>
          <w:szCs w:val="22"/>
          <w:lang w:val="ru-RU"/>
        </w:rPr>
        <w:t> г.</w:t>
      </w:r>
      <w:r w:rsidR="00B948B2" w:rsidRPr="00A6593A">
        <w:rPr>
          <w:rFonts w:ascii="Arial" w:hAnsi="Arial" w:cs="Arial"/>
          <w:sz w:val="22"/>
          <w:szCs w:val="22"/>
          <w:lang w:val="ru-RU"/>
        </w:rPr>
        <w:t>)</w:t>
      </w:r>
      <w:r w:rsidR="001D45D5" w:rsidRPr="00A6593A">
        <w:rPr>
          <w:rFonts w:ascii="Arial" w:hAnsi="Arial" w:cs="Arial"/>
          <w:sz w:val="22"/>
          <w:szCs w:val="22"/>
          <w:lang w:val="ru-RU"/>
        </w:rPr>
        <w:t xml:space="preserve">, </w:t>
      </w:r>
      <w:r w:rsidR="004E5CDC">
        <w:rPr>
          <w:rFonts w:ascii="Arial" w:hAnsi="Arial" w:cs="Arial"/>
          <w:sz w:val="22"/>
          <w:szCs w:val="22"/>
          <w:lang w:val="ru-RU"/>
        </w:rPr>
        <w:t>текст был ранее доступен по адресу</w:t>
      </w:r>
      <w:r w:rsidR="00B948B2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hyperlink r:id="rId19" w:history="1"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https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://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www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wipo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int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/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mdocsarchives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/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AB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XX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_1989/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AB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XX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_2_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E</w:t>
        </w:r>
        <w:r w:rsidR="00B948B2" w:rsidRPr="00A6593A">
          <w:rPr>
            <w:rStyle w:val="Hyperlink"/>
            <w:rFonts w:ascii="Arial" w:hAnsi="Arial" w:cs="Arial"/>
            <w:color w:val="auto"/>
            <w:sz w:val="22"/>
            <w:szCs w:val="22"/>
            <w:lang w:val="ru-RU"/>
          </w:rPr>
          <w:t>.</w:t>
        </w:r>
        <w:r w:rsidR="00B948B2" w:rsidRPr="00322C35">
          <w:rPr>
            <w:rStyle w:val="Hyperlink"/>
            <w:rFonts w:ascii="Arial" w:hAnsi="Arial" w:cs="Arial"/>
            <w:color w:val="auto"/>
            <w:sz w:val="22"/>
            <w:szCs w:val="22"/>
          </w:rPr>
          <w:t>pdf</w:t>
        </w:r>
      </w:hyperlink>
      <w:r w:rsidR="001D45D5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F74243" w:rsidRPr="00A6593A" w:rsidRDefault="00F74243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F74243" w:rsidRPr="00A6593A" w:rsidRDefault="008F12D2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К</w:t>
      </w:r>
      <w:r w:rsidR="00F74243" w:rsidRPr="00A6593A">
        <w:rPr>
          <w:rFonts w:ascii="Arial" w:hAnsi="Arial" w:cs="Arial"/>
          <w:sz w:val="22"/>
          <w:szCs w:val="22"/>
          <w:lang w:val="ru-RU"/>
        </w:rPr>
        <w:t xml:space="preserve"> 1992</w:t>
      </w:r>
      <w:r>
        <w:rPr>
          <w:rFonts w:ascii="Arial" w:hAnsi="Arial" w:cs="Arial"/>
          <w:sz w:val="22"/>
          <w:szCs w:val="22"/>
          <w:lang w:val="ru-RU"/>
        </w:rPr>
        <w:t xml:space="preserve"> г. методика несколько изменилась, однако подробного описания того, как распределяются общие расходы, </w:t>
      </w:r>
      <w:r w:rsidR="006C4C58">
        <w:rPr>
          <w:rFonts w:ascii="Arial" w:hAnsi="Arial" w:cs="Arial"/>
          <w:sz w:val="22"/>
          <w:szCs w:val="22"/>
          <w:lang w:val="ru-RU"/>
        </w:rPr>
        <w:t xml:space="preserve">представлено </w:t>
      </w:r>
      <w:r>
        <w:rPr>
          <w:rFonts w:ascii="Arial" w:hAnsi="Arial" w:cs="Arial"/>
          <w:sz w:val="22"/>
          <w:szCs w:val="22"/>
          <w:lang w:val="ru-RU"/>
        </w:rPr>
        <w:t xml:space="preserve">не было, за исключением </w:t>
      </w:r>
      <w:r w:rsidR="006C4C58">
        <w:rPr>
          <w:rFonts w:ascii="Arial" w:hAnsi="Arial" w:cs="Arial"/>
          <w:sz w:val="22"/>
          <w:szCs w:val="22"/>
          <w:lang w:val="ru-RU"/>
        </w:rPr>
        <w:t xml:space="preserve">сделанного </w:t>
      </w:r>
      <w:r>
        <w:rPr>
          <w:rFonts w:ascii="Arial" w:hAnsi="Arial" w:cs="Arial"/>
          <w:sz w:val="22"/>
          <w:szCs w:val="22"/>
          <w:lang w:val="ru-RU"/>
        </w:rPr>
        <w:t xml:space="preserve">заявления, что будут по-прежнему применяться принципы распределения из предшествующего бюджета </w:t>
      </w:r>
      <w:r w:rsidR="00E82ED0" w:rsidRPr="00A6593A">
        <w:rPr>
          <w:rFonts w:ascii="Arial" w:hAnsi="Arial" w:cs="Arial"/>
          <w:sz w:val="22"/>
          <w:szCs w:val="22"/>
          <w:lang w:val="ru-RU"/>
        </w:rPr>
        <w:t>(</w:t>
      </w:r>
      <w:r w:rsidR="00E82ED0" w:rsidRPr="00322C35">
        <w:rPr>
          <w:rFonts w:ascii="Arial" w:hAnsi="Arial" w:cs="Arial"/>
          <w:sz w:val="22"/>
          <w:szCs w:val="22"/>
        </w:rPr>
        <w:t>AB</w:t>
      </w:r>
      <w:r w:rsidR="00E82ED0" w:rsidRPr="00A6593A">
        <w:rPr>
          <w:rFonts w:ascii="Arial" w:hAnsi="Arial" w:cs="Arial"/>
          <w:sz w:val="22"/>
          <w:szCs w:val="22"/>
          <w:lang w:val="ru-RU"/>
        </w:rPr>
        <w:t>/</w:t>
      </w:r>
      <w:r w:rsidR="00E82ED0" w:rsidRPr="00322C35">
        <w:rPr>
          <w:rFonts w:ascii="Arial" w:hAnsi="Arial" w:cs="Arial"/>
          <w:sz w:val="22"/>
          <w:szCs w:val="22"/>
        </w:rPr>
        <w:t>XX</w:t>
      </w:r>
      <w:r w:rsidR="00E82ED0" w:rsidRPr="00A6593A">
        <w:rPr>
          <w:rFonts w:ascii="Arial" w:hAnsi="Arial" w:cs="Arial"/>
          <w:sz w:val="22"/>
          <w:szCs w:val="22"/>
          <w:lang w:val="ru-RU"/>
        </w:rPr>
        <w:t xml:space="preserve">/2).  </w:t>
      </w:r>
      <w:r w:rsidR="00A60D61">
        <w:rPr>
          <w:rFonts w:ascii="Arial" w:hAnsi="Arial" w:cs="Arial"/>
          <w:sz w:val="22"/>
          <w:szCs w:val="22"/>
          <w:lang w:val="ru-RU"/>
        </w:rPr>
        <w:t xml:space="preserve">Примечательно, что Договор о Реестре фильмов </w:t>
      </w:r>
      <w:r w:rsidR="00E82ED0" w:rsidRPr="00A6593A">
        <w:rPr>
          <w:rFonts w:ascii="Arial" w:hAnsi="Arial" w:cs="Arial"/>
          <w:sz w:val="22"/>
          <w:szCs w:val="22"/>
          <w:lang w:val="ru-RU"/>
        </w:rPr>
        <w:t>(</w:t>
      </w:r>
      <w:r w:rsidR="00E82ED0" w:rsidRPr="00322C35">
        <w:rPr>
          <w:rFonts w:ascii="Arial" w:hAnsi="Arial" w:cs="Arial"/>
          <w:sz w:val="22"/>
          <w:szCs w:val="22"/>
        </w:rPr>
        <w:t>FRT</w:t>
      </w:r>
      <w:r w:rsidR="00E82ED0" w:rsidRPr="00A6593A">
        <w:rPr>
          <w:rFonts w:ascii="Arial" w:hAnsi="Arial" w:cs="Arial"/>
          <w:sz w:val="22"/>
          <w:szCs w:val="22"/>
          <w:lang w:val="ru-RU"/>
        </w:rPr>
        <w:t>)</w:t>
      </w:r>
      <w:r w:rsidR="00A60D61">
        <w:rPr>
          <w:rFonts w:ascii="Arial" w:hAnsi="Arial" w:cs="Arial"/>
          <w:sz w:val="22"/>
          <w:szCs w:val="22"/>
          <w:lang w:val="ru-RU"/>
        </w:rPr>
        <w:t xml:space="preserve"> участвовал в некоторых расходах, тогда как Лиссабонский союз, как представляется, не делал этого.  Вместе с тем ситуация по-прежнему объяснялась словами «Как и раньше, весьма незначительные доходы Лиссабонского союза </w:t>
      </w:r>
      <w:r w:rsidR="003000B2" w:rsidRPr="00A6593A">
        <w:rPr>
          <w:rFonts w:ascii="Arial" w:hAnsi="Arial" w:cs="Arial"/>
          <w:sz w:val="22"/>
          <w:szCs w:val="22"/>
          <w:lang w:val="ru-RU"/>
        </w:rPr>
        <w:t>(</w:t>
      </w:r>
      <w:r w:rsidR="00A60D61">
        <w:rPr>
          <w:rFonts w:ascii="Arial" w:hAnsi="Arial" w:cs="Arial"/>
          <w:sz w:val="22"/>
          <w:szCs w:val="22"/>
          <w:lang w:val="ru-RU"/>
        </w:rPr>
        <w:t xml:space="preserve">Союз по охране наименований мест происхождения и их международной регистрации) будут использоваться для покрытия его весьма незначительных расходов, </w:t>
      </w:r>
      <w:r w:rsidR="003A03AF">
        <w:rPr>
          <w:rFonts w:ascii="Arial" w:hAnsi="Arial" w:cs="Arial"/>
          <w:sz w:val="22"/>
          <w:szCs w:val="22"/>
          <w:lang w:val="ru-RU"/>
        </w:rPr>
        <w:t>при этом любой перерасход будет перенесен на следующие бюджетные периоды».</w:t>
      </w:r>
    </w:p>
    <w:p w:rsidR="00F74243" w:rsidRPr="00A6593A" w:rsidRDefault="00F74243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F74243" w:rsidRPr="00A6593A" w:rsidRDefault="00F74243" w:rsidP="00724F68">
      <w:pPr>
        <w:widowControl w:val="0"/>
        <w:shd w:val="clear" w:color="auto" w:fill="FFFFFF"/>
        <w:rPr>
          <w:rFonts w:ascii="Arial" w:hAnsi="Arial" w:cs="Arial"/>
          <w:sz w:val="28"/>
          <w:szCs w:val="28"/>
          <w:lang w:val="ru-RU"/>
        </w:rPr>
      </w:pPr>
    </w:p>
    <w:p w:rsidR="00E82ED0" w:rsidRPr="006036F8" w:rsidRDefault="006B6334" w:rsidP="00724F68">
      <w:pPr>
        <w:widowControl w:val="0"/>
        <w:shd w:val="clear" w:color="auto" w:fill="FFFFFF"/>
        <w:rPr>
          <w:rFonts w:ascii="Arial" w:hAnsi="Arial" w:cs="Arial"/>
          <w:sz w:val="28"/>
          <w:szCs w:val="28"/>
        </w:rPr>
      </w:pPr>
      <w:r w:rsidRPr="00670A1F">
        <w:rPr>
          <w:noProof/>
        </w:rPr>
        <w:lastRenderedPageBreak/>
        <w:drawing>
          <wp:inline distT="0" distB="0" distL="0" distR="0" wp14:anchorId="5508E20B" wp14:editId="50D4A2D3">
            <wp:extent cx="5761355" cy="28544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5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D0" w:rsidRPr="00A6593A" w:rsidRDefault="00435AF3" w:rsidP="00724F68">
      <w:pPr>
        <w:widowControl w:val="0"/>
        <w:shd w:val="clear" w:color="auto" w:fill="FFFFFF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>Предлагаемые Программа и бюджет</w:t>
      </w:r>
      <w:r w:rsidR="001D45D5" w:rsidRPr="00A6593A">
        <w:rPr>
          <w:rFonts w:ascii="Arial" w:hAnsi="Arial" w:cs="Arial"/>
          <w:sz w:val="20"/>
          <w:szCs w:val="20"/>
          <w:lang w:val="ru-RU"/>
        </w:rPr>
        <w:t xml:space="preserve">, </w:t>
      </w:r>
      <w:r w:rsidR="001D45D5" w:rsidRPr="006036F8">
        <w:rPr>
          <w:rFonts w:ascii="Arial" w:hAnsi="Arial" w:cs="Arial"/>
          <w:sz w:val="20"/>
          <w:szCs w:val="20"/>
        </w:rPr>
        <w:t>AB</w:t>
      </w:r>
      <w:r w:rsidR="001D45D5" w:rsidRPr="00A6593A">
        <w:rPr>
          <w:rFonts w:ascii="Arial" w:hAnsi="Arial" w:cs="Arial"/>
          <w:sz w:val="20"/>
          <w:szCs w:val="20"/>
          <w:lang w:val="ru-RU"/>
        </w:rPr>
        <w:t>/</w:t>
      </w:r>
      <w:r w:rsidR="001D45D5" w:rsidRPr="006036F8">
        <w:rPr>
          <w:rFonts w:ascii="Arial" w:hAnsi="Arial" w:cs="Arial"/>
          <w:sz w:val="20"/>
          <w:szCs w:val="20"/>
        </w:rPr>
        <w:t>XXII</w:t>
      </w:r>
      <w:r w:rsidR="001D45D5" w:rsidRPr="00A6593A">
        <w:rPr>
          <w:rFonts w:ascii="Arial" w:hAnsi="Arial" w:cs="Arial"/>
          <w:sz w:val="20"/>
          <w:szCs w:val="20"/>
          <w:lang w:val="ru-RU"/>
        </w:rPr>
        <w:t>/2/</w:t>
      </w:r>
    </w:p>
    <w:p w:rsidR="00F74243" w:rsidRPr="00A6593A" w:rsidRDefault="00F74243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385B7D" w:rsidRPr="00A6593A" w:rsidRDefault="00385B7D" w:rsidP="00724F68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</w:p>
    <w:p w:rsidR="00185C2C" w:rsidRPr="00A6593A" w:rsidRDefault="00633C45" w:rsidP="00882917">
      <w:pPr>
        <w:widowControl w:val="0"/>
        <w:shd w:val="clear" w:color="auto" w:fill="FFFFFF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В предлагаемых Программе и бюджете на двухлетний период 2020–2021 гг. общие расходы Организации показаны в качестве непрямых расходов союза и непрямых административных расходов.  </w:t>
      </w:r>
      <w:r w:rsidR="00E16F58">
        <w:rPr>
          <w:rFonts w:ascii="Arial" w:hAnsi="Arial" w:cs="Arial"/>
          <w:sz w:val="22"/>
          <w:szCs w:val="22"/>
          <w:lang w:val="ru-RU"/>
        </w:rPr>
        <w:t xml:space="preserve">В первом проекте предлагаемых Программы и бюджета на двухлетний период </w:t>
      </w:r>
      <w:r w:rsidR="002A10F3" w:rsidRPr="00A6593A">
        <w:rPr>
          <w:rFonts w:ascii="Arial" w:hAnsi="Arial" w:cs="Arial"/>
          <w:sz w:val="22"/>
          <w:szCs w:val="22"/>
          <w:lang w:val="ru-RU"/>
        </w:rPr>
        <w:t>2020</w:t>
      </w:r>
      <w:r w:rsidR="00E16F58">
        <w:rPr>
          <w:rFonts w:ascii="Arial" w:hAnsi="Arial" w:cs="Arial"/>
          <w:sz w:val="22"/>
          <w:szCs w:val="22"/>
          <w:lang w:val="ru-RU"/>
        </w:rPr>
        <w:t>–20</w:t>
      </w:r>
      <w:r w:rsidR="002A10F3" w:rsidRPr="00A6593A">
        <w:rPr>
          <w:rFonts w:ascii="Arial" w:hAnsi="Arial" w:cs="Arial"/>
          <w:sz w:val="22"/>
          <w:szCs w:val="22"/>
          <w:lang w:val="ru-RU"/>
        </w:rPr>
        <w:t>21</w:t>
      </w:r>
      <w:r w:rsidR="00E16F58">
        <w:rPr>
          <w:rFonts w:ascii="Arial" w:hAnsi="Arial" w:cs="Arial"/>
          <w:sz w:val="22"/>
          <w:szCs w:val="22"/>
          <w:lang w:val="ru-RU"/>
        </w:rPr>
        <w:t xml:space="preserve"> гг. Секретариат ВОИС предложил изменить применяемую в настоящее время методику распределения доходов и расходов с тем, чтобы </w:t>
      </w:r>
      <w:r w:rsidR="00E16F58" w:rsidRPr="0072023A">
        <w:rPr>
          <w:rFonts w:ascii="Arial" w:hAnsi="Arial" w:cs="Arial"/>
          <w:b/>
          <w:sz w:val="22"/>
          <w:szCs w:val="22"/>
          <w:lang w:val="ru-RU"/>
        </w:rPr>
        <w:t>все</w:t>
      </w:r>
      <w:r w:rsidR="00E16F58">
        <w:rPr>
          <w:rFonts w:ascii="Arial" w:hAnsi="Arial" w:cs="Arial"/>
          <w:sz w:val="22"/>
          <w:szCs w:val="22"/>
          <w:lang w:val="ru-RU"/>
        </w:rPr>
        <w:t xml:space="preserve"> союзы ВОИС, финансируемые </w:t>
      </w:r>
      <w:r w:rsidR="0072023A">
        <w:rPr>
          <w:rFonts w:ascii="Arial" w:hAnsi="Arial" w:cs="Arial"/>
          <w:sz w:val="22"/>
          <w:szCs w:val="22"/>
          <w:lang w:val="ru-RU"/>
        </w:rPr>
        <w:t xml:space="preserve">за счет пошлин и сборов (РСТ, Мадридский, Гаагский и Лиссабонский союзы), </w:t>
      </w:r>
      <w:r w:rsidR="0072023A" w:rsidRPr="0072023A">
        <w:rPr>
          <w:rFonts w:ascii="Arial" w:hAnsi="Arial" w:cs="Arial"/>
          <w:b/>
          <w:sz w:val="22"/>
          <w:szCs w:val="22"/>
          <w:lang w:val="ru-RU"/>
        </w:rPr>
        <w:t>и</w:t>
      </w:r>
      <w:r w:rsidR="0072023A">
        <w:rPr>
          <w:rFonts w:ascii="Arial" w:hAnsi="Arial" w:cs="Arial"/>
          <w:sz w:val="22"/>
          <w:szCs w:val="22"/>
          <w:lang w:val="ru-RU"/>
        </w:rPr>
        <w:t xml:space="preserve"> союзы ФВ участвовали в общих расходах Организации, как это было в </w:t>
      </w:r>
      <w:r w:rsidR="004F3AEC" w:rsidRPr="00A6593A">
        <w:rPr>
          <w:rFonts w:ascii="Arial" w:hAnsi="Arial" w:cs="Arial"/>
          <w:sz w:val="22"/>
          <w:szCs w:val="22"/>
          <w:lang w:val="ru-RU"/>
        </w:rPr>
        <w:t>1970</w:t>
      </w:r>
      <w:r w:rsidR="0072023A">
        <w:rPr>
          <w:rFonts w:ascii="Arial" w:hAnsi="Arial" w:cs="Arial"/>
          <w:sz w:val="22"/>
          <w:szCs w:val="22"/>
          <w:lang w:val="ru-RU"/>
        </w:rPr>
        <w:t>-х</w:t>
      </w:r>
      <w:r w:rsidR="001C37A8">
        <w:rPr>
          <w:rFonts w:ascii="Arial" w:hAnsi="Arial" w:cs="Arial"/>
          <w:sz w:val="22"/>
          <w:szCs w:val="22"/>
          <w:lang w:val="ru-RU"/>
        </w:rPr>
        <w:t xml:space="preserve"> и</w:t>
      </w:r>
      <w:r w:rsidR="0072023A">
        <w:rPr>
          <w:rFonts w:ascii="Arial" w:hAnsi="Arial" w:cs="Arial"/>
          <w:sz w:val="22"/>
          <w:szCs w:val="22"/>
          <w:lang w:val="ru-RU"/>
        </w:rPr>
        <w:t xml:space="preserve"> </w:t>
      </w:r>
      <w:r w:rsidR="004F3AEC" w:rsidRPr="00A6593A">
        <w:rPr>
          <w:rFonts w:ascii="Arial" w:hAnsi="Arial" w:cs="Arial"/>
          <w:sz w:val="22"/>
          <w:szCs w:val="22"/>
          <w:lang w:val="ru-RU"/>
        </w:rPr>
        <w:t>1980</w:t>
      </w:r>
      <w:r w:rsidR="0072023A">
        <w:rPr>
          <w:rFonts w:ascii="Arial" w:hAnsi="Arial" w:cs="Arial"/>
          <w:sz w:val="22"/>
          <w:szCs w:val="22"/>
          <w:lang w:val="ru-RU"/>
        </w:rPr>
        <w:t xml:space="preserve">-х </w:t>
      </w:r>
      <w:r w:rsidR="001C37A8">
        <w:rPr>
          <w:rFonts w:ascii="Arial" w:hAnsi="Arial" w:cs="Arial"/>
          <w:sz w:val="22"/>
          <w:szCs w:val="22"/>
          <w:lang w:val="ru-RU"/>
        </w:rPr>
        <w:t>годах, а также</w:t>
      </w:r>
      <w:r w:rsidR="0072023A">
        <w:rPr>
          <w:rFonts w:ascii="Arial" w:hAnsi="Arial" w:cs="Arial"/>
          <w:sz w:val="22"/>
          <w:szCs w:val="22"/>
          <w:lang w:val="ru-RU"/>
        </w:rPr>
        <w:t xml:space="preserve"> начале </w:t>
      </w:r>
      <w:r w:rsidR="004F3AEC" w:rsidRPr="00A6593A">
        <w:rPr>
          <w:rFonts w:ascii="Arial" w:hAnsi="Arial" w:cs="Arial"/>
          <w:sz w:val="22"/>
          <w:szCs w:val="22"/>
          <w:lang w:val="ru-RU"/>
        </w:rPr>
        <w:t>1990</w:t>
      </w:r>
      <w:r w:rsidR="0072023A">
        <w:rPr>
          <w:rFonts w:ascii="Arial" w:hAnsi="Arial" w:cs="Arial"/>
          <w:sz w:val="22"/>
          <w:szCs w:val="22"/>
          <w:lang w:val="ru-RU"/>
        </w:rPr>
        <w:t>-х</w:t>
      </w:r>
      <w:r w:rsidR="00E26FED" w:rsidRPr="00A6593A">
        <w:rPr>
          <w:rFonts w:ascii="Arial" w:hAnsi="Arial" w:cs="Arial"/>
          <w:sz w:val="22"/>
          <w:szCs w:val="22"/>
          <w:lang w:val="ru-RU"/>
        </w:rPr>
        <w:t>,</w:t>
      </w:r>
      <w:r w:rsidR="00185C2C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A43B8F">
        <w:rPr>
          <w:rFonts w:ascii="Arial" w:hAnsi="Arial" w:cs="Arial"/>
          <w:sz w:val="22"/>
          <w:szCs w:val="22"/>
          <w:lang w:val="ru-RU"/>
        </w:rPr>
        <w:t>а не продолжать освобождать такие союзы от взносов, если и</w:t>
      </w:r>
      <w:r w:rsidR="001C37A8">
        <w:rPr>
          <w:rFonts w:ascii="Arial" w:hAnsi="Arial" w:cs="Arial"/>
          <w:sz w:val="22"/>
          <w:szCs w:val="22"/>
          <w:lang w:val="ru-RU"/>
        </w:rPr>
        <w:t>х</w:t>
      </w:r>
      <w:r w:rsidR="00A43B8F">
        <w:rPr>
          <w:rFonts w:ascii="Arial" w:hAnsi="Arial" w:cs="Arial"/>
          <w:sz w:val="22"/>
          <w:szCs w:val="22"/>
          <w:lang w:val="ru-RU"/>
        </w:rPr>
        <w:t xml:space="preserve"> доход в виде пошлин и резервы </w:t>
      </w:r>
      <w:r w:rsidR="00B932D2">
        <w:rPr>
          <w:rFonts w:ascii="Arial" w:hAnsi="Arial" w:cs="Arial"/>
          <w:sz w:val="22"/>
          <w:szCs w:val="22"/>
          <w:lang w:val="ru-RU"/>
        </w:rPr>
        <w:t xml:space="preserve">находятся на том уровне, который не позволяет им быть платежеспособными.  </w:t>
      </w:r>
      <w:r w:rsidR="006C55E3">
        <w:rPr>
          <w:rFonts w:ascii="Arial" w:hAnsi="Arial" w:cs="Arial"/>
          <w:sz w:val="22"/>
          <w:szCs w:val="22"/>
          <w:lang w:val="ru-RU"/>
        </w:rPr>
        <w:t>Непрямые расходы союзов приводятся в таблице</w:t>
      </w:r>
      <w:r w:rsidR="00322C35">
        <w:rPr>
          <w:rFonts w:ascii="Arial" w:hAnsi="Arial" w:cs="Arial"/>
          <w:sz w:val="22"/>
          <w:szCs w:val="22"/>
        </w:rPr>
        <w:t> </w:t>
      </w:r>
      <w:r w:rsidR="00882917" w:rsidRPr="00A6593A">
        <w:rPr>
          <w:rFonts w:ascii="Arial" w:hAnsi="Arial" w:cs="Arial"/>
          <w:sz w:val="22"/>
          <w:szCs w:val="22"/>
          <w:lang w:val="ru-RU"/>
        </w:rPr>
        <w:t xml:space="preserve">11 </w:t>
      </w:r>
      <w:r w:rsidR="006C55E3">
        <w:rPr>
          <w:rFonts w:ascii="Arial" w:hAnsi="Arial" w:cs="Arial"/>
          <w:sz w:val="22"/>
          <w:szCs w:val="22"/>
          <w:lang w:val="ru-RU"/>
        </w:rPr>
        <w:t>приложения </w:t>
      </w:r>
      <w:r w:rsidR="00882917" w:rsidRPr="00322C35">
        <w:rPr>
          <w:rFonts w:ascii="Arial" w:hAnsi="Arial" w:cs="Arial"/>
          <w:sz w:val="22"/>
          <w:szCs w:val="22"/>
        </w:rPr>
        <w:t>III</w:t>
      </w:r>
      <w:r w:rsidR="006C55E3">
        <w:rPr>
          <w:rFonts w:ascii="Arial" w:hAnsi="Arial" w:cs="Arial"/>
          <w:sz w:val="22"/>
          <w:szCs w:val="22"/>
          <w:lang w:val="ru-RU"/>
        </w:rPr>
        <w:t xml:space="preserve"> </w:t>
      </w:r>
      <w:r w:rsidR="000E73CF">
        <w:rPr>
          <w:rFonts w:ascii="Arial" w:hAnsi="Arial" w:cs="Arial"/>
          <w:sz w:val="22"/>
          <w:szCs w:val="22"/>
          <w:lang w:val="ru-RU"/>
        </w:rPr>
        <w:t xml:space="preserve">к </w:t>
      </w:r>
      <w:r w:rsidR="006C55E3">
        <w:rPr>
          <w:rFonts w:ascii="Arial" w:hAnsi="Arial" w:cs="Arial"/>
          <w:sz w:val="22"/>
          <w:szCs w:val="22"/>
          <w:lang w:val="ru-RU"/>
        </w:rPr>
        <w:t>проект</w:t>
      </w:r>
      <w:r w:rsidR="000E73CF">
        <w:rPr>
          <w:rFonts w:ascii="Arial" w:hAnsi="Arial" w:cs="Arial"/>
          <w:sz w:val="22"/>
          <w:szCs w:val="22"/>
          <w:lang w:val="ru-RU"/>
        </w:rPr>
        <w:t>у</w:t>
      </w:r>
      <w:r w:rsidR="006C55E3">
        <w:rPr>
          <w:rFonts w:ascii="Arial" w:hAnsi="Arial" w:cs="Arial"/>
          <w:sz w:val="22"/>
          <w:szCs w:val="22"/>
          <w:lang w:val="ru-RU"/>
        </w:rPr>
        <w:t xml:space="preserve"> Программы и бюджета на </w:t>
      </w:r>
      <w:r w:rsidR="00882917" w:rsidRPr="00A6593A">
        <w:rPr>
          <w:rFonts w:ascii="Arial" w:hAnsi="Arial" w:cs="Arial"/>
          <w:sz w:val="22"/>
          <w:szCs w:val="22"/>
          <w:lang w:val="ru-RU"/>
        </w:rPr>
        <w:t>2020</w:t>
      </w:r>
      <w:r w:rsidR="006C55E3">
        <w:rPr>
          <w:rFonts w:ascii="Arial" w:hAnsi="Arial" w:cs="Arial"/>
          <w:sz w:val="22"/>
          <w:szCs w:val="22"/>
          <w:lang w:val="ru-RU"/>
        </w:rPr>
        <w:t>–20</w:t>
      </w:r>
      <w:r w:rsidR="00882917" w:rsidRPr="00A6593A">
        <w:rPr>
          <w:rFonts w:ascii="Arial" w:hAnsi="Arial" w:cs="Arial"/>
          <w:sz w:val="22"/>
          <w:szCs w:val="22"/>
          <w:lang w:val="ru-RU"/>
        </w:rPr>
        <w:t>21</w:t>
      </w:r>
      <w:r w:rsidR="006C55E3">
        <w:rPr>
          <w:rFonts w:ascii="Arial" w:hAnsi="Arial" w:cs="Arial"/>
          <w:sz w:val="22"/>
          <w:szCs w:val="22"/>
          <w:lang w:val="ru-RU"/>
        </w:rPr>
        <w:t> гг.</w:t>
      </w:r>
      <w:r w:rsidR="00882917" w:rsidRPr="00A6593A">
        <w:rPr>
          <w:rFonts w:ascii="Arial" w:hAnsi="Arial" w:cs="Arial"/>
          <w:sz w:val="22"/>
          <w:szCs w:val="22"/>
          <w:lang w:val="ru-RU"/>
        </w:rPr>
        <w:t xml:space="preserve">, </w:t>
      </w:r>
      <w:r w:rsidR="006C55E3">
        <w:rPr>
          <w:rFonts w:ascii="Arial" w:hAnsi="Arial" w:cs="Arial"/>
          <w:sz w:val="22"/>
          <w:szCs w:val="22"/>
          <w:lang w:val="ru-RU"/>
        </w:rPr>
        <w:t>стр.</w:t>
      </w:r>
      <w:r w:rsidR="00882917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6C55E3">
        <w:rPr>
          <w:rFonts w:ascii="Arial" w:hAnsi="Arial" w:cs="Arial"/>
          <w:sz w:val="22"/>
          <w:szCs w:val="22"/>
          <w:lang w:val="ru-RU"/>
        </w:rPr>
        <w:t>22</w:t>
      </w:r>
      <w:r w:rsidR="00882917" w:rsidRPr="00A6593A">
        <w:rPr>
          <w:rFonts w:ascii="Arial" w:hAnsi="Arial" w:cs="Arial"/>
          <w:sz w:val="22"/>
          <w:szCs w:val="22"/>
          <w:lang w:val="ru-RU"/>
        </w:rPr>
        <w:t>1 (</w:t>
      </w:r>
      <w:r w:rsidR="00882917" w:rsidRPr="00322C35">
        <w:rPr>
          <w:rFonts w:ascii="Arial" w:hAnsi="Arial" w:cs="Arial"/>
          <w:sz w:val="22"/>
          <w:szCs w:val="22"/>
        </w:rPr>
        <w:t>WO</w:t>
      </w:r>
      <w:r w:rsidR="00882917" w:rsidRPr="00A6593A">
        <w:rPr>
          <w:rFonts w:ascii="Arial" w:hAnsi="Arial" w:cs="Arial"/>
          <w:sz w:val="22"/>
          <w:szCs w:val="22"/>
          <w:lang w:val="ru-RU"/>
        </w:rPr>
        <w:t>/</w:t>
      </w:r>
      <w:r w:rsidR="00882917" w:rsidRPr="00322C35">
        <w:rPr>
          <w:rFonts w:ascii="Arial" w:hAnsi="Arial" w:cs="Arial"/>
          <w:sz w:val="22"/>
          <w:szCs w:val="22"/>
        </w:rPr>
        <w:t>PBC</w:t>
      </w:r>
      <w:r w:rsidR="00882917" w:rsidRPr="00A6593A">
        <w:rPr>
          <w:rFonts w:ascii="Arial" w:hAnsi="Arial" w:cs="Arial"/>
          <w:sz w:val="22"/>
          <w:szCs w:val="22"/>
          <w:lang w:val="ru-RU"/>
        </w:rPr>
        <w:t>/30/10),</w:t>
      </w:r>
      <w:r w:rsidR="006C55E3">
        <w:rPr>
          <w:rFonts w:ascii="Arial" w:hAnsi="Arial" w:cs="Arial"/>
          <w:sz w:val="22"/>
          <w:szCs w:val="22"/>
          <w:lang w:val="ru-RU"/>
        </w:rPr>
        <w:t xml:space="preserve"> которая воспроизводится ниже;  красными овалами в ней выделен взнос в размере </w:t>
      </w:r>
      <w:r w:rsidR="00882917" w:rsidRPr="00A6593A">
        <w:rPr>
          <w:rFonts w:ascii="Arial" w:hAnsi="Arial" w:cs="Arial"/>
          <w:sz w:val="22"/>
          <w:szCs w:val="22"/>
          <w:lang w:val="ru-RU"/>
        </w:rPr>
        <w:t>1%</w:t>
      </w:r>
      <w:r w:rsidR="006C55E3">
        <w:rPr>
          <w:rFonts w:ascii="Arial" w:hAnsi="Arial" w:cs="Arial"/>
          <w:sz w:val="22"/>
          <w:szCs w:val="22"/>
          <w:lang w:val="ru-RU"/>
        </w:rPr>
        <w:t>, который должны будут внести союзы ФВ, Гаагский и Лиссабонский союзы</w:t>
      </w:r>
      <w:r w:rsidR="00882917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401309" w:rsidRPr="00A6593A" w:rsidRDefault="00401309" w:rsidP="00882917">
      <w:pPr>
        <w:widowControl w:val="0"/>
        <w:shd w:val="clear" w:color="auto" w:fill="FFFFFF"/>
        <w:rPr>
          <w:rFonts w:ascii="Arial" w:hAnsi="Arial" w:cs="Arial"/>
          <w:lang w:val="ru-RU"/>
        </w:rPr>
      </w:pPr>
    </w:p>
    <w:p w:rsidR="00185C2C" w:rsidRPr="006036F8" w:rsidRDefault="002474C0" w:rsidP="00185C2C">
      <w:pPr>
        <w:pStyle w:val="BodyText"/>
        <w:kinsoku w:val="0"/>
        <w:overflowPunct w:val="0"/>
        <w:spacing w:before="4"/>
        <w:rPr>
          <w:rFonts w:ascii="Arial" w:hAnsi="Arial" w:cs="Arial"/>
          <w:sz w:val="20"/>
          <w:szCs w:val="20"/>
        </w:rPr>
      </w:pPr>
      <w:r w:rsidRPr="006036F8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9A172" wp14:editId="769C6123">
                <wp:simplePos x="0" y="0"/>
                <wp:positionH relativeFrom="column">
                  <wp:posOffset>1924050</wp:posOffset>
                </wp:positionH>
                <wp:positionV relativeFrom="paragraph">
                  <wp:posOffset>1263015</wp:posOffset>
                </wp:positionV>
                <wp:extent cx="600075" cy="5524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552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D34EBB" id="Oval 4" o:spid="_x0000_s1026" style="position:absolute;margin-left:151.5pt;margin-top:99.45pt;width:47.2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" filled="f" strokecolor="red" strokeweight="2pt"/>
            </w:pict>
          </mc:Fallback>
        </mc:AlternateContent>
      </w:r>
      <w:r w:rsidRPr="006036F8">
        <w:rPr>
          <w:rFonts w:ascii="Arial" w:hAnsi="Arial" w:cs="Arial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361BF" wp14:editId="5791AA08">
                <wp:simplePos x="0" y="0"/>
                <wp:positionH relativeFrom="margin">
                  <wp:posOffset>3794760</wp:posOffset>
                </wp:positionH>
                <wp:positionV relativeFrom="paragraph">
                  <wp:posOffset>1198880</wp:posOffset>
                </wp:positionV>
                <wp:extent cx="1266825" cy="6191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19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DC6450" id="Oval 10" o:spid="_x0000_s1026" style="position:absolute;margin-left:298.8pt;margin-top:94.4pt;width:99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" filled="f" strokecolor="red" strokeweight="2pt">
                <w10:wrap anchorx="margin"/>
              </v:oval>
            </w:pict>
          </mc:Fallback>
        </mc:AlternateContent>
      </w:r>
      <w:r w:rsidR="00A6593A" w:rsidRPr="005C5433">
        <w:rPr>
          <w:noProof/>
        </w:rPr>
        <w:drawing>
          <wp:inline distT="0" distB="0" distL="0" distR="0" wp14:anchorId="73F430B8" wp14:editId="79FDF2A2">
            <wp:extent cx="5761355" cy="295445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9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C2C" w:rsidRPr="00A6593A" w:rsidRDefault="008D5884" w:rsidP="00185C2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lastRenderedPageBreak/>
        <w:t>Положения договоров союз</w:t>
      </w:r>
      <w:r w:rsidR="00151003">
        <w:rPr>
          <w:rFonts w:ascii="Arial" w:hAnsi="Arial" w:cs="Arial"/>
          <w:sz w:val="22"/>
          <w:szCs w:val="22"/>
          <w:lang w:val="ru-RU"/>
        </w:rPr>
        <w:t>ов</w:t>
      </w:r>
      <w:r w:rsidR="00F27E8B">
        <w:rPr>
          <w:rFonts w:ascii="Arial" w:hAnsi="Arial" w:cs="Arial"/>
          <w:sz w:val="22"/>
          <w:szCs w:val="22"/>
          <w:lang w:val="ru-RU"/>
        </w:rPr>
        <w:t>, финансируемых</w:t>
      </w:r>
      <w:r>
        <w:rPr>
          <w:rFonts w:ascii="Arial" w:hAnsi="Arial" w:cs="Arial"/>
          <w:sz w:val="22"/>
          <w:szCs w:val="22"/>
          <w:lang w:val="ru-RU"/>
        </w:rPr>
        <w:t xml:space="preserve"> за счет пошлин и сборов, равно как и большинств</w:t>
      </w:r>
      <w:r w:rsidR="00F27E8B">
        <w:rPr>
          <w:rFonts w:ascii="Arial" w:hAnsi="Arial" w:cs="Arial"/>
          <w:sz w:val="22"/>
          <w:szCs w:val="22"/>
          <w:lang w:val="ru-RU"/>
        </w:rPr>
        <w:t>а</w:t>
      </w:r>
      <w:r>
        <w:rPr>
          <w:rFonts w:ascii="Arial" w:hAnsi="Arial" w:cs="Arial"/>
          <w:sz w:val="22"/>
          <w:szCs w:val="22"/>
          <w:lang w:val="ru-RU"/>
        </w:rPr>
        <w:t xml:space="preserve"> союзов ФВ требуют участия этих </w:t>
      </w:r>
      <w:r w:rsidR="008434CD">
        <w:rPr>
          <w:rFonts w:ascii="Arial" w:hAnsi="Arial" w:cs="Arial"/>
          <w:sz w:val="22"/>
          <w:szCs w:val="22"/>
          <w:lang w:val="ru-RU"/>
        </w:rPr>
        <w:t>органов</w:t>
      </w:r>
      <w:r>
        <w:rPr>
          <w:rFonts w:ascii="Arial" w:hAnsi="Arial" w:cs="Arial"/>
          <w:sz w:val="22"/>
          <w:szCs w:val="22"/>
          <w:lang w:val="ru-RU"/>
        </w:rPr>
        <w:t xml:space="preserve"> в общих расходах ВОИС.  </w:t>
      </w:r>
      <w:r w:rsidR="00ED5658">
        <w:rPr>
          <w:rFonts w:ascii="Arial" w:hAnsi="Arial" w:cs="Arial"/>
          <w:sz w:val="22"/>
          <w:szCs w:val="22"/>
          <w:lang w:val="ru-RU"/>
        </w:rPr>
        <w:t xml:space="preserve">По нашему мнению, предлагаемый номинальный взнос в размере одного процента представляет собой шаг в верном направлении для каждого союза с точки зрения выполнения его договорных обязательств и содействия финансовой стабильности всех союзов.  </w:t>
      </w:r>
      <w:r w:rsidR="0068051A">
        <w:rPr>
          <w:rFonts w:ascii="Arial" w:hAnsi="Arial" w:cs="Arial"/>
          <w:sz w:val="22"/>
          <w:szCs w:val="22"/>
          <w:lang w:val="ru-RU"/>
        </w:rPr>
        <w:t>Каждый союз, финансируемый за счет пошлин и сборов, должен участвовать в общих расходах Организации</w:t>
      </w:r>
      <w:r w:rsidR="002C7FFD" w:rsidRPr="00A6593A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2C7FFD" w:rsidRPr="00A6593A" w:rsidRDefault="002C7FFD" w:rsidP="00185C2C">
      <w:pPr>
        <w:rPr>
          <w:rFonts w:ascii="Arial" w:hAnsi="Arial" w:cs="Arial"/>
          <w:sz w:val="22"/>
          <w:szCs w:val="22"/>
          <w:lang w:val="ru-RU"/>
        </w:rPr>
      </w:pPr>
    </w:p>
    <w:p w:rsidR="00455D36" w:rsidRPr="00A6593A" w:rsidRDefault="00455D36" w:rsidP="00185C2C">
      <w:pPr>
        <w:rPr>
          <w:rFonts w:ascii="Arial" w:hAnsi="Arial" w:cs="Arial"/>
          <w:sz w:val="22"/>
          <w:szCs w:val="22"/>
          <w:lang w:val="ru-RU"/>
        </w:rPr>
      </w:pPr>
    </w:p>
    <w:p w:rsidR="00455D36" w:rsidRPr="00A6593A" w:rsidRDefault="000C6E03" w:rsidP="00185C2C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t>Распределение различных доходов и прогнозируемый дефицит союзов, финансируемых за счет взносов</w:t>
      </w:r>
      <w:r w:rsidR="00A30E76" w:rsidRPr="00A6593A">
        <w:rPr>
          <w:rFonts w:ascii="Arial" w:hAnsi="Arial" w:cs="Arial"/>
          <w:b/>
          <w:sz w:val="22"/>
          <w:szCs w:val="22"/>
          <w:lang w:val="ru-RU"/>
        </w:rPr>
        <w:t xml:space="preserve"> (</w:t>
      </w:r>
      <w:r>
        <w:rPr>
          <w:rFonts w:ascii="Arial" w:hAnsi="Arial" w:cs="Arial"/>
          <w:b/>
          <w:sz w:val="22"/>
          <w:szCs w:val="22"/>
          <w:lang w:val="ru-RU"/>
        </w:rPr>
        <w:t>ФВ</w:t>
      </w:r>
      <w:r w:rsidR="00A30E76" w:rsidRPr="00A6593A">
        <w:rPr>
          <w:rFonts w:ascii="Arial" w:hAnsi="Arial" w:cs="Arial"/>
          <w:b/>
          <w:sz w:val="22"/>
          <w:szCs w:val="22"/>
          <w:lang w:val="ru-RU"/>
        </w:rPr>
        <w:t>)</w:t>
      </w:r>
    </w:p>
    <w:p w:rsidR="00401309" w:rsidRPr="00A6593A" w:rsidRDefault="00401309" w:rsidP="00185C2C">
      <w:pPr>
        <w:rPr>
          <w:rFonts w:ascii="Arial" w:hAnsi="Arial" w:cs="Arial"/>
          <w:sz w:val="22"/>
          <w:szCs w:val="22"/>
          <w:lang w:val="ru-RU"/>
        </w:rPr>
      </w:pPr>
    </w:p>
    <w:p w:rsidR="00401309" w:rsidRPr="00A6593A" w:rsidRDefault="008434CD" w:rsidP="00185C2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ВОИС, п</w:t>
      </w:r>
      <w:r w:rsidR="00EF56C2">
        <w:rPr>
          <w:rFonts w:ascii="Arial" w:hAnsi="Arial" w:cs="Arial"/>
          <w:sz w:val="22"/>
          <w:szCs w:val="22"/>
          <w:lang w:val="ru-RU"/>
        </w:rPr>
        <w:t>омимо дохода в виде пошлин</w:t>
      </w:r>
      <w:r w:rsidR="00EF56C2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EF56C2">
        <w:rPr>
          <w:rFonts w:ascii="Arial" w:hAnsi="Arial" w:cs="Arial"/>
          <w:sz w:val="22"/>
          <w:szCs w:val="22"/>
          <w:lang w:val="ru-RU"/>
        </w:rPr>
        <w:t>от деятельности систем регистрации</w:t>
      </w:r>
      <w:r>
        <w:rPr>
          <w:rFonts w:ascii="Arial" w:hAnsi="Arial" w:cs="Arial"/>
          <w:sz w:val="22"/>
          <w:szCs w:val="22"/>
          <w:lang w:val="ru-RU"/>
        </w:rPr>
        <w:t>,</w:t>
      </w:r>
      <w:r w:rsidR="00EF56C2">
        <w:rPr>
          <w:rFonts w:ascii="Arial" w:hAnsi="Arial" w:cs="Arial"/>
          <w:sz w:val="22"/>
          <w:szCs w:val="22"/>
          <w:lang w:val="ru-RU"/>
        </w:rPr>
        <w:t xml:space="preserve"> получает различные доходы из ряда источников, включая доходы от аренды.  Согласно методике, использующейся по крайней мере с 2008 г., различные доходы распределяются на пять равных частей между союзами ФВ, </w:t>
      </w:r>
      <w:r w:rsidR="0089350F">
        <w:rPr>
          <w:rFonts w:ascii="Arial" w:hAnsi="Arial" w:cs="Arial"/>
          <w:sz w:val="22"/>
          <w:szCs w:val="22"/>
          <w:lang w:val="ru-RU"/>
        </w:rPr>
        <w:t xml:space="preserve">Союзов РСТ, Мадридским, Гаагским и Лиссабонским союзами.  </w:t>
      </w:r>
      <w:r w:rsidR="003715E9">
        <w:rPr>
          <w:rFonts w:ascii="Arial" w:hAnsi="Arial" w:cs="Arial"/>
          <w:sz w:val="22"/>
          <w:szCs w:val="22"/>
          <w:lang w:val="ru-RU"/>
        </w:rPr>
        <w:t>В таблице </w:t>
      </w:r>
      <w:r w:rsidR="00401309" w:rsidRPr="00A6593A">
        <w:rPr>
          <w:rFonts w:ascii="Arial" w:hAnsi="Arial" w:cs="Arial"/>
          <w:sz w:val="22"/>
          <w:szCs w:val="22"/>
          <w:lang w:val="ru-RU"/>
        </w:rPr>
        <w:t xml:space="preserve">12 </w:t>
      </w:r>
      <w:r w:rsidR="003715E9">
        <w:rPr>
          <w:rFonts w:ascii="Arial" w:hAnsi="Arial" w:cs="Arial"/>
          <w:sz w:val="22"/>
          <w:szCs w:val="22"/>
          <w:lang w:val="ru-RU"/>
        </w:rPr>
        <w:t>приложения </w:t>
      </w:r>
      <w:r w:rsidR="00401309" w:rsidRPr="00322C35">
        <w:rPr>
          <w:rFonts w:ascii="Arial" w:hAnsi="Arial" w:cs="Arial"/>
          <w:sz w:val="22"/>
          <w:szCs w:val="22"/>
        </w:rPr>
        <w:t>III</w:t>
      </w:r>
      <w:r>
        <w:rPr>
          <w:rFonts w:ascii="Arial" w:hAnsi="Arial" w:cs="Arial"/>
          <w:sz w:val="22"/>
          <w:szCs w:val="22"/>
          <w:lang w:val="ru-RU"/>
        </w:rPr>
        <w:t xml:space="preserve"> к</w:t>
      </w:r>
      <w:r w:rsidR="003715E9">
        <w:rPr>
          <w:rFonts w:ascii="Arial" w:hAnsi="Arial" w:cs="Arial"/>
          <w:sz w:val="22"/>
          <w:szCs w:val="22"/>
          <w:lang w:val="ru-RU"/>
        </w:rPr>
        <w:t xml:space="preserve"> проект</w:t>
      </w:r>
      <w:r>
        <w:rPr>
          <w:rFonts w:ascii="Arial" w:hAnsi="Arial" w:cs="Arial"/>
          <w:sz w:val="22"/>
          <w:szCs w:val="22"/>
          <w:lang w:val="ru-RU"/>
        </w:rPr>
        <w:t>у</w:t>
      </w:r>
      <w:r w:rsidR="003715E9">
        <w:rPr>
          <w:rFonts w:ascii="Arial" w:hAnsi="Arial" w:cs="Arial"/>
          <w:sz w:val="22"/>
          <w:szCs w:val="22"/>
          <w:lang w:val="ru-RU"/>
        </w:rPr>
        <w:t xml:space="preserve"> Программы и бюджета на </w:t>
      </w:r>
      <w:r w:rsidR="00401309" w:rsidRPr="00A6593A">
        <w:rPr>
          <w:rFonts w:ascii="Arial" w:hAnsi="Arial" w:cs="Arial"/>
          <w:sz w:val="22"/>
          <w:szCs w:val="22"/>
          <w:lang w:val="ru-RU"/>
        </w:rPr>
        <w:t>2020</w:t>
      </w:r>
      <w:r w:rsidR="003715E9">
        <w:rPr>
          <w:rFonts w:ascii="Arial" w:hAnsi="Arial" w:cs="Arial"/>
          <w:sz w:val="22"/>
          <w:szCs w:val="22"/>
          <w:lang w:val="ru-RU"/>
        </w:rPr>
        <w:t>–20</w:t>
      </w:r>
      <w:r w:rsidR="00401309" w:rsidRPr="00A6593A">
        <w:rPr>
          <w:rFonts w:ascii="Arial" w:hAnsi="Arial" w:cs="Arial"/>
          <w:sz w:val="22"/>
          <w:szCs w:val="22"/>
          <w:lang w:val="ru-RU"/>
        </w:rPr>
        <w:t>21</w:t>
      </w:r>
      <w:r w:rsidR="003715E9">
        <w:rPr>
          <w:rFonts w:ascii="Arial" w:hAnsi="Arial" w:cs="Arial"/>
          <w:sz w:val="22"/>
          <w:szCs w:val="22"/>
          <w:lang w:val="ru-RU"/>
        </w:rPr>
        <w:t> гг., стр. 221</w:t>
      </w:r>
      <w:r w:rsidR="00401309" w:rsidRPr="00A6593A">
        <w:rPr>
          <w:rFonts w:ascii="Arial" w:hAnsi="Arial" w:cs="Arial"/>
          <w:sz w:val="22"/>
          <w:szCs w:val="22"/>
          <w:lang w:val="ru-RU"/>
        </w:rPr>
        <w:t xml:space="preserve"> (</w:t>
      </w:r>
      <w:r w:rsidR="00401309" w:rsidRPr="00322C35">
        <w:rPr>
          <w:rFonts w:ascii="Arial" w:hAnsi="Arial" w:cs="Arial"/>
          <w:sz w:val="22"/>
          <w:szCs w:val="22"/>
        </w:rPr>
        <w:t>WO</w:t>
      </w:r>
      <w:r w:rsidR="00401309" w:rsidRPr="00A6593A">
        <w:rPr>
          <w:rFonts w:ascii="Arial" w:hAnsi="Arial" w:cs="Arial"/>
          <w:sz w:val="22"/>
          <w:szCs w:val="22"/>
          <w:lang w:val="ru-RU"/>
        </w:rPr>
        <w:t>/</w:t>
      </w:r>
      <w:r w:rsidR="00401309" w:rsidRPr="00322C35">
        <w:rPr>
          <w:rFonts w:ascii="Arial" w:hAnsi="Arial" w:cs="Arial"/>
          <w:sz w:val="22"/>
          <w:szCs w:val="22"/>
        </w:rPr>
        <w:t>PBC</w:t>
      </w:r>
      <w:r w:rsidR="00401309" w:rsidRPr="00A6593A">
        <w:rPr>
          <w:rFonts w:ascii="Arial" w:hAnsi="Arial" w:cs="Arial"/>
          <w:sz w:val="22"/>
          <w:szCs w:val="22"/>
          <w:lang w:val="ru-RU"/>
        </w:rPr>
        <w:t>/30/10),</w:t>
      </w:r>
      <w:r w:rsidR="003715E9">
        <w:rPr>
          <w:rFonts w:ascii="Arial" w:hAnsi="Arial" w:cs="Arial"/>
          <w:sz w:val="22"/>
          <w:szCs w:val="22"/>
          <w:lang w:val="ru-RU"/>
        </w:rPr>
        <w:t xml:space="preserve"> которая приводится ниже, зеленым овалом отмечена графа с указанием этого вида дохода</w:t>
      </w:r>
      <w:r w:rsidR="00401309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401309" w:rsidRPr="00A6593A" w:rsidRDefault="00401309" w:rsidP="00185C2C">
      <w:pPr>
        <w:rPr>
          <w:rFonts w:ascii="Arial" w:hAnsi="Arial" w:cs="Arial"/>
          <w:b/>
          <w:sz w:val="22"/>
          <w:szCs w:val="22"/>
          <w:lang w:val="ru-RU"/>
        </w:rPr>
      </w:pPr>
    </w:p>
    <w:p w:rsidR="00401309" w:rsidRPr="006036F8" w:rsidRDefault="00401309" w:rsidP="00401309">
      <w:pPr>
        <w:widowControl w:val="0"/>
        <w:shd w:val="clear" w:color="auto" w:fill="FFFFFF"/>
        <w:rPr>
          <w:rFonts w:ascii="Arial" w:hAnsi="Arial" w:cs="Arial"/>
          <w:sz w:val="28"/>
          <w:szCs w:val="28"/>
        </w:rPr>
      </w:pPr>
      <w:r w:rsidRPr="006036F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7ADEA5" wp14:editId="4DB0A2E3">
                <wp:simplePos x="0" y="0"/>
                <wp:positionH relativeFrom="column">
                  <wp:posOffset>-83185</wp:posOffset>
                </wp:positionH>
                <wp:positionV relativeFrom="paragraph">
                  <wp:posOffset>1193165</wp:posOffset>
                </wp:positionV>
                <wp:extent cx="6010275" cy="200025"/>
                <wp:effectExtent l="0" t="0" r="28575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F8D96B" id="Oval 18" o:spid="_x0000_s1026" style="position:absolute;margin-left:-6.55pt;margin-top:93.95pt;width:473.2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" filled="f" strokecolor="#00b050" strokeweight="2pt"/>
            </w:pict>
          </mc:Fallback>
        </mc:AlternateContent>
      </w:r>
      <w:r w:rsidR="00492E89" w:rsidRPr="005C5433">
        <w:rPr>
          <w:noProof/>
        </w:rPr>
        <w:drawing>
          <wp:inline distT="0" distB="0" distL="0" distR="0" wp14:anchorId="662A3FE7" wp14:editId="7DE25FD9">
            <wp:extent cx="5761355" cy="18198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1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D74" w:rsidRDefault="004B6D74" w:rsidP="00185C2C">
      <w:pPr>
        <w:rPr>
          <w:rFonts w:ascii="Arial" w:hAnsi="Arial" w:cs="Arial"/>
          <w:sz w:val="22"/>
          <w:szCs w:val="22"/>
          <w:lang w:val="ru-RU"/>
        </w:rPr>
      </w:pPr>
    </w:p>
    <w:p w:rsidR="0066431C" w:rsidRPr="00A6593A" w:rsidRDefault="00A90C8A" w:rsidP="00185C2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Мы отмечаем, что унитарные взносы не полностью покроют прогнозируемые расходы союзов ФВ, и номинальный взнос в размере </w:t>
      </w:r>
      <w:r w:rsidRPr="00A6593A">
        <w:rPr>
          <w:rFonts w:ascii="Arial" w:hAnsi="Arial" w:cs="Arial"/>
          <w:sz w:val="22"/>
          <w:szCs w:val="22"/>
          <w:lang w:val="ru-RU"/>
        </w:rPr>
        <w:t>1%,</w:t>
      </w:r>
      <w:r>
        <w:rPr>
          <w:rFonts w:ascii="Arial" w:hAnsi="Arial" w:cs="Arial"/>
          <w:sz w:val="22"/>
          <w:szCs w:val="22"/>
          <w:lang w:val="ru-RU"/>
        </w:rPr>
        <w:t xml:space="preserve"> вносимый этими союзами в общие расходы Организации (согласно предложению Секретариата), еще больше увеличи</w:t>
      </w:r>
      <w:r w:rsidR="00C373F6">
        <w:rPr>
          <w:rFonts w:ascii="Arial" w:hAnsi="Arial" w:cs="Arial"/>
          <w:sz w:val="22"/>
          <w:szCs w:val="22"/>
          <w:lang w:val="ru-RU"/>
        </w:rPr>
        <w:t>т</w:t>
      </w:r>
      <w:r>
        <w:rPr>
          <w:rFonts w:ascii="Arial" w:hAnsi="Arial" w:cs="Arial"/>
          <w:sz w:val="22"/>
          <w:szCs w:val="22"/>
          <w:lang w:val="ru-RU"/>
        </w:rPr>
        <w:t xml:space="preserve"> дефицит</w:t>
      </w:r>
      <w:r w:rsidR="00640BE1">
        <w:rPr>
          <w:rFonts w:ascii="Arial" w:hAnsi="Arial" w:cs="Arial"/>
          <w:sz w:val="22"/>
          <w:szCs w:val="22"/>
          <w:lang w:val="ru-RU"/>
        </w:rPr>
        <w:t xml:space="preserve"> союзов ФВ.  Кроме того, ряд развивающихся стран выразили обеспокоенность тем, что это лишит финансовых средств программы, финансируемые союзами ФВ. </w:t>
      </w:r>
      <w:r>
        <w:rPr>
          <w:rFonts w:ascii="Arial" w:hAnsi="Arial" w:cs="Arial"/>
          <w:sz w:val="22"/>
          <w:szCs w:val="22"/>
          <w:lang w:val="ru-RU"/>
        </w:rPr>
        <w:t xml:space="preserve"> </w:t>
      </w:r>
      <w:r w:rsidR="00E17D63">
        <w:rPr>
          <w:rFonts w:ascii="Arial" w:hAnsi="Arial" w:cs="Arial"/>
          <w:sz w:val="22"/>
          <w:szCs w:val="22"/>
          <w:lang w:val="ru-RU"/>
        </w:rPr>
        <w:t xml:space="preserve">Для того чтобы устранить эту обеспокоенность, Соединенные Штаты Америки предложили на июльском заседании Комитета по программе и бюджету, которое состоялось в 2019 г., </w:t>
      </w:r>
      <w:r w:rsidR="00E17D63" w:rsidRPr="00E17D63">
        <w:rPr>
          <w:rFonts w:ascii="Arial" w:hAnsi="Arial" w:cs="Arial"/>
          <w:b/>
          <w:sz w:val="22"/>
          <w:szCs w:val="22"/>
          <w:lang w:val="ru-RU"/>
        </w:rPr>
        <w:t>изъять</w:t>
      </w:r>
      <w:r w:rsidR="00E17D63">
        <w:rPr>
          <w:rFonts w:ascii="Arial" w:hAnsi="Arial" w:cs="Arial"/>
          <w:sz w:val="22"/>
          <w:szCs w:val="22"/>
          <w:lang w:val="ru-RU"/>
        </w:rPr>
        <w:t xml:space="preserve"> положение о том, что союзы ФВ вносят 1% в общие расходы.  </w:t>
      </w:r>
      <w:r w:rsidR="00A3321A">
        <w:rPr>
          <w:rFonts w:ascii="Arial" w:hAnsi="Arial" w:cs="Arial"/>
          <w:sz w:val="22"/>
          <w:szCs w:val="22"/>
          <w:lang w:val="ru-RU"/>
        </w:rPr>
        <w:t xml:space="preserve">Более того, Соединенные Штаты Америки предложили отнести все </w:t>
      </w:r>
      <w:r w:rsidR="00037625">
        <w:rPr>
          <w:rFonts w:ascii="Arial" w:hAnsi="Arial" w:cs="Arial"/>
          <w:sz w:val="22"/>
          <w:szCs w:val="22"/>
          <w:lang w:val="ru-RU"/>
        </w:rPr>
        <w:t>средства по статье «Р</w:t>
      </w:r>
      <w:r w:rsidR="00A3321A">
        <w:rPr>
          <w:rFonts w:ascii="Arial" w:hAnsi="Arial" w:cs="Arial"/>
          <w:sz w:val="22"/>
          <w:szCs w:val="22"/>
          <w:lang w:val="ru-RU"/>
        </w:rPr>
        <w:t>азличные доходы</w:t>
      </w:r>
      <w:r w:rsidR="00037625">
        <w:rPr>
          <w:rFonts w:ascii="Arial" w:hAnsi="Arial" w:cs="Arial"/>
          <w:sz w:val="22"/>
          <w:szCs w:val="22"/>
          <w:lang w:val="ru-RU"/>
        </w:rPr>
        <w:t>»</w:t>
      </w:r>
      <w:r w:rsidR="00A3321A">
        <w:rPr>
          <w:rFonts w:ascii="Arial" w:hAnsi="Arial" w:cs="Arial"/>
          <w:sz w:val="22"/>
          <w:szCs w:val="22"/>
          <w:lang w:val="ru-RU"/>
        </w:rPr>
        <w:t xml:space="preserve"> в пользу союзов ФВ с целью дополнительно уменьшить </w:t>
      </w:r>
      <w:r w:rsidR="00C373F6">
        <w:rPr>
          <w:rFonts w:ascii="Arial" w:hAnsi="Arial" w:cs="Arial"/>
          <w:sz w:val="22"/>
          <w:szCs w:val="22"/>
          <w:lang w:val="ru-RU"/>
        </w:rPr>
        <w:t xml:space="preserve">их </w:t>
      </w:r>
      <w:r w:rsidR="00A3321A">
        <w:rPr>
          <w:rFonts w:ascii="Arial" w:hAnsi="Arial" w:cs="Arial"/>
          <w:sz w:val="22"/>
          <w:szCs w:val="22"/>
          <w:lang w:val="ru-RU"/>
        </w:rPr>
        <w:t>прогнозируемый дефицит</w:t>
      </w:r>
      <w:r w:rsidR="00037625">
        <w:rPr>
          <w:rFonts w:ascii="Arial" w:hAnsi="Arial" w:cs="Arial"/>
          <w:sz w:val="22"/>
          <w:szCs w:val="22"/>
          <w:lang w:val="ru-RU"/>
        </w:rPr>
        <w:t>.</w:t>
      </w:r>
      <w:r w:rsidR="00185C2C" w:rsidRPr="00A6593A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66431C" w:rsidRPr="00A6593A" w:rsidRDefault="0066431C" w:rsidP="00185C2C">
      <w:pPr>
        <w:rPr>
          <w:rFonts w:ascii="Arial" w:hAnsi="Arial" w:cs="Arial"/>
          <w:sz w:val="22"/>
          <w:szCs w:val="22"/>
          <w:lang w:val="ru-RU"/>
        </w:rPr>
      </w:pPr>
    </w:p>
    <w:p w:rsidR="0066431C" w:rsidRPr="00A6593A" w:rsidRDefault="000D1C54" w:rsidP="00185C2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Распределение в пользу союзов ФВ шести долей (по одной на каждый союз из группы союзов ФВ в отличие от одной доли, котор</w:t>
      </w:r>
      <w:r w:rsidR="00A40327">
        <w:rPr>
          <w:rFonts w:ascii="Arial" w:hAnsi="Arial" w:cs="Arial"/>
          <w:sz w:val="22"/>
          <w:szCs w:val="22"/>
          <w:lang w:val="ru-RU"/>
        </w:rPr>
        <w:t>ая</w:t>
      </w:r>
      <w:r>
        <w:rPr>
          <w:rFonts w:ascii="Arial" w:hAnsi="Arial" w:cs="Arial"/>
          <w:sz w:val="22"/>
          <w:szCs w:val="22"/>
          <w:lang w:val="ru-RU"/>
        </w:rPr>
        <w:t xml:space="preserve"> закреплена за ними в настоящее время) от различных доходов может быть решением проблемы прогнозируемого операционного дефицита </w:t>
      </w:r>
      <w:r w:rsidR="00D273F2">
        <w:rPr>
          <w:rFonts w:ascii="Arial" w:hAnsi="Arial" w:cs="Arial"/>
          <w:sz w:val="22"/>
          <w:szCs w:val="22"/>
          <w:lang w:val="ru-RU"/>
        </w:rPr>
        <w:t xml:space="preserve">союзов ФВ, которое позволит избежать резкого снижения дохода остальных союзов с прогнозируемым дефицитом.  </w:t>
      </w:r>
      <w:r w:rsidR="004A1133">
        <w:rPr>
          <w:rFonts w:ascii="Arial" w:hAnsi="Arial" w:cs="Arial"/>
          <w:sz w:val="22"/>
          <w:szCs w:val="22"/>
          <w:lang w:val="ru-RU"/>
        </w:rPr>
        <w:t>Это предложение позволит союзам ФВ получить не 676 000 шв. франков, а 2 млн и по-прежнему</w:t>
      </w:r>
      <w:r w:rsidR="004A1133" w:rsidRPr="00A6593A">
        <w:rPr>
          <w:rFonts w:ascii="Arial" w:hAnsi="Arial" w:cs="Arial"/>
          <w:sz w:val="22"/>
          <w:szCs w:val="22"/>
          <w:lang w:val="ru-RU"/>
        </w:rPr>
        <w:t xml:space="preserve"> </w:t>
      </w:r>
      <w:r w:rsidR="004A1133">
        <w:rPr>
          <w:rFonts w:ascii="Arial" w:hAnsi="Arial" w:cs="Arial"/>
          <w:sz w:val="22"/>
          <w:szCs w:val="22"/>
          <w:lang w:val="ru-RU"/>
        </w:rPr>
        <w:t xml:space="preserve">обеспечит конструктивное распределение различных доходов среди всех систем регистрации </w:t>
      </w:r>
      <w:r w:rsidR="0066431C" w:rsidRPr="00A6593A">
        <w:rPr>
          <w:rFonts w:ascii="Arial" w:hAnsi="Arial" w:cs="Arial"/>
          <w:sz w:val="22"/>
          <w:szCs w:val="22"/>
          <w:lang w:val="ru-RU"/>
        </w:rPr>
        <w:t>(</w:t>
      </w:r>
      <w:r w:rsidR="004A1133">
        <w:rPr>
          <w:rFonts w:ascii="Arial" w:hAnsi="Arial" w:cs="Arial"/>
          <w:sz w:val="22"/>
          <w:szCs w:val="22"/>
          <w:lang w:val="ru-RU"/>
        </w:rPr>
        <w:t xml:space="preserve">порядка </w:t>
      </w:r>
      <w:r w:rsidR="005C26F9" w:rsidRPr="00A6593A">
        <w:rPr>
          <w:rFonts w:ascii="Arial" w:hAnsi="Arial" w:cs="Arial"/>
          <w:sz w:val="22"/>
          <w:szCs w:val="22"/>
          <w:lang w:val="ru-RU"/>
        </w:rPr>
        <w:t>338</w:t>
      </w:r>
      <w:r w:rsidR="004A1133">
        <w:rPr>
          <w:rFonts w:ascii="Arial" w:hAnsi="Arial" w:cs="Arial"/>
          <w:sz w:val="22"/>
          <w:szCs w:val="22"/>
          <w:lang w:val="ru-RU"/>
        </w:rPr>
        <w:t> </w:t>
      </w:r>
      <w:r w:rsidR="005C26F9" w:rsidRPr="00A6593A">
        <w:rPr>
          <w:rFonts w:ascii="Arial" w:hAnsi="Arial" w:cs="Arial"/>
          <w:sz w:val="22"/>
          <w:szCs w:val="22"/>
          <w:lang w:val="ru-RU"/>
        </w:rPr>
        <w:t>000</w:t>
      </w:r>
      <w:r w:rsidR="005C26F9" w:rsidRPr="00322C35">
        <w:rPr>
          <w:rFonts w:ascii="Arial" w:hAnsi="Arial" w:cs="Arial"/>
          <w:sz w:val="22"/>
          <w:szCs w:val="22"/>
        </w:rPr>
        <w:t> </w:t>
      </w:r>
      <w:r w:rsidR="004A1133">
        <w:rPr>
          <w:rFonts w:ascii="Arial" w:hAnsi="Arial" w:cs="Arial"/>
          <w:sz w:val="22"/>
          <w:szCs w:val="22"/>
          <w:lang w:val="ru-RU"/>
        </w:rPr>
        <w:t>шв. франков</w:t>
      </w:r>
      <w:r w:rsidR="0066431C" w:rsidRPr="00A6593A">
        <w:rPr>
          <w:rFonts w:ascii="Arial" w:hAnsi="Arial" w:cs="Arial"/>
          <w:sz w:val="22"/>
          <w:szCs w:val="22"/>
          <w:lang w:val="ru-RU"/>
        </w:rPr>
        <w:t>).</w:t>
      </w:r>
    </w:p>
    <w:p w:rsidR="006E15CE" w:rsidRDefault="006E15CE" w:rsidP="00185C2C">
      <w:pPr>
        <w:rPr>
          <w:rFonts w:ascii="Arial" w:hAnsi="Arial" w:cs="Arial"/>
          <w:sz w:val="22"/>
          <w:szCs w:val="22"/>
          <w:lang w:val="ru-RU"/>
        </w:rPr>
      </w:pPr>
    </w:p>
    <w:p w:rsidR="00C37CC9" w:rsidRPr="00A6593A" w:rsidRDefault="00C37CC9" w:rsidP="00185C2C">
      <w:pPr>
        <w:rPr>
          <w:rFonts w:ascii="Arial" w:hAnsi="Arial" w:cs="Arial"/>
          <w:sz w:val="22"/>
          <w:szCs w:val="22"/>
          <w:lang w:val="ru-RU"/>
        </w:rPr>
      </w:pPr>
    </w:p>
    <w:p w:rsidR="00C37CC9" w:rsidRDefault="00C37CC9">
      <w:pPr>
        <w:spacing w:after="200" w:line="276" w:lineRule="auto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br w:type="page"/>
      </w:r>
    </w:p>
    <w:p w:rsidR="006E15CE" w:rsidRPr="00A6593A" w:rsidRDefault="004A1133" w:rsidP="00185C2C">
      <w:pPr>
        <w:rPr>
          <w:rFonts w:ascii="Arial" w:hAnsi="Arial" w:cs="Arial"/>
          <w:b/>
          <w:sz w:val="22"/>
          <w:szCs w:val="22"/>
          <w:lang w:val="ru-RU"/>
        </w:rPr>
      </w:pPr>
      <w:r>
        <w:rPr>
          <w:rFonts w:ascii="Arial" w:hAnsi="Arial" w:cs="Arial"/>
          <w:b/>
          <w:sz w:val="22"/>
          <w:szCs w:val="22"/>
          <w:lang w:val="ru-RU"/>
        </w:rPr>
        <w:lastRenderedPageBreak/>
        <w:t>Рекомендация</w:t>
      </w:r>
    </w:p>
    <w:p w:rsidR="0066431C" w:rsidRPr="00A6593A" w:rsidRDefault="0066431C" w:rsidP="00185C2C">
      <w:pPr>
        <w:rPr>
          <w:rFonts w:ascii="Arial" w:hAnsi="Arial" w:cs="Arial"/>
          <w:sz w:val="22"/>
          <w:szCs w:val="22"/>
          <w:lang w:val="ru-RU"/>
        </w:rPr>
      </w:pPr>
    </w:p>
    <w:p w:rsidR="006E15CE" w:rsidRPr="00A6593A" w:rsidRDefault="00717C07" w:rsidP="00185C2C">
      <w:pPr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 xml:space="preserve">Членам ВОИС рекомендуется вернуться к практике, использовавшейся до </w:t>
      </w:r>
      <w:r w:rsidR="006E15CE" w:rsidRPr="00A6593A">
        <w:rPr>
          <w:rFonts w:ascii="Arial" w:hAnsi="Arial" w:cs="Arial"/>
          <w:sz w:val="22"/>
          <w:szCs w:val="22"/>
          <w:lang w:val="ru-RU"/>
        </w:rPr>
        <w:t>2008</w:t>
      </w:r>
      <w:r>
        <w:rPr>
          <w:rFonts w:ascii="Arial" w:hAnsi="Arial" w:cs="Arial"/>
          <w:sz w:val="22"/>
          <w:szCs w:val="22"/>
          <w:lang w:val="ru-RU"/>
        </w:rPr>
        <w:t xml:space="preserve"> г. и предусматривавшей </w:t>
      </w:r>
      <w:r w:rsidR="00AC49C0">
        <w:rPr>
          <w:rFonts w:ascii="Arial" w:hAnsi="Arial" w:cs="Arial"/>
          <w:sz w:val="22"/>
          <w:szCs w:val="22"/>
          <w:lang w:val="ru-RU"/>
        </w:rPr>
        <w:t xml:space="preserve">участие всех союзов, финансируемых за счет пошлин и сборов, в общих расходах Организации.  </w:t>
      </w:r>
      <w:r w:rsidR="00CF501F">
        <w:rPr>
          <w:rFonts w:ascii="Arial" w:hAnsi="Arial" w:cs="Arial"/>
          <w:sz w:val="22"/>
          <w:szCs w:val="22"/>
          <w:lang w:val="ru-RU"/>
        </w:rPr>
        <w:t>Кроме того, членам ВОИС рекомендуется принять решение о более справедливом перераспределении различного дохода среди союзов ФВ, как изложено выше</w:t>
      </w:r>
      <w:r w:rsidR="006E15CE" w:rsidRPr="00A6593A">
        <w:rPr>
          <w:rFonts w:ascii="Arial" w:hAnsi="Arial" w:cs="Arial"/>
          <w:sz w:val="22"/>
          <w:szCs w:val="22"/>
          <w:lang w:val="ru-RU"/>
        </w:rPr>
        <w:t>.</w:t>
      </w:r>
    </w:p>
    <w:p w:rsidR="0066431C" w:rsidRPr="00A6593A" w:rsidRDefault="0066431C" w:rsidP="00185C2C">
      <w:pPr>
        <w:rPr>
          <w:rFonts w:ascii="Arial" w:hAnsi="Arial" w:cs="Arial"/>
          <w:sz w:val="22"/>
          <w:szCs w:val="22"/>
          <w:lang w:val="ru-RU"/>
        </w:rPr>
      </w:pPr>
    </w:p>
    <w:p w:rsidR="00DE694D" w:rsidRPr="00A6593A" w:rsidRDefault="00DE694D" w:rsidP="00185C2C">
      <w:pPr>
        <w:rPr>
          <w:rFonts w:ascii="Arial" w:hAnsi="Arial" w:cs="Arial"/>
          <w:sz w:val="22"/>
          <w:szCs w:val="22"/>
          <w:lang w:val="ru-RU"/>
        </w:rPr>
      </w:pPr>
    </w:p>
    <w:p w:rsidR="00DE694D" w:rsidRPr="00322C35" w:rsidRDefault="00DE694D" w:rsidP="00062069">
      <w:pPr>
        <w:tabs>
          <w:tab w:val="left" w:pos="5670"/>
        </w:tabs>
        <w:ind w:left="5670"/>
        <w:rPr>
          <w:rFonts w:ascii="Arial" w:hAnsi="Arial" w:cs="Arial"/>
          <w:sz w:val="22"/>
          <w:szCs w:val="22"/>
        </w:rPr>
      </w:pPr>
      <w:r w:rsidRPr="00322C35">
        <w:rPr>
          <w:rFonts w:ascii="Arial" w:hAnsi="Arial" w:cs="Arial"/>
          <w:sz w:val="22"/>
          <w:szCs w:val="22"/>
        </w:rPr>
        <w:t>[</w:t>
      </w:r>
      <w:r w:rsidR="00CF501F">
        <w:rPr>
          <w:rFonts w:ascii="Arial" w:hAnsi="Arial" w:cs="Arial"/>
          <w:sz w:val="22"/>
          <w:szCs w:val="22"/>
          <w:lang w:val="ru-RU"/>
        </w:rPr>
        <w:t>Конец приложения и документа</w:t>
      </w:r>
      <w:r w:rsidRPr="00322C35">
        <w:rPr>
          <w:rFonts w:ascii="Arial" w:hAnsi="Arial" w:cs="Arial"/>
          <w:sz w:val="22"/>
          <w:szCs w:val="22"/>
        </w:rPr>
        <w:t>]</w:t>
      </w:r>
    </w:p>
    <w:p w:rsidR="0066431C" w:rsidRPr="00DE694D" w:rsidRDefault="0066431C" w:rsidP="00185C2C">
      <w:pPr>
        <w:rPr>
          <w:rFonts w:ascii="Arial" w:hAnsi="Arial" w:cs="Arial"/>
          <w:sz w:val="22"/>
          <w:szCs w:val="22"/>
        </w:rPr>
      </w:pPr>
    </w:p>
    <w:sectPr w:rsidR="0066431C" w:rsidRPr="00DE694D" w:rsidSect="00A659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endnotePr>
        <w:numFmt w:val="decimal"/>
      </w:endnotePr>
      <w:pgSz w:w="11907" w:h="16840" w:code="9"/>
      <w:pgMar w:top="1138" w:right="1411" w:bottom="1411" w:left="1008" w:header="504" w:footer="102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3E" w:rsidRDefault="00F4103E" w:rsidP="00BE5BE9">
      <w:r>
        <w:separator/>
      </w:r>
    </w:p>
  </w:endnote>
  <w:endnote w:type="continuationSeparator" w:id="0">
    <w:p w:rsidR="00F4103E" w:rsidRDefault="00F4103E" w:rsidP="00BE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D4" w:rsidRDefault="004E27D4" w:rsidP="004E27D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946">
      <w:rPr>
        <w:rStyle w:val="PageNumber"/>
        <w:noProof/>
      </w:rPr>
      <w:t>7</w:t>
    </w:r>
    <w:r>
      <w:rPr>
        <w:rStyle w:val="PageNumber"/>
      </w:rPr>
      <w:fldChar w:fldCharType="end"/>
    </w:r>
  </w:p>
  <w:p w:rsidR="004E27D4" w:rsidRDefault="004E27D4" w:rsidP="004E27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88" w:rsidRDefault="000D6288" w:rsidP="00D61D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946">
      <w:rPr>
        <w:rStyle w:val="PageNumber"/>
        <w:noProof/>
      </w:rPr>
      <w:t>7</w:t>
    </w:r>
    <w:r>
      <w:rPr>
        <w:rStyle w:val="PageNumber"/>
      </w:rPr>
      <w:fldChar w:fldCharType="end"/>
    </w:r>
  </w:p>
  <w:p w:rsidR="000D6288" w:rsidRDefault="000D62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D4" w:rsidRDefault="004E27D4" w:rsidP="004E27D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D2" w:rsidRDefault="008E58D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D2" w:rsidRDefault="008E58D2" w:rsidP="000D628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3E" w:rsidRDefault="00F4103E" w:rsidP="00BE5BE9">
      <w:r>
        <w:separator/>
      </w:r>
    </w:p>
  </w:footnote>
  <w:footnote w:type="continuationSeparator" w:id="0">
    <w:p w:rsidR="00F4103E" w:rsidRDefault="00F4103E" w:rsidP="00BE5BE9">
      <w:r>
        <w:continuationSeparator/>
      </w:r>
    </w:p>
  </w:footnote>
  <w:footnote w:id="1">
    <w:p w:rsidR="004139CB" w:rsidRPr="00A6593A" w:rsidRDefault="004139CB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002E81">
        <w:rPr>
          <w:rStyle w:val="FootnoteReference"/>
          <w:rFonts w:ascii="Arial" w:hAnsi="Arial" w:cs="Arial"/>
          <w:sz w:val="18"/>
          <w:szCs w:val="18"/>
        </w:rPr>
        <w:footnoteRef/>
      </w:r>
      <w:r w:rsidRPr="00A6593A">
        <w:rPr>
          <w:rFonts w:ascii="Arial" w:hAnsi="Arial" w:cs="Arial"/>
          <w:sz w:val="18"/>
          <w:szCs w:val="18"/>
          <w:lang w:val="ru-RU"/>
        </w:rPr>
        <w:t xml:space="preserve"> </w:t>
      </w:r>
      <w:r w:rsidR="00951305">
        <w:rPr>
          <w:rFonts w:ascii="Arial" w:hAnsi="Arial" w:cs="Arial"/>
          <w:sz w:val="18"/>
          <w:szCs w:val="18"/>
          <w:lang w:val="ru-RU"/>
        </w:rPr>
        <w:t xml:space="preserve">В прошлом </w:t>
      </w:r>
      <w:r w:rsidR="00C07912">
        <w:rPr>
          <w:rFonts w:ascii="Arial" w:hAnsi="Arial" w:cs="Arial"/>
          <w:sz w:val="18"/>
          <w:szCs w:val="18"/>
          <w:lang w:val="ru-RU"/>
        </w:rPr>
        <w:t>в</w:t>
      </w:r>
      <w:r w:rsidR="00951305">
        <w:rPr>
          <w:rFonts w:ascii="Arial" w:hAnsi="Arial" w:cs="Arial"/>
          <w:sz w:val="18"/>
          <w:szCs w:val="18"/>
          <w:lang w:val="ru-RU"/>
        </w:rPr>
        <w:t xml:space="preserve"> ВОИС</w:t>
      </w:r>
      <w:r w:rsidR="00C07912">
        <w:rPr>
          <w:rFonts w:ascii="Arial" w:hAnsi="Arial" w:cs="Arial"/>
          <w:sz w:val="18"/>
          <w:szCs w:val="18"/>
          <w:lang w:val="ru-RU"/>
        </w:rPr>
        <w:t xml:space="preserve"> функционировали еще три союза – Союз Договора о Реестре фильмов, Союз Договора о регистрации товарных знаков </w:t>
      </w:r>
      <w:r w:rsidRPr="00A6593A">
        <w:rPr>
          <w:rFonts w:ascii="Arial" w:hAnsi="Arial" w:cs="Arial"/>
          <w:sz w:val="18"/>
          <w:szCs w:val="18"/>
          <w:lang w:val="ru-RU"/>
        </w:rPr>
        <w:t>(</w:t>
      </w:r>
      <w:r w:rsidRPr="00002E81">
        <w:rPr>
          <w:rFonts w:ascii="Arial" w:hAnsi="Arial" w:cs="Arial"/>
          <w:sz w:val="18"/>
          <w:szCs w:val="18"/>
        </w:rPr>
        <w:t>TRT</w:t>
      </w:r>
      <w:r w:rsidRPr="00A6593A">
        <w:rPr>
          <w:rFonts w:ascii="Arial" w:hAnsi="Arial" w:cs="Arial"/>
          <w:sz w:val="18"/>
          <w:szCs w:val="18"/>
          <w:lang w:val="ru-RU"/>
        </w:rPr>
        <w:t>)</w:t>
      </w:r>
      <w:r w:rsidR="00C07912">
        <w:rPr>
          <w:rFonts w:ascii="Arial" w:hAnsi="Arial" w:cs="Arial"/>
          <w:sz w:val="18"/>
          <w:szCs w:val="18"/>
          <w:lang w:val="ru-RU"/>
        </w:rPr>
        <w:t xml:space="preserve"> и Союз УПОВ, бюджеты которых также были отражены в бюджетном документе ВОИС.  Первые два союза прекратили свое существование, а бюджет УПОВ теперь представляется отдельно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. </w:t>
      </w:r>
    </w:p>
  </w:footnote>
  <w:footnote w:id="2">
    <w:p w:rsidR="00A30E76" w:rsidRPr="00A6593A" w:rsidRDefault="00A30E76" w:rsidP="00A30E76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002E81">
        <w:rPr>
          <w:rStyle w:val="FootnoteReference"/>
          <w:rFonts w:ascii="Arial" w:hAnsi="Arial" w:cs="Arial"/>
          <w:sz w:val="18"/>
          <w:szCs w:val="18"/>
        </w:rPr>
        <w:footnoteRef/>
      </w:r>
      <w:r w:rsidRPr="00A6593A">
        <w:rPr>
          <w:rFonts w:ascii="Arial" w:hAnsi="Arial" w:cs="Arial"/>
          <w:sz w:val="18"/>
          <w:szCs w:val="18"/>
          <w:lang w:val="ru-RU"/>
        </w:rPr>
        <w:t xml:space="preserve"> </w:t>
      </w:r>
      <w:r w:rsidR="009A530A">
        <w:rPr>
          <w:rFonts w:ascii="Arial" w:hAnsi="Arial" w:cs="Arial"/>
          <w:sz w:val="18"/>
          <w:szCs w:val="18"/>
          <w:lang w:val="ru-RU"/>
        </w:rPr>
        <w:t>Бюджет Лиссабонского союза систематически демонстрирует дефицит. См. документ «Вопросы, касающиеся Мадридского и Лиссабонского союзов:  предложение Соединенных Штатов Америки Ассамблее Мадридского союза»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, </w:t>
      </w:r>
      <w:r w:rsidRPr="00002E81">
        <w:rPr>
          <w:rFonts w:ascii="Arial" w:hAnsi="Arial" w:cs="Arial"/>
          <w:sz w:val="18"/>
          <w:szCs w:val="18"/>
        </w:rPr>
        <w:t>MM</w:t>
      </w:r>
      <w:r w:rsidRPr="00A6593A">
        <w:rPr>
          <w:rFonts w:ascii="Arial" w:hAnsi="Arial" w:cs="Arial"/>
          <w:sz w:val="18"/>
          <w:szCs w:val="18"/>
          <w:lang w:val="ru-RU"/>
        </w:rPr>
        <w:t>/</w:t>
      </w:r>
      <w:r w:rsidRPr="00002E81">
        <w:rPr>
          <w:rFonts w:ascii="Arial" w:hAnsi="Arial" w:cs="Arial"/>
          <w:sz w:val="18"/>
          <w:szCs w:val="18"/>
        </w:rPr>
        <w:t>A</w:t>
      </w:r>
      <w:r w:rsidRPr="00A6593A">
        <w:rPr>
          <w:rFonts w:ascii="Arial" w:hAnsi="Arial" w:cs="Arial"/>
          <w:sz w:val="18"/>
          <w:szCs w:val="18"/>
          <w:lang w:val="ru-RU"/>
        </w:rPr>
        <w:t>/49/4 (</w:t>
      </w:r>
      <w:r w:rsidR="009A530A">
        <w:rPr>
          <w:rFonts w:ascii="Arial" w:hAnsi="Arial" w:cs="Arial"/>
          <w:sz w:val="18"/>
          <w:szCs w:val="18"/>
          <w:lang w:val="ru-RU"/>
        </w:rPr>
        <w:t>сентябрь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 2015</w:t>
      </w:r>
      <w:r w:rsidR="009A530A">
        <w:rPr>
          <w:rFonts w:ascii="Arial" w:hAnsi="Arial" w:cs="Arial"/>
          <w:sz w:val="18"/>
          <w:szCs w:val="18"/>
          <w:lang w:val="ru-RU"/>
        </w:rPr>
        <w:t> г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). </w:t>
      </w:r>
    </w:p>
  </w:footnote>
  <w:footnote w:id="3">
    <w:p w:rsidR="00A30E76" w:rsidRPr="00A6593A" w:rsidRDefault="00A30E76" w:rsidP="00A30E76">
      <w:pPr>
        <w:pStyle w:val="FootnoteText"/>
        <w:rPr>
          <w:rFonts w:ascii="Arial" w:hAnsi="Arial" w:cs="Arial"/>
          <w:sz w:val="18"/>
          <w:szCs w:val="18"/>
          <w:lang w:val="ru-RU"/>
        </w:rPr>
      </w:pPr>
      <w:r w:rsidRPr="00002E81">
        <w:rPr>
          <w:rStyle w:val="FootnoteReference"/>
          <w:rFonts w:ascii="Arial" w:hAnsi="Arial" w:cs="Arial"/>
          <w:sz w:val="18"/>
          <w:szCs w:val="18"/>
        </w:rPr>
        <w:footnoteRef/>
      </w:r>
      <w:r w:rsidRPr="00A6593A">
        <w:rPr>
          <w:rFonts w:ascii="Arial" w:hAnsi="Arial" w:cs="Arial"/>
          <w:sz w:val="18"/>
          <w:szCs w:val="18"/>
          <w:lang w:val="ru-RU"/>
        </w:rPr>
        <w:t xml:space="preserve"> </w:t>
      </w:r>
      <w:r w:rsidR="009A530A">
        <w:rPr>
          <w:rFonts w:ascii="Arial" w:hAnsi="Arial" w:cs="Arial"/>
          <w:sz w:val="18"/>
          <w:szCs w:val="18"/>
          <w:lang w:val="ru-RU"/>
        </w:rPr>
        <w:t>См.</w:t>
      </w:r>
      <w:r w:rsidR="007B0EDC">
        <w:rPr>
          <w:rFonts w:ascii="Arial" w:hAnsi="Arial" w:cs="Arial"/>
          <w:sz w:val="18"/>
          <w:szCs w:val="18"/>
          <w:lang w:val="ru-RU"/>
        </w:rPr>
        <w:t xml:space="preserve">, например, </w:t>
      </w:r>
      <w:r w:rsidRPr="00002E81">
        <w:rPr>
          <w:rFonts w:ascii="Arial" w:hAnsi="Arial" w:cs="Arial"/>
          <w:sz w:val="18"/>
          <w:szCs w:val="18"/>
        </w:rPr>
        <w:t>AB</w:t>
      </w:r>
      <w:r w:rsidRPr="00A6593A">
        <w:rPr>
          <w:rFonts w:ascii="Arial" w:hAnsi="Arial" w:cs="Arial"/>
          <w:sz w:val="18"/>
          <w:szCs w:val="18"/>
          <w:lang w:val="ru-RU"/>
        </w:rPr>
        <w:t>/</w:t>
      </w:r>
      <w:r w:rsidRPr="00002E81">
        <w:rPr>
          <w:rFonts w:ascii="Arial" w:hAnsi="Arial" w:cs="Arial"/>
          <w:sz w:val="18"/>
          <w:szCs w:val="18"/>
        </w:rPr>
        <w:t>VI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/2 (1975), </w:t>
      </w:r>
      <w:r w:rsidR="007B0EDC">
        <w:rPr>
          <w:rFonts w:ascii="Arial" w:hAnsi="Arial" w:cs="Arial"/>
          <w:sz w:val="18"/>
          <w:szCs w:val="18"/>
          <w:lang w:val="ru-RU"/>
        </w:rPr>
        <w:t>стр.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 26</w:t>
      </w:r>
      <w:r w:rsidR="007B0EDC">
        <w:rPr>
          <w:rFonts w:ascii="Arial" w:hAnsi="Arial" w:cs="Arial"/>
          <w:sz w:val="18"/>
          <w:szCs w:val="18"/>
          <w:lang w:val="ru-RU"/>
        </w:rPr>
        <w:t xml:space="preserve"> (английского текста)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, </w:t>
      </w:r>
      <w:r w:rsidR="007B0EDC">
        <w:rPr>
          <w:rFonts w:ascii="Arial" w:hAnsi="Arial" w:cs="Arial"/>
          <w:sz w:val="18"/>
          <w:szCs w:val="18"/>
          <w:lang w:val="ru-RU"/>
        </w:rPr>
        <w:t>пункт </w:t>
      </w:r>
      <w:r w:rsidRPr="00A6593A">
        <w:rPr>
          <w:rFonts w:ascii="Arial" w:hAnsi="Arial" w:cs="Arial"/>
          <w:sz w:val="18"/>
          <w:szCs w:val="18"/>
          <w:lang w:val="ru-RU"/>
        </w:rPr>
        <w:t>101 (</w:t>
      </w:r>
      <w:r w:rsidRPr="00002E81">
        <w:rPr>
          <w:rFonts w:ascii="Arial" w:hAnsi="Arial" w:cs="Arial"/>
          <w:sz w:val="18"/>
          <w:szCs w:val="18"/>
        </w:rPr>
        <w:t>http</w:t>
      </w:r>
      <w:r w:rsidRPr="00A6593A">
        <w:rPr>
          <w:rFonts w:ascii="Arial" w:hAnsi="Arial" w:cs="Arial"/>
          <w:sz w:val="18"/>
          <w:szCs w:val="18"/>
          <w:lang w:val="ru-RU"/>
        </w:rPr>
        <w:t>://</w:t>
      </w:r>
      <w:r w:rsidRPr="00002E81">
        <w:rPr>
          <w:rFonts w:ascii="Arial" w:hAnsi="Arial" w:cs="Arial"/>
          <w:sz w:val="18"/>
          <w:szCs w:val="18"/>
        </w:rPr>
        <w:t>www</w:t>
      </w:r>
      <w:r w:rsidRPr="00A6593A">
        <w:rPr>
          <w:rFonts w:ascii="Arial" w:hAnsi="Arial" w:cs="Arial"/>
          <w:sz w:val="18"/>
          <w:szCs w:val="18"/>
          <w:lang w:val="ru-RU"/>
        </w:rPr>
        <w:t>.</w:t>
      </w:r>
      <w:r w:rsidRPr="00002E81">
        <w:rPr>
          <w:rFonts w:ascii="Arial" w:hAnsi="Arial" w:cs="Arial"/>
          <w:sz w:val="18"/>
          <w:szCs w:val="18"/>
        </w:rPr>
        <w:t>wipo</w:t>
      </w:r>
      <w:r w:rsidRPr="00A6593A">
        <w:rPr>
          <w:rFonts w:ascii="Arial" w:hAnsi="Arial" w:cs="Arial"/>
          <w:sz w:val="18"/>
          <w:szCs w:val="18"/>
          <w:lang w:val="ru-RU"/>
        </w:rPr>
        <w:t>.</w:t>
      </w:r>
      <w:r w:rsidRPr="00002E81">
        <w:rPr>
          <w:rFonts w:ascii="Arial" w:hAnsi="Arial" w:cs="Arial"/>
          <w:sz w:val="18"/>
          <w:szCs w:val="18"/>
        </w:rPr>
        <w:t>int</w:t>
      </w:r>
      <w:r w:rsidRPr="00A6593A">
        <w:rPr>
          <w:rFonts w:ascii="Arial" w:hAnsi="Arial" w:cs="Arial"/>
          <w:sz w:val="18"/>
          <w:szCs w:val="18"/>
          <w:lang w:val="ru-RU"/>
        </w:rPr>
        <w:t>/</w:t>
      </w:r>
      <w:r w:rsidRPr="00002E81">
        <w:rPr>
          <w:rFonts w:ascii="Arial" w:hAnsi="Arial" w:cs="Arial"/>
          <w:sz w:val="18"/>
          <w:szCs w:val="18"/>
        </w:rPr>
        <w:t>mdocsarchives</w:t>
      </w:r>
      <w:r w:rsidRPr="00A6593A">
        <w:rPr>
          <w:rFonts w:ascii="Arial" w:hAnsi="Arial" w:cs="Arial"/>
          <w:sz w:val="18"/>
          <w:szCs w:val="18"/>
          <w:lang w:val="ru-RU"/>
        </w:rPr>
        <w:t>/</w:t>
      </w:r>
      <w:r w:rsidRPr="00002E81">
        <w:rPr>
          <w:rFonts w:ascii="Arial" w:hAnsi="Arial" w:cs="Arial"/>
          <w:sz w:val="18"/>
          <w:szCs w:val="18"/>
        </w:rPr>
        <w:t>AB</w:t>
      </w:r>
      <w:r w:rsidRPr="00A6593A">
        <w:rPr>
          <w:rFonts w:ascii="Arial" w:hAnsi="Arial" w:cs="Arial"/>
          <w:sz w:val="18"/>
          <w:szCs w:val="18"/>
          <w:lang w:val="ru-RU"/>
        </w:rPr>
        <w:t>_</w:t>
      </w:r>
      <w:r w:rsidRPr="00002E81">
        <w:rPr>
          <w:rFonts w:ascii="Arial" w:hAnsi="Arial" w:cs="Arial"/>
          <w:sz w:val="18"/>
          <w:szCs w:val="18"/>
        </w:rPr>
        <w:t>VI</w:t>
      </w:r>
      <w:r w:rsidRPr="00A6593A">
        <w:rPr>
          <w:rFonts w:ascii="Arial" w:hAnsi="Arial" w:cs="Arial"/>
          <w:sz w:val="18"/>
          <w:szCs w:val="18"/>
          <w:lang w:val="ru-RU"/>
        </w:rPr>
        <w:t>_1975/</w:t>
      </w:r>
      <w:r w:rsidRPr="00002E81">
        <w:rPr>
          <w:rFonts w:ascii="Arial" w:hAnsi="Arial" w:cs="Arial"/>
          <w:sz w:val="18"/>
          <w:szCs w:val="18"/>
        </w:rPr>
        <w:t>AB</w:t>
      </w:r>
      <w:r w:rsidRPr="00A6593A">
        <w:rPr>
          <w:rFonts w:ascii="Arial" w:hAnsi="Arial" w:cs="Arial"/>
          <w:sz w:val="18"/>
          <w:szCs w:val="18"/>
          <w:lang w:val="ru-RU"/>
        </w:rPr>
        <w:t>_</w:t>
      </w:r>
      <w:r w:rsidRPr="00002E81">
        <w:rPr>
          <w:rFonts w:ascii="Arial" w:hAnsi="Arial" w:cs="Arial"/>
          <w:sz w:val="18"/>
          <w:szCs w:val="18"/>
        </w:rPr>
        <w:t>VI</w:t>
      </w:r>
      <w:r w:rsidRPr="00A6593A">
        <w:rPr>
          <w:rFonts w:ascii="Arial" w:hAnsi="Arial" w:cs="Arial"/>
          <w:sz w:val="18"/>
          <w:szCs w:val="18"/>
          <w:lang w:val="ru-RU"/>
        </w:rPr>
        <w:t>_2_</w:t>
      </w:r>
      <w:r w:rsidRPr="00002E81">
        <w:rPr>
          <w:rFonts w:ascii="Arial" w:hAnsi="Arial" w:cs="Arial"/>
          <w:sz w:val="18"/>
          <w:szCs w:val="18"/>
        </w:rPr>
        <w:t>E</w:t>
      </w:r>
      <w:r w:rsidRPr="00A6593A">
        <w:rPr>
          <w:rFonts w:ascii="Arial" w:hAnsi="Arial" w:cs="Arial"/>
          <w:sz w:val="18"/>
          <w:szCs w:val="18"/>
          <w:lang w:val="ru-RU"/>
        </w:rPr>
        <w:t>.</w:t>
      </w:r>
      <w:r w:rsidRPr="00002E81">
        <w:rPr>
          <w:rFonts w:ascii="Arial" w:hAnsi="Arial" w:cs="Arial"/>
          <w:sz w:val="18"/>
          <w:szCs w:val="18"/>
        </w:rPr>
        <w:t>pdf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): </w:t>
      </w:r>
      <w:r w:rsidR="007B0EDC">
        <w:rPr>
          <w:rFonts w:ascii="Arial" w:hAnsi="Arial" w:cs="Arial"/>
          <w:sz w:val="18"/>
          <w:szCs w:val="18"/>
          <w:lang w:val="ru-RU"/>
        </w:rPr>
        <w:t>«Общие расходы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.  </w:t>
      </w:r>
      <w:r w:rsidR="007B0EDC">
        <w:rPr>
          <w:rFonts w:ascii="Arial" w:hAnsi="Arial" w:cs="Arial"/>
          <w:sz w:val="18"/>
          <w:szCs w:val="18"/>
          <w:lang w:val="ru-RU"/>
        </w:rPr>
        <w:t>Союз по-прежнему возьмет на себя незначительную долю общих расходов. При этом соответствующие суммы слишком малы для того, чтобы указывать их в каждой таблице</w:t>
      </w:r>
      <w:r w:rsidR="005B259C">
        <w:rPr>
          <w:rFonts w:ascii="Arial" w:hAnsi="Arial" w:cs="Arial"/>
          <w:sz w:val="18"/>
          <w:szCs w:val="18"/>
          <w:lang w:val="ru-RU"/>
        </w:rPr>
        <w:t xml:space="preserve"> «</w:t>
      </w:r>
      <w:r w:rsidR="005B259C">
        <w:rPr>
          <w:rFonts w:ascii="Arial" w:hAnsi="Arial" w:cs="Arial"/>
          <w:sz w:val="18"/>
          <w:szCs w:val="18"/>
        </w:rPr>
        <w:t>DC</w:t>
      </w:r>
      <w:r w:rsidR="005B259C">
        <w:rPr>
          <w:rFonts w:ascii="Arial" w:hAnsi="Arial" w:cs="Arial"/>
          <w:sz w:val="18"/>
          <w:szCs w:val="18"/>
          <w:lang w:val="ru-RU"/>
        </w:rPr>
        <w:t>»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 (</w:t>
      </w:r>
      <w:r w:rsidR="00E65E11">
        <w:rPr>
          <w:rFonts w:ascii="Arial" w:hAnsi="Arial" w:cs="Arial"/>
          <w:sz w:val="18"/>
          <w:szCs w:val="18"/>
          <w:lang w:val="ru-RU"/>
        </w:rPr>
        <w:t>в которых цифры округляются до ближайшей тысячи франков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).  </w:t>
      </w:r>
      <w:r w:rsidR="007E5252">
        <w:rPr>
          <w:rFonts w:ascii="Arial" w:hAnsi="Arial" w:cs="Arial"/>
          <w:sz w:val="18"/>
          <w:szCs w:val="18"/>
          <w:lang w:val="ru-RU"/>
        </w:rPr>
        <w:t xml:space="preserve">По оценкам, размер взносов в общие расходы за 1976 г. составит </w:t>
      </w:r>
      <w:r w:rsidRPr="00A6593A">
        <w:rPr>
          <w:rFonts w:ascii="Arial" w:hAnsi="Arial" w:cs="Arial"/>
          <w:sz w:val="18"/>
          <w:szCs w:val="18"/>
          <w:lang w:val="ru-RU"/>
        </w:rPr>
        <w:t>5000</w:t>
      </w:r>
      <w:r w:rsidR="007E5252">
        <w:rPr>
          <w:rFonts w:ascii="Arial" w:hAnsi="Arial" w:cs="Arial"/>
          <w:sz w:val="18"/>
          <w:szCs w:val="18"/>
          <w:lang w:val="ru-RU"/>
        </w:rPr>
        <w:t> франков и эта сумма отражена в статье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 </w:t>
      </w:r>
      <w:r w:rsidR="005B259C">
        <w:rPr>
          <w:rFonts w:ascii="Arial" w:hAnsi="Arial" w:cs="Arial"/>
          <w:sz w:val="18"/>
          <w:szCs w:val="18"/>
        </w:rPr>
        <w:t>DC</w:t>
      </w:r>
      <w:r w:rsidR="006F6F8C" w:rsidRPr="00A6593A">
        <w:rPr>
          <w:rFonts w:ascii="Arial" w:hAnsi="Arial" w:cs="Arial"/>
          <w:sz w:val="18"/>
          <w:szCs w:val="18"/>
          <w:lang w:val="ru-RU"/>
        </w:rPr>
        <w:t>.</w:t>
      </w:r>
      <w:r w:rsidR="005B259C" w:rsidRPr="00A6593A">
        <w:rPr>
          <w:rFonts w:ascii="Arial" w:hAnsi="Arial" w:cs="Arial"/>
          <w:sz w:val="18"/>
          <w:szCs w:val="18"/>
          <w:lang w:val="ru-RU"/>
        </w:rPr>
        <w:t>3</w:t>
      </w:r>
      <w:r w:rsidRPr="00A6593A">
        <w:rPr>
          <w:rFonts w:ascii="Arial" w:hAnsi="Arial" w:cs="Arial"/>
          <w:sz w:val="18"/>
          <w:szCs w:val="18"/>
          <w:lang w:val="ru-RU"/>
        </w:rPr>
        <w:t xml:space="preserve">4 </w:t>
      </w:r>
      <w:r w:rsidR="005B259C" w:rsidRPr="00A6593A">
        <w:rPr>
          <w:rFonts w:ascii="Arial" w:hAnsi="Arial" w:cs="Arial"/>
          <w:sz w:val="18"/>
          <w:szCs w:val="18"/>
          <w:lang w:val="ru-RU"/>
        </w:rPr>
        <w:t>"</w:t>
      </w:r>
      <w:r w:rsidR="007E5252">
        <w:rPr>
          <w:rFonts w:ascii="Arial" w:hAnsi="Arial" w:cs="Arial"/>
          <w:sz w:val="18"/>
          <w:szCs w:val="18"/>
          <w:lang w:val="ru-RU"/>
        </w:rPr>
        <w:t>Проч</w:t>
      </w:r>
      <w:r w:rsidR="006F6F8C">
        <w:rPr>
          <w:rFonts w:ascii="Arial" w:hAnsi="Arial" w:cs="Arial"/>
          <w:sz w:val="18"/>
          <w:szCs w:val="18"/>
          <w:lang w:val="ru-RU"/>
        </w:rPr>
        <w:t>е</w:t>
      </w:r>
      <w:r w:rsidR="007E5252">
        <w:rPr>
          <w:rFonts w:ascii="Arial" w:hAnsi="Arial" w:cs="Arial"/>
          <w:sz w:val="18"/>
          <w:szCs w:val="18"/>
          <w:lang w:val="ru-RU"/>
        </w:rPr>
        <w:t>е и внепланов</w:t>
      </w:r>
      <w:r w:rsidR="006F6F8C">
        <w:rPr>
          <w:rFonts w:ascii="Arial" w:hAnsi="Arial" w:cs="Arial"/>
          <w:sz w:val="18"/>
          <w:szCs w:val="18"/>
          <w:lang w:val="ru-RU"/>
        </w:rPr>
        <w:t>о</w:t>
      </w:r>
      <w:r w:rsidR="007E5252">
        <w:rPr>
          <w:rFonts w:ascii="Arial" w:hAnsi="Arial" w:cs="Arial"/>
          <w:sz w:val="18"/>
          <w:szCs w:val="18"/>
          <w:lang w:val="ru-RU"/>
        </w:rPr>
        <w:t>е"».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D4" w:rsidRDefault="004E27D4" w:rsidP="004E27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1946">
      <w:rPr>
        <w:rStyle w:val="PageNumber"/>
        <w:noProof/>
      </w:rPr>
      <w:t>7</w:t>
    </w:r>
    <w:r>
      <w:rPr>
        <w:rStyle w:val="PageNumber"/>
      </w:rPr>
      <w:fldChar w:fldCharType="end"/>
    </w:r>
  </w:p>
  <w:p w:rsidR="004E27D4" w:rsidRDefault="004E27D4" w:rsidP="004E27D4">
    <w:pPr>
      <w:ind w:right="360"/>
      <w:jc w:val="right"/>
    </w:pPr>
    <w:r>
      <w:t>A/59/</w:t>
    </w:r>
  </w:p>
  <w:p w:rsidR="004E27D4" w:rsidRDefault="004E27D4" w:rsidP="004E27D4">
    <w:pPr>
      <w:jc w:val="right"/>
    </w:pPr>
    <w:r>
      <w:t xml:space="preserve">page </w:t>
    </w:r>
  </w:p>
  <w:p w:rsidR="004E27D4" w:rsidRDefault="004E27D4" w:rsidP="004E27D4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6" w:name="Code2"/>
  <w:bookmarkEnd w:id="6"/>
  <w:p w:rsidR="000D6288" w:rsidRPr="00C60CBA" w:rsidRDefault="000D6288" w:rsidP="00D61D35">
    <w:pPr>
      <w:pStyle w:val="Header"/>
      <w:framePr w:wrap="around" w:vAnchor="text" w:hAnchor="margin" w:xAlign="right" w:y="1"/>
      <w:rPr>
        <w:rStyle w:val="PageNumber"/>
        <w:lang w:val="fr-CH"/>
      </w:rPr>
    </w:pPr>
    <w:r>
      <w:rPr>
        <w:rStyle w:val="PageNumber"/>
      </w:rPr>
      <w:fldChar w:fldCharType="begin"/>
    </w:r>
    <w:r w:rsidRPr="00C60CBA">
      <w:rPr>
        <w:rStyle w:val="PageNumber"/>
        <w:lang w:val="fr-CH"/>
      </w:rPr>
      <w:instrText xml:space="preserve">PAGE  </w:instrText>
    </w:r>
    <w:r>
      <w:rPr>
        <w:rStyle w:val="PageNumber"/>
      </w:rPr>
      <w:fldChar w:fldCharType="separate"/>
    </w:r>
    <w:r w:rsidR="00B01946">
      <w:rPr>
        <w:rStyle w:val="PageNumber"/>
        <w:noProof/>
        <w:lang w:val="fr-CH"/>
      </w:rPr>
      <w:t>7</w:t>
    </w:r>
    <w:r>
      <w:rPr>
        <w:rStyle w:val="PageNumber"/>
      </w:rPr>
      <w:fldChar w:fldCharType="end"/>
    </w:r>
  </w:p>
  <w:p w:rsidR="003B0DA1" w:rsidRPr="004206CD" w:rsidRDefault="003B0DA1" w:rsidP="000D6288">
    <w:pPr>
      <w:ind w:right="360"/>
      <w:jc w:val="right"/>
      <w:rPr>
        <w:lang w:val="fr-CH"/>
      </w:rPr>
    </w:pPr>
    <w:r w:rsidRPr="004206CD">
      <w:rPr>
        <w:lang w:val="fr-CH"/>
      </w:rPr>
      <w:t>A/59/</w:t>
    </w:r>
    <w:r w:rsidR="004206CD" w:rsidRPr="004206CD">
      <w:rPr>
        <w:lang w:val="fr-CH"/>
      </w:rPr>
      <w:t>INF/X</w:t>
    </w:r>
  </w:p>
  <w:p w:rsidR="003B0DA1" w:rsidRPr="004206CD" w:rsidRDefault="004206CD" w:rsidP="00D61D35">
    <w:pPr>
      <w:jc w:val="right"/>
      <w:rPr>
        <w:lang w:val="fr-CH"/>
      </w:rPr>
    </w:pPr>
    <w:r w:rsidRPr="004206CD">
      <w:rPr>
        <w:lang w:val="fr-CH"/>
      </w:rPr>
      <w:t xml:space="preserve">Annex, </w:t>
    </w:r>
    <w:r w:rsidR="003B0DA1" w:rsidRPr="004206CD">
      <w:rPr>
        <w:lang w:val="fr-CH"/>
      </w:rPr>
      <w:t xml:space="preserve">page </w:t>
    </w:r>
    <w:r w:rsidRPr="004206CD">
      <w:rPr>
        <w:lang w:val="fr-CH"/>
      </w:rPr>
      <w:t>3</w:t>
    </w:r>
  </w:p>
  <w:p w:rsidR="003B0DA1" w:rsidRPr="004206CD" w:rsidRDefault="003B0DA1" w:rsidP="00D61D35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D4" w:rsidRDefault="004E27D4" w:rsidP="004E27D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99" w:rsidRPr="004206CD" w:rsidRDefault="00E77F99" w:rsidP="00E77F99">
    <w:pPr>
      <w:pStyle w:val="Header"/>
      <w:jc w:val="right"/>
      <w:rPr>
        <w:rFonts w:ascii="Arial" w:hAnsi="Arial" w:cs="Arial"/>
        <w:sz w:val="22"/>
        <w:szCs w:val="22"/>
      </w:rPr>
    </w:pPr>
    <w:r w:rsidRPr="004206CD">
      <w:rPr>
        <w:rFonts w:ascii="Arial" w:hAnsi="Arial" w:cs="Arial"/>
        <w:sz w:val="22"/>
        <w:szCs w:val="22"/>
      </w:rPr>
      <w:t>A/59/INF/</w:t>
    </w:r>
    <w:r>
      <w:rPr>
        <w:rFonts w:ascii="Arial" w:hAnsi="Arial" w:cs="Arial"/>
        <w:sz w:val="22"/>
        <w:szCs w:val="22"/>
        <w:lang w:val="ru-RU"/>
      </w:rPr>
      <w:t>6</w:t>
    </w:r>
  </w:p>
  <w:p w:rsidR="004206CD" w:rsidRDefault="00E77F99" w:rsidP="00E77F99">
    <w:pPr>
      <w:pStyle w:val="Header"/>
      <w:jc w:val="right"/>
      <w:rPr>
        <w:rFonts w:ascii="Arial" w:hAnsi="Arial" w:cs="Arial"/>
        <w:noProof/>
        <w:sz w:val="22"/>
        <w:szCs w:val="22"/>
        <w:lang w:val="ru-RU"/>
      </w:rPr>
    </w:pPr>
    <w:r>
      <w:rPr>
        <w:rFonts w:ascii="Arial" w:hAnsi="Arial" w:cs="Arial"/>
        <w:sz w:val="22"/>
        <w:szCs w:val="22"/>
        <w:lang w:val="ru-RU"/>
      </w:rPr>
      <w:t xml:space="preserve">Приложение, стр. </w:t>
    </w:r>
    <w:r w:rsidR="00A6593A" w:rsidRPr="00A6593A">
      <w:rPr>
        <w:rFonts w:ascii="Arial" w:hAnsi="Arial" w:cs="Arial"/>
        <w:sz w:val="22"/>
        <w:szCs w:val="22"/>
        <w:lang w:val="ru-RU"/>
      </w:rPr>
      <w:fldChar w:fldCharType="begin"/>
    </w:r>
    <w:r w:rsidR="00A6593A" w:rsidRPr="00A6593A">
      <w:rPr>
        <w:rFonts w:ascii="Arial" w:hAnsi="Arial" w:cs="Arial"/>
        <w:sz w:val="22"/>
        <w:szCs w:val="22"/>
        <w:lang w:val="ru-RU"/>
      </w:rPr>
      <w:instrText xml:space="preserve"> PAGE   \* MERGEFORMAT </w:instrText>
    </w:r>
    <w:r w:rsidR="00A6593A" w:rsidRPr="00A6593A">
      <w:rPr>
        <w:rFonts w:ascii="Arial" w:hAnsi="Arial" w:cs="Arial"/>
        <w:sz w:val="22"/>
        <w:szCs w:val="22"/>
        <w:lang w:val="ru-RU"/>
      </w:rPr>
      <w:fldChar w:fldCharType="separate"/>
    </w:r>
    <w:r w:rsidR="00FB52F6">
      <w:rPr>
        <w:rFonts w:ascii="Arial" w:hAnsi="Arial" w:cs="Arial"/>
        <w:noProof/>
        <w:sz w:val="22"/>
        <w:szCs w:val="22"/>
        <w:lang w:val="ru-RU"/>
      </w:rPr>
      <w:t>7</w:t>
    </w:r>
    <w:r w:rsidR="00A6593A" w:rsidRPr="00A6593A">
      <w:rPr>
        <w:rFonts w:ascii="Arial" w:hAnsi="Arial" w:cs="Arial"/>
        <w:noProof/>
        <w:sz w:val="22"/>
        <w:szCs w:val="22"/>
        <w:lang w:val="ru-RU"/>
      </w:rPr>
      <w:fldChar w:fldCharType="end"/>
    </w:r>
  </w:p>
  <w:p w:rsidR="006B6334" w:rsidRPr="00E77F99" w:rsidRDefault="006B6334" w:rsidP="00E77F99">
    <w:pPr>
      <w:pStyle w:val="Header"/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D2" w:rsidRPr="004206CD" w:rsidRDefault="004206CD" w:rsidP="004206CD">
    <w:pPr>
      <w:pStyle w:val="Header"/>
      <w:jc w:val="right"/>
      <w:rPr>
        <w:rFonts w:ascii="Arial" w:hAnsi="Arial" w:cs="Arial"/>
        <w:sz w:val="22"/>
        <w:szCs w:val="22"/>
      </w:rPr>
    </w:pPr>
    <w:r w:rsidRPr="004206CD">
      <w:rPr>
        <w:rFonts w:ascii="Arial" w:hAnsi="Arial" w:cs="Arial"/>
        <w:sz w:val="22"/>
        <w:szCs w:val="22"/>
      </w:rPr>
      <w:t>A/59/INF/</w:t>
    </w:r>
    <w:r w:rsidR="00E77F99">
      <w:rPr>
        <w:rFonts w:ascii="Arial" w:hAnsi="Arial" w:cs="Arial"/>
        <w:sz w:val="22"/>
        <w:szCs w:val="22"/>
        <w:lang w:val="ru-RU"/>
      </w:rPr>
      <w:t>6</w:t>
    </w:r>
  </w:p>
  <w:p w:rsidR="004206CD" w:rsidRDefault="00751FCA" w:rsidP="004206CD">
    <w:pPr>
      <w:pStyle w:val="Head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  <w:lang w:val="ru-RU"/>
      </w:rPr>
      <w:t>ПРИЛОЖЕНИЕ</w:t>
    </w:r>
  </w:p>
  <w:p w:rsidR="004206CD" w:rsidRDefault="004206CD" w:rsidP="004206CD">
    <w:pPr>
      <w:pStyle w:val="Header"/>
      <w:jc w:val="right"/>
      <w:rPr>
        <w:rFonts w:ascii="Arial" w:hAnsi="Arial" w:cs="Arial"/>
        <w:sz w:val="22"/>
        <w:szCs w:val="22"/>
      </w:rPr>
    </w:pPr>
  </w:p>
  <w:p w:rsidR="004206CD" w:rsidRPr="004206CD" w:rsidRDefault="004206CD" w:rsidP="004206CD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8E2"/>
    <w:multiLevelType w:val="hybridMultilevel"/>
    <w:tmpl w:val="44549FEC"/>
    <w:lvl w:ilvl="0" w:tplc="F676B65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C8088452">
      <w:start w:val="1"/>
      <w:numFmt w:val="bullet"/>
      <w:lvlText w:val="−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840"/>
    <w:multiLevelType w:val="hybridMultilevel"/>
    <w:tmpl w:val="C7C66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3DFF"/>
    <w:multiLevelType w:val="multilevel"/>
    <w:tmpl w:val="F3B29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A64B9"/>
    <w:multiLevelType w:val="hybridMultilevel"/>
    <w:tmpl w:val="74CE860E"/>
    <w:lvl w:ilvl="0" w:tplc="FF0E422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164BA8"/>
    <w:multiLevelType w:val="hybridMultilevel"/>
    <w:tmpl w:val="DEA055F6"/>
    <w:lvl w:ilvl="0" w:tplc="6A800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F30082"/>
    <w:multiLevelType w:val="hybridMultilevel"/>
    <w:tmpl w:val="A3940E32"/>
    <w:lvl w:ilvl="0" w:tplc="FB5A58A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5E7006"/>
    <w:multiLevelType w:val="hybridMultilevel"/>
    <w:tmpl w:val="FD4AC366"/>
    <w:lvl w:ilvl="0" w:tplc="75FA65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E8812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87E848DC">
      <w:start w:val="1"/>
      <w:numFmt w:val="lowerRoman"/>
      <w:lvlText w:val="(%3)"/>
      <w:lvlJc w:val="left"/>
      <w:pPr>
        <w:tabs>
          <w:tab w:val="num" w:pos="1790"/>
        </w:tabs>
        <w:ind w:left="1620" w:firstLine="0"/>
      </w:pPr>
      <w:rPr>
        <w:rFonts w:hint="default"/>
      </w:rPr>
    </w:lvl>
    <w:lvl w:ilvl="3" w:tplc="87B6F5D8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5614DE">
      <w:start w:val="3"/>
      <w:numFmt w:val="upperRoman"/>
      <w:lvlText w:val="%6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6" w:tplc="04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B870A9"/>
    <w:multiLevelType w:val="hybridMultilevel"/>
    <w:tmpl w:val="F3B29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B3BD9"/>
    <w:multiLevelType w:val="hybridMultilevel"/>
    <w:tmpl w:val="ACEC86CA"/>
    <w:lvl w:ilvl="0" w:tplc="D562A8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1539F"/>
    <w:multiLevelType w:val="hybridMultilevel"/>
    <w:tmpl w:val="60EA7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32701"/>
    <w:multiLevelType w:val="hybridMultilevel"/>
    <w:tmpl w:val="20945796"/>
    <w:lvl w:ilvl="0" w:tplc="0082B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CB081E"/>
    <w:multiLevelType w:val="hybridMultilevel"/>
    <w:tmpl w:val="4F02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F0971"/>
    <w:multiLevelType w:val="hybridMultilevel"/>
    <w:tmpl w:val="FD4E5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12751"/>
    <w:multiLevelType w:val="hybridMultilevel"/>
    <w:tmpl w:val="2498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02653"/>
    <w:multiLevelType w:val="hybridMultilevel"/>
    <w:tmpl w:val="0C3EF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24174"/>
    <w:multiLevelType w:val="hybridMultilevel"/>
    <w:tmpl w:val="8EC4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F02DA"/>
    <w:multiLevelType w:val="hybridMultilevel"/>
    <w:tmpl w:val="1EE0D992"/>
    <w:lvl w:ilvl="0" w:tplc="0082B84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1"/>
  </w:num>
  <w:num w:numId="5">
    <w:abstractNumId w:val="14"/>
  </w:num>
  <w:num w:numId="6">
    <w:abstractNumId w:val="6"/>
  </w:num>
  <w:num w:numId="7">
    <w:abstractNumId w:val="13"/>
  </w:num>
  <w:num w:numId="8">
    <w:abstractNumId w:val="12"/>
  </w:num>
  <w:num w:numId="9">
    <w:abstractNumId w:val="0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8"/>
  </w:num>
  <w:num w:numId="15">
    <w:abstractNumId w:val="9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A" w:vendorID="64" w:dllVersion="131078" w:nlCheck="1" w:checkStyle="0"/>
  <w:activeWritingStyle w:appName="MSWord" w:lang="fr-CH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CITRUS_JURISDICTION" w:val="Bluebook"/>
  </w:docVars>
  <w:rsids>
    <w:rsidRoot w:val="00DA063F"/>
    <w:rsid w:val="0000103C"/>
    <w:rsid w:val="0000212E"/>
    <w:rsid w:val="00002BDC"/>
    <w:rsid w:val="00002E81"/>
    <w:rsid w:val="00021524"/>
    <w:rsid w:val="00027A0F"/>
    <w:rsid w:val="00037625"/>
    <w:rsid w:val="00044BD7"/>
    <w:rsid w:val="0004682A"/>
    <w:rsid w:val="0005010A"/>
    <w:rsid w:val="0005257F"/>
    <w:rsid w:val="00052633"/>
    <w:rsid w:val="0005741C"/>
    <w:rsid w:val="00060223"/>
    <w:rsid w:val="00062069"/>
    <w:rsid w:val="00070EB1"/>
    <w:rsid w:val="00071E2F"/>
    <w:rsid w:val="000755DD"/>
    <w:rsid w:val="00081BE5"/>
    <w:rsid w:val="000857FD"/>
    <w:rsid w:val="00094325"/>
    <w:rsid w:val="00095B45"/>
    <w:rsid w:val="000978DD"/>
    <w:rsid w:val="000B1ADD"/>
    <w:rsid w:val="000C6E03"/>
    <w:rsid w:val="000D1C54"/>
    <w:rsid w:val="000D40A7"/>
    <w:rsid w:val="000D6288"/>
    <w:rsid w:val="000D639A"/>
    <w:rsid w:val="000E73CF"/>
    <w:rsid w:val="000E766E"/>
    <w:rsid w:val="001056DD"/>
    <w:rsid w:val="0013346D"/>
    <w:rsid w:val="001373CD"/>
    <w:rsid w:val="0015026C"/>
    <w:rsid w:val="001503CA"/>
    <w:rsid w:val="00151003"/>
    <w:rsid w:val="0016138A"/>
    <w:rsid w:val="001760C2"/>
    <w:rsid w:val="00180532"/>
    <w:rsid w:val="00185C2C"/>
    <w:rsid w:val="001907B4"/>
    <w:rsid w:val="00192B80"/>
    <w:rsid w:val="00196722"/>
    <w:rsid w:val="001970B3"/>
    <w:rsid w:val="001B1C21"/>
    <w:rsid w:val="001B32D7"/>
    <w:rsid w:val="001B5ADB"/>
    <w:rsid w:val="001B5F86"/>
    <w:rsid w:val="001B7EC7"/>
    <w:rsid w:val="001C37A8"/>
    <w:rsid w:val="001C49AD"/>
    <w:rsid w:val="001C598A"/>
    <w:rsid w:val="001D09EC"/>
    <w:rsid w:val="001D3D8B"/>
    <w:rsid w:val="001D45D5"/>
    <w:rsid w:val="001D509B"/>
    <w:rsid w:val="001E331A"/>
    <w:rsid w:val="001F1B3D"/>
    <w:rsid w:val="001F5B4F"/>
    <w:rsid w:val="001F668C"/>
    <w:rsid w:val="00201856"/>
    <w:rsid w:val="00206786"/>
    <w:rsid w:val="00212608"/>
    <w:rsid w:val="00212F79"/>
    <w:rsid w:val="00215101"/>
    <w:rsid w:val="00242738"/>
    <w:rsid w:val="00244ACA"/>
    <w:rsid w:val="0024574F"/>
    <w:rsid w:val="002474C0"/>
    <w:rsid w:val="002476E4"/>
    <w:rsid w:val="0025008F"/>
    <w:rsid w:val="00255872"/>
    <w:rsid w:val="00260FA2"/>
    <w:rsid w:val="002612B7"/>
    <w:rsid w:val="002651A7"/>
    <w:rsid w:val="00267690"/>
    <w:rsid w:val="00274D22"/>
    <w:rsid w:val="002950E4"/>
    <w:rsid w:val="00295F9B"/>
    <w:rsid w:val="002A10F3"/>
    <w:rsid w:val="002A2365"/>
    <w:rsid w:val="002A41EC"/>
    <w:rsid w:val="002A6F97"/>
    <w:rsid w:val="002B0830"/>
    <w:rsid w:val="002B495D"/>
    <w:rsid w:val="002C558F"/>
    <w:rsid w:val="002C5D3E"/>
    <w:rsid w:val="002C750B"/>
    <w:rsid w:val="002C77D7"/>
    <w:rsid w:val="002C7FFD"/>
    <w:rsid w:val="002D3E9D"/>
    <w:rsid w:val="002D534D"/>
    <w:rsid w:val="002D6EC6"/>
    <w:rsid w:val="002E2242"/>
    <w:rsid w:val="002E2263"/>
    <w:rsid w:val="002E51F3"/>
    <w:rsid w:val="002E6D71"/>
    <w:rsid w:val="002F29E2"/>
    <w:rsid w:val="002F445A"/>
    <w:rsid w:val="003000B2"/>
    <w:rsid w:val="00301B83"/>
    <w:rsid w:val="00305030"/>
    <w:rsid w:val="003071BF"/>
    <w:rsid w:val="00322C35"/>
    <w:rsid w:val="00322FFC"/>
    <w:rsid w:val="00324406"/>
    <w:rsid w:val="0033241C"/>
    <w:rsid w:val="003340CF"/>
    <w:rsid w:val="00334A39"/>
    <w:rsid w:val="003479D3"/>
    <w:rsid w:val="0035272E"/>
    <w:rsid w:val="00357924"/>
    <w:rsid w:val="00361360"/>
    <w:rsid w:val="003644C2"/>
    <w:rsid w:val="00364E8A"/>
    <w:rsid w:val="00365661"/>
    <w:rsid w:val="00367DFF"/>
    <w:rsid w:val="003715E9"/>
    <w:rsid w:val="0037318D"/>
    <w:rsid w:val="003769BE"/>
    <w:rsid w:val="00377F89"/>
    <w:rsid w:val="00384967"/>
    <w:rsid w:val="00385B7D"/>
    <w:rsid w:val="00385F52"/>
    <w:rsid w:val="00392BCF"/>
    <w:rsid w:val="00393A9E"/>
    <w:rsid w:val="00397FA9"/>
    <w:rsid w:val="003A03AF"/>
    <w:rsid w:val="003A3714"/>
    <w:rsid w:val="003A7D3B"/>
    <w:rsid w:val="003B0DA1"/>
    <w:rsid w:val="003B6043"/>
    <w:rsid w:val="003C2552"/>
    <w:rsid w:val="003C49CB"/>
    <w:rsid w:val="003D4DDA"/>
    <w:rsid w:val="003D6565"/>
    <w:rsid w:val="003D696B"/>
    <w:rsid w:val="003E418B"/>
    <w:rsid w:val="003E43E8"/>
    <w:rsid w:val="003E73A6"/>
    <w:rsid w:val="003E7CDC"/>
    <w:rsid w:val="003F4BCB"/>
    <w:rsid w:val="00401309"/>
    <w:rsid w:val="00403BA5"/>
    <w:rsid w:val="00410D68"/>
    <w:rsid w:val="00413425"/>
    <w:rsid w:val="004139CB"/>
    <w:rsid w:val="004206CD"/>
    <w:rsid w:val="00424830"/>
    <w:rsid w:val="00426C78"/>
    <w:rsid w:val="00427472"/>
    <w:rsid w:val="004307B9"/>
    <w:rsid w:val="004359A5"/>
    <w:rsid w:val="00435AF3"/>
    <w:rsid w:val="0043661F"/>
    <w:rsid w:val="00446BD2"/>
    <w:rsid w:val="004506CC"/>
    <w:rsid w:val="00452CD1"/>
    <w:rsid w:val="00455D36"/>
    <w:rsid w:val="004627A4"/>
    <w:rsid w:val="004649C5"/>
    <w:rsid w:val="004678D6"/>
    <w:rsid w:val="00476BB6"/>
    <w:rsid w:val="00476ED4"/>
    <w:rsid w:val="00492E89"/>
    <w:rsid w:val="004A1133"/>
    <w:rsid w:val="004A1739"/>
    <w:rsid w:val="004A5E81"/>
    <w:rsid w:val="004A6803"/>
    <w:rsid w:val="004B1C34"/>
    <w:rsid w:val="004B3EF8"/>
    <w:rsid w:val="004B6D74"/>
    <w:rsid w:val="004B7173"/>
    <w:rsid w:val="004C265B"/>
    <w:rsid w:val="004C50ED"/>
    <w:rsid w:val="004C6991"/>
    <w:rsid w:val="004D011F"/>
    <w:rsid w:val="004D13B0"/>
    <w:rsid w:val="004D15AC"/>
    <w:rsid w:val="004D36F7"/>
    <w:rsid w:val="004D3AA8"/>
    <w:rsid w:val="004D7D48"/>
    <w:rsid w:val="004E27D4"/>
    <w:rsid w:val="004E5CDC"/>
    <w:rsid w:val="004F23D9"/>
    <w:rsid w:val="004F30CE"/>
    <w:rsid w:val="004F32BF"/>
    <w:rsid w:val="004F3AEC"/>
    <w:rsid w:val="004F420A"/>
    <w:rsid w:val="004F55B5"/>
    <w:rsid w:val="004F5BC7"/>
    <w:rsid w:val="004F6522"/>
    <w:rsid w:val="00506EF7"/>
    <w:rsid w:val="00521C6B"/>
    <w:rsid w:val="00523D82"/>
    <w:rsid w:val="00533014"/>
    <w:rsid w:val="00534D67"/>
    <w:rsid w:val="005430DE"/>
    <w:rsid w:val="005450E3"/>
    <w:rsid w:val="00550A8D"/>
    <w:rsid w:val="0055221E"/>
    <w:rsid w:val="00553872"/>
    <w:rsid w:val="005708A0"/>
    <w:rsid w:val="005719FB"/>
    <w:rsid w:val="00580491"/>
    <w:rsid w:val="00582C0D"/>
    <w:rsid w:val="0058314B"/>
    <w:rsid w:val="00591C53"/>
    <w:rsid w:val="005934D9"/>
    <w:rsid w:val="00594701"/>
    <w:rsid w:val="005A26B2"/>
    <w:rsid w:val="005A3A86"/>
    <w:rsid w:val="005A3E6D"/>
    <w:rsid w:val="005B2411"/>
    <w:rsid w:val="005B259C"/>
    <w:rsid w:val="005B3D2F"/>
    <w:rsid w:val="005B66B5"/>
    <w:rsid w:val="005B6D3E"/>
    <w:rsid w:val="005C26F9"/>
    <w:rsid w:val="005C38C2"/>
    <w:rsid w:val="005C7609"/>
    <w:rsid w:val="005C787E"/>
    <w:rsid w:val="005E3A9F"/>
    <w:rsid w:val="005E5E3F"/>
    <w:rsid w:val="005F47A1"/>
    <w:rsid w:val="00601B58"/>
    <w:rsid w:val="006036F8"/>
    <w:rsid w:val="00605DD6"/>
    <w:rsid w:val="00607171"/>
    <w:rsid w:val="00630300"/>
    <w:rsid w:val="00630B02"/>
    <w:rsid w:val="00632278"/>
    <w:rsid w:val="00633C45"/>
    <w:rsid w:val="00640194"/>
    <w:rsid w:val="00640914"/>
    <w:rsid w:val="00640BE1"/>
    <w:rsid w:val="0064557E"/>
    <w:rsid w:val="00647471"/>
    <w:rsid w:val="00654476"/>
    <w:rsid w:val="00661F96"/>
    <w:rsid w:val="00663226"/>
    <w:rsid w:val="0066431C"/>
    <w:rsid w:val="00673BC2"/>
    <w:rsid w:val="00676660"/>
    <w:rsid w:val="0068051A"/>
    <w:rsid w:val="00682BC0"/>
    <w:rsid w:val="0069128D"/>
    <w:rsid w:val="006930BA"/>
    <w:rsid w:val="00693F1C"/>
    <w:rsid w:val="006A5194"/>
    <w:rsid w:val="006B10A4"/>
    <w:rsid w:val="006B605B"/>
    <w:rsid w:val="006B6334"/>
    <w:rsid w:val="006C4A96"/>
    <w:rsid w:val="006C4C58"/>
    <w:rsid w:val="006C55E3"/>
    <w:rsid w:val="006C5F20"/>
    <w:rsid w:val="006D7D52"/>
    <w:rsid w:val="006E15CE"/>
    <w:rsid w:val="006E34A1"/>
    <w:rsid w:val="006E56BD"/>
    <w:rsid w:val="006F38FB"/>
    <w:rsid w:val="006F6F8C"/>
    <w:rsid w:val="00700763"/>
    <w:rsid w:val="007076A9"/>
    <w:rsid w:val="007119E4"/>
    <w:rsid w:val="0071498F"/>
    <w:rsid w:val="00717C07"/>
    <w:rsid w:val="0072023A"/>
    <w:rsid w:val="00720D11"/>
    <w:rsid w:val="007239E5"/>
    <w:rsid w:val="00724F68"/>
    <w:rsid w:val="007319B2"/>
    <w:rsid w:val="0073566C"/>
    <w:rsid w:val="00744023"/>
    <w:rsid w:val="007501E8"/>
    <w:rsid w:val="00751FCA"/>
    <w:rsid w:val="00767CA5"/>
    <w:rsid w:val="0077134C"/>
    <w:rsid w:val="0077476E"/>
    <w:rsid w:val="00776B27"/>
    <w:rsid w:val="007830C8"/>
    <w:rsid w:val="007835D7"/>
    <w:rsid w:val="00791FCA"/>
    <w:rsid w:val="00794820"/>
    <w:rsid w:val="007A4066"/>
    <w:rsid w:val="007B0EDC"/>
    <w:rsid w:val="007C40DD"/>
    <w:rsid w:val="007D1425"/>
    <w:rsid w:val="007D1F27"/>
    <w:rsid w:val="007D4100"/>
    <w:rsid w:val="007E2F87"/>
    <w:rsid w:val="007E42F0"/>
    <w:rsid w:val="007E5252"/>
    <w:rsid w:val="007E5DD3"/>
    <w:rsid w:val="007E653A"/>
    <w:rsid w:val="007F1200"/>
    <w:rsid w:val="00806C6D"/>
    <w:rsid w:val="00806F58"/>
    <w:rsid w:val="008223B1"/>
    <w:rsid w:val="008309AA"/>
    <w:rsid w:val="00840787"/>
    <w:rsid w:val="008434CD"/>
    <w:rsid w:val="00857FCD"/>
    <w:rsid w:val="008601CF"/>
    <w:rsid w:val="00861D8A"/>
    <w:rsid w:val="00863F9C"/>
    <w:rsid w:val="00865CA7"/>
    <w:rsid w:val="00871D3B"/>
    <w:rsid w:val="008826E7"/>
    <w:rsid w:val="00882917"/>
    <w:rsid w:val="008841C6"/>
    <w:rsid w:val="0089350F"/>
    <w:rsid w:val="008937ED"/>
    <w:rsid w:val="008A2E3B"/>
    <w:rsid w:val="008A38EB"/>
    <w:rsid w:val="008B1FF3"/>
    <w:rsid w:val="008B75ED"/>
    <w:rsid w:val="008C4606"/>
    <w:rsid w:val="008D5884"/>
    <w:rsid w:val="008E0C09"/>
    <w:rsid w:val="008E1969"/>
    <w:rsid w:val="008E2FF3"/>
    <w:rsid w:val="008E58D2"/>
    <w:rsid w:val="008E62A0"/>
    <w:rsid w:val="008F12D2"/>
    <w:rsid w:val="00911B8A"/>
    <w:rsid w:val="009131A7"/>
    <w:rsid w:val="00913670"/>
    <w:rsid w:val="00923D7A"/>
    <w:rsid w:val="0092415F"/>
    <w:rsid w:val="0092477A"/>
    <w:rsid w:val="009252DA"/>
    <w:rsid w:val="009342FC"/>
    <w:rsid w:val="00936A1C"/>
    <w:rsid w:val="00951305"/>
    <w:rsid w:val="00954686"/>
    <w:rsid w:val="0096282E"/>
    <w:rsid w:val="0097753E"/>
    <w:rsid w:val="00993E48"/>
    <w:rsid w:val="009A3D5F"/>
    <w:rsid w:val="009A530A"/>
    <w:rsid w:val="009A5579"/>
    <w:rsid w:val="009A71C0"/>
    <w:rsid w:val="009A7FC2"/>
    <w:rsid w:val="009C1373"/>
    <w:rsid w:val="009E0E7D"/>
    <w:rsid w:val="009F6EE4"/>
    <w:rsid w:val="009F7A13"/>
    <w:rsid w:val="00A02948"/>
    <w:rsid w:val="00A13431"/>
    <w:rsid w:val="00A138D1"/>
    <w:rsid w:val="00A21602"/>
    <w:rsid w:val="00A259B0"/>
    <w:rsid w:val="00A30E76"/>
    <w:rsid w:val="00A3321A"/>
    <w:rsid w:val="00A37F13"/>
    <w:rsid w:val="00A40327"/>
    <w:rsid w:val="00A417A9"/>
    <w:rsid w:val="00A41E28"/>
    <w:rsid w:val="00A43B8F"/>
    <w:rsid w:val="00A50A9D"/>
    <w:rsid w:val="00A60D61"/>
    <w:rsid w:val="00A62F63"/>
    <w:rsid w:val="00A6593A"/>
    <w:rsid w:val="00A661C1"/>
    <w:rsid w:val="00A663B2"/>
    <w:rsid w:val="00A6699E"/>
    <w:rsid w:val="00A74B25"/>
    <w:rsid w:val="00A76D93"/>
    <w:rsid w:val="00A825B3"/>
    <w:rsid w:val="00A879F8"/>
    <w:rsid w:val="00A90C8A"/>
    <w:rsid w:val="00A92C22"/>
    <w:rsid w:val="00A97075"/>
    <w:rsid w:val="00AB2B7A"/>
    <w:rsid w:val="00AC05AB"/>
    <w:rsid w:val="00AC49C0"/>
    <w:rsid w:val="00AD513E"/>
    <w:rsid w:val="00AE15D9"/>
    <w:rsid w:val="00AF2415"/>
    <w:rsid w:val="00B01946"/>
    <w:rsid w:val="00B10EB9"/>
    <w:rsid w:val="00B13974"/>
    <w:rsid w:val="00B140C1"/>
    <w:rsid w:val="00B2241B"/>
    <w:rsid w:val="00B4144A"/>
    <w:rsid w:val="00B4780F"/>
    <w:rsid w:val="00B64ECC"/>
    <w:rsid w:val="00B75808"/>
    <w:rsid w:val="00B81D36"/>
    <w:rsid w:val="00B909E1"/>
    <w:rsid w:val="00B9113A"/>
    <w:rsid w:val="00B91630"/>
    <w:rsid w:val="00B932D2"/>
    <w:rsid w:val="00B948B2"/>
    <w:rsid w:val="00BA627E"/>
    <w:rsid w:val="00BA67A8"/>
    <w:rsid w:val="00BB1E6D"/>
    <w:rsid w:val="00BB37D2"/>
    <w:rsid w:val="00BB7B1B"/>
    <w:rsid w:val="00BC4B84"/>
    <w:rsid w:val="00BD2647"/>
    <w:rsid w:val="00BD3CFC"/>
    <w:rsid w:val="00BD4B70"/>
    <w:rsid w:val="00BE173F"/>
    <w:rsid w:val="00BE2BB1"/>
    <w:rsid w:val="00BE5BE9"/>
    <w:rsid w:val="00BF7437"/>
    <w:rsid w:val="00C009F1"/>
    <w:rsid w:val="00C02E0F"/>
    <w:rsid w:val="00C04152"/>
    <w:rsid w:val="00C07912"/>
    <w:rsid w:val="00C07CF6"/>
    <w:rsid w:val="00C11CF5"/>
    <w:rsid w:val="00C20F1A"/>
    <w:rsid w:val="00C35DCF"/>
    <w:rsid w:val="00C373F6"/>
    <w:rsid w:val="00C37CC9"/>
    <w:rsid w:val="00C46A20"/>
    <w:rsid w:val="00C5184B"/>
    <w:rsid w:val="00C56234"/>
    <w:rsid w:val="00C57567"/>
    <w:rsid w:val="00C57D3F"/>
    <w:rsid w:val="00C60CBA"/>
    <w:rsid w:val="00C661A3"/>
    <w:rsid w:val="00C71516"/>
    <w:rsid w:val="00C725B8"/>
    <w:rsid w:val="00C72AD5"/>
    <w:rsid w:val="00C75841"/>
    <w:rsid w:val="00C75ED3"/>
    <w:rsid w:val="00C84440"/>
    <w:rsid w:val="00C923F5"/>
    <w:rsid w:val="00C94832"/>
    <w:rsid w:val="00CA7BB0"/>
    <w:rsid w:val="00CB7890"/>
    <w:rsid w:val="00CC0590"/>
    <w:rsid w:val="00CC6237"/>
    <w:rsid w:val="00CD4395"/>
    <w:rsid w:val="00CD6146"/>
    <w:rsid w:val="00CE2361"/>
    <w:rsid w:val="00CF501F"/>
    <w:rsid w:val="00CF7181"/>
    <w:rsid w:val="00D0782D"/>
    <w:rsid w:val="00D13B4C"/>
    <w:rsid w:val="00D1695C"/>
    <w:rsid w:val="00D21682"/>
    <w:rsid w:val="00D21784"/>
    <w:rsid w:val="00D2442F"/>
    <w:rsid w:val="00D273F2"/>
    <w:rsid w:val="00D30B62"/>
    <w:rsid w:val="00D31809"/>
    <w:rsid w:val="00D319DF"/>
    <w:rsid w:val="00D374F2"/>
    <w:rsid w:val="00D42123"/>
    <w:rsid w:val="00D47CA2"/>
    <w:rsid w:val="00D552D9"/>
    <w:rsid w:val="00D61D35"/>
    <w:rsid w:val="00D70840"/>
    <w:rsid w:val="00D71B86"/>
    <w:rsid w:val="00D7245A"/>
    <w:rsid w:val="00D72A53"/>
    <w:rsid w:val="00D74B50"/>
    <w:rsid w:val="00D751AB"/>
    <w:rsid w:val="00D8101C"/>
    <w:rsid w:val="00D86563"/>
    <w:rsid w:val="00D965D2"/>
    <w:rsid w:val="00D97728"/>
    <w:rsid w:val="00D97B06"/>
    <w:rsid w:val="00DA063F"/>
    <w:rsid w:val="00DA17CB"/>
    <w:rsid w:val="00DA57A6"/>
    <w:rsid w:val="00DA5879"/>
    <w:rsid w:val="00DB003D"/>
    <w:rsid w:val="00DD7BBF"/>
    <w:rsid w:val="00DE4321"/>
    <w:rsid w:val="00DE694D"/>
    <w:rsid w:val="00DF1B38"/>
    <w:rsid w:val="00DF1F9B"/>
    <w:rsid w:val="00E02EF6"/>
    <w:rsid w:val="00E03204"/>
    <w:rsid w:val="00E0486C"/>
    <w:rsid w:val="00E15BE0"/>
    <w:rsid w:val="00E16F58"/>
    <w:rsid w:val="00E173C9"/>
    <w:rsid w:val="00E17D63"/>
    <w:rsid w:val="00E2424E"/>
    <w:rsid w:val="00E26FED"/>
    <w:rsid w:val="00E33399"/>
    <w:rsid w:val="00E36598"/>
    <w:rsid w:val="00E506AE"/>
    <w:rsid w:val="00E510A7"/>
    <w:rsid w:val="00E5651E"/>
    <w:rsid w:val="00E65E11"/>
    <w:rsid w:val="00E65F8C"/>
    <w:rsid w:val="00E70A90"/>
    <w:rsid w:val="00E735FB"/>
    <w:rsid w:val="00E7419B"/>
    <w:rsid w:val="00E77F99"/>
    <w:rsid w:val="00E82ED0"/>
    <w:rsid w:val="00E838C1"/>
    <w:rsid w:val="00E84A46"/>
    <w:rsid w:val="00E90098"/>
    <w:rsid w:val="00E92FCD"/>
    <w:rsid w:val="00E93B02"/>
    <w:rsid w:val="00E96899"/>
    <w:rsid w:val="00EB3AC8"/>
    <w:rsid w:val="00EB59B6"/>
    <w:rsid w:val="00EB673B"/>
    <w:rsid w:val="00EB7B3D"/>
    <w:rsid w:val="00EC48F2"/>
    <w:rsid w:val="00EC6B4F"/>
    <w:rsid w:val="00ED5658"/>
    <w:rsid w:val="00EE3BFC"/>
    <w:rsid w:val="00EE430D"/>
    <w:rsid w:val="00EF2F7E"/>
    <w:rsid w:val="00EF56C2"/>
    <w:rsid w:val="00EF5DEA"/>
    <w:rsid w:val="00F06C87"/>
    <w:rsid w:val="00F10471"/>
    <w:rsid w:val="00F1235E"/>
    <w:rsid w:val="00F20463"/>
    <w:rsid w:val="00F2447E"/>
    <w:rsid w:val="00F27E8B"/>
    <w:rsid w:val="00F35BBE"/>
    <w:rsid w:val="00F4103E"/>
    <w:rsid w:val="00F55B0C"/>
    <w:rsid w:val="00F56FEA"/>
    <w:rsid w:val="00F67944"/>
    <w:rsid w:val="00F67B73"/>
    <w:rsid w:val="00F74243"/>
    <w:rsid w:val="00F9579E"/>
    <w:rsid w:val="00FA29B6"/>
    <w:rsid w:val="00FA598C"/>
    <w:rsid w:val="00FB085D"/>
    <w:rsid w:val="00FB52F6"/>
    <w:rsid w:val="00FB5B69"/>
    <w:rsid w:val="00FB5E12"/>
    <w:rsid w:val="00FC0315"/>
    <w:rsid w:val="00FC660F"/>
    <w:rsid w:val="00FC7B03"/>
    <w:rsid w:val="00FD3584"/>
    <w:rsid w:val="00FE0524"/>
    <w:rsid w:val="00FE36A6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7EE56A41-B29D-4830-92A9-AC6B17F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A063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DA063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B78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48F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72AD5"/>
    <w:rPr>
      <w:b/>
      <w:bCs/>
    </w:rPr>
  </w:style>
  <w:style w:type="paragraph" w:styleId="BodyTextIndent2">
    <w:name w:val="Body Text Indent 2"/>
    <w:basedOn w:val="Normal"/>
    <w:link w:val="BodyTextIndent2Char"/>
    <w:rsid w:val="000857FD"/>
    <w:pPr>
      <w:ind w:left="2880"/>
    </w:pPr>
    <w:rPr>
      <w:b/>
      <w:bCs/>
      <w:sz w:val="28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0857FD"/>
    <w:rPr>
      <w:rFonts w:ascii="Times New Roman" w:eastAsia="Times New Roman" w:hAnsi="Times New Roman" w:cs="Times New Roman"/>
      <w:b/>
      <w:bCs/>
      <w:sz w:val="28"/>
      <w:szCs w:val="24"/>
      <w:lang w:val="fr-FR"/>
    </w:rPr>
  </w:style>
  <w:style w:type="paragraph" w:styleId="BodyTextIndent3">
    <w:name w:val="Body Text Indent 3"/>
    <w:basedOn w:val="Normal"/>
    <w:link w:val="BodyTextIndent3Char"/>
    <w:rsid w:val="000857FD"/>
    <w:pPr>
      <w:ind w:left="216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0857FD"/>
    <w:rPr>
      <w:rFonts w:ascii="Times New Roman" w:eastAsia="Times New Roman" w:hAnsi="Times New Roman" w:cs="Times New Roman"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5BE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5BE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5BE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69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9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9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99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8B"/>
    <w:rPr>
      <w:rFonts w:ascii="Tahoma" w:eastAsia="Times New Roman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265B"/>
    <w:pPr>
      <w:spacing w:after="200"/>
    </w:pPr>
    <w:rPr>
      <w:b/>
      <w:bCs/>
      <w:color w:val="4F81BD" w:themeColor="accent1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5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5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5AD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AD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B3AC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A51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A51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A5194"/>
    <w:pPr>
      <w:autoSpaceDE w:val="0"/>
      <w:autoSpaceDN w:val="0"/>
      <w:adjustRightInd w:val="0"/>
      <w:spacing w:before="40"/>
    </w:pPr>
    <w:rPr>
      <w:rFonts w:ascii="Arial Narrow" w:eastAsiaTheme="minorHAnsi" w:hAnsi="Arial Narrow" w:cs="Arial Narrow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3E9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3E9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3E9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12E"/>
    <w:pPr>
      <w:spacing w:before="100" w:beforeAutospacing="1" w:after="240"/>
    </w:pPr>
  </w:style>
  <w:style w:type="character" w:styleId="Emphasis">
    <w:name w:val="Emphasis"/>
    <w:basedOn w:val="DefaultParagraphFont"/>
    <w:uiPriority w:val="20"/>
    <w:qFormat/>
    <w:rsid w:val="0000212E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0D6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0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6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1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15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7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1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6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5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80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5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1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26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1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1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9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2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30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18" Type="http://schemas.openxmlformats.org/officeDocument/2006/relationships/hyperlink" Target="https://www.wipo.int/mdocsarchives/AB_XVIII_1987/AB_XVIII_2_E.pdf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wipo.int/mdocsarchives/AB_XVI_1985/AB_XVI_2_E.pdf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6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4.xm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https://www.wipo.int/mdocsarchives/AB_XX_1989/AB_XX_2_E.pd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3.xm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B5E-7D81-45AC-A444-46CF1D28E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1399</Words>
  <Characters>8884</Characters>
  <Application>Microsoft Office Word</Application>
  <DocSecurity>0</DocSecurity>
  <Lines>218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Emily</dc:creator>
  <cp:keywords>PUBLIC</cp:keywords>
  <dc:description/>
  <cp:lastModifiedBy>HÄFLIGER Patience</cp:lastModifiedBy>
  <cp:revision>4</cp:revision>
  <cp:lastPrinted>2019-09-09T13:20:00Z</cp:lastPrinted>
  <dcterms:created xsi:type="dcterms:W3CDTF">2019-09-13T08:11:00Z</dcterms:created>
  <dcterms:modified xsi:type="dcterms:W3CDTF">2019-09-13T08:13:00Z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0495f45f-47a6-4680-b683-8a1f67ed6c38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