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FD76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</w:rPr>
        <w:drawing>
          <wp:inline distT="0" distB="0" distL="0" distR="0" wp14:anchorId="03E9D577" wp14:editId="791E2675">
            <wp:extent cx="2603974" cy="1308100"/>
            <wp:effectExtent l="0" t="0" r="6350" b="6350"/>
            <wp:docPr id="4" name="Picture 4" descr="WIPO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IPO logo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974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1D23381C" wp14:editId="6B2C4C68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A38BF4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1B284E3" w14:textId="11DA5B2E" w:rsidR="008B2CC1" w:rsidRPr="006E3CB0" w:rsidRDefault="006017D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STLT/A/18/</w:t>
      </w:r>
      <w:bookmarkStart w:id="6" w:name="Code"/>
      <w:bookmarkEnd w:id="6"/>
      <w:r>
        <w:rPr>
          <w:rFonts w:ascii="Arial Black" w:hAnsi="Arial Black"/>
          <w:caps/>
          <w:sz w:val="15"/>
        </w:rPr>
        <w:t>1</w:t>
      </w:r>
    </w:p>
    <w:p w14:paraId="78A0DD51" w14:textId="00E8B2F4" w:rsidR="00CE65D4" w:rsidRPr="006E3CB0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7" w:name="Original"/>
      <w:r>
        <w:rPr>
          <w:rFonts w:ascii="Arial Black" w:hAnsi="Arial Black"/>
          <w:caps/>
          <w:sz w:val="15"/>
        </w:rPr>
        <w:t>английский</w:t>
      </w:r>
    </w:p>
    <w:bookmarkEnd w:id="7"/>
    <w:p w14:paraId="4E5758FF" w14:textId="7A25F9CD" w:rsidR="008B2CC1" w:rsidRPr="006E3CB0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8" w:name="Date"/>
      <w:r>
        <w:rPr>
          <w:rFonts w:ascii="Arial Black" w:hAnsi="Arial Black"/>
          <w:caps/>
          <w:sz w:val="15"/>
        </w:rPr>
        <w:t>7 апреля 2025 года</w:t>
      </w:r>
    </w:p>
    <w:bookmarkEnd w:id="8"/>
    <w:p w14:paraId="07FE101F" w14:textId="77777777" w:rsidR="008B2CC1" w:rsidRPr="006017DB" w:rsidRDefault="006017DB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Сингапурский договор о законах по товарным знакам (STLT)</w:t>
      </w:r>
    </w:p>
    <w:p w14:paraId="38BD34CD" w14:textId="77777777" w:rsidR="00A85B8E" w:rsidRPr="00A85B8E" w:rsidRDefault="00A85B8E" w:rsidP="00AF5C73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Ассамблея</w:t>
      </w:r>
    </w:p>
    <w:p w14:paraId="4D9F7783" w14:textId="77777777" w:rsidR="008B2CC1" w:rsidRPr="003845C1" w:rsidRDefault="006017DB" w:rsidP="008B2CC1">
      <w:pPr>
        <w:rPr>
          <w:b/>
          <w:sz w:val="24"/>
          <w:szCs w:val="24"/>
        </w:rPr>
      </w:pPr>
      <w:r>
        <w:rPr>
          <w:b/>
          <w:sz w:val="24"/>
        </w:rPr>
        <w:t>Восемнадцатая (9-я очередная) сессия</w:t>
      </w:r>
    </w:p>
    <w:p w14:paraId="79B8AAA9" w14:textId="77777777" w:rsidR="008B2CC1" w:rsidRPr="009F3BF9" w:rsidRDefault="00F72EF0" w:rsidP="00CE65D4">
      <w:pPr>
        <w:spacing w:after="720"/>
      </w:pPr>
      <w:r>
        <w:rPr>
          <w:b/>
          <w:sz w:val="24"/>
        </w:rPr>
        <w:t>Женева, 8–17 июля 2025 года</w:t>
      </w:r>
    </w:p>
    <w:p w14:paraId="3C781FF0" w14:textId="7F8C5766" w:rsidR="008B2CC1" w:rsidRPr="009F3BF9" w:rsidRDefault="00AF7AAD" w:rsidP="00CE65D4">
      <w:pPr>
        <w:spacing w:after="360"/>
        <w:rPr>
          <w:caps/>
          <w:sz w:val="24"/>
        </w:rPr>
      </w:pPr>
      <w:bookmarkStart w:id="9" w:name="TitleOfDoc"/>
      <w:r>
        <w:rPr>
          <w:caps/>
          <w:sz w:val="24"/>
        </w:rPr>
        <w:t>ТЕХНИЧЕСКАЯ ПОМОЩЬ И СОТРУДНИЧЕСТВО В СВЯЗИ С СИНГАПУРСКИМ ДОГОВОРОМ О ЗАКОНАХ ПО ТОВАРНЫМ ЗНАКАМ (STLT)</w:t>
      </w:r>
    </w:p>
    <w:p w14:paraId="676E0E7B" w14:textId="7DA39A14" w:rsidR="008B2CC1" w:rsidRPr="004D39C4" w:rsidRDefault="00AF7AAD" w:rsidP="00CE65D4">
      <w:pPr>
        <w:spacing w:after="960"/>
        <w:rPr>
          <w:i/>
        </w:rPr>
      </w:pPr>
      <w:bookmarkStart w:id="10" w:name="Prepared"/>
      <w:bookmarkEnd w:id="9"/>
      <w:r>
        <w:rPr>
          <w:i/>
        </w:rPr>
        <w:t>Документ подготовлен Секретариатом</w:t>
      </w:r>
    </w:p>
    <w:bookmarkEnd w:id="10"/>
    <w:p w14:paraId="1008A3F1" w14:textId="0B215B08" w:rsidR="00AF7AAD" w:rsidRDefault="00670318" w:rsidP="00AF7AAD">
      <w:pPr>
        <w:pStyle w:val="ONUME"/>
        <w:tabs>
          <w:tab w:val="clear" w:pos="567"/>
          <w:tab w:val="num" w:pos="0"/>
        </w:tabs>
      </w:pPr>
      <w:r>
        <w:t>На Дипломатической конференцией по принятию Пересмотренного договора о законах по товарным знакам, состоявшейся 13–27 марта 2006 года в Сингапуре, была принята резолюция, дополняющая Сингапурский договор о законах по товарным знакам (далее — «Сингапурский договор»), в которой просила Ассамблею Сингапурского договора контролировать и оценивать на каждой очередной сессии процесс оказания помощи в связи с усилиями по реализации Договора и преимущества, вытекающие из такой реализации (пункт 8 резолюции, дополняющей Сингапурский договор).</w:t>
      </w:r>
    </w:p>
    <w:p w14:paraId="368607CD" w14:textId="7BF36E4F" w:rsidR="00BB3D38" w:rsidRDefault="00AF7AAD" w:rsidP="00AF7AAD">
      <w:pPr>
        <w:pStyle w:val="ONUME"/>
        <w:tabs>
          <w:tab w:val="clear" w:pos="567"/>
          <w:tab w:val="num" w:pos="0"/>
        </w:tabs>
      </w:pPr>
      <w:r>
        <w:t xml:space="preserve">На своей первой очередной сессии Ассамблея Сингапурского договора постановила, что Договаривающиеся стороны будут направлять в Секретариат любую информацию о деятельности по оказанию технической помощи в связи с выполнением положений Сингапурского договора и что Секретариат будет собирать полученную информацию и представлять ее следующей очередной сессии Ассамблеи Сингапурского договора вместе со всей соответствующей информацией о деятельности в сфере технической помощи (пункт 4 документа </w:t>
      </w:r>
      <w:hyperlink r:id="rId12" w:history="1">
        <w:r>
          <w:rPr>
            <w:rStyle w:val="Hyperlink"/>
          </w:rPr>
          <w:t>STLT/</w:t>
        </w:r>
        <w:r>
          <w:rPr>
            <w:rStyle w:val="Hyperlink"/>
          </w:rPr>
          <w:t>A</w:t>
        </w:r>
        <w:r>
          <w:rPr>
            <w:rStyle w:val="Hyperlink"/>
          </w:rPr>
          <w:t>/1/2</w:t>
        </w:r>
      </w:hyperlink>
      <w:r>
        <w:t xml:space="preserve"> и пункт 10 документа </w:t>
      </w:r>
      <w:hyperlink r:id="rId13" w:history="1">
        <w:r>
          <w:rPr>
            <w:rStyle w:val="Hyperlink"/>
          </w:rPr>
          <w:t>STL</w:t>
        </w:r>
        <w:r>
          <w:rPr>
            <w:rStyle w:val="Hyperlink"/>
          </w:rPr>
          <w:t>T/A/1/4</w:t>
        </w:r>
      </w:hyperlink>
      <w:r>
        <w:t>).</w:t>
      </w:r>
    </w:p>
    <w:p w14:paraId="26CF0580" w14:textId="77777777" w:rsidR="00BB3D38" w:rsidRDefault="00BB3D38">
      <w:r>
        <w:br w:type="page"/>
      </w:r>
    </w:p>
    <w:p w14:paraId="4EE6269A" w14:textId="77777777" w:rsidR="00AF7AAD" w:rsidRDefault="00AF7AAD" w:rsidP="00AF7AAD">
      <w:pPr>
        <w:pStyle w:val="ONUME"/>
        <w:tabs>
          <w:tab w:val="clear" w:pos="567"/>
          <w:tab w:val="num" w:pos="0"/>
        </w:tabs>
      </w:pPr>
      <w:r>
        <w:lastRenderedPageBreak/>
        <w:t>Таким образом, Секретариат регулярно представляет Ассамблее Сингапурского договора информацию о технической помощи и сотрудничестве в целях максимально эффективной реализации и использования Сингапурского договора развивающимися и наименее развитыми странами (НРС).  Такая информация касается деятельности Секретариата ВОИС, а также мероприятий, о которых Договаривающиеся стороны сообщили Секретариату.</w:t>
      </w:r>
    </w:p>
    <w:p w14:paraId="6E63C7B2" w14:textId="01EAA104" w:rsidR="00AF7AAD" w:rsidRPr="00B77BC2" w:rsidRDefault="00AF7AAD" w:rsidP="00AF7AAD">
      <w:pPr>
        <w:pStyle w:val="ONUME"/>
        <w:tabs>
          <w:tab w:val="clear" w:pos="567"/>
          <w:tab w:val="num" w:pos="0"/>
        </w:tabs>
      </w:pPr>
      <w:r>
        <w:t xml:space="preserve">Профильные мероприятия, проведенные с мая 2023 года по февраль 2025 года, перечислены в приложении I. Дополнительная информация доступна в Базе данных ВОИС по технической помощи в области интеллектуальной собственности (IP-TAD, </w:t>
      </w:r>
      <w:hyperlink r:id="rId14" w:history="1">
        <w:r>
          <w:rPr>
            <w:rStyle w:val="Hyperlink"/>
          </w:rPr>
          <w:t>http://www.wipo.int/tad/</w:t>
        </w:r>
      </w:hyperlink>
      <w:r>
        <w:t>), по мере необходимости за справкой можно обратиться в Секретариат.</w:t>
      </w:r>
    </w:p>
    <w:p w14:paraId="04F0EB22" w14:textId="77777777" w:rsidR="00AF7AAD" w:rsidRPr="00D14E9D" w:rsidRDefault="00AF7AAD" w:rsidP="00AF7AAD">
      <w:pPr>
        <w:pStyle w:val="ONUME"/>
        <w:tabs>
          <w:tab w:val="clear" w:pos="567"/>
          <w:tab w:val="num" w:pos="0"/>
        </w:tabs>
      </w:pPr>
      <w:r>
        <w:rPr>
          <w:shd w:val="clear" w:color="auto" w:fill="FFFFFF"/>
        </w:rPr>
        <w:t>Перечень Договаривающихся сторон STLT по состоянию на февраль 2025 года приводится в приложении II для информации.</w:t>
      </w:r>
    </w:p>
    <w:p w14:paraId="042E6BCA" w14:textId="7450DAA7" w:rsidR="002928D3" w:rsidRPr="00AF7AAD" w:rsidRDefault="00AF7AAD" w:rsidP="00B2206F">
      <w:pPr>
        <w:pStyle w:val="ONUME"/>
        <w:tabs>
          <w:tab w:val="clear" w:pos="567"/>
          <w:tab w:val="num" w:pos="0"/>
        </w:tabs>
        <w:ind w:left="5533"/>
        <w:rPr>
          <w:i/>
        </w:rPr>
      </w:pPr>
      <w:r>
        <w:rPr>
          <w:i/>
        </w:rPr>
        <w:t>Ассамблее Сингапурского договора предлагается принять к сведению информацию, содержащуюся в документе «Техническая помощь и сотрудничество в связи с Сингапурским договором о законах по товарным знакам (STLT)» (документ STLT/A/18/1).</w:t>
      </w:r>
    </w:p>
    <w:p w14:paraId="22D355CB" w14:textId="39287842" w:rsidR="00AF7AAD" w:rsidRDefault="00AF7AAD" w:rsidP="00AF7AAD">
      <w:pPr>
        <w:pStyle w:val="Endofdocument-Annex"/>
        <w:spacing w:before="720"/>
      </w:pPr>
      <w:r>
        <w:t>[Приложения следуют]</w:t>
      </w:r>
    </w:p>
    <w:p w14:paraId="63581C45" w14:textId="77777777" w:rsidR="001568D0" w:rsidRDefault="001568D0" w:rsidP="00AF7AAD">
      <w:pPr>
        <w:pStyle w:val="Endofdocument-Annex"/>
        <w:spacing w:before="720"/>
        <w:sectPr w:rsidR="001568D0" w:rsidSect="001568D0">
          <w:headerReference w:type="defaul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1F19B008" w14:textId="77777777" w:rsidR="001568D0" w:rsidRDefault="001568D0" w:rsidP="001568D0">
      <w:pPr>
        <w:jc w:val="center"/>
      </w:pPr>
      <w:r>
        <w:lastRenderedPageBreak/>
        <w:t>ТЕХНИЧЕСКАЯ ПОМОЩЬ И СОТРУДНИЧЕСТВО</w:t>
      </w:r>
    </w:p>
    <w:p w14:paraId="3782F39B" w14:textId="77777777" w:rsidR="001568D0" w:rsidRDefault="001568D0" w:rsidP="001568D0">
      <w:pPr>
        <w:jc w:val="center"/>
      </w:pPr>
      <w:r>
        <w:t>В ИНТЕРЕСАХ РАЗВИВАЮЩИХСЯ И НАИМЕНЕЕ РАЗВИТЫХ СТРАН (НРС)</w:t>
      </w:r>
    </w:p>
    <w:p w14:paraId="35C84CD6" w14:textId="77777777" w:rsidR="001568D0" w:rsidRDefault="001568D0" w:rsidP="001568D0">
      <w:pPr>
        <w:jc w:val="center"/>
      </w:pPr>
      <w:r>
        <w:t>В СВЯЗИ С ВЫПОЛНЕНИЕМ</w:t>
      </w:r>
    </w:p>
    <w:p w14:paraId="60388B2D" w14:textId="77777777" w:rsidR="001568D0" w:rsidRDefault="001568D0" w:rsidP="001568D0">
      <w:pPr>
        <w:jc w:val="center"/>
      </w:pPr>
      <w:r>
        <w:t>СИНГАПУРСКОГО ДОГОВОРА О ЗАКОНАХ ПО ТОВАРНЫМ ЗНАКАМ (STLT)</w:t>
      </w:r>
    </w:p>
    <w:p w14:paraId="74402A97" w14:textId="77777777" w:rsidR="001568D0" w:rsidRDefault="001568D0" w:rsidP="001568D0">
      <w:pPr>
        <w:spacing w:after="480"/>
        <w:jc w:val="center"/>
      </w:pPr>
      <w:r>
        <w:t>С МАЯ 2023 ГОДА ПО ФЕВРАЛЬ 2025 ГОДА</w:t>
      </w:r>
    </w:p>
    <w:p w14:paraId="5CAEDC9D" w14:textId="1D0A574A" w:rsidR="001568D0" w:rsidRPr="001568D0" w:rsidRDefault="001568D0" w:rsidP="001568D0">
      <w:pPr>
        <w:pStyle w:val="ONUME"/>
        <w:numPr>
          <w:ilvl w:val="0"/>
          <w:numId w:val="7"/>
        </w:numPr>
      </w:pPr>
      <w:r>
        <w:t>С мая 2023 года по февраль 2025 года Секретариат оказывал техническую помощь развивающимся и наименее развитым странам (НРС)</w:t>
      </w:r>
      <w:r w:rsidRPr="004860AA">
        <w:rPr>
          <w:rStyle w:val="FootnoteReference"/>
        </w:rPr>
        <w:footnoteReference w:id="2"/>
      </w:r>
      <w:r>
        <w:t xml:space="preserve"> и сотрудничал с ними в порядке поддержки выполнения Сингапурского договора о законах по товарным знакам (STLT)</w:t>
      </w:r>
      <w:r w:rsidRPr="004860AA">
        <w:rPr>
          <w:rStyle w:val="FootnoteReference"/>
        </w:rPr>
        <w:footnoteReference w:id="3"/>
      </w:r>
      <w:r>
        <w:t>.  Помощь оказывалась по двум основным направлениям: (а) создание нормативно-правовой базы, способствующей реализации Договора, и (b) повышение осведомленности и информационно-просветительская работа.</w:t>
      </w:r>
    </w:p>
    <w:p w14:paraId="3B525352" w14:textId="77777777" w:rsidR="001568D0" w:rsidRPr="001568D0" w:rsidRDefault="001568D0" w:rsidP="001568D0">
      <w:pPr>
        <w:pStyle w:val="ONUME"/>
      </w:pPr>
      <w:r>
        <w:t>Эта деятельность осуществлялась в русле рекомендаций Повестки дня в области развития и была направлена на укрепление институциональной и технической инфраструктуры ведомств и учреждений ИС.</w:t>
      </w:r>
    </w:p>
    <w:p w14:paraId="605333EC" w14:textId="77777777" w:rsidR="001568D0" w:rsidRPr="00B57C26" w:rsidRDefault="001568D0" w:rsidP="001568D0">
      <w:pPr>
        <w:spacing w:after="220"/>
        <w:ind w:left="547" w:hanging="547"/>
      </w:pPr>
      <w:r>
        <w:t>A.</w:t>
      </w:r>
      <w:r>
        <w:tab/>
      </w:r>
      <w:r>
        <w:rPr>
          <w:u w:val="single"/>
        </w:rPr>
        <w:t>Создание нормативно-правовой базы, способствующей реализации Договора</w:t>
      </w:r>
    </w:p>
    <w:p w14:paraId="72FBDB58" w14:textId="77777777" w:rsidR="001568D0" w:rsidRPr="001568D0" w:rsidRDefault="001568D0" w:rsidP="001568D0">
      <w:pPr>
        <w:pStyle w:val="ONUME"/>
      </w:pPr>
      <w:r>
        <w:t xml:space="preserve">В отчетный период Секретариат продолжил предоставлять правовые консультации по запросу в связи с выработкой проектов положений национального законодательства о товарных знаках, имплементирующего STLT.  С учетом индивидуальных требований Секретариат направлял комментарии к проектам правовых текстов в письменном виде и оказывал поддержку государствам, планирующим присоединиться к Договору.  </w:t>
      </w:r>
    </w:p>
    <w:p w14:paraId="431AAD6A" w14:textId="77777777" w:rsidR="001568D0" w:rsidRPr="00B57C26" w:rsidRDefault="001568D0" w:rsidP="001568D0">
      <w:pPr>
        <w:pStyle w:val="ONUME"/>
      </w:pPr>
      <w:r>
        <w:t>Помощь в форме, описанной в предыдущем пункте, была оказана следующим странам: Бахрейн, Багамские Острова, Колумбия и Туркменистан.</w:t>
      </w:r>
    </w:p>
    <w:p w14:paraId="717B8B74" w14:textId="77777777" w:rsidR="001568D0" w:rsidRPr="00B57C26" w:rsidRDefault="001568D0" w:rsidP="001568D0">
      <w:pPr>
        <w:pStyle w:val="ONUME"/>
        <w:numPr>
          <w:ilvl w:val="0"/>
          <w:numId w:val="0"/>
        </w:numPr>
      </w:pPr>
      <w:r>
        <w:t>B.</w:t>
      </w:r>
      <w:r>
        <w:tab/>
      </w:r>
      <w:r>
        <w:rPr>
          <w:u w:val="single"/>
        </w:rPr>
        <w:t>Повышение осведомленности и информационно-просветительская работа</w:t>
      </w:r>
    </w:p>
    <w:p w14:paraId="2BA1DA14" w14:textId="77777777" w:rsidR="001568D0" w:rsidRPr="001568D0" w:rsidRDefault="001568D0" w:rsidP="001568D0">
      <w:pPr>
        <w:pStyle w:val="ONUME"/>
      </w:pPr>
      <w:r>
        <w:t>В отчетный период Секретариат продолжил оказывать помощь путем повышения осведомленности и информирования об административных и процедурных аспектах, предусмотренных Договором.  В частности, были организованы семинары и практикумы на национальном, субрегиональном и региональном уровнях при поддержке национальных ведомств ИС.</w:t>
      </w:r>
    </w:p>
    <w:p w14:paraId="7B37EB55" w14:textId="2CD71B09" w:rsidR="001568D0" w:rsidRPr="001568D0" w:rsidRDefault="001568D0" w:rsidP="001568D0">
      <w:pPr>
        <w:pStyle w:val="ONUME"/>
      </w:pPr>
      <w:r>
        <w:t>В этих мероприятиях приняли участие представители следующих стран: Ангола, Кабо-Верде, Китай, Гвинея-Бисау, Мозамбик, Сан-Томе и Принсипи, Экваториальная Гвинея.</w:t>
      </w:r>
    </w:p>
    <w:p w14:paraId="475580E9" w14:textId="77777777" w:rsidR="001568D0" w:rsidRDefault="001568D0" w:rsidP="001568D0">
      <w:pPr>
        <w:pStyle w:val="Endofdocument-Annex"/>
        <w:spacing w:before="720"/>
        <w:sectPr w:rsidR="001568D0" w:rsidSect="001568D0"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[Приложение II следует]</w:t>
      </w:r>
    </w:p>
    <w:p w14:paraId="42233120" w14:textId="77777777" w:rsidR="001568D0" w:rsidRPr="00365F4C" w:rsidRDefault="001568D0" w:rsidP="00092B19">
      <w:pPr>
        <w:keepNext/>
        <w:keepLines/>
        <w:autoSpaceDE w:val="0"/>
        <w:autoSpaceDN w:val="0"/>
        <w:adjustRightInd w:val="0"/>
        <w:jc w:val="center"/>
        <w:rPr>
          <w:color w:val="000000"/>
          <w:szCs w:val="24"/>
        </w:rPr>
      </w:pPr>
      <w:r>
        <w:rPr>
          <w:color w:val="000000"/>
        </w:rPr>
        <w:lastRenderedPageBreak/>
        <w:t xml:space="preserve">Сингапурский договор о законах по товарным знакам </w:t>
      </w:r>
    </w:p>
    <w:p w14:paraId="5B205F5B" w14:textId="77777777" w:rsidR="001568D0" w:rsidRPr="00365F4C" w:rsidRDefault="001568D0" w:rsidP="001568D0">
      <w:pPr>
        <w:keepNext/>
        <w:keepLines/>
        <w:autoSpaceDE w:val="0"/>
        <w:autoSpaceDN w:val="0"/>
        <w:adjustRightInd w:val="0"/>
        <w:jc w:val="center"/>
        <w:rPr>
          <w:color w:val="000000"/>
          <w:szCs w:val="24"/>
        </w:rPr>
      </w:pPr>
      <w:r>
        <w:rPr>
          <w:color w:val="000000"/>
        </w:rPr>
        <w:t xml:space="preserve">(Сингапур, 2006 год) </w:t>
      </w:r>
    </w:p>
    <w:p w14:paraId="03F711E2" w14:textId="1921976A" w:rsidR="001568D0" w:rsidRPr="00644E3E" w:rsidRDefault="001568D0" w:rsidP="001568D0">
      <w:pPr>
        <w:keepNext/>
        <w:keepLines/>
        <w:autoSpaceDE w:val="0"/>
        <w:autoSpaceDN w:val="0"/>
        <w:adjustRightInd w:val="0"/>
        <w:spacing w:after="480"/>
        <w:jc w:val="center"/>
        <w:rPr>
          <w:bCs/>
          <w:color w:val="000000"/>
          <w:szCs w:val="24"/>
        </w:rPr>
      </w:pPr>
      <w:r>
        <w:rPr>
          <w:color w:val="000000"/>
        </w:rPr>
        <w:t>По состоянию на 7 апреля 2025 года</w:t>
      </w:r>
    </w:p>
    <w:tbl>
      <w:tblPr>
        <w:tblStyle w:val="TableGrid"/>
        <w:tblW w:w="9105" w:type="dxa"/>
        <w:tblLook w:val="04A0" w:firstRow="1" w:lastRow="0" w:firstColumn="1" w:lastColumn="0" w:noHBand="0" w:noVBand="1"/>
        <w:tblCaption w:val="State/IGO"/>
        <w:tblDescription w:val="Date on which State/IGO became party to the Treaty"/>
      </w:tblPr>
      <w:tblGrid>
        <w:gridCol w:w="4552"/>
        <w:gridCol w:w="4553"/>
      </w:tblGrid>
      <w:tr w:rsidR="001568D0" w:rsidRPr="00B77BC2" w14:paraId="2C091BC2" w14:textId="77777777" w:rsidTr="00345520">
        <w:trPr>
          <w:trHeight w:val="303"/>
          <w:tblHeader/>
        </w:trPr>
        <w:tc>
          <w:tcPr>
            <w:tcW w:w="4552" w:type="dxa"/>
          </w:tcPr>
          <w:p w14:paraId="3875CD30" w14:textId="77777777" w:rsidR="001568D0" w:rsidRPr="00B77BC2" w:rsidRDefault="001568D0" w:rsidP="00345520">
            <w:pPr>
              <w:rPr>
                <w:b/>
                <w:bCs/>
              </w:rPr>
            </w:pPr>
            <w:r>
              <w:rPr>
                <w:b/>
              </w:rPr>
              <w:t>Государство/МПО</w:t>
            </w:r>
          </w:p>
        </w:tc>
        <w:tc>
          <w:tcPr>
            <w:tcW w:w="4553" w:type="dxa"/>
          </w:tcPr>
          <w:p w14:paraId="1A4D8C39" w14:textId="77777777" w:rsidR="001568D0" w:rsidRPr="00B77BC2" w:rsidRDefault="001568D0" w:rsidP="00345520">
            <w:pPr>
              <w:rPr>
                <w:b/>
                <w:bCs/>
              </w:rPr>
            </w:pPr>
            <w:r>
              <w:rPr>
                <w:b/>
              </w:rPr>
              <w:t>Дата, на которую государство/МПО стало(а) участником Договора</w:t>
            </w:r>
          </w:p>
        </w:tc>
      </w:tr>
      <w:tr w:rsidR="001568D0" w:rsidRPr="00B77BC2" w14:paraId="5CCF0AED" w14:textId="77777777" w:rsidTr="00345520">
        <w:trPr>
          <w:trHeight w:val="290"/>
        </w:trPr>
        <w:tc>
          <w:tcPr>
            <w:tcW w:w="4552" w:type="dxa"/>
          </w:tcPr>
          <w:p w14:paraId="747AAC07" w14:textId="77777777" w:rsidR="001568D0" w:rsidRPr="00B77BC2" w:rsidRDefault="001568D0" w:rsidP="00345520">
            <w:r>
              <w:t>Афганистан</w:t>
            </w:r>
          </w:p>
        </w:tc>
        <w:tc>
          <w:tcPr>
            <w:tcW w:w="4553" w:type="dxa"/>
          </w:tcPr>
          <w:p w14:paraId="21267E7B" w14:textId="77777777" w:rsidR="001568D0" w:rsidRPr="00B77BC2" w:rsidRDefault="001568D0" w:rsidP="00345520">
            <w:r>
              <w:t>14 мая 2017 г.</w:t>
            </w:r>
          </w:p>
        </w:tc>
      </w:tr>
      <w:tr w:rsidR="001568D0" w:rsidRPr="00B77BC2" w14:paraId="0BB42A7D" w14:textId="77777777" w:rsidTr="00345520">
        <w:trPr>
          <w:trHeight w:val="303"/>
        </w:trPr>
        <w:tc>
          <w:tcPr>
            <w:tcW w:w="4552" w:type="dxa"/>
          </w:tcPr>
          <w:p w14:paraId="0DE30290" w14:textId="2AC05B52" w:rsidR="001568D0" w:rsidRPr="00B77BC2" w:rsidRDefault="001568D0" w:rsidP="00345520">
            <w:r>
              <w:t>Африканская организация интеллектуальной собственности (АОИС)</w:t>
            </w:r>
            <w:r w:rsidR="0035623E" w:rsidRPr="0035623E">
              <w:rPr>
                <w:rStyle w:val="FootnoteReference"/>
              </w:rPr>
              <w:footnoteReference w:id="4"/>
            </w:r>
            <w:bookmarkStart w:id="12" w:name="_Ref72841050"/>
            <w:r>
              <w:rPr>
                <w:vertAlign w:val="superscript"/>
              </w:rPr>
              <w:t>,</w:t>
            </w:r>
            <w:r w:rsidRPr="0035623E">
              <w:rPr>
                <w:rStyle w:val="FootnoteReference"/>
              </w:rPr>
              <w:footnoteReference w:id="5"/>
            </w:r>
            <w:bookmarkEnd w:id="12"/>
          </w:p>
        </w:tc>
        <w:tc>
          <w:tcPr>
            <w:tcW w:w="4553" w:type="dxa"/>
          </w:tcPr>
          <w:p w14:paraId="58E60755" w14:textId="77777777" w:rsidR="001568D0" w:rsidRPr="00B77BC2" w:rsidRDefault="001568D0" w:rsidP="00345520">
            <w:r>
              <w:rPr>
                <w:color w:val="000000"/>
              </w:rPr>
              <w:t>13 февраля 2016 г.</w:t>
            </w:r>
          </w:p>
        </w:tc>
      </w:tr>
      <w:tr w:rsidR="001568D0" w:rsidRPr="00B77BC2" w14:paraId="37924BEB" w14:textId="77777777" w:rsidTr="00345520">
        <w:trPr>
          <w:trHeight w:val="303"/>
        </w:trPr>
        <w:tc>
          <w:tcPr>
            <w:tcW w:w="4552" w:type="dxa"/>
          </w:tcPr>
          <w:p w14:paraId="19CEB263" w14:textId="77777777" w:rsidR="001568D0" w:rsidRPr="00B77BC2" w:rsidRDefault="001568D0" w:rsidP="00345520">
            <w:r>
              <w:t>Армения</w:t>
            </w:r>
          </w:p>
        </w:tc>
        <w:tc>
          <w:tcPr>
            <w:tcW w:w="4553" w:type="dxa"/>
          </w:tcPr>
          <w:p w14:paraId="299E438D" w14:textId="77777777" w:rsidR="001568D0" w:rsidRPr="00B77BC2" w:rsidRDefault="001568D0" w:rsidP="00345520">
            <w:r>
              <w:rPr>
                <w:color w:val="000000"/>
              </w:rPr>
              <w:t>17 сентября 2013 г.</w:t>
            </w:r>
          </w:p>
        </w:tc>
      </w:tr>
      <w:tr w:rsidR="001568D0" w:rsidRPr="00B77BC2" w14:paraId="10E3A54B" w14:textId="77777777" w:rsidTr="00345520">
        <w:trPr>
          <w:trHeight w:val="303"/>
        </w:trPr>
        <w:tc>
          <w:tcPr>
            <w:tcW w:w="4552" w:type="dxa"/>
          </w:tcPr>
          <w:p w14:paraId="02774C18" w14:textId="77777777" w:rsidR="001568D0" w:rsidRPr="00B77BC2" w:rsidRDefault="001568D0" w:rsidP="00345520">
            <w:r>
              <w:t>Австралия</w:t>
            </w:r>
          </w:p>
        </w:tc>
        <w:tc>
          <w:tcPr>
            <w:tcW w:w="4553" w:type="dxa"/>
          </w:tcPr>
          <w:p w14:paraId="35AEE067" w14:textId="77777777" w:rsidR="001568D0" w:rsidRPr="00B77BC2" w:rsidRDefault="001568D0" w:rsidP="00345520">
            <w:r>
              <w:rPr>
                <w:color w:val="000000"/>
              </w:rPr>
              <w:t>16 марта 2009 г.</w:t>
            </w:r>
          </w:p>
        </w:tc>
      </w:tr>
      <w:tr w:rsidR="001568D0" w:rsidRPr="00B77BC2" w14:paraId="2FE57B94" w14:textId="77777777" w:rsidTr="00345520">
        <w:trPr>
          <w:trHeight w:val="290"/>
        </w:trPr>
        <w:tc>
          <w:tcPr>
            <w:tcW w:w="4552" w:type="dxa"/>
          </w:tcPr>
          <w:p w14:paraId="0848D882" w14:textId="77777777" w:rsidR="001568D0" w:rsidRPr="00B77BC2" w:rsidRDefault="001568D0" w:rsidP="00345520">
            <w:r>
              <w:t>Беларусь</w:t>
            </w:r>
          </w:p>
        </w:tc>
        <w:tc>
          <w:tcPr>
            <w:tcW w:w="4553" w:type="dxa"/>
          </w:tcPr>
          <w:p w14:paraId="6DA6B7C9" w14:textId="77777777" w:rsidR="001568D0" w:rsidRPr="00B77BC2" w:rsidRDefault="001568D0" w:rsidP="00345520">
            <w:r>
              <w:rPr>
                <w:color w:val="000000"/>
              </w:rPr>
              <w:t>13 мая 2014 г.</w:t>
            </w:r>
          </w:p>
        </w:tc>
      </w:tr>
      <w:tr w:rsidR="001568D0" w:rsidRPr="00B77BC2" w14:paraId="06C17791" w14:textId="77777777" w:rsidTr="00345520">
        <w:trPr>
          <w:trHeight w:val="303"/>
        </w:trPr>
        <w:tc>
          <w:tcPr>
            <w:tcW w:w="4552" w:type="dxa"/>
          </w:tcPr>
          <w:p w14:paraId="11C2A36D" w14:textId="77777777" w:rsidR="001568D0" w:rsidRPr="00B77BC2" w:rsidRDefault="001568D0" w:rsidP="00345520">
            <w:r>
              <w:t>Бельгия</w:t>
            </w:r>
          </w:p>
        </w:tc>
        <w:tc>
          <w:tcPr>
            <w:tcW w:w="4553" w:type="dxa"/>
          </w:tcPr>
          <w:p w14:paraId="73044B16" w14:textId="77777777" w:rsidR="001568D0" w:rsidRPr="00B77BC2" w:rsidRDefault="001568D0" w:rsidP="00345520">
            <w:r>
              <w:rPr>
                <w:color w:val="000000"/>
              </w:rPr>
              <w:t>08 января 2014 г.</w:t>
            </w:r>
          </w:p>
        </w:tc>
      </w:tr>
      <w:tr w:rsidR="001568D0" w:rsidRPr="00B77BC2" w14:paraId="4D165858" w14:textId="77777777" w:rsidTr="00345520">
        <w:trPr>
          <w:trHeight w:val="303"/>
        </w:trPr>
        <w:tc>
          <w:tcPr>
            <w:tcW w:w="4552" w:type="dxa"/>
          </w:tcPr>
          <w:p w14:paraId="4714B0CB" w14:textId="77777777" w:rsidR="001568D0" w:rsidRPr="00B77BC2" w:rsidRDefault="001568D0" w:rsidP="00345520">
            <w:r>
              <w:t>Организация интеллектуальной собственности Бенилюкса</w:t>
            </w:r>
          </w:p>
        </w:tc>
        <w:tc>
          <w:tcPr>
            <w:tcW w:w="4553" w:type="dxa"/>
          </w:tcPr>
          <w:p w14:paraId="7FCF41A5" w14:textId="77777777" w:rsidR="001568D0" w:rsidRPr="00B77BC2" w:rsidRDefault="001568D0" w:rsidP="00345520">
            <w:r>
              <w:rPr>
                <w:color w:val="000000"/>
              </w:rPr>
              <w:t>08 января 2014 г.</w:t>
            </w:r>
          </w:p>
        </w:tc>
      </w:tr>
      <w:tr w:rsidR="001568D0" w:rsidRPr="00B77BC2" w14:paraId="7E3C449B" w14:textId="77777777" w:rsidTr="00345520">
        <w:trPr>
          <w:trHeight w:val="303"/>
        </w:trPr>
        <w:tc>
          <w:tcPr>
            <w:tcW w:w="4552" w:type="dxa"/>
          </w:tcPr>
          <w:p w14:paraId="6D47F61E" w14:textId="77777777" w:rsidR="001568D0" w:rsidRPr="00B77BC2" w:rsidRDefault="001568D0" w:rsidP="00345520">
            <w:r>
              <w:t>Бенин</w:t>
            </w:r>
          </w:p>
        </w:tc>
        <w:tc>
          <w:tcPr>
            <w:tcW w:w="4553" w:type="dxa"/>
          </w:tcPr>
          <w:p w14:paraId="7CB9C80B" w14:textId="77777777" w:rsidR="001568D0" w:rsidRPr="00B77BC2" w:rsidRDefault="001568D0" w:rsidP="00345520">
            <w:r>
              <w:rPr>
                <w:color w:val="000000"/>
              </w:rPr>
              <w:t>13 февраля 2016 г.</w:t>
            </w:r>
          </w:p>
        </w:tc>
      </w:tr>
      <w:tr w:rsidR="001568D0" w:rsidRPr="00B77BC2" w14:paraId="0A9CCA68" w14:textId="77777777" w:rsidTr="00345520">
        <w:trPr>
          <w:trHeight w:val="303"/>
        </w:trPr>
        <w:tc>
          <w:tcPr>
            <w:tcW w:w="4552" w:type="dxa"/>
          </w:tcPr>
          <w:p w14:paraId="6920DCD3" w14:textId="77777777" w:rsidR="001568D0" w:rsidRPr="00B77BC2" w:rsidRDefault="001568D0" w:rsidP="00345520">
            <w:r>
              <w:t>Болгария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4553" w:type="dxa"/>
          </w:tcPr>
          <w:p w14:paraId="2CC487DC" w14:textId="77777777" w:rsidR="001568D0" w:rsidRPr="00B77BC2" w:rsidRDefault="001568D0" w:rsidP="00345520">
            <w:r>
              <w:rPr>
                <w:color w:val="000000"/>
              </w:rPr>
              <w:t>16 марта 2009 г.</w:t>
            </w:r>
          </w:p>
        </w:tc>
      </w:tr>
      <w:tr w:rsidR="001568D0" w:rsidRPr="00B77BC2" w14:paraId="086621BC" w14:textId="77777777" w:rsidTr="00345520">
        <w:trPr>
          <w:trHeight w:val="303"/>
        </w:trPr>
        <w:tc>
          <w:tcPr>
            <w:tcW w:w="4552" w:type="dxa"/>
          </w:tcPr>
          <w:p w14:paraId="3C0DB632" w14:textId="77777777" w:rsidR="001568D0" w:rsidRPr="00B77BC2" w:rsidRDefault="001568D0" w:rsidP="00345520">
            <w:r>
              <w:t>Канада</w:t>
            </w:r>
          </w:p>
        </w:tc>
        <w:tc>
          <w:tcPr>
            <w:tcW w:w="4553" w:type="dxa"/>
          </w:tcPr>
          <w:p w14:paraId="751381C4" w14:textId="77777777" w:rsidR="001568D0" w:rsidRPr="00B77BC2" w:rsidRDefault="001568D0" w:rsidP="00345520">
            <w:r>
              <w:rPr>
                <w:color w:val="000000"/>
              </w:rPr>
              <w:t>17 июня 2019 г.</w:t>
            </w:r>
          </w:p>
        </w:tc>
      </w:tr>
      <w:tr w:rsidR="001568D0" w:rsidRPr="00B77BC2" w14:paraId="613C8B56" w14:textId="77777777" w:rsidTr="00345520">
        <w:trPr>
          <w:trHeight w:val="303"/>
        </w:trPr>
        <w:tc>
          <w:tcPr>
            <w:tcW w:w="4552" w:type="dxa"/>
          </w:tcPr>
          <w:p w14:paraId="5128E191" w14:textId="77777777" w:rsidR="001568D0" w:rsidRPr="00B77BC2" w:rsidRDefault="001568D0" w:rsidP="00345520">
            <w:r>
              <w:t>Хорватия</w:t>
            </w:r>
          </w:p>
        </w:tc>
        <w:tc>
          <w:tcPr>
            <w:tcW w:w="4553" w:type="dxa"/>
          </w:tcPr>
          <w:p w14:paraId="28626154" w14:textId="77777777" w:rsidR="001568D0" w:rsidRPr="00B77BC2" w:rsidRDefault="001568D0" w:rsidP="00345520">
            <w:r>
              <w:rPr>
                <w:color w:val="000000"/>
              </w:rPr>
              <w:t>13 апреля 2011 г.</w:t>
            </w:r>
          </w:p>
        </w:tc>
      </w:tr>
      <w:tr w:rsidR="001568D0" w:rsidRPr="00B77BC2" w14:paraId="70767A52" w14:textId="77777777" w:rsidTr="00345520">
        <w:trPr>
          <w:trHeight w:val="303"/>
        </w:trPr>
        <w:tc>
          <w:tcPr>
            <w:tcW w:w="4552" w:type="dxa"/>
          </w:tcPr>
          <w:p w14:paraId="6ABA4871" w14:textId="77777777" w:rsidR="001568D0" w:rsidRPr="00B77BC2" w:rsidRDefault="001568D0" w:rsidP="00345520">
            <w:r>
              <w:t>Корейская Народно-Демократическая Республика</w:t>
            </w:r>
          </w:p>
        </w:tc>
        <w:tc>
          <w:tcPr>
            <w:tcW w:w="4553" w:type="dxa"/>
          </w:tcPr>
          <w:p w14:paraId="077A0DF7" w14:textId="77777777" w:rsidR="001568D0" w:rsidRPr="00B77BC2" w:rsidRDefault="001568D0" w:rsidP="00345520">
            <w:r>
              <w:rPr>
                <w:color w:val="000000"/>
              </w:rPr>
              <w:t>13 сентября 2016 г.</w:t>
            </w:r>
          </w:p>
        </w:tc>
      </w:tr>
      <w:tr w:rsidR="001568D0" w:rsidRPr="00B77BC2" w14:paraId="4516FFE1" w14:textId="77777777" w:rsidTr="00345520">
        <w:trPr>
          <w:trHeight w:val="303"/>
        </w:trPr>
        <w:tc>
          <w:tcPr>
            <w:tcW w:w="4552" w:type="dxa"/>
          </w:tcPr>
          <w:p w14:paraId="0C3F8178" w14:textId="77777777" w:rsidR="001568D0" w:rsidRPr="00B77BC2" w:rsidRDefault="001568D0" w:rsidP="00345520">
            <w:r>
              <w:t>Дания</w:t>
            </w:r>
            <w:r w:rsidRPr="0035623E">
              <w:rPr>
                <w:rStyle w:val="FootnoteReference"/>
              </w:rPr>
              <w:footnoteReference w:id="6"/>
            </w:r>
          </w:p>
        </w:tc>
        <w:tc>
          <w:tcPr>
            <w:tcW w:w="4553" w:type="dxa"/>
          </w:tcPr>
          <w:p w14:paraId="7B569ECC" w14:textId="77777777" w:rsidR="001568D0" w:rsidRPr="00B77BC2" w:rsidRDefault="001568D0" w:rsidP="00345520">
            <w:r>
              <w:rPr>
                <w:color w:val="000000"/>
              </w:rPr>
              <w:t>16 марта 2009 г.</w:t>
            </w:r>
          </w:p>
        </w:tc>
      </w:tr>
      <w:tr w:rsidR="001568D0" w:rsidRPr="00B77BC2" w14:paraId="58AA39A4" w14:textId="77777777" w:rsidTr="00345520">
        <w:trPr>
          <w:trHeight w:val="303"/>
        </w:trPr>
        <w:tc>
          <w:tcPr>
            <w:tcW w:w="4552" w:type="dxa"/>
          </w:tcPr>
          <w:p w14:paraId="1E6339AD" w14:textId="77777777" w:rsidR="001568D0" w:rsidRPr="00B77BC2" w:rsidRDefault="001568D0" w:rsidP="00345520">
            <w:r>
              <w:t>Эстония</w:t>
            </w:r>
          </w:p>
        </w:tc>
        <w:tc>
          <w:tcPr>
            <w:tcW w:w="4553" w:type="dxa"/>
          </w:tcPr>
          <w:p w14:paraId="5FA85AA4" w14:textId="77777777" w:rsidR="001568D0" w:rsidRPr="00B77BC2" w:rsidRDefault="001568D0" w:rsidP="00345520">
            <w:r>
              <w:rPr>
                <w:color w:val="000000"/>
              </w:rPr>
              <w:t>14 августа 2009 г.</w:t>
            </w:r>
          </w:p>
        </w:tc>
      </w:tr>
      <w:tr w:rsidR="001568D0" w:rsidRPr="00B77BC2" w14:paraId="659217A8" w14:textId="77777777" w:rsidTr="00345520">
        <w:trPr>
          <w:trHeight w:val="303"/>
        </w:trPr>
        <w:tc>
          <w:tcPr>
            <w:tcW w:w="4552" w:type="dxa"/>
          </w:tcPr>
          <w:p w14:paraId="15723048" w14:textId="77777777" w:rsidR="001568D0" w:rsidRPr="00B77BC2" w:rsidRDefault="001568D0" w:rsidP="00345520">
            <w:r>
              <w:t>Финляндия</w:t>
            </w:r>
          </w:p>
        </w:tc>
        <w:tc>
          <w:tcPr>
            <w:tcW w:w="4553" w:type="dxa"/>
          </w:tcPr>
          <w:p w14:paraId="58B2FC9E" w14:textId="77777777" w:rsidR="001568D0" w:rsidRPr="00B77BC2" w:rsidRDefault="001568D0" w:rsidP="00345520">
            <w:r>
              <w:rPr>
                <w:color w:val="000000"/>
              </w:rPr>
              <w:t>07 августа 2019 г.</w:t>
            </w:r>
          </w:p>
        </w:tc>
      </w:tr>
      <w:tr w:rsidR="001568D0" w:rsidRPr="00B77BC2" w14:paraId="6AECBFC1" w14:textId="77777777" w:rsidTr="00345520">
        <w:trPr>
          <w:trHeight w:val="303"/>
        </w:trPr>
        <w:tc>
          <w:tcPr>
            <w:tcW w:w="4552" w:type="dxa"/>
          </w:tcPr>
          <w:p w14:paraId="30A27534" w14:textId="77777777" w:rsidR="001568D0" w:rsidRPr="00B77BC2" w:rsidRDefault="001568D0" w:rsidP="00345520">
            <w:r>
              <w:t>Франция</w:t>
            </w:r>
          </w:p>
        </w:tc>
        <w:tc>
          <w:tcPr>
            <w:tcW w:w="4553" w:type="dxa"/>
          </w:tcPr>
          <w:p w14:paraId="63771851" w14:textId="77777777" w:rsidR="001568D0" w:rsidRPr="00B77BC2" w:rsidRDefault="001568D0" w:rsidP="00345520">
            <w:r>
              <w:rPr>
                <w:color w:val="000000"/>
              </w:rPr>
              <w:t>28 ноября 2009 г.</w:t>
            </w:r>
          </w:p>
        </w:tc>
      </w:tr>
      <w:tr w:rsidR="001568D0" w:rsidRPr="00B77BC2" w14:paraId="3F37820F" w14:textId="77777777" w:rsidTr="00345520">
        <w:trPr>
          <w:trHeight w:val="303"/>
        </w:trPr>
        <w:tc>
          <w:tcPr>
            <w:tcW w:w="4552" w:type="dxa"/>
          </w:tcPr>
          <w:p w14:paraId="17853146" w14:textId="77777777" w:rsidR="001568D0" w:rsidRPr="00B77BC2" w:rsidRDefault="001568D0" w:rsidP="00345520">
            <w:r>
              <w:t>Германия</w:t>
            </w:r>
          </w:p>
        </w:tc>
        <w:tc>
          <w:tcPr>
            <w:tcW w:w="4553" w:type="dxa"/>
          </w:tcPr>
          <w:p w14:paraId="6BBFFC1B" w14:textId="77777777" w:rsidR="001568D0" w:rsidRPr="00B77BC2" w:rsidRDefault="001568D0" w:rsidP="00345520">
            <w:r>
              <w:rPr>
                <w:color w:val="000000"/>
              </w:rPr>
              <w:t>20 сентября 2013 г.</w:t>
            </w:r>
          </w:p>
        </w:tc>
      </w:tr>
      <w:tr w:rsidR="001568D0" w:rsidRPr="00B77BC2" w14:paraId="05B39409" w14:textId="77777777" w:rsidTr="00345520">
        <w:trPr>
          <w:trHeight w:val="303"/>
        </w:trPr>
        <w:tc>
          <w:tcPr>
            <w:tcW w:w="4552" w:type="dxa"/>
          </w:tcPr>
          <w:p w14:paraId="4F8542CE" w14:textId="77777777" w:rsidR="001568D0" w:rsidRPr="00B77BC2" w:rsidRDefault="001568D0" w:rsidP="00345520">
            <w:r>
              <w:t>Исландия</w:t>
            </w:r>
          </w:p>
        </w:tc>
        <w:tc>
          <w:tcPr>
            <w:tcW w:w="4553" w:type="dxa"/>
          </w:tcPr>
          <w:p w14:paraId="4660AC02" w14:textId="77777777" w:rsidR="001568D0" w:rsidRPr="00B77BC2" w:rsidRDefault="001568D0" w:rsidP="00345520">
            <w:r>
              <w:rPr>
                <w:color w:val="000000"/>
              </w:rPr>
              <w:t>14 декабря 2012 г.</w:t>
            </w:r>
          </w:p>
        </w:tc>
      </w:tr>
      <w:tr w:rsidR="001568D0" w:rsidRPr="00B77BC2" w14:paraId="135EE919" w14:textId="77777777" w:rsidTr="00345520">
        <w:trPr>
          <w:trHeight w:val="303"/>
        </w:trPr>
        <w:tc>
          <w:tcPr>
            <w:tcW w:w="4552" w:type="dxa"/>
          </w:tcPr>
          <w:p w14:paraId="5542BF70" w14:textId="77777777" w:rsidR="001568D0" w:rsidRPr="00B77BC2" w:rsidRDefault="001568D0" w:rsidP="00345520">
            <w:r>
              <w:t>Ирак</w:t>
            </w:r>
          </w:p>
        </w:tc>
        <w:tc>
          <w:tcPr>
            <w:tcW w:w="4553" w:type="dxa"/>
          </w:tcPr>
          <w:p w14:paraId="7CB6FEEE" w14:textId="77777777" w:rsidR="001568D0" w:rsidRPr="00B77BC2" w:rsidRDefault="001568D0" w:rsidP="00345520">
            <w:r>
              <w:rPr>
                <w:color w:val="000000"/>
              </w:rPr>
              <w:t>29 ноября 2014 г.</w:t>
            </w:r>
          </w:p>
        </w:tc>
      </w:tr>
      <w:tr w:rsidR="001568D0" w:rsidRPr="00B77BC2" w14:paraId="469BEE39" w14:textId="77777777" w:rsidTr="00345520">
        <w:trPr>
          <w:trHeight w:val="303"/>
        </w:trPr>
        <w:tc>
          <w:tcPr>
            <w:tcW w:w="4552" w:type="dxa"/>
          </w:tcPr>
          <w:p w14:paraId="3B2128A4" w14:textId="77777777" w:rsidR="001568D0" w:rsidRPr="00B77BC2" w:rsidRDefault="001568D0" w:rsidP="00345520">
            <w:r>
              <w:t>Ирландия</w:t>
            </w:r>
          </w:p>
        </w:tc>
        <w:tc>
          <w:tcPr>
            <w:tcW w:w="4553" w:type="dxa"/>
          </w:tcPr>
          <w:p w14:paraId="0220FD24" w14:textId="77777777" w:rsidR="001568D0" w:rsidRPr="00B77BC2" w:rsidRDefault="001568D0" w:rsidP="00345520">
            <w:r>
              <w:rPr>
                <w:color w:val="000000"/>
              </w:rPr>
              <w:t>21 марта 2016 г.</w:t>
            </w:r>
          </w:p>
        </w:tc>
      </w:tr>
      <w:tr w:rsidR="001568D0" w:rsidRPr="00B77BC2" w14:paraId="3903D75C" w14:textId="77777777" w:rsidTr="00345520">
        <w:trPr>
          <w:trHeight w:val="303"/>
        </w:trPr>
        <w:tc>
          <w:tcPr>
            <w:tcW w:w="4552" w:type="dxa"/>
          </w:tcPr>
          <w:p w14:paraId="670ED7A0" w14:textId="77777777" w:rsidR="001568D0" w:rsidRPr="00B77BC2" w:rsidRDefault="001568D0" w:rsidP="00345520">
            <w:r>
              <w:t>Италия</w:t>
            </w:r>
          </w:p>
        </w:tc>
        <w:tc>
          <w:tcPr>
            <w:tcW w:w="4553" w:type="dxa"/>
          </w:tcPr>
          <w:p w14:paraId="3F72FA94" w14:textId="77777777" w:rsidR="001568D0" w:rsidRPr="00B77BC2" w:rsidRDefault="001568D0" w:rsidP="00345520">
            <w:r>
              <w:rPr>
                <w:color w:val="000000"/>
              </w:rPr>
              <w:t>21 сентября 2010 г.</w:t>
            </w:r>
          </w:p>
        </w:tc>
      </w:tr>
      <w:tr w:rsidR="001568D0" w:rsidRPr="00B77BC2" w14:paraId="31112D8C" w14:textId="77777777" w:rsidTr="00345520">
        <w:trPr>
          <w:trHeight w:val="303"/>
        </w:trPr>
        <w:tc>
          <w:tcPr>
            <w:tcW w:w="4552" w:type="dxa"/>
          </w:tcPr>
          <w:p w14:paraId="6369A4DC" w14:textId="77777777" w:rsidR="001568D0" w:rsidRPr="00B77BC2" w:rsidRDefault="001568D0" w:rsidP="00345520">
            <w:r>
              <w:t>Япония</w:t>
            </w:r>
            <w:r w:rsidRPr="0035623E">
              <w:rPr>
                <w:rStyle w:val="FootnoteReference"/>
              </w:rPr>
              <w:footnoteReference w:id="7"/>
            </w:r>
          </w:p>
        </w:tc>
        <w:tc>
          <w:tcPr>
            <w:tcW w:w="4553" w:type="dxa"/>
          </w:tcPr>
          <w:p w14:paraId="66E66DDA" w14:textId="77777777" w:rsidR="001568D0" w:rsidRPr="00B77BC2" w:rsidRDefault="001568D0" w:rsidP="00345520">
            <w:r>
              <w:rPr>
                <w:color w:val="000000"/>
              </w:rPr>
              <w:t>11 июня 2016 г.</w:t>
            </w:r>
          </w:p>
        </w:tc>
      </w:tr>
      <w:tr w:rsidR="001568D0" w:rsidRPr="00B77BC2" w14:paraId="0319B3C1" w14:textId="77777777" w:rsidTr="00345520">
        <w:trPr>
          <w:trHeight w:val="303"/>
        </w:trPr>
        <w:tc>
          <w:tcPr>
            <w:tcW w:w="4552" w:type="dxa"/>
          </w:tcPr>
          <w:p w14:paraId="7B0D162B" w14:textId="77777777" w:rsidR="001568D0" w:rsidRPr="00B77BC2" w:rsidRDefault="001568D0" w:rsidP="00345520">
            <w:r>
              <w:t>Казахстан</w:t>
            </w:r>
          </w:p>
        </w:tc>
        <w:tc>
          <w:tcPr>
            <w:tcW w:w="4553" w:type="dxa"/>
          </w:tcPr>
          <w:p w14:paraId="4018664F" w14:textId="77777777" w:rsidR="001568D0" w:rsidRPr="00B77BC2" w:rsidRDefault="001568D0" w:rsidP="00345520">
            <w:r>
              <w:rPr>
                <w:color w:val="000000"/>
              </w:rPr>
              <w:t>05 сентября 2012 г.</w:t>
            </w:r>
          </w:p>
        </w:tc>
      </w:tr>
      <w:tr w:rsidR="001568D0" w:rsidRPr="00B77BC2" w14:paraId="2B5ABE18" w14:textId="77777777" w:rsidTr="00345520">
        <w:trPr>
          <w:trHeight w:val="303"/>
        </w:trPr>
        <w:tc>
          <w:tcPr>
            <w:tcW w:w="4552" w:type="dxa"/>
          </w:tcPr>
          <w:p w14:paraId="0C11986E" w14:textId="77777777" w:rsidR="001568D0" w:rsidRPr="00B77BC2" w:rsidRDefault="001568D0" w:rsidP="00345520">
            <w:r>
              <w:t>Кыргызстан</w:t>
            </w:r>
          </w:p>
        </w:tc>
        <w:tc>
          <w:tcPr>
            <w:tcW w:w="4553" w:type="dxa"/>
          </w:tcPr>
          <w:p w14:paraId="1A1178FA" w14:textId="77777777" w:rsidR="001568D0" w:rsidRPr="00B77BC2" w:rsidRDefault="001568D0" w:rsidP="00345520">
            <w:r>
              <w:rPr>
                <w:color w:val="000000"/>
              </w:rPr>
              <w:t>16 марта 2009 г.</w:t>
            </w:r>
          </w:p>
        </w:tc>
      </w:tr>
      <w:tr w:rsidR="001568D0" w:rsidRPr="00B77BC2" w14:paraId="50101EE7" w14:textId="77777777" w:rsidTr="00345520">
        <w:trPr>
          <w:trHeight w:val="303"/>
        </w:trPr>
        <w:tc>
          <w:tcPr>
            <w:tcW w:w="4552" w:type="dxa"/>
          </w:tcPr>
          <w:p w14:paraId="533B5A8C" w14:textId="77777777" w:rsidR="001568D0" w:rsidRPr="00B77BC2" w:rsidRDefault="001568D0" w:rsidP="00345520">
            <w:r>
              <w:t>Латвия</w:t>
            </w:r>
          </w:p>
        </w:tc>
        <w:tc>
          <w:tcPr>
            <w:tcW w:w="4553" w:type="dxa"/>
          </w:tcPr>
          <w:p w14:paraId="270D9B6B" w14:textId="77777777" w:rsidR="001568D0" w:rsidRPr="00B77BC2" w:rsidRDefault="001568D0" w:rsidP="00345520">
            <w:r>
              <w:rPr>
                <w:color w:val="000000"/>
              </w:rPr>
              <w:t>16 марта 2009 г.</w:t>
            </w:r>
          </w:p>
        </w:tc>
      </w:tr>
      <w:tr w:rsidR="001568D0" w:rsidRPr="00B77BC2" w14:paraId="5283C142" w14:textId="77777777" w:rsidTr="00345520">
        <w:trPr>
          <w:trHeight w:val="303"/>
        </w:trPr>
        <w:tc>
          <w:tcPr>
            <w:tcW w:w="4552" w:type="dxa"/>
          </w:tcPr>
          <w:p w14:paraId="157E6541" w14:textId="77777777" w:rsidR="001568D0" w:rsidRPr="00B77BC2" w:rsidRDefault="001568D0" w:rsidP="00345520">
            <w:r>
              <w:t>Лихтенштейн</w:t>
            </w:r>
          </w:p>
        </w:tc>
        <w:tc>
          <w:tcPr>
            <w:tcW w:w="4553" w:type="dxa"/>
          </w:tcPr>
          <w:p w14:paraId="2CFF2038" w14:textId="77777777" w:rsidR="001568D0" w:rsidRPr="00B77BC2" w:rsidRDefault="001568D0" w:rsidP="00345520">
            <w:r>
              <w:rPr>
                <w:color w:val="000000"/>
              </w:rPr>
              <w:t>03 марта 2010 г.</w:t>
            </w:r>
          </w:p>
        </w:tc>
      </w:tr>
      <w:tr w:rsidR="001568D0" w:rsidRPr="00B77BC2" w14:paraId="54015C40" w14:textId="77777777" w:rsidTr="00345520">
        <w:trPr>
          <w:trHeight w:val="303"/>
        </w:trPr>
        <w:tc>
          <w:tcPr>
            <w:tcW w:w="4552" w:type="dxa"/>
          </w:tcPr>
          <w:p w14:paraId="2399F4AB" w14:textId="77777777" w:rsidR="001568D0" w:rsidRPr="00B77BC2" w:rsidRDefault="001568D0" w:rsidP="00345520">
            <w:r>
              <w:t>Литва</w:t>
            </w:r>
          </w:p>
        </w:tc>
        <w:tc>
          <w:tcPr>
            <w:tcW w:w="4553" w:type="dxa"/>
          </w:tcPr>
          <w:p w14:paraId="644C08FA" w14:textId="77777777" w:rsidR="001568D0" w:rsidRPr="00B77BC2" w:rsidRDefault="001568D0" w:rsidP="00345520">
            <w:r>
              <w:rPr>
                <w:color w:val="000000"/>
              </w:rPr>
              <w:t>14 августа 2013 г.</w:t>
            </w:r>
          </w:p>
        </w:tc>
      </w:tr>
      <w:tr w:rsidR="001568D0" w:rsidRPr="00B77BC2" w14:paraId="2C5B2F37" w14:textId="77777777" w:rsidTr="00345520">
        <w:trPr>
          <w:trHeight w:val="303"/>
        </w:trPr>
        <w:tc>
          <w:tcPr>
            <w:tcW w:w="4552" w:type="dxa"/>
          </w:tcPr>
          <w:p w14:paraId="533CDFA3" w14:textId="77777777" w:rsidR="001568D0" w:rsidRPr="00B77BC2" w:rsidRDefault="001568D0" w:rsidP="00345520">
            <w:r>
              <w:t>Люксембург</w:t>
            </w:r>
          </w:p>
        </w:tc>
        <w:tc>
          <w:tcPr>
            <w:tcW w:w="4553" w:type="dxa"/>
          </w:tcPr>
          <w:p w14:paraId="615C48A1" w14:textId="77777777" w:rsidR="001568D0" w:rsidRPr="00B77BC2" w:rsidRDefault="001568D0" w:rsidP="00345520">
            <w:r>
              <w:rPr>
                <w:color w:val="000000"/>
              </w:rPr>
              <w:t>08 января 2014 г.</w:t>
            </w:r>
          </w:p>
        </w:tc>
      </w:tr>
      <w:tr w:rsidR="001568D0" w:rsidRPr="00B77BC2" w14:paraId="59486A1E" w14:textId="77777777" w:rsidTr="00345520">
        <w:trPr>
          <w:trHeight w:val="303"/>
        </w:trPr>
        <w:tc>
          <w:tcPr>
            <w:tcW w:w="4552" w:type="dxa"/>
          </w:tcPr>
          <w:p w14:paraId="412F2BF2" w14:textId="77777777" w:rsidR="001568D0" w:rsidRPr="00B77BC2" w:rsidRDefault="001568D0" w:rsidP="00345520">
            <w:r>
              <w:t>Мали</w:t>
            </w:r>
          </w:p>
        </w:tc>
        <w:tc>
          <w:tcPr>
            <w:tcW w:w="4553" w:type="dxa"/>
          </w:tcPr>
          <w:p w14:paraId="49B5AA05" w14:textId="77777777" w:rsidR="001568D0" w:rsidRPr="00B77BC2" w:rsidRDefault="001568D0" w:rsidP="00345520">
            <w:r>
              <w:rPr>
                <w:color w:val="000000"/>
              </w:rPr>
              <w:t>13 февраля 2016 г.</w:t>
            </w:r>
          </w:p>
        </w:tc>
      </w:tr>
      <w:tr w:rsidR="001568D0" w:rsidRPr="00B77BC2" w14:paraId="0432BD05" w14:textId="77777777" w:rsidTr="00345520">
        <w:trPr>
          <w:trHeight w:val="303"/>
        </w:trPr>
        <w:tc>
          <w:tcPr>
            <w:tcW w:w="4552" w:type="dxa"/>
          </w:tcPr>
          <w:p w14:paraId="4A1BD4BE" w14:textId="77777777" w:rsidR="001568D0" w:rsidRPr="00B77BC2" w:rsidRDefault="001568D0" w:rsidP="00345520">
            <w:r>
              <w:t>Монголия</w:t>
            </w:r>
          </w:p>
        </w:tc>
        <w:tc>
          <w:tcPr>
            <w:tcW w:w="4553" w:type="dxa"/>
          </w:tcPr>
          <w:p w14:paraId="28BD60AE" w14:textId="77777777" w:rsidR="001568D0" w:rsidRPr="00B77BC2" w:rsidRDefault="001568D0" w:rsidP="00345520">
            <w:r>
              <w:rPr>
                <w:color w:val="000000"/>
              </w:rPr>
              <w:t>03 марта 2011 г.</w:t>
            </w:r>
          </w:p>
        </w:tc>
      </w:tr>
      <w:tr w:rsidR="001568D0" w:rsidRPr="00B77BC2" w14:paraId="77495975" w14:textId="77777777" w:rsidTr="00345520">
        <w:trPr>
          <w:trHeight w:val="303"/>
        </w:trPr>
        <w:tc>
          <w:tcPr>
            <w:tcW w:w="4552" w:type="dxa"/>
          </w:tcPr>
          <w:p w14:paraId="298A1912" w14:textId="77777777" w:rsidR="001568D0" w:rsidRPr="008935DA" w:rsidRDefault="001568D0" w:rsidP="00345520">
            <w:r>
              <w:t>Черногория</w:t>
            </w:r>
          </w:p>
        </w:tc>
        <w:tc>
          <w:tcPr>
            <w:tcW w:w="4553" w:type="dxa"/>
          </w:tcPr>
          <w:p w14:paraId="31F0A07B" w14:textId="77777777" w:rsidR="001568D0" w:rsidRPr="008935DA" w:rsidRDefault="001568D0" w:rsidP="00345520">
            <w:r>
              <w:t>24 июля 2023 г.</w:t>
            </w:r>
          </w:p>
        </w:tc>
      </w:tr>
      <w:tr w:rsidR="001568D0" w:rsidRPr="00B77BC2" w14:paraId="5BCEDD55" w14:textId="77777777" w:rsidTr="00345520">
        <w:trPr>
          <w:trHeight w:val="303"/>
        </w:trPr>
        <w:tc>
          <w:tcPr>
            <w:tcW w:w="4552" w:type="dxa"/>
          </w:tcPr>
          <w:p w14:paraId="53F9E858" w14:textId="77777777" w:rsidR="001568D0" w:rsidRPr="00B77BC2" w:rsidRDefault="001568D0" w:rsidP="00345520">
            <w:r>
              <w:t>Марокко</w:t>
            </w:r>
          </w:p>
        </w:tc>
        <w:tc>
          <w:tcPr>
            <w:tcW w:w="4553" w:type="dxa"/>
          </w:tcPr>
          <w:p w14:paraId="35536823" w14:textId="77777777" w:rsidR="001568D0" w:rsidRPr="00B77BC2" w:rsidRDefault="001568D0" w:rsidP="00345520">
            <w:r>
              <w:t>22 июля 2022 г.</w:t>
            </w:r>
          </w:p>
        </w:tc>
      </w:tr>
      <w:tr w:rsidR="001568D0" w:rsidRPr="00B77BC2" w14:paraId="6FDF15A7" w14:textId="77777777" w:rsidTr="00345520">
        <w:trPr>
          <w:trHeight w:val="303"/>
        </w:trPr>
        <w:tc>
          <w:tcPr>
            <w:tcW w:w="4552" w:type="dxa"/>
          </w:tcPr>
          <w:p w14:paraId="2A0DDED2" w14:textId="1A2ABEBF" w:rsidR="001568D0" w:rsidRPr="00B77BC2" w:rsidRDefault="001568D0" w:rsidP="00345520">
            <w:r>
              <w:lastRenderedPageBreak/>
              <w:t>Нидерланды (Королевство)</w:t>
            </w:r>
            <w:r w:rsidRPr="0035623E">
              <w:rPr>
                <w:rStyle w:val="FootnoteReference"/>
              </w:rPr>
              <w:footnoteReference w:id="8"/>
            </w:r>
          </w:p>
        </w:tc>
        <w:tc>
          <w:tcPr>
            <w:tcW w:w="4553" w:type="dxa"/>
          </w:tcPr>
          <w:p w14:paraId="7129E911" w14:textId="77777777" w:rsidR="001568D0" w:rsidRPr="00B77BC2" w:rsidRDefault="001568D0" w:rsidP="00345520">
            <w:pPr>
              <w:rPr>
                <w:color w:val="000000"/>
              </w:rPr>
            </w:pPr>
            <w:r>
              <w:rPr>
                <w:color w:val="000000"/>
              </w:rPr>
              <w:t>08 января 2014 г.</w:t>
            </w:r>
          </w:p>
        </w:tc>
      </w:tr>
      <w:tr w:rsidR="001568D0" w:rsidRPr="00B77BC2" w14:paraId="4D0D593B" w14:textId="77777777" w:rsidTr="00345520">
        <w:trPr>
          <w:trHeight w:val="303"/>
        </w:trPr>
        <w:tc>
          <w:tcPr>
            <w:tcW w:w="4552" w:type="dxa"/>
          </w:tcPr>
          <w:p w14:paraId="5C4E97D6" w14:textId="77777777" w:rsidR="001568D0" w:rsidRPr="00B77BC2" w:rsidRDefault="001568D0" w:rsidP="00345520">
            <w:r>
              <w:t>Новая Зеландия</w:t>
            </w:r>
            <w:r w:rsidRPr="0035623E">
              <w:rPr>
                <w:rStyle w:val="FootnoteReference"/>
              </w:rPr>
              <w:footnoteReference w:id="9"/>
            </w:r>
          </w:p>
        </w:tc>
        <w:tc>
          <w:tcPr>
            <w:tcW w:w="4553" w:type="dxa"/>
          </w:tcPr>
          <w:p w14:paraId="4E23C36F" w14:textId="77777777" w:rsidR="001568D0" w:rsidRPr="00B77BC2" w:rsidRDefault="001568D0" w:rsidP="00345520">
            <w:pPr>
              <w:rPr>
                <w:color w:val="000000"/>
              </w:rPr>
            </w:pPr>
            <w:r>
              <w:rPr>
                <w:color w:val="000000"/>
              </w:rPr>
              <w:t>10 декабря 2012 г.</w:t>
            </w:r>
          </w:p>
        </w:tc>
      </w:tr>
      <w:tr w:rsidR="001568D0" w:rsidRPr="00B77BC2" w14:paraId="4F2C0BD8" w14:textId="77777777" w:rsidTr="00345520">
        <w:trPr>
          <w:trHeight w:val="303"/>
        </w:trPr>
        <w:tc>
          <w:tcPr>
            <w:tcW w:w="4552" w:type="dxa"/>
          </w:tcPr>
          <w:p w14:paraId="14251975" w14:textId="77777777" w:rsidR="001568D0" w:rsidRPr="00B77BC2" w:rsidRDefault="001568D0" w:rsidP="00345520">
            <w:r>
              <w:t>Северная Македония</w:t>
            </w:r>
          </w:p>
        </w:tc>
        <w:tc>
          <w:tcPr>
            <w:tcW w:w="4553" w:type="dxa"/>
          </w:tcPr>
          <w:p w14:paraId="6E4E5BFE" w14:textId="77777777" w:rsidR="001568D0" w:rsidRPr="00B77BC2" w:rsidRDefault="001568D0" w:rsidP="00345520">
            <w:r>
              <w:rPr>
                <w:color w:val="000000"/>
              </w:rPr>
              <w:t>06 октября 2010 г.</w:t>
            </w:r>
          </w:p>
        </w:tc>
      </w:tr>
      <w:tr w:rsidR="001568D0" w:rsidRPr="00B77BC2" w14:paraId="125B7DC0" w14:textId="77777777" w:rsidTr="00345520">
        <w:trPr>
          <w:trHeight w:val="303"/>
        </w:trPr>
        <w:tc>
          <w:tcPr>
            <w:tcW w:w="4552" w:type="dxa"/>
          </w:tcPr>
          <w:p w14:paraId="67CF3EF3" w14:textId="77777777" w:rsidR="001568D0" w:rsidRPr="00B77BC2" w:rsidRDefault="001568D0" w:rsidP="00345520">
            <w:r>
              <w:t>Норвегия</w:t>
            </w:r>
          </w:p>
        </w:tc>
        <w:tc>
          <w:tcPr>
            <w:tcW w:w="4553" w:type="dxa"/>
          </w:tcPr>
          <w:p w14:paraId="14AED62F" w14:textId="77777777" w:rsidR="001568D0" w:rsidRPr="00B77BC2" w:rsidRDefault="001568D0" w:rsidP="00345520">
            <w:r>
              <w:t>01 марта 2023 г.</w:t>
            </w:r>
          </w:p>
        </w:tc>
      </w:tr>
      <w:tr w:rsidR="001568D0" w:rsidRPr="00B77BC2" w14:paraId="2440D59A" w14:textId="77777777" w:rsidTr="00345520">
        <w:trPr>
          <w:trHeight w:val="303"/>
        </w:trPr>
        <w:tc>
          <w:tcPr>
            <w:tcW w:w="4552" w:type="dxa"/>
          </w:tcPr>
          <w:p w14:paraId="5AF3FCD3" w14:textId="77777777" w:rsidR="001568D0" w:rsidRPr="00B77BC2" w:rsidRDefault="001568D0" w:rsidP="00345520">
            <w:r>
              <w:t>Перу</w:t>
            </w:r>
          </w:p>
        </w:tc>
        <w:tc>
          <w:tcPr>
            <w:tcW w:w="4553" w:type="dxa"/>
          </w:tcPr>
          <w:p w14:paraId="5D370ED4" w14:textId="77777777" w:rsidR="001568D0" w:rsidRPr="00B77BC2" w:rsidRDefault="001568D0" w:rsidP="00345520">
            <w:r>
              <w:rPr>
                <w:color w:val="000000"/>
              </w:rPr>
              <w:t>27 декабря 2018 г.</w:t>
            </w:r>
          </w:p>
        </w:tc>
      </w:tr>
      <w:tr w:rsidR="001568D0" w:rsidRPr="00B77BC2" w14:paraId="0E81C47D" w14:textId="77777777" w:rsidTr="00345520">
        <w:trPr>
          <w:trHeight w:val="303"/>
        </w:trPr>
        <w:tc>
          <w:tcPr>
            <w:tcW w:w="4552" w:type="dxa"/>
          </w:tcPr>
          <w:p w14:paraId="664F2EB7" w14:textId="77777777" w:rsidR="001568D0" w:rsidRPr="00B77BC2" w:rsidRDefault="001568D0" w:rsidP="00345520">
            <w:r>
              <w:t>Польша</w:t>
            </w:r>
          </w:p>
        </w:tc>
        <w:tc>
          <w:tcPr>
            <w:tcW w:w="4553" w:type="dxa"/>
          </w:tcPr>
          <w:p w14:paraId="06BFFE0C" w14:textId="77777777" w:rsidR="001568D0" w:rsidRPr="00B77BC2" w:rsidRDefault="001568D0" w:rsidP="00345520">
            <w:r>
              <w:rPr>
                <w:color w:val="000000"/>
              </w:rPr>
              <w:t>02 июля 2009 г.</w:t>
            </w:r>
          </w:p>
        </w:tc>
      </w:tr>
      <w:tr w:rsidR="001568D0" w:rsidRPr="00B77BC2" w14:paraId="5D49A521" w14:textId="77777777" w:rsidTr="00345520">
        <w:trPr>
          <w:trHeight w:val="303"/>
        </w:trPr>
        <w:tc>
          <w:tcPr>
            <w:tcW w:w="4552" w:type="dxa"/>
          </w:tcPr>
          <w:p w14:paraId="235BB6BE" w14:textId="77777777" w:rsidR="001568D0" w:rsidRPr="00B77BC2" w:rsidRDefault="001568D0" w:rsidP="00345520">
            <w:r>
              <w:t>Республика Корея</w:t>
            </w:r>
          </w:p>
        </w:tc>
        <w:tc>
          <w:tcPr>
            <w:tcW w:w="4553" w:type="dxa"/>
          </w:tcPr>
          <w:p w14:paraId="107E6DDE" w14:textId="77777777" w:rsidR="001568D0" w:rsidRPr="00B77BC2" w:rsidRDefault="001568D0" w:rsidP="00345520">
            <w:r>
              <w:rPr>
                <w:color w:val="000000"/>
              </w:rPr>
              <w:t>01 июля 2016 г.</w:t>
            </w:r>
          </w:p>
        </w:tc>
      </w:tr>
      <w:tr w:rsidR="001568D0" w:rsidRPr="00B77BC2" w14:paraId="2FF5B75D" w14:textId="77777777" w:rsidTr="00345520">
        <w:trPr>
          <w:trHeight w:val="303"/>
        </w:trPr>
        <w:tc>
          <w:tcPr>
            <w:tcW w:w="4552" w:type="dxa"/>
          </w:tcPr>
          <w:p w14:paraId="6D50C7C4" w14:textId="77777777" w:rsidR="001568D0" w:rsidRPr="00B77BC2" w:rsidRDefault="001568D0" w:rsidP="00345520">
            <w:r>
              <w:t>Республика Молдова</w:t>
            </w:r>
          </w:p>
        </w:tc>
        <w:tc>
          <w:tcPr>
            <w:tcW w:w="4553" w:type="dxa"/>
          </w:tcPr>
          <w:p w14:paraId="4F0C8FCE" w14:textId="77777777" w:rsidR="001568D0" w:rsidRPr="00B77BC2" w:rsidRDefault="001568D0" w:rsidP="00345520">
            <w:r>
              <w:rPr>
                <w:color w:val="000000"/>
              </w:rPr>
              <w:t>16 марта 2009 г.</w:t>
            </w:r>
          </w:p>
        </w:tc>
      </w:tr>
      <w:tr w:rsidR="001568D0" w:rsidRPr="00B77BC2" w14:paraId="52309D9C" w14:textId="77777777" w:rsidTr="00345520">
        <w:trPr>
          <w:trHeight w:val="303"/>
        </w:trPr>
        <w:tc>
          <w:tcPr>
            <w:tcW w:w="4552" w:type="dxa"/>
          </w:tcPr>
          <w:p w14:paraId="00884959" w14:textId="77777777" w:rsidR="001568D0" w:rsidRPr="00B77BC2" w:rsidRDefault="001568D0" w:rsidP="00345520">
            <w:r>
              <w:t>Румыния</w:t>
            </w:r>
          </w:p>
        </w:tc>
        <w:tc>
          <w:tcPr>
            <w:tcW w:w="4553" w:type="dxa"/>
          </w:tcPr>
          <w:p w14:paraId="077297A7" w14:textId="77777777" w:rsidR="001568D0" w:rsidRPr="00B77BC2" w:rsidRDefault="001568D0" w:rsidP="00345520">
            <w:r>
              <w:rPr>
                <w:color w:val="000000"/>
              </w:rPr>
              <w:t>16 марта 2009 г.</w:t>
            </w:r>
          </w:p>
        </w:tc>
      </w:tr>
      <w:tr w:rsidR="001568D0" w:rsidRPr="00B77BC2" w14:paraId="230D6264" w14:textId="77777777" w:rsidTr="00345520">
        <w:trPr>
          <w:trHeight w:val="303"/>
        </w:trPr>
        <w:tc>
          <w:tcPr>
            <w:tcW w:w="4552" w:type="dxa"/>
          </w:tcPr>
          <w:p w14:paraId="2E1B5B01" w14:textId="77777777" w:rsidR="001568D0" w:rsidRPr="00B77BC2" w:rsidRDefault="001568D0" w:rsidP="00345520">
            <w:r>
              <w:t>Российская Федерация</w:t>
            </w:r>
          </w:p>
        </w:tc>
        <w:tc>
          <w:tcPr>
            <w:tcW w:w="4553" w:type="dxa"/>
          </w:tcPr>
          <w:p w14:paraId="6A7EF1C1" w14:textId="77777777" w:rsidR="001568D0" w:rsidRPr="00B77BC2" w:rsidRDefault="001568D0" w:rsidP="00345520">
            <w:r>
              <w:rPr>
                <w:color w:val="000000"/>
              </w:rPr>
              <w:t>18 декабря 2009 г.</w:t>
            </w:r>
          </w:p>
        </w:tc>
      </w:tr>
      <w:tr w:rsidR="001568D0" w:rsidRPr="00B77BC2" w14:paraId="64C30422" w14:textId="77777777" w:rsidTr="00345520">
        <w:trPr>
          <w:trHeight w:val="303"/>
        </w:trPr>
        <w:tc>
          <w:tcPr>
            <w:tcW w:w="4552" w:type="dxa"/>
          </w:tcPr>
          <w:p w14:paraId="538451AC" w14:textId="77777777" w:rsidR="001568D0" w:rsidRPr="00B77BC2" w:rsidRDefault="001568D0" w:rsidP="00345520">
            <w:r>
              <w:t>Сербия</w:t>
            </w:r>
          </w:p>
        </w:tc>
        <w:tc>
          <w:tcPr>
            <w:tcW w:w="4553" w:type="dxa"/>
          </w:tcPr>
          <w:p w14:paraId="163E07EE" w14:textId="77777777" w:rsidR="001568D0" w:rsidRPr="00B77BC2" w:rsidRDefault="001568D0" w:rsidP="00345520">
            <w:r>
              <w:rPr>
                <w:color w:val="000000"/>
              </w:rPr>
              <w:t>19 ноября 2010 г.</w:t>
            </w:r>
          </w:p>
        </w:tc>
      </w:tr>
      <w:tr w:rsidR="001568D0" w:rsidRPr="00B77BC2" w14:paraId="7EFD01E3" w14:textId="77777777" w:rsidTr="00345520">
        <w:trPr>
          <w:trHeight w:val="303"/>
        </w:trPr>
        <w:tc>
          <w:tcPr>
            <w:tcW w:w="4552" w:type="dxa"/>
          </w:tcPr>
          <w:p w14:paraId="288281EA" w14:textId="77777777" w:rsidR="001568D0" w:rsidRPr="00B77BC2" w:rsidRDefault="001568D0" w:rsidP="00345520">
            <w:r>
              <w:t>Сингапур</w:t>
            </w:r>
          </w:p>
        </w:tc>
        <w:tc>
          <w:tcPr>
            <w:tcW w:w="4553" w:type="dxa"/>
          </w:tcPr>
          <w:p w14:paraId="31BEC7A0" w14:textId="77777777" w:rsidR="001568D0" w:rsidRPr="00B77BC2" w:rsidRDefault="001568D0" w:rsidP="00345520">
            <w:r>
              <w:rPr>
                <w:color w:val="000000"/>
              </w:rPr>
              <w:t>16 марта 2009 г.</w:t>
            </w:r>
          </w:p>
        </w:tc>
      </w:tr>
      <w:tr w:rsidR="001568D0" w:rsidRPr="00B77BC2" w14:paraId="2B40FF7E" w14:textId="77777777" w:rsidTr="00345520">
        <w:trPr>
          <w:trHeight w:val="303"/>
        </w:trPr>
        <w:tc>
          <w:tcPr>
            <w:tcW w:w="4552" w:type="dxa"/>
          </w:tcPr>
          <w:p w14:paraId="4B3E6D95" w14:textId="77777777" w:rsidR="001568D0" w:rsidRPr="00B77BC2" w:rsidRDefault="001568D0" w:rsidP="00345520">
            <w:r>
              <w:t>Словакия</w:t>
            </w:r>
          </w:p>
        </w:tc>
        <w:tc>
          <w:tcPr>
            <w:tcW w:w="4553" w:type="dxa"/>
          </w:tcPr>
          <w:p w14:paraId="34FEBA62" w14:textId="77777777" w:rsidR="001568D0" w:rsidRPr="00B77BC2" w:rsidRDefault="001568D0" w:rsidP="00345520">
            <w:r>
              <w:rPr>
                <w:color w:val="000000"/>
              </w:rPr>
              <w:t>16 мая 2010 г.</w:t>
            </w:r>
          </w:p>
        </w:tc>
      </w:tr>
      <w:tr w:rsidR="001568D0" w:rsidRPr="00B77BC2" w14:paraId="27D5312D" w14:textId="77777777" w:rsidTr="00345520">
        <w:trPr>
          <w:trHeight w:val="303"/>
        </w:trPr>
        <w:tc>
          <w:tcPr>
            <w:tcW w:w="4552" w:type="dxa"/>
          </w:tcPr>
          <w:p w14:paraId="77965FF5" w14:textId="77777777" w:rsidR="001568D0" w:rsidRPr="00B77BC2" w:rsidRDefault="001568D0" w:rsidP="00345520">
            <w:r>
              <w:t>Испания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4553" w:type="dxa"/>
          </w:tcPr>
          <w:p w14:paraId="5EEC3C61" w14:textId="77777777" w:rsidR="001568D0" w:rsidRPr="00B77BC2" w:rsidRDefault="001568D0" w:rsidP="00345520">
            <w:r>
              <w:rPr>
                <w:color w:val="000000"/>
              </w:rPr>
              <w:t>18 мая 2009 г.</w:t>
            </w:r>
          </w:p>
        </w:tc>
      </w:tr>
      <w:tr w:rsidR="001568D0" w:rsidRPr="00B77BC2" w14:paraId="43F38CAB" w14:textId="77777777" w:rsidTr="00345520">
        <w:trPr>
          <w:trHeight w:val="303"/>
        </w:trPr>
        <w:tc>
          <w:tcPr>
            <w:tcW w:w="4552" w:type="dxa"/>
          </w:tcPr>
          <w:p w14:paraId="38CC6051" w14:textId="77777777" w:rsidR="001568D0" w:rsidRPr="00B77BC2" w:rsidRDefault="001568D0" w:rsidP="00345520">
            <w:r>
              <w:t>Швеция</w:t>
            </w:r>
          </w:p>
        </w:tc>
        <w:tc>
          <w:tcPr>
            <w:tcW w:w="4553" w:type="dxa"/>
          </w:tcPr>
          <w:p w14:paraId="1397DC85" w14:textId="77777777" w:rsidR="001568D0" w:rsidRPr="00B77BC2" w:rsidRDefault="001568D0" w:rsidP="00345520">
            <w:r>
              <w:rPr>
                <w:color w:val="000000"/>
              </w:rPr>
              <w:t>16 декабря 2011 г.</w:t>
            </w:r>
          </w:p>
        </w:tc>
      </w:tr>
      <w:tr w:rsidR="001568D0" w:rsidRPr="00B77BC2" w14:paraId="218DE5AD" w14:textId="77777777" w:rsidTr="00345520">
        <w:trPr>
          <w:trHeight w:val="303"/>
        </w:trPr>
        <w:tc>
          <w:tcPr>
            <w:tcW w:w="4552" w:type="dxa"/>
          </w:tcPr>
          <w:p w14:paraId="7168585B" w14:textId="77777777" w:rsidR="001568D0" w:rsidRPr="00B77BC2" w:rsidRDefault="001568D0" w:rsidP="00345520">
            <w:r>
              <w:t>Швейцария</w:t>
            </w:r>
          </w:p>
        </w:tc>
        <w:tc>
          <w:tcPr>
            <w:tcW w:w="4553" w:type="dxa"/>
          </w:tcPr>
          <w:p w14:paraId="4B128BE6" w14:textId="77777777" w:rsidR="001568D0" w:rsidRPr="00B77BC2" w:rsidRDefault="001568D0" w:rsidP="00345520">
            <w:r>
              <w:rPr>
                <w:color w:val="000000"/>
              </w:rPr>
              <w:t>16 марта 2009 г.</w:t>
            </w:r>
          </w:p>
        </w:tc>
      </w:tr>
      <w:tr w:rsidR="001568D0" w:rsidRPr="00B77BC2" w14:paraId="70A92F28" w14:textId="77777777" w:rsidTr="00345520">
        <w:trPr>
          <w:trHeight w:val="303"/>
        </w:trPr>
        <w:tc>
          <w:tcPr>
            <w:tcW w:w="4552" w:type="dxa"/>
          </w:tcPr>
          <w:p w14:paraId="5BB0DFA2" w14:textId="77777777" w:rsidR="001568D0" w:rsidRPr="00B77BC2" w:rsidRDefault="001568D0" w:rsidP="00345520">
            <w:r>
              <w:t>Таджикистан</w:t>
            </w:r>
          </w:p>
        </w:tc>
        <w:tc>
          <w:tcPr>
            <w:tcW w:w="4553" w:type="dxa"/>
          </w:tcPr>
          <w:p w14:paraId="2B803620" w14:textId="77777777" w:rsidR="001568D0" w:rsidRPr="00B77BC2" w:rsidRDefault="001568D0" w:rsidP="00345520">
            <w:r>
              <w:rPr>
                <w:color w:val="000000"/>
              </w:rPr>
              <w:t>26 декабря 2014 г.</w:t>
            </w:r>
          </w:p>
        </w:tc>
      </w:tr>
      <w:tr w:rsidR="001568D0" w:rsidRPr="00B77BC2" w14:paraId="777F7DD8" w14:textId="77777777" w:rsidTr="00345520">
        <w:trPr>
          <w:trHeight w:val="303"/>
        </w:trPr>
        <w:tc>
          <w:tcPr>
            <w:tcW w:w="4552" w:type="dxa"/>
          </w:tcPr>
          <w:p w14:paraId="258300F4" w14:textId="77777777" w:rsidR="001568D0" w:rsidRPr="00B77BC2" w:rsidRDefault="001568D0" w:rsidP="00345520">
            <w:r>
              <w:t>Тринидад и Тобаго</w:t>
            </w:r>
          </w:p>
        </w:tc>
        <w:tc>
          <w:tcPr>
            <w:tcW w:w="4553" w:type="dxa"/>
          </w:tcPr>
          <w:p w14:paraId="2DC84804" w14:textId="77777777" w:rsidR="001568D0" w:rsidRPr="00B77BC2" w:rsidRDefault="001568D0" w:rsidP="00345520">
            <w:r>
              <w:rPr>
                <w:color w:val="000000"/>
              </w:rPr>
              <w:t>04 января 2020 г.</w:t>
            </w:r>
          </w:p>
        </w:tc>
      </w:tr>
      <w:tr w:rsidR="001568D0" w:rsidRPr="00B77BC2" w14:paraId="4FAA9C53" w14:textId="77777777" w:rsidTr="00345520">
        <w:trPr>
          <w:trHeight w:val="303"/>
        </w:trPr>
        <w:tc>
          <w:tcPr>
            <w:tcW w:w="4552" w:type="dxa"/>
          </w:tcPr>
          <w:p w14:paraId="710BB0BE" w14:textId="77777777" w:rsidR="001568D0" w:rsidRPr="00B77BC2" w:rsidRDefault="001568D0" w:rsidP="00345520">
            <w:r>
              <w:t>Украина</w:t>
            </w:r>
          </w:p>
        </w:tc>
        <w:tc>
          <w:tcPr>
            <w:tcW w:w="4553" w:type="dxa"/>
          </w:tcPr>
          <w:p w14:paraId="68884ACD" w14:textId="77777777" w:rsidR="001568D0" w:rsidRPr="00B77BC2" w:rsidRDefault="001568D0" w:rsidP="00345520">
            <w:r>
              <w:rPr>
                <w:color w:val="000000"/>
              </w:rPr>
              <w:t>24 мая 2010 г.</w:t>
            </w:r>
          </w:p>
        </w:tc>
      </w:tr>
      <w:tr w:rsidR="001568D0" w:rsidRPr="00B77BC2" w14:paraId="0E7F4D71" w14:textId="77777777" w:rsidTr="00345520">
        <w:trPr>
          <w:trHeight w:val="303"/>
        </w:trPr>
        <w:tc>
          <w:tcPr>
            <w:tcW w:w="4552" w:type="dxa"/>
          </w:tcPr>
          <w:p w14:paraId="5F3BEDAC" w14:textId="77777777" w:rsidR="001568D0" w:rsidRPr="00B77BC2" w:rsidRDefault="001568D0" w:rsidP="00345520">
            <w:r>
              <w:t>Соединенное Королевство</w:t>
            </w:r>
            <w:r w:rsidRPr="0035623E">
              <w:rPr>
                <w:rStyle w:val="FootnoteReference"/>
              </w:rPr>
              <w:footnoteReference w:id="10"/>
            </w:r>
          </w:p>
        </w:tc>
        <w:tc>
          <w:tcPr>
            <w:tcW w:w="4553" w:type="dxa"/>
          </w:tcPr>
          <w:p w14:paraId="1919D14E" w14:textId="77777777" w:rsidR="001568D0" w:rsidRPr="00B77BC2" w:rsidRDefault="001568D0" w:rsidP="00345520">
            <w:r>
              <w:rPr>
                <w:color w:val="000000"/>
              </w:rPr>
              <w:t>21 июня 2012 г.</w:t>
            </w:r>
          </w:p>
        </w:tc>
      </w:tr>
      <w:tr w:rsidR="001568D0" w:rsidRPr="00B77BC2" w14:paraId="5CD23689" w14:textId="77777777" w:rsidTr="00345520">
        <w:trPr>
          <w:trHeight w:val="303"/>
        </w:trPr>
        <w:tc>
          <w:tcPr>
            <w:tcW w:w="4552" w:type="dxa"/>
          </w:tcPr>
          <w:p w14:paraId="44CAB30E" w14:textId="77777777" w:rsidR="001568D0" w:rsidRPr="00B77BC2" w:rsidRDefault="001568D0" w:rsidP="00345520">
            <w:r>
              <w:t>Соединенные Штаты Америки</w:t>
            </w:r>
          </w:p>
        </w:tc>
        <w:tc>
          <w:tcPr>
            <w:tcW w:w="4553" w:type="dxa"/>
          </w:tcPr>
          <w:p w14:paraId="2F43F31C" w14:textId="77777777" w:rsidR="001568D0" w:rsidRPr="00B77BC2" w:rsidRDefault="001568D0" w:rsidP="00345520">
            <w:r>
              <w:rPr>
                <w:color w:val="000000"/>
              </w:rPr>
              <w:t>16 марта 2009 г.</w:t>
            </w:r>
          </w:p>
        </w:tc>
      </w:tr>
      <w:tr w:rsidR="001568D0" w:rsidRPr="00B77BC2" w14:paraId="2155259C" w14:textId="77777777" w:rsidTr="00345520">
        <w:trPr>
          <w:trHeight w:val="303"/>
        </w:trPr>
        <w:tc>
          <w:tcPr>
            <w:tcW w:w="4552" w:type="dxa"/>
          </w:tcPr>
          <w:p w14:paraId="07831CE9" w14:textId="77777777" w:rsidR="001568D0" w:rsidRPr="00B77BC2" w:rsidRDefault="001568D0" w:rsidP="00345520">
            <w:r>
              <w:t>Уругвай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4553" w:type="dxa"/>
          </w:tcPr>
          <w:p w14:paraId="4BF8C2C7" w14:textId="77777777" w:rsidR="001568D0" w:rsidRPr="00B77BC2" w:rsidRDefault="001568D0" w:rsidP="00345520">
            <w:r>
              <w:rPr>
                <w:color w:val="000000"/>
              </w:rPr>
              <w:t>29 апреля 2020 г.</w:t>
            </w:r>
          </w:p>
        </w:tc>
      </w:tr>
      <w:tr w:rsidR="001568D0" w:rsidRPr="00B77BC2" w14:paraId="719158D8" w14:textId="77777777" w:rsidTr="00345520">
        <w:trPr>
          <w:trHeight w:val="303"/>
        </w:trPr>
        <w:tc>
          <w:tcPr>
            <w:tcW w:w="4552" w:type="dxa"/>
          </w:tcPr>
          <w:p w14:paraId="5A9098ED" w14:textId="77777777" w:rsidR="001568D0" w:rsidRPr="008935DA" w:rsidRDefault="001568D0" w:rsidP="00345520">
            <w:r>
              <w:t>Узбекистан</w:t>
            </w:r>
            <w:r>
              <w:rPr>
                <w:vertAlign w:val="superscript"/>
              </w:rPr>
              <w:t>1</w:t>
            </w:r>
          </w:p>
        </w:tc>
        <w:tc>
          <w:tcPr>
            <w:tcW w:w="4553" w:type="dxa"/>
          </w:tcPr>
          <w:p w14:paraId="7847B255" w14:textId="77777777" w:rsidR="001568D0" w:rsidRPr="008935DA" w:rsidRDefault="001568D0" w:rsidP="00345520">
            <w:r>
              <w:t>10 января 2025 г.</w:t>
            </w:r>
          </w:p>
        </w:tc>
      </w:tr>
    </w:tbl>
    <w:p w14:paraId="700A3AF2" w14:textId="77777777" w:rsidR="001568D0" w:rsidRPr="008B0FA3" w:rsidRDefault="001568D0" w:rsidP="001568D0">
      <w:pPr>
        <w:spacing w:before="480" w:after="720"/>
        <w:rPr>
          <w:szCs w:val="22"/>
        </w:rPr>
      </w:pPr>
      <w:r>
        <w:t>(Всего: 55)</w:t>
      </w:r>
    </w:p>
    <w:p w14:paraId="1903C552" w14:textId="0D34E761" w:rsidR="001568D0" w:rsidRPr="001568D0" w:rsidRDefault="001568D0" w:rsidP="0035623E">
      <w:pPr>
        <w:pStyle w:val="Endofdocument-Annex"/>
        <w:spacing w:after="240"/>
      </w:pPr>
      <w:r>
        <w:t>[Конец приложения II и документа]</w:t>
      </w:r>
    </w:p>
    <w:sectPr w:rsidR="001568D0" w:rsidRPr="001568D0" w:rsidSect="00042391">
      <w:headerReference w:type="default" r:id="rId17"/>
      <w:headerReference w:type="first" r:id="rId18"/>
      <w:footnotePr>
        <w:numRestart w:val="eachSect"/>
      </w:footnotePr>
      <w:pgSz w:w="11906" w:h="16838" w:code="9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36E60" w14:textId="77777777" w:rsidR="0044091E" w:rsidRDefault="0044091E">
      <w:r>
        <w:separator/>
      </w:r>
    </w:p>
  </w:endnote>
  <w:endnote w:type="continuationSeparator" w:id="0">
    <w:p w14:paraId="53D7B5F9" w14:textId="77777777" w:rsidR="0044091E" w:rsidRDefault="0044091E" w:rsidP="003B38C1">
      <w:r>
        <w:separator/>
      </w:r>
    </w:p>
    <w:p w14:paraId="156CF723" w14:textId="77777777" w:rsidR="0044091E" w:rsidRPr="009D4301" w:rsidRDefault="0044091E" w:rsidP="003B38C1">
      <w:pPr>
        <w:spacing w:after="60"/>
        <w:rPr>
          <w:sz w:val="17"/>
          <w:lang w:val="en-US"/>
          <w:rPrChange w:id="0" w:author="KHALIN Vladimir" w:date="2025-03-18T15:43:00Z" w16du:dateUtc="2025-03-18T14:43:00Z">
            <w:rPr>
              <w:sz w:val="17"/>
            </w:rPr>
          </w:rPrChange>
        </w:rPr>
      </w:pPr>
      <w:r w:rsidRPr="009D4301">
        <w:rPr>
          <w:sz w:val="17"/>
          <w:lang w:val="en-US"/>
          <w:rPrChange w:id="1" w:author="KHALIN Vladimir" w:date="2025-03-18T15:43:00Z" w16du:dateUtc="2025-03-18T14:43:00Z">
            <w:rPr>
              <w:sz w:val="17"/>
            </w:rPr>
          </w:rPrChange>
        </w:rPr>
        <w:t>[Endnote continued from previous page]</w:t>
      </w:r>
    </w:p>
  </w:endnote>
  <w:endnote w:type="continuationNotice" w:id="1">
    <w:p w14:paraId="2B39C246" w14:textId="77777777" w:rsidR="0044091E" w:rsidRPr="009D4301" w:rsidRDefault="0044091E" w:rsidP="003B38C1">
      <w:pPr>
        <w:spacing w:before="60"/>
        <w:jc w:val="right"/>
        <w:rPr>
          <w:sz w:val="17"/>
          <w:szCs w:val="17"/>
          <w:lang w:val="en-US"/>
          <w:rPrChange w:id="2" w:author="KHALIN Vladimir" w:date="2025-03-18T15:43:00Z" w16du:dateUtc="2025-03-18T14:43:00Z">
            <w:rPr>
              <w:sz w:val="17"/>
              <w:szCs w:val="17"/>
            </w:rPr>
          </w:rPrChange>
        </w:rPr>
      </w:pPr>
      <w:r w:rsidRPr="009D4301">
        <w:rPr>
          <w:sz w:val="17"/>
          <w:szCs w:val="17"/>
          <w:lang w:val="en-US"/>
          <w:rPrChange w:id="3" w:author="KHALIN Vladimir" w:date="2025-03-18T15:43:00Z" w16du:dateUtc="2025-03-18T14:43:00Z">
            <w:rPr>
              <w:sz w:val="17"/>
              <w:szCs w:val="17"/>
            </w:rPr>
          </w:rPrChange>
        </w:rPr>
        <w:t xml:space="preserve">[Endnote </w:t>
      </w:r>
      <w:proofErr w:type="gramStart"/>
      <w:r w:rsidRPr="009D4301">
        <w:rPr>
          <w:sz w:val="17"/>
          <w:szCs w:val="17"/>
          <w:lang w:val="en-US"/>
          <w:rPrChange w:id="4" w:author="KHALIN Vladimir" w:date="2025-03-18T15:43:00Z" w16du:dateUtc="2025-03-18T14:43:00Z">
            <w:rPr>
              <w:sz w:val="17"/>
              <w:szCs w:val="17"/>
            </w:rPr>
          </w:rPrChange>
        </w:rPr>
        <w:t>continued on</w:t>
      </w:r>
      <w:proofErr w:type="gramEnd"/>
      <w:r w:rsidRPr="009D4301">
        <w:rPr>
          <w:sz w:val="17"/>
          <w:szCs w:val="17"/>
          <w:lang w:val="en-US"/>
          <w:rPrChange w:id="5" w:author="KHALIN Vladimir" w:date="2025-03-18T15:43:00Z" w16du:dateUtc="2025-03-18T14:43:00Z">
            <w:rPr>
              <w:sz w:val="17"/>
              <w:szCs w:val="17"/>
            </w:rPr>
          </w:rPrChange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794E" w14:textId="77777777" w:rsidR="0044091E" w:rsidRDefault="0044091E">
      <w:r>
        <w:separator/>
      </w:r>
    </w:p>
  </w:footnote>
  <w:footnote w:type="continuationSeparator" w:id="0">
    <w:p w14:paraId="03398EE3" w14:textId="77777777" w:rsidR="0044091E" w:rsidRDefault="0044091E" w:rsidP="008B60B2">
      <w:r>
        <w:separator/>
      </w:r>
    </w:p>
    <w:p w14:paraId="522B5176" w14:textId="77777777" w:rsidR="0044091E" w:rsidRPr="00F825AA" w:rsidRDefault="0044091E" w:rsidP="008B60B2">
      <w:pPr>
        <w:spacing w:after="60"/>
        <w:rPr>
          <w:sz w:val="17"/>
          <w:szCs w:val="17"/>
          <w:lang w:val="en-US"/>
        </w:rPr>
      </w:pPr>
      <w:r w:rsidRPr="00F825AA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6D1C33F5" w14:textId="77777777" w:rsidR="0044091E" w:rsidRPr="00F825AA" w:rsidRDefault="0044091E" w:rsidP="008B60B2">
      <w:pPr>
        <w:spacing w:before="60"/>
        <w:jc w:val="right"/>
        <w:rPr>
          <w:sz w:val="17"/>
          <w:szCs w:val="17"/>
          <w:lang w:val="en-US"/>
        </w:rPr>
      </w:pPr>
      <w:r w:rsidRPr="00F825AA">
        <w:rPr>
          <w:sz w:val="17"/>
          <w:szCs w:val="17"/>
          <w:lang w:val="en-US"/>
        </w:rPr>
        <w:t xml:space="preserve">[Footnote </w:t>
      </w:r>
      <w:proofErr w:type="gramStart"/>
      <w:r w:rsidRPr="00F825AA">
        <w:rPr>
          <w:sz w:val="17"/>
          <w:szCs w:val="17"/>
          <w:lang w:val="en-US"/>
        </w:rPr>
        <w:t>continued on</w:t>
      </w:r>
      <w:proofErr w:type="gramEnd"/>
      <w:r w:rsidRPr="00F825AA">
        <w:rPr>
          <w:sz w:val="17"/>
          <w:szCs w:val="17"/>
          <w:lang w:val="en-US"/>
        </w:rPr>
        <w:t xml:space="preserve"> next page]</w:t>
      </w:r>
    </w:p>
  </w:footnote>
  <w:footnote w:id="2">
    <w:p w14:paraId="7BD474E4" w14:textId="5214D4E1" w:rsidR="001568D0" w:rsidRPr="00F23A35" w:rsidRDefault="001568D0" w:rsidP="004860AA">
      <w:pPr>
        <w:pStyle w:val="FootnoteText"/>
        <w:tabs>
          <w:tab w:val="left" w:pos="0"/>
        </w:tabs>
      </w:pPr>
      <w:r>
        <w:rPr>
          <w:rStyle w:val="FootnoteReference"/>
        </w:rPr>
        <w:footnoteRef/>
      </w:r>
      <w:r>
        <w:t xml:space="preserve"> </w:t>
      </w:r>
      <w:r>
        <w:tab/>
        <w:t>Техническая помощь и сотрудничество были развернуты в интересах Договаривающихся сторон STLT и стран, не являющихся его Договаривающимися сторонами, и независимо от того, находятся ли они в процессе присоединения или на этапе ратификации этого документа.</w:t>
      </w:r>
    </w:p>
  </w:footnote>
  <w:footnote w:id="3">
    <w:p w14:paraId="20955C12" w14:textId="1096FB68" w:rsidR="001568D0" w:rsidRPr="00BF2B2D" w:rsidRDefault="001568D0" w:rsidP="001568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Настоящий </w:t>
      </w:r>
      <w:r>
        <w:t>отчет включает информацию о деятельности, организованной в связи с реализацией Договора о законах по товарным знакам (TLT) – международного документа, который был заменен Сингапурским договором и, соответственно, содержит все его основные положения.</w:t>
      </w:r>
    </w:p>
  </w:footnote>
  <w:footnote w:id="4">
    <w:p w14:paraId="7B60E380" w14:textId="629F4555" w:rsidR="0035623E" w:rsidRDefault="003562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С </w:t>
      </w:r>
      <w:r>
        <w:t>заявлением, предусмотренным в статье 29(4).</w:t>
      </w:r>
    </w:p>
  </w:footnote>
  <w:footnote w:id="5">
    <w:p w14:paraId="43D8ABB3" w14:textId="4436F51C" w:rsidR="001568D0" w:rsidRPr="002F251C" w:rsidRDefault="001568D0" w:rsidP="0035623E">
      <w:pPr>
        <w:pStyle w:val="FootnoteText"/>
        <w:tabs>
          <w:tab w:val="left" w:pos="0"/>
        </w:tabs>
        <w:rPr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С </w:t>
      </w:r>
      <w:r>
        <w:t>заявлением, предусмотренным в статье 29(2).</w:t>
      </w:r>
    </w:p>
  </w:footnote>
  <w:footnote w:id="6">
    <w:p w14:paraId="299CF66E" w14:textId="77777777" w:rsidR="001568D0" w:rsidRPr="002F251C" w:rsidRDefault="001568D0" w:rsidP="0035623E">
      <w:pPr>
        <w:pStyle w:val="FootnoteText"/>
        <w:tabs>
          <w:tab w:val="left" w:pos="0"/>
        </w:tabs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</w:t>
      </w:r>
      <w:r>
        <w:tab/>
      </w:r>
      <w:r>
        <w:t xml:space="preserve">Не </w:t>
      </w:r>
      <w:r>
        <w:t>применяется к Фарерским островам и Гренландии.</w:t>
      </w:r>
    </w:p>
  </w:footnote>
  <w:footnote w:id="7">
    <w:p w14:paraId="05A6A02C" w14:textId="77777777" w:rsidR="001568D0" w:rsidRPr="002F251C" w:rsidRDefault="001568D0" w:rsidP="0035623E">
      <w:pPr>
        <w:pStyle w:val="FootnoteText"/>
        <w:tabs>
          <w:tab w:val="left" w:pos="0"/>
        </w:tabs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</w:t>
      </w:r>
      <w:r>
        <w:tab/>
      </w:r>
      <w:r>
        <w:t xml:space="preserve">С </w:t>
      </w:r>
      <w:r>
        <w:t>заявлением, предусмотренным в статье 29(1).</w:t>
      </w:r>
    </w:p>
  </w:footnote>
  <w:footnote w:id="8">
    <w:p w14:paraId="645B7307" w14:textId="77777777" w:rsidR="001568D0" w:rsidRPr="002F251C" w:rsidRDefault="001568D0" w:rsidP="0035623E">
      <w:pPr>
        <w:pStyle w:val="FootnoteText"/>
        <w:tabs>
          <w:tab w:val="left" w:pos="0"/>
        </w:tabs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</w:t>
      </w:r>
      <w:r>
        <w:tab/>
      </w:r>
      <w:r>
        <w:t xml:space="preserve">Присоединение </w:t>
      </w:r>
      <w:r>
        <w:t>Королевства Нидерландов в Европе и Нидерландских Антильских Островов.  Нидерландские Антильские острова прекратили существование 10 октября 2010 г.  С этой даты Договор продолжает применяться к Кюрасао и Синт-Мартену.  Договор также продолжает применяться к островам Бонэйр, Синт-Эстатиус и Саба, которые с 10 октября 2010 г. стали частью территории Королевства Нидерландов в Европе.</w:t>
      </w:r>
    </w:p>
  </w:footnote>
  <w:footnote w:id="9">
    <w:p w14:paraId="2358B27B" w14:textId="77777777" w:rsidR="001568D0" w:rsidRPr="002F251C" w:rsidRDefault="001568D0" w:rsidP="0035623E">
      <w:pPr>
        <w:tabs>
          <w:tab w:val="left" w:pos="0"/>
          <w:tab w:val="left" w:pos="567"/>
        </w:tabs>
        <w:rPr>
          <w:sz w:val="18"/>
          <w:szCs w:val="16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Ратификация </w:t>
      </w:r>
      <w:r>
        <w:rPr>
          <w:sz w:val="18"/>
        </w:rPr>
        <w:t>не будет распространяться на Токелау, пока правительство Новой Зеландии не направит депозитарию соответствующее заявление после проведения надлежащих консультаций с данной территорией.</w:t>
      </w:r>
    </w:p>
  </w:footnote>
  <w:footnote w:id="10">
    <w:p w14:paraId="1CC3D17B" w14:textId="77777777" w:rsidR="001568D0" w:rsidRPr="00B34707" w:rsidRDefault="001568D0" w:rsidP="0035623E">
      <w:pPr>
        <w:pStyle w:val="FootnoteText"/>
        <w:tabs>
          <w:tab w:val="left" w:pos="0"/>
        </w:tabs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Соединенное </w:t>
      </w:r>
      <w:r>
        <w:t>Королевство распространило действие Договора на территорию острова Мэн с 1 января 2021 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6A4FE" w14:textId="1F38B7EB" w:rsidR="00EC4E49" w:rsidRDefault="00AF7AAD" w:rsidP="00477D6B">
    <w:pPr>
      <w:jc w:val="right"/>
    </w:pPr>
    <w:bookmarkStart w:id="11" w:name="Code2"/>
    <w:bookmarkEnd w:id="11"/>
    <w:r>
      <w:t>STLT/A/18/1</w:t>
    </w:r>
  </w:p>
  <w:p w14:paraId="30F459B3" w14:textId="77777777" w:rsidR="00EC4E49" w:rsidRDefault="00EC4E49" w:rsidP="001568D0">
    <w:pPr>
      <w:spacing w:after="440"/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1149" w14:textId="77777777" w:rsidR="001568D0" w:rsidRDefault="001568D0" w:rsidP="001568D0">
    <w:pPr>
      <w:jc w:val="right"/>
    </w:pPr>
    <w:r>
      <w:t>STLT/A/18/1</w:t>
    </w:r>
  </w:p>
  <w:p w14:paraId="3989E96C" w14:textId="77777777" w:rsidR="001568D0" w:rsidRDefault="001568D0" w:rsidP="001568D0">
    <w:pPr>
      <w:spacing w:after="440"/>
      <w:jc w:val="right"/>
    </w:pPr>
    <w:r>
      <w:t>ПРИЛОЖЕНИЕ 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F6579" w14:textId="77777777" w:rsidR="001568D0" w:rsidRPr="002C50C6" w:rsidRDefault="001568D0" w:rsidP="00477D6B">
    <w:pPr>
      <w:jc w:val="right"/>
    </w:pPr>
    <w:r>
      <w:t>STLT/A/18/1</w:t>
    </w:r>
  </w:p>
  <w:p w14:paraId="7BFBB142" w14:textId="5B6828AF" w:rsidR="001568D0" w:rsidRPr="002C50C6" w:rsidRDefault="00B2206F" w:rsidP="002C50C6">
    <w:pPr>
      <w:tabs>
        <w:tab w:val="left" w:pos="6806"/>
        <w:tab w:val="right" w:pos="9070"/>
      </w:tabs>
      <w:spacing w:after="440"/>
    </w:pPr>
    <w:r>
      <w:tab/>
    </w:r>
    <w:r>
      <w:tab/>
    </w:r>
    <w:r>
      <w:t>Приложение II, стр.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9F5D0" w14:textId="77777777" w:rsidR="00B2206F" w:rsidRDefault="00B2206F" w:rsidP="001568D0">
    <w:pPr>
      <w:jc w:val="right"/>
    </w:pPr>
    <w:r>
      <w:t>STLT/A/18/1</w:t>
    </w:r>
  </w:p>
  <w:p w14:paraId="68C80E6B" w14:textId="45554C52" w:rsidR="00B2206F" w:rsidRDefault="00B2206F" w:rsidP="001568D0">
    <w:pPr>
      <w:spacing w:after="440"/>
      <w:jc w:val="right"/>
    </w:pPr>
    <w:r>
      <w:t>ПРИЛОЖЕНИЕ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6197115">
    <w:abstractNumId w:val="2"/>
  </w:num>
  <w:num w:numId="2" w16cid:durableId="963269539">
    <w:abstractNumId w:val="4"/>
  </w:num>
  <w:num w:numId="3" w16cid:durableId="311837648">
    <w:abstractNumId w:val="0"/>
  </w:num>
  <w:num w:numId="4" w16cid:durableId="471216670">
    <w:abstractNumId w:val="5"/>
  </w:num>
  <w:num w:numId="5" w16cid:durableId="1818837533">
    <w:abstractNumId w:val="1"/>
  </w:num>
  <w:num w:numId="6" w16cid:durableId="1488129275">
    <w:abstractNumId w:val="3"/>
  </w:num>
  <w:num w:numId="7" w16cid:durableId="1479807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LIN Vladimir">
    <w15:presenceInfo w15:providerId="None" w15:userId="KHALIN Vladim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AD"/>
    <w:rsid w:val="0001647B"/>
    <w:rsid w:val="00035232"/>
    <w:rsid w:val="00042391"/>
    <w:rsid w:val="00043CAA"/>
    <w:rsid w:val="00072526"/>
    <w:rsid w:val="00075432"/>
    <w:rsid w:val="00092B19"/>
    <w:rsid w:val="000968ED"/>
    <w:rsid w:val="00097B9B"/>
    <w:rsid w:val="000F5E56"/>
    <w:rsid w:val="00100310"/>
    <w:rsid w:val="001024FE"/>
    <w:rsid w:val="00103573"/>
    <w:rsid w:val="001163F3"/>
    <w:rsid w:val="00121C86"/>
    <w:rsid w:val="00121EC1"/>
    <w:rsid w:val="00123664"/>
    <w:rsid w:val="001362EE"/>
    <w:rsid w:val="00142868"/>
    <w:rsid w:val="00153AA0"/>
    <w:rsid w:val="001568D0"/>
    <w:rsid w:val="00171275"/>
    <w:rsid w:val="001817EF"/>
    <w:rsid w:val="001832A6"/>
    <w:rsid w:val="001C6808"/>
    <w:rsid w:val="00203360"/>
    <w:rsid w:val="002121FA"/>
    <w:rsid w:val="00260BF9"/>
    <w:rsid w:val="002634C4"/>
    <w:rsid w:val="00271C70"/>
    <w:rsid w:val="002928D3"/>
    <w:rsid w:val="002B6DD2"/>
    <w:rsid w:val="002C50C6"/>
    <w:rsid w:val="002F1FE6"/>
    <w:rsid w:val="002F4E68"/>
    <w:rsid w:val="0030394B"/>
    <w:rsid w:val="00312F7F"/>
    <w:rsid w:val="00314E37"/>
    <w:rsid w:val="00315012"/>
    <w:rsid w:val="003228B7"/>
    <w:rsid w:val="003508A3"/>
    <w:rsid w:val="0035623E"/>
    <w:rsid w:val="003673CF"/>
    <w:rsid w:val="003845C1"/>
    <w:rsid w:val="003A6F89"/>
    <w:rsid w:val="003B150A"/>
    <w:rsid w:val="003B38C1"/>
    <w:rsid w:val="003B7762"/>
    <w:rsid w:val="003D352A"/>
    <w:rsid w:val="00402BFA"/>
    <w:rsid w:val="00423E3E"/>
    <w:rsid w:val="00427AF4"/>
    <w:rsid w:val="004400E2"/>
    <w:rsid w:val="0044091E"/>
    <w:rsid w:val="00461632"/>
    <w:rsid w:val="004647DA"/>
    <w:rsid w:val="004724CC"/>
    <w:rsid w:val="00474062"/>
    <w:rsid w:val="00477D6B"/>
    <w:rsid w:val="004860AA"/>
    <w:rsid w:val="004D39C4"/>
    <w:rsid w:val="00513746"/>
    <w:rsid w:val="0052579E"/>
    <w:rsid w:val="0053057A"/>
    <w:rsid w:val="0054312A"/>
    <w:rsid w:val="005545E1"/>
    <w:rsid w:val="00560A29"/>
    <w:rsid w:val="0058790D"/>
    <w:rsid w:val="00594D27"/>
    <w:rsid w:val="005B7EE2"/>
    <w:rsid w:val="005E2C91"/>
    <w:rsid w:val="00601760"/>
    <w:rsid w:val="006017DB"/>
    <w:rsid w:val="00605827"/>
    <w:rsid w:val="00630CC1"/>
    <w:rsid w:val="00646050"/>
    <w:rsid w:val="00670318"/>
    <w:rsid w:val="006713CA"/>
    <w:rsid w:val="00676C5C"/>
    <w:rsid w:val="0068292A"/>
    <w:rsid w:val="00695558"/>
    <w:rsid w:val="006C0B5B"/>
    <w:rsid w:val="006C591F"/>
    <w:rsid w:val="006D5E0F"/>
    <w:rsid w:val="006E3CB0"/>
    <w:rsid w:val="007058FB"/>
    <w:rsid w:val="007510A4"/>
    <w:rsid w:val="007B6A58"/>
    <w:rsid w:val="007C0DA6"/>
    <w:rsid w:val="007D1613"/>
    <w:rsid w:val="007F23D9"/>
    <w:rsid w:val="0082669A"/>
    <w:rsid w:val="00844224"/>
    <w:rsid w:val="00873EE5"/>
    <w:rsid w:val="008B0FA3"/>
    <w:rsid w:val="008B2CC1"/>
    <w:rsid w:val="008B3DA6"/>
    <w:rsid w:val="008B4B5E"/>
    <w:rsid w:val="008B60B2"/>
    <w:rsid w:val="0090731E"/>
    <w:rsid w:val="009122D9"/>
    <w:rsid w:val="00916EE2"/>
    <w:rsid w:val="00936E79"/>
    <w:rsid w:val="00945BDE"/>
    <w:rsid w:val="00966A22"/>
    <w:rsid w:val="0096722F"/>
    <w:rsid w:val="00980843"/>
    <w:rsid w:val="009A6EC4"/>
    <w:rsid w:val="009C0765"/>
    <w:rsid w:val="009D4301"/>
    <w:rsid w:val="009D73FE"/>
    <w:rsid w:val="009E2791"/>
    <w:rsid w:val="009E3F6F"/>
    <w:rsid w:val="009F3BF9"/>
    <w:rsid w:val="009F499F"/>
    <w:rsid w:val="00A42BDF"/>
    <w:rsid w:val="00A42DAF"/>
    <w:rsid w:val="00A45BD8"/>
    <w:rsid w:val="00A778BF"/>
    <w:rsid w:val="00A84E42"/>
    <w:rsid w:val="00A85B8E"/>
    <w:rsid w:val="00AC205C"/>
    <w:rsid w:val="00AF5C73"/>
    <w:rsid w:val="00AF7AAD"/>
    <w:rsid w:val="00B05A69"/>
    <w:rsid w:val="00B12821"/>
    <w:rsid w:val="00B2206F"/>
    <w:rsid w:val="00B40598"/>
    <w:rsid w:val="00B50B99"/>
    <w:rsid w:val="00B5749D"/>
    <w:rsid w:val="00B62CD9"/>
    <w:rsid w:val="00B9734B"/>
    <w:rsid w:val="00BB3D38"/>
    <w:rsid w:val="00BE28F3"/>
    <w:rsid w:val="00C11BFE"/>
    <w:rsid w:val="00C1231F"/>
    <w:rsid w:val="00C171AD"/>
    <w:rsid w:val="00C33D73"/>
    <w:rsid w:val="00C53195"/>
    <w:rsid w:val="00C5793C"/>
    <w:rsid w:val="00C628FA"/>
    <w:rsid w:val="00C807C2"/>
    <w:rsid w:val="00C94629"/>
    <w:rsid w:val="00CE65D4"/>
    <w:rsid w:val="00D40D91"/>
    <w:rsid w:val="00D45252"/>
    <w:rsid w:val="00D71B4D"/>
    <w:rsid w:val="00D93D55"/>
    <w:rsid w:val="00DB3BF9"/>
    <w:rsid w:val="00DE3716"/>
    <w:rsid w:val="00E161A2"/>
    <w:rsid w:val="00E335FE"/>
    <w:rsid w:val="00E36F6E"/>
    <w:rsid w:val="00E5021F"/>
    <w:rsid w:val="00E65023"/>
    <w:rsid w:val="00E66AC8"/>
    <w:rsid w:val="00E671A6"/>
    <w:rsid w:val="00E72F19"/>
    <w:rsid w:val="00E87966"/>
    <w:rsid w:val="00EA2602"/>
    <w:rsid w:val="00EC4E49"/>
    <w:rsid w:val="00ED77FB"/>
    <w:rsid w:val="00F021A6"/>
    <w:rsid w:val="00F11D94"/>
    <w:rsid w:val="00F45E31"/>
    <w:rsid w:val="00F66152"/>
    <w:rsid w:val="00F72EF0"/>
    <w:rsid w:val="00F825AA"/>
    <w:rsid w:val="00FA14B4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252B7"/>
  <w15:docId w15:val="{ED0ABF16-C2F0-469A-8A0F-868E1074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ONUMEChar">
    <w:name w:val="ONUM E Char"/>
    <w:link w:val="ONUME"/>
    <w:locked/>
    <w:rsid w:val="00AF7AAD"/>
    <w:rPr>
      <w:rFonts w:ascii="Arial" w:eastAsia="SimSun" w:hAnsi="Arial" w:cs="Arial"/>
      <w:sz w:val="22"/>
      <w:lang w:val="ru-RU" w:eastAsia="zh-CN"/>
    </w:rPr>
  </w:style>
  <w:style w:type="character" w:styleId="Hyperlink">
    <w:name w:val="Hyperlink"/>
    <w:basedOn w:val="DefaultParagraphFont"/>
    <w:unhideWhenUsed/>
    <w:rsid w:val="00AF7AAD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1568D0"/>
    <w:rPr>
      <w:rFonts w:ascii="Arial" w:eastAsia="SimSun" w:hAnsi="Arial" w:cs="Arial"/>
      <w:sz w:val="18"/>
      <w:lang w:val="ru-RU" w:eastAsia="zh-CN"/>
    </w:rPr>
  </w:style>
  <w:style w:type="character" w:styleId="FootnoteReference">
    <w:name w:val="footnote reference"/>
    <w:semiHidden/>
    <w:rsid w:val="001568D0"/>
    <w:rPr>
      <w:vertAlign w:val="superscript"/>
    </w:rPr>
  </w:style>
  <w:style w:type="table" w:styleId="TableGrid">
    <w:name w:val="Table Grid"/>
    <w:basedOn w:val="TableNormal"/>
    <w:rsid w:val="001568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73FE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9D73F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D73F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73F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73FE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D73FE"/>
    <w:rPr>
      <w:rFonts w:ascii="Arial" w:eastAsia="SimSun" w:hAnsi="Arial" w:cs="Arial"/>
      <w:b/>
      <w:bCs/>
      <w:sz w:val="18"/>
      <w:lang w:val="ru-RU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45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ipo.int/edocs/mdocs/govbody/ru/stlt_a_1/stlt_a_1_4.pdf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wipo.int/edocs/mdocs/govbody/ru/stlt_a_1/stlt_a_1_2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ipo.int/ta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STLT_A_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81c9f64-295c-457e-9e5f-c4eb841d6909" xsi:nil="true"/>
    <TaxCatchAll xmlns="b1a73aef-ce8f-442d-a5fc-a13bc475f3fd" xsi:nil="true"/>
    <lcf76f155ced4ddcb4097134ff3c332f xmlns="781c9f64-295c-457e-9e5f-c4eb841d69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DE43AC2B2FA498C2D4BCF657BBF08" ma:contentTypeVersion="19" ma:contentTypeDescription="Create a new document." ma:contentTypeScope="" ma:versionID="7e5f43618a8b518eac6fca6586e6e43e">
  <xsd:schema xmlns:xsd="http://www.w3.org/2001/XMLSchema" xmlns:xs="http://www.w3.org/2001/XMLSchema" xmlns:p="http://schemas.microsoft.com/office/2006/metadata/properties" xmlns:ns2="781c9f64-295c-457e-9e5f-c4eb841d6909" xmlns:ns3="b1a73aef-ce8f-442d-a5fc-a13bc475f3fd" targetNamespace="http://schemas.microsoft.com/office/2006/metadata/properties" ma:root="true" ma:fieldsID="4eccd6e527d9c675a767391e2efe9a73" ns2:_="" ns3:_="">
    <xsd:import namespace="781c9f64-295c-457e-9e5f-c4eb841d6909"/>
    <xsd:import namespace="b1a73aef-ce8f-442d-a5fc-a13bc475f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c9f64-295c-457e-9e5f-c4eb841d6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a99264-aac8-44dd-b14f-8017e78a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3aef-ce8f-442d-a5fc-a13bc475f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49254-10d3-4b8b-bf8b-ce03cc61975e}" ma:internalName="TaxCatchAll" ma:showField="CatchAllData" ma:web="b1a73aef-ce8f-442d-a5fc-a13bc475f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EE9E2-E227-4B38-8F0F-A9EC34298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2CE5C-C660-4557-889A-7F2AF1FCC5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50A80E-B660-4C02-8B79-237C84A958C3}">
  <ds:schemaRefs>
    <ds:schemaRef ds:uri="http://schemas.microsoft.com/office/2006/documentManagement/types"/>
    <ds:schemaRef ds:uri="b1a73aef-ce8f-442d-a5fc-a13bc475f3fd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81c9f64-295c-457e-9e5f-c4eb841d690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23EBFF-E9E9-4041-BE7A-C464D21E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c9f64-295c-457e-9e5f-c4eb841d6909"/>
    <ds:schemaRef ds:uri="b1a73aef-ce8f-442d-a5fc-a13bc475f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STLT_A_18 (E).dotm</Template>
  <TotalTime>162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STLT/A/18/1</vt:lpstr>
    </vt:vector>
  </TitlesOfParts>
  <Company>WIPO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STLT/A/18/1</dc:title>
  <dc:subject>Sixty-Fifth Series of Meetings</dc:subject>
  <dc:creator>WIPO</dc:creator>
  <cp:keywords>FOR OFFICIAL USE ONLY</cp:keywords>
  <cp:lastModifiedBy>RUSSO Antonella</cp:lastModifiedBy>
  <cp:revision>14</cp:revision>
  <cp:lastPrinted>2025-03-28T09:12:00Z</cp:lastPrinted>
  <dcterms:created xsi:type="dcterms:W3CDTF">2025-03-14T10:32:00Z</dcterms:created>
  <dcterms:modified xsi:type="dcterms:W3CDTF">2025-03-28T09:12:00Z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ContentTypeId">
    <vt:lpwstr>0x0101005ABDE43AC2B2FA498C2D4BCF657BBF08</vt:lpwstr>
  </property>
  <property fmtid="{D5CDD505-2E9C-101B-9397-08002B2CF9AE}" pid="9" name="MediaServiceImageTags">
    <vt:lpwstr/>
  </property>
  <property fmtid="{D5CDD505-2E9C-101B-9397-08002B2CF9AE}" pid="10" name="MSIP_Label_20773ee6-353b-4fb9-a59d-0b94c8c67bea_Enabled">
    <vt:lpwstr>true</vt:lpwstr>
  </property>
  <property fmtid="{D5CDD505-2E9C-101B-9397-08002B2CF9AE}" pid="11" name="MSIP_Label_20773ee6-353b-4fb9-a59d-0b94c8c67bea_SetDate">
    <vt:lpwstr>2025-02-18T10:27:11Z</vt:lpwstr>
  </property>
  <property fmtid="{D5CDD505-2E9C-101B-9397-08002B2CF9AE}" pid="12" name="MSIP_Label_20773ee6-353b-4fb9-a59d-0b94c8c67bea_Method">
    <vt:lpwstr>Privileged</vt:lpwstr>
  </property>
  <property fmtid="{D5CDD505-2E9C-101B-9397-08002B2CF9AE}" pid="13" name="MSIP_Label_20773ee6-353b-4fb9-a59d-0b94c8c67bea_Name">
    <vt:lpwstr>No markings</vt:lpwstr>
  </property>
  <property fmtid="{D5CDD505-2E9C-101B-9397-08002B2CF9AE}" pid="14" name="MSIP_Label_20773ee6-353b-4fb9-a59d-0b94c8c67bea_SiteId">
    <vt:lpwstr>faa31b06-8ccc-48c9-867f-f7510dd11c02</vt:lpwstr>
  </property>
  <property fmtid="{D5CDD505-2E9C-101B-9397-08002B2CF9AE}" pid="15" name="MSIP_Label_20773ee6-353b-4fb9-a59d-0b94c8c67bea_ActionId">
    <vt:lpwstr>9b510dd9-306b-4ba9-a18a-8cfebfc9c4b9</vt:lpwstr>
  </property>
  <property fmtid="{D5CDD505-2E9C-101B-9397-08002B2CF9AE}" pid="16" name="MSIP_Label_20773ee6-353b-4fb9-a59d-0b94c8c67bea_ContentBits">
    <vt:lpwstr>0</vt:lpwstr>
  </property>
  <property fmtid="{D5CDD505-2E9C-101B-9397-08002B2CF9AE}" pid="17" name="MSIP_Label_20773ee6-353b-4fb9-a59d-0b94c8c67bea_Tag">
    <vt:lpwstr>10, 0, 1, 1</vt:lpwstr>
  </property>
</Properties>
</file>