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7E8E" w14:textId="77777777" w:rsidR="008B2CC1" w:rsidRPr="00F043DE" w:rsidRDefault="00B92F1F" w:rsidP="00A8389F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293E2940" wp14:editId="50C13C50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FD00C" w14:textId="62CA0F42" w:rsidR="008B2CC1" w:rsidRPr="002326AB" w:rsidRDefault="00E41552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CDIP/3</w:t>
      </w:r>
      <w:r w:rsidR="000B7C33">
        <w:rPr>
          <w:rFonts w:ascii="Arial Black" w:hAnsi="Arial Black"/>
          <w:caps/>
          <w:sz w:val="15"/>
          <w:szCs w:val="15"/>
        </w:rPr>
        <w:t>4</w:t>
      </w:r>
      <w:r w:rsidRPr="00CE49A3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0D3411" w:rsidRPr="00CE49A3">
        <w:rPr>
          <w:rFonts w:ascii="Arial Black" w:hAnsi="Arial Black"/>
          <w:caps/>
          <w:sz w:val="15"/>
          <w:szCs w:val="15"/>
        </w:rPr>
        <w:t>INF/</w:t>
      </w:r>
      <w:r w:rsidR="00066BC1">
        <w:rPr>
          <w:rFonts w:ascii="Arial Black" w:hAnsi="Arial Black"/>
          <w:caps/>
          <w:sz w:val="15"/>
          <w:szCs w:val="15"/>
        </w:rPr>
        <w:t>2</w:t>
      </w:r>
    </w:p>
    <w:p w14:paraId="794D3A9E" w14:textId="5BBD021E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C92971">
        <w:rPr>
          <w:rFonts w:ascii="Arial Black" w:hAnsi="Arial Black"/>
          <w:caps/>
          <w:sz w:val="15"/>
          <w:szCs w:val="15"/>
        </w:rPr>
        <w:t xml:space="preserve"> </w:t>
      </w:r>
      <w:r w:rsidR="000D3411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22CEAC92" w14:textId="058B9176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C92971">
        <w:rPr>
          <w:rFonts w:ascii="Arial Black" w:hAnsi="Arial Black"/>
          <w:caps/>
          <w:sz w:val="15"/>
          <w:szCs w:val="15"/>
        </w:rPr>
        <w:t xml:space="preserve"> </w:t>
      </w:r>
      <w:r w:rsidR="00653CCF">
        <w:rPr>
          <w:rFonts w:ascii="Arial Black" w:hAnsi="Arial Black"/>
          <w:caps/>
          <w:sz w:val="15"/>
          <w:szCs w:val="15"/>
        </w:rPr>
        <w:t>February</w:t>
      </w:r>
      <w:r w:rsidR="00066BC1">
        <w:rPr>
          <w:rFonts w:ascii="Arial Black" w:hAnsi="Arial Black"/>
          <w:caps/>
          <w:sz w:val="15"/>
          <w:szCs w:val="15"/>
        </w:rPr>
        <w:t xml:space="preserve"> </w:t>
      </w:r>
      <w:r w:rsidR="00653CCF">
        <w:rPr>
          <w:rFonts w:ascii="Arial Black" w:hAnsi="Arial Black"/>
          <w:caps/>
          <w:sz w:val="15"/>
          <w:szCs w:val="15"/>
        </w:rPr>
        <w:t>2</w:t>
      </w:r>
      <w:r w:rsidR="00C122B1">
        <w:rPr>
          <w:rFonts w:ascii="Arial Black" w:hAnsi="Arial Black"/>
          <w:caps/>
          <w:sz w:val="15"/>
          <w:szCs w:val="15"/>
        </w:rPr>
        <w:t>7</w:t>
      </w:r>
      <w:r w:rsidR="00066BC1">
        <w:rPr>
          <w:rFonts w:ascii="Arial Black" w:hAnsi="Arial Black"/>
          <w:caps/>
          <w:sz w:val="15"/>
          <w:szCs w:val="15"/>
        </w:rPr>
        <w:t xml:space="preserve">, </w:t>
      </w:r>
      <w:r w:rsidR="000D3411">
        <w:rPr>
          <w:rFonts w:ascii="Arial Black" w:hAnsi="Arial Black"/>
          <w:caps/>
          <w:sz w:val="15"/>
          <w:szCs w:val="15"/>
        </w:rPr>
        <w:t>202</w:t>
      </w:r>
      <w:r w:rsidR="00997F5C">
        <w:rPr>
          <w:rFonts w:ascii="Arial Black" w:hAnsi="Arial Black"/>
          <w:caps/>
          <w:sz w:val="15"/>
          <w:szCs w:val="15"/>
        </w:rPr>
        <w:t>5</w:t>
      </w:r>
    </w:p>
    <w:bookmarkEnd w:id="2"/>
    <w:p w14:paraId="6DBF298A" w14:textId="77777777" w:rsidR="008B2CC1" w:rsidRPr="00720EFD" w:rsidRDefault="00E41552" w:rsidP="002D58DB">
      <w:pPr>
        <w:pStyle w:val="Heading1"/>
        <w:spacing w:before="0" w:after="600"/>
        <w:rPr>
          <w:sz w:val="28"/>
          <w:szCs w:val="28"/>
        </w:rPr>
      </w:pPr>
      <w:r>
        <w:rPr>
          <w:caps w:val="0"/>
          <w:sz w:val="28"/>
          <w:szCs w:val="28"/>
        </w:rPr>
        <w:t>C</w:t>
      </w:r>
      <w:r w:rsidRPr="00E41552">
        <w:rPr>
          <w:caps w:val="0"/>
          <w:sz w:val="28"/>
          <w:szCs w:val="28"/>
        </w:rPr>
        <w:t xml:space="preserve">ommittee on </w:t>
      </w:r>
      <w:r>
        <w:rPr>
          <w:caps w:val="0"/>
          <w:sz w:val="28"/>
          <w:szCs w:val="28"/>
        </w:rPr>
        <w:t>D</w:t>
      </w:r>
      <w:r w:rsidRPr="00E41552">
        <w:rPr>
          <w:caps w:val="0"/>
          <w:sz w:val="28"/>
          <w:szCs w:val="28"/>
        </w:rPr>
        <w:t xml:space="preserve">evelopment and </w:t>
      </w:r>
      <w:r>
        <w:rPr>
          <w:caps w:val="0"/>
          <w:sz w:val="28"/>
          <w:szCs w:val="28"/>
        </w:rPr>
        <w:t>I</w:t>
      </w:r>
      <w:r w:rsidRPr="00E41552">
        <w:rPr>
          <w:caps w:val="0"/>
          <w:sz w:val="28"/>
          <w:szCs w:val="28"/>
        </w:rPr>
        <w:t xml:space="preserve">ntellectual </w:t>
      </w:r>
      <w:r>
        <w:rPr>
          <w:caps w:val="0"/>
          <w:sz w:val="28"/>
          <w:szCs w:val="28"/>
        </w:rPr>
        <w:t>P</w:t>
      </w:r>
      <w:r w:rsidRPr="00E41552">
        <w:rPr>
          <w:caps w:val="0"/>
          <w:sz w:val="28"/>
          <w:szCs w:val="28"/>
        </w:rPr>
        <w:t>roperty (CDIP)</w:t>
      </w:r>
    </w:p>
    <w:p w14:paraId="59A97E6E" w14:textId="3986A8B5" w:rsidR="008B2CC1" w:rsidRDefault="00EB76CE" w:rsidP="00A766B8">
      <w:pPr>
        <w:spacing w:after="720"/>
        <w:outlineLvl w:val="1"/>
        <w:rPr>
          <w:b/>
          <w:sz w:val="24"/>
          <w:szCs w:val="24"/>
        </w:rPr>
      </w:pPr>
      <w:r w:rsidRPr="00EB76CE">
        <w:rPr>
          <w:b/>
          <w:sz w:val="24"/>
          <w:szCs w:val="24"/>
        </w:rPr>
        <w:t>Thirty-</w:t>
      </w:r>
      <w:r w:rsidR="00997F5C">
        <w:rPr>
          <w:b/>
          <w:sz w:val="24"/>
          <w:szCs w:val="24"/>
        </w:rPr>
        <w:t>Fourth</w:t>
      </w:r>
      <w:r w:rsidR="00255DFA">
        <w:rPr>
          <w:b/>
          <w:sz w:val="24"/>
          <w:szCs w:val="24"/>
        </w:rPr>
        <w:t xml:space="preserve"> </w:t>
      </w:r>
      <w:r w:rsidR="003845C1" w:rsidRPr="003845C1">
        <w:rPr>
          <w:b/>
          <w:sz w:val="24"/>
          <w:szCs w:val="24"/>
        </w:rPr>
        <w:t>Session</w:t>
      </w:r>
      <w:r w:rsidR="00A8389F">
        <w:rPr>
          <w:b/>
          <w:sz w:val="24"/>
          <w:szCs w:val="24"/>
        </w:rPr>
        <w:br/>
      </w:r>
      <w:r w:rsidRPr="00EB76CE">
        <w:rPr>
          <w:b/>
          <w:sz w:val="24"/>
          <w:szCs w:val="24"/>
        </w:rPr>
        <w:t xml:space="preserve">Geneva, </w:t>
      </w:r>
      <w:r w:rsidR="00997F5C">
        <w:rPr>
          <w:b/>
          <w:sz w:val="24"/>
          <w:szCs w:val="24"/>
        </w:rPr>
        <w:t>May</w:t>
      </w:r>
      <w:r w:rsidRPr="00EB76CE">
        <w:rPr>
          <w:b/>
          <w:sz w:val="24"/>
          <w:szCs w:val="24"/>
        </w:rPr>
        <w:t xml:space="preserve"> </w:t>
      </w:r>
      <w:r w:rsidR="00997F5C">
        <w:rPr>
          <w:b/>
          <w:sz w:val="24"/>
          <w:szCs w:val="24"/>
        </w:rPr>
        <w:t>5</w:t>
      </w:r>
      <w:r w:rsidRPr="00EB76CE">
        <w:rPr>
          <w:b/>
          <w:sz w:val="24"/>
          <w:szCs w:val="24"/>
        </w:rPr>
        <w:t xml:space="preserve"> to </w:t>
      </w:r>
      <w:r w:rsidR="00997F5C">
        <w:rPr>
          <w:b/>
          <w:sz w:val="24"/>
          <w:szCs w:val="24"/>
        </w:rPr>
        <w:t>9</w:t>
      </w:r>
      <w:r w:rsidRPr="00EB76CE">
        <w:rPr>
          <w:b/>
          <w:sz w:val="24"/>
          <w:szCs w:val="24"/>
        </w:rPr>
        <w:t>, 202</w:t>
      </w:r>
      <w:r w:rsidR="00997F5C">
        <w:rPr>
          <w:b/>
          <w:sz w:val="24"/>
          <w:szCs w:val="24"/>
        </w:rPr>
        <w:t>5</w:t>
      </w:r>
    </w:p>
    <w:p w14:paraId="56641FFF" w14:textId="7E933624" w:rsidR="001673B1" w:rsidRPr="007D1D9E" w:rsidRDefault="001673B1" w:rsidP="00C408FA">
      <w:pPr>
        <w:spacing w:after="360"/>
        <w:outlineLvl w:val="1"/>
        <w:rPr>
          <w:b/>
          <w:sz w:val="24"/>
          <w:szCs w:val="24"/>
        </w:rPr>
      </w:pPr>
      <w:r w:rsidRPr="001673B1">
        <w:rPr>
          <w:iCs/>
          <w:sz w:val="24"/>
          <w:szCs w:val="24"/>
          <w:lang w:val="en-GB"/>
        </w:rPr>
        <w:t>S</w:t>
      </w:r>
      <w:r w:rsidR="009C537C">
        <w:rPr>
          <w:iCs/>
          <w:sz w:val="24"/>
          <w:szCs w:val="24"/>
          <w:lang w:val="en-GB"/>
        </w:rPr>
        <w:t xml:space="preserve">UMMARY OF THE </w:t>
      </w:r>
      <w:r w:rsidR="00E30460">
        <w:rPr>
          <w:iCs/>
          <w:sz w:val="24"/>
          <w:szCs w:val="24"/>
          <w:lang w:val="en-GB"/>
        </w:rPr>
        <w:t>“</w:t>
      </w:r>
      <w:r w:rsidR="003C63E4" w:rsidRPr="003C63E4">
        <w:rPr>
          <w:rFonts w:eastAsia="MS Mincho"/>
          <w:bCs/>
          <w:iCs/>
          <w:sz w:val="24"/>
          <w:szCs w:val="24"/>
          <w:lang w:val="en-GB" w:eastAsia="de-DE"/>
        </w:rPr>
        <w:t xml:space="preserve">SYSTEM FOR STANDARDIZATION, ENRICHMENT AND ECONOMIC ANALYSIS OF INTELLECTUAL PROPERTY AND INNOVATION DATA TO SUPPORT POLICY DESIGN (VERSION </w:t>
      </w:r>
      <w:r w:rsidR="009404AC">
        <w:rPr>
          <w:rFonts w:eastAsia="MS Mincho"/>
          <w:bCs/>
          <w:iCs/>
          <w:sz w:val="24"/>
          <w:szCs w:val="24"/>
          <w:lang w:val="en-GB" w:eastAsia="de-DE"/>
        </w:rPr>
        <w:t>2</w:t>
      </w:r>
      <w:r w:rsidR="003C63E4" w:rsidRPr="003C63E4">
        <w:rPr>
          <w:rFonts w:eastAsia="MS Mincho"/>
          <w:bCs/>
          <w:iCs/>
          <w:sz w:val="24"/>
          <w:szCs w:val="24"/>
          <w:lang w:val="en-GB" w:eastAsia="de-DE"/>
        </w:rPr>
        <w:t>.0)</w:t>
      </w:r>
      <w:r w:rsidR="00E30460">
        <w:rPr>
          <w:rFonts w:eastAsia="MS Mincho"/>
          <w:bCs/>
          <w:iCs/>
          <w:sz w:val="24"/>
          <w:szCs w:val="24"/>
          <w:lang w:val="en-GB" w:eastAsia="de-DE"/>
        </w:rPr>
        <w:t>”</w:t>
      </w:r>
      <w:r w:rsidR="00D115FB" w:rsidRPr="007D1D9E">
        <w:rPr>
          <w:rFonts w:eastAsia="MS Mincho"/>
          <w:bCs/>
          <w:iCs/>
          <w:szCs w:val="22"/>
          <w:lang w:val="en-GB" w:eastAsia="de-DE"/>
        </w:rPr>
        <w:t xml:space="preserve"> </w:t>
      </w:r>
    </w:p>
    <w:p w14:paraId="5A2C51E7" w14:textId="12E9302B" w:rsidR="001673B1" w:rsidRPr="00D115FB" w:rsidRDefault="001673B1" w:rsidP="00D115FB">
      <w:pPr>
        <w:spacing w:after="960"/>
        <w:rPr>
          <w:i/>
          <w:lang w:val="en-GB" w:eastAsia="de-DE"/>
        </w:rPr>
      </w:pPr>
      <w:bookmarkStart w:id="3" w:name="TitleOfDoc"/>
      <w:r w:rsidRPr="007D1D9E">
        <w:rPr>
          <w:i/>
          <w:lang w:val="en-GB" w:eastAsia="de-DE"/>
        </w:rPr>
        <w:t xml:space="preserve">prepared </w:t>
      </w:r>
      <w:r w:rsidR="00776D0F">
        <w:rPr>
          <w:i/>
          <w:lang w:val="en-GB" w:eastAsia="de-DE"/>
        </w:rPr>
        <w:t>by the Secretariat</w:t>
      </w:r>
    </w:p>
    <w:p w14:paraId="714EE3B5" w14:textId="274C09F8" w:rsidR="001673B1" w:rsidRPr="000A5724" w:rsidRDefault="001673B1" w:rsidP="001673B1">
      <w:pPr>
        <w:spacing w:after="360"/>
        <w:rPr>
          <w:rFonts w:eastAsia="MS Mincho"/>
          <w:bCs/>
          <w:iCs/>
          <w:szCs w:val="22"/>
          <w:lang w:val="en-GB" w:eastAsia="de-DE"/>
        </w:rPr>
      </w:pPr>
      <w:r w:rsidRPr="000A5724">
        <w:rPr>
          <w:rFonts w:eastAsia="Times New Roman"/>
          <w:color w:val="000000"/>
          <w:szCs w:val="22"/>
        </w:rPr>
        <w:fldChar w:fldCharType="begin"/>
      </w:r>
      <w:r w:rsidRPr="000A5724">
        <w:rPr>
          <w:rFonts w:eastAsia="Times New Roman"/>
          <w:color w:val="000000"/>
          <w:szCs w:val="22"/>
        </w:rPr>
        <w:instrText xml:space="preserve"> AUTONUM  </w:instrText>
      </w:r>
      <w:r w:rsidRPr="000A5724">
        <w:rPr>
          <w:rFonts w:eastAsia="Times New Roman"/>
          <w:color w:val="000000"/>
          <w:szCs w:val="22"/>
        </w:rPr>
        <w:fldChar w:fldCharType="end"/>
      </w:r>
      <w:r w:rsidRPr="000A5724">
        <w:rPr>
          <w:rFonts w:eastAsia="Times New Roman"/>
          <w:color w:val="000000"/>
          <w:szCs w:val="22"/>
        </w:rPr>
        <w:tab/>
        <w:t xml:space="preserve">The Annex to this document contains the </w:t>
      </w:r>
      <w:r w:rsidR="00A50FCE">
        <w:rPr>
          <w:rFonts w:ascii="ArialMT" w:eastAsia="ArialMT" w:hAnsi="ArialMT"/>
          <w:color w:val="000000"/>
        </w:rPr>
        <w:t>Summary of the</w:t>
      </w:r>
      <w:r w:rsidR="00A50FCE" w:rsidRPr="0041355F">
        <w:rPr>
          <w:rFonts w:ascii="ArialMT" w:eastAsia="ArialMT" w:hAnsi="ArialMT"/>
          <w:color w:val="000000"/>
        </w:rPr>
        <w:t xml:space="preserve"> </w:t>
      </w:r>
      <w:r w:rsidR="00A50FCE">
        <w:rPr>
          <w:rFonts w:ascii="ArialMT" w:eastAsia="ArialMT" w:hAnsi="ArialMT"/>
          <w:color w:val="000000"/>
        </w:rPr>
        <w:t>“</w:t>
      </w:r>
      <w:r w:rsidR="00A50FCE" w:rsidRPr="0079354A">
        <w:rPr>
          <w:rFonts w:ascii="ArialMT" w:eastAsia="ArialMT" w:hAnsi="ArialMT"/>
          <w:color w:val="000000"/>
        </w:rPr>
        <w:t xml:space="preserve">System for </w:t>
      </w:r>
      <w:r w:rsidR="00A50FCE">
        <w:rPr>
          <w:rFonts w:ascii="ArialMT" w:eastAsia="ArialMT" w:hAnsi="ArialMT"/>
          <w:color w:val="000000"/>
        </w:rPr>
        <w:t>S</w:t>
      </w:r>
      <w:r w:rsidR="00A50FCE" w:rsidRPr="0079354A">
        <w:rPr>
          <w:rFonts w:ascii="ArialMT" w:eastAsia="ArialMT" w:hAnsi="ArialMT"/>
          <w:color w:val="000000"/>
        </w:rPr>
        <w:t xml:space="preserve">tandardization, </w:t>
      </w:r>
      <w:r w:rsidR="00A50FCE">
        <w:rPr>
          <w:rFonts w:ascii="ArialMT" w:eastAsia="ArialMT" w:hAnsi="ArialMT"/>
          <w:color w:val="000000"/>
        </w:rPr>
        <w:t>E</w:t>
      </w:r>
      <w:r w:rsidR="00A50FCE" w:rsidRPr="0079354A">
        <w:rPr>
          <w:rFonts w:ascii="ArialMT" w:eastAsia="ArialMT" w:hAnsi="ArialMT"/>
          <w:color w:val="000000"/>
        </w:rPr>
        <w:t xml:space="preserve">nrichment and </w:t>
      </w:r>
      <w:r w:rsidR="00A50FCE">
        <w:rPr>
          <w:rFonts w:ascii="ArialMT" w:eastAsia="ArialMT" w:hAnsi="ArialMT"/>
          <w:color w:val="000000"/>
        </w:rPr>
        <w:t>E</w:t>
      </w:r>
      <w:r w:rsidR="00A50FCE" w:rsidRPr="0079354A">
        <w:rPr>
          <w:rFonts w:ascii="ArialMT" w:eastAsia="ArialMT" w:hAnsi="ArialMT"/>
          <w:color w:val="000000"/>
        </w:rPr>
        <w:t xml:space="preserve">conomic </w:t>
      </w:r>
      <w:r w:rsidR="00A50FCE">
        <w:rPr>
          <w:rFonts w:ascii="ArialMT" w:eastAsia="ArialMT" w:hAnsi="ArialMT"/>
          <w:color w:val="000000"/>
        </w:rPr>
        <w:t>A</w:t>
      </w:r>
      <w:r w:rsidR="00A50FCE" w:rsidRPr="0079354A">
        <w:rPr>
          <w:rFonts w:ascii="ArialMT" w:eastAsia="ArialMT" w:hAnsi="ArialMT"/>
          <w:color w:val="000000"/>
        </w:rPr>
        <w:t xml:space="preserve">nalysis of </w:t>
      </w:r>
      <w:r w:rsidR="00A50FCE">
        <w:rPr>
          <w:rFonts w:ascii="ArialMT" w:eastAsia="ArialMT" w:hAnsi="ArialMT"/>
          <w:color w:val="000000"/>
        </w:rPr>
        <w:t>I</w:t>
      </w:r>
      <w:r w:rsidR="00A50FCE" w:rsidRPr="0079354A">
        <w:rPr>
          <w:rFonts w:ascii="ArialMT" w:eastAsia="ArialMT" w:hAnsi="ArialMT"/>
          <w:color w:val="000000"/>
        </w:rPr>
        <w:t xml:space="preserve">ntellectual </w:t>
      </w:r>
      <w:r w:rsidR="00A50FCE">
        <w:rPr>
          <w:rFonts w:ascii="ArialMT" w:eastAsia="ArialMT" w:hAnsi="ArialMT"/>
          <w:color w:val="000000"/>
        </w:rPr>
        <w:t>P</w:t>
      </w:r>
      <w:r w:rsidR="00A50FCE" w:rsidRPr="0079354A">
        <w:rPr>
          <w:rFonts w:ascii="ArialMT" w:eastAsia="ArialMT" w:hAnsi="ArialMT"/>
          <w:color w:val="000000"/>
        </w:rPr>
        <w:t xml:space="preserve">roperty and </w:t>
      </w:r>
      <w:r w:rsidR="00A50FCE">
        <w:rPr>
          <w:rFonts w:ascii="ArialMT" w:eastAsia="ArialMT" w:hAnsi="ArialMT"/>
          <w:color w:val="000000"/>
        </w:rPr>
        <w:t>I</w:t>
      </w:r>
      <w:r w:rsidR="00A50FCE" w:rsidRPr="0079354A">
        <w:rPr>
          <w:rFonts w:ascii="ArialMT" w:eastAsia="ArialMT" w:hAnsi="ArialMT"/>
          <w:color w:val="000000"/>
        </w:rPr>
        <w:t xml:space="preserve">nnovation </w:t>
      </w:r>
      <w:r w:rsidR="00A50FCE">
        <w:rPr>
          <w:rFonts w:ascii="ArialMT" w:eastAsia="ArialMT" w:hAnsi="ArialMT"/>
          <w:color w:val="000000"/>
        </w:rPr>
        <w:t>D</w:t>
      </w:r>
      <w:r w:rsidR="00A50FCE" w:rsidRPr="0079354A">
        <w:rPr>
          <w:rFonts w:ascii="ArialMT" w:eastAsia="ArialMT" w:hAnsi="ArialMT"/>
          <w:color w:val="000000"/>
        </w:rPr>
        <w:t xml:space="preserve">ata to </w:t>
      </w:r>
      <w:r w:rsidR="00A50FCE">
        <w:rPr>
          <w:rFonts w:ascii="ArialMT" w:eastAsia="ArialMT" w:hAnsi="ArialMT"/>
          <w:color w:val="000000"/>
        </w:rPr>
        <w:t>S</w:t>
      </w:r>
      <w:r w:rsidR="00A50FCE" w:rsidRPr="0079354A">
        <w:rPr>
          <w:rFonts w:ascii="ArialMT" w:eastAsia="ArialMT" w:hAnsi="ArialMT"/>
          <w:color w:val="000000"/>
        </w:rPr>
        <w:t xml:space="preserve">upport </w:t>
      </w:r>
      <w:r w:rsidR="00A50FCE">
        <w:rPr>
          <w:rFonts w:ascii="ArialMT" w:eastAsia="ArialMT" w:hAnsi="ArialMT"/>
          <w:color w:val="000000"/>
        </w:rPr>
        <w:t>P</w:t>
      </w:r>
      <w:r w:rsidR="00A50FCE" w:rsidRPr="0079354A">
        <w:rPr>
          <w:rFonts w:ascii="ArialMT" w:eastAsia="ArialMT" w:hAnsi="ArialMT"/>
          <w:color w:val="000000"/>
        </w:rPr>
        <w:t xml:space="preserve">olicy </w:t>
      </w:r>
      <w:r w:rsidR="00A50FCE">
        <w:rPr>
          <w:rFonts w:ascii="ArialMT" w:eastAsia="ArialMT" w:hAnsi="ArialMT"/>
          <w:color w:val="000000"/>
        </w:rPr>
        <w:t>D</w:t>
      </w:r>
      <w:r w:rsidR="00A50FCE" w:rsidRPr="0079354A">
        <w:rPr>
          <w:rFonts w:ascii="ArialMT" w:eastAsia="ArialMT" w:hAnsi="ArialMT"/>
          <w:color w:val="000000"/>
        </w:rPr>
        <w:t>esign (</w:t>
      </w:r>
      <w:r w:rsidR="00A50FCE" w:rsidRPr="0041355F">
        <w:rPr>
          <w:rFonts w:ascii="ArialMT" w:eastAsia="ArialMT" w:hAnsi="ArialMT"/>
          <w:color w:val="000000"/>
        </w:rPr>
        <w:t xml:space="preserve">version </w:t>
      </w:r>
      <w:r w:rsidR="009404AC">
        <w:rPr>
          <w:rFonts w:ascii="ArialMT" w:eastAsia="ArialMT" w:hAnsi="ArialMT"/>
          <w:color w:val="000000"/>
        </w:rPr>
        <w:t>2</w:t>
      </w:r>
      <w:r w:rsidR="00A50FCE" w:rsidRPr="0079354A">
        <w:rPr>
          <w:rFonts w:ascii="ArialMT" w:eastAsia="ArialMT" w:hAnsi="ArialMT"/>
          <w:color w:val="000000"/>
        </w:rPr>
        <w:t>.0)</w:t>
      </w:r>
      <w:r w:rsidR="00C92971">
        <w:rPr>
          <w:rFonts w:ascii="ArialMT" w:eastAsia="ArialMT" w:hAnsi="ArialMT"/>
          <w:color w:val="000000"/>
        </w:rPr>
        <w:t>”.</w:t>
      </w:r>
      <w:r w:rsidR="00CF6CF7">
        <w:rPr>
          <w:rFonts w:eastAsia="MS Mincho"/>
          <w:bCs/>
          <w:iCs/>
          <w:szCs w:val="22"/>
          <w:lang w:val="en-GB" w:eastAsia="de-DE"/>
        </w:rPr>
        <w:t xml:space="preserve"> </w:t>
      </w:r>
    </w:p>
    <w:p w14:paraId="7A8279F5" w14:textId="6208288F" w:rsidR="001673B1" w:rsidRPr="00303A96" w:rsidRDefault="001673B1" w:rsidP="001673B1">
      <w:pPr>
        <w:spacing w:after="360"/>
        <w:rPr>
          <w:rFonts w:eastAsia="MS Mincho"/>
          <w:bCs/>
          <w:iCs/>
          <w:szCs w:val="22"/>
          <w:lang w:val="en-GB" w:eastAsia="de-DE"/>
        </w:rPr>
      </w:pPr>
      <w:r w:rsidRPr="000A5724">
        <w:rPr>
          <w:rFonts w:eastAsia="MS Mincho"/>
          <w:bCs/>
          <w:iCs/>
          <w:szCs w:val="22"/>
          <w:lang w:val="en-GB" w:eastAsia="de-DE"/>
        </w:rPr>
        <w:fldChar w:fldCharType="begin"/>
      </w:r>
      <w:r w:rsidRPr="000A5724">
        <w:rPr>
          <w:rFonts w:eastAsia="MS Mincho"/>
          <w:bCs/>
          <w:iCs/>
          <w:szCs w:val="22"/>
          <w:lang w:val="en-GB" w:eastAsia="de-DE"/>
        </w:rPr>
        <w:instrText xml:space="preserve"> AUTONUM  </w:instrText>
      </w:r>
      <w:r w:rsidRPr="000A5724">
        <w:rPr>
          <w:rFonts w:eastAsia="MS Mincho"/>
          <w:bCs/>
          <w:iCs/>
          <w:szCs w:val="22"/>
          <w:lang w:val="en-GB" w:eastAsia="de-DE"/>
        </w:rPr>
        <w:fldChar w:fldCharType="end"/>
      </w:r>
      <w:r w:rsidRPr="000A5724">
        <w:rPr>
          <w:rFonts w:eastAsia="MS Mincho"/>
          <w:bCs/>
          <w:iCs/>
          <w:szCs w:val="22"/>
          <w:lang w:val="en-GB" w:eastAsia="de-DE"/>
        </w:rPr>
        <w:tab/>
      </w:r>
      <w:r w:rsidR="00CF6CF7">
        <w:rPr>
          <w:rFonts w:eastAsia="MS Mincho"/>
          <w:bCs/>
          <w:iCs/>
          <w:szCs w:val="22"/>
          <w:lang w:val="en-GB" w:eastAsia="de-DE"/>
        </w:rPr>
        <w:t>This</w:t>
      </w:r>
      <w:r w:rsidR="00E30460">
        <w:rPr>
          <w:rFonts w:eastAsia="MS Mincho"/>
          <w:bCs/>
          <w:iCs/>
          <w:szCs w:val="22"/>
          <w:lang w:val="en-GB" w:eastAsia="de-DE"/>
        </w:rPr>
        <w:t xml:space="preserve"> </w:t>
      </w:r>
      <w:r w:rsidR="008E5ED0">
        <w:rPr>
          <w:rFonts w:eastAsia="MS Mincho"/>
          <w:bCs/>
          <w:iCs/>
          <w:szCs w:val="22"/>
          <w:lang w:val="en-GB" w:eastAsia="de-DE"/>
        </w:rPr>
        <w:t>system was developed in the context of the Development</w:t>
      </w:r>
      <w:r w:rsidR="0039607A">
        <w:rPr>
          <w:rFonts w:eastAsia="MS Mincho"/>
          <w:bCs/>
          <w:iCs/>
          <w:szCs w:val="22"/>
          <w:lang w:val="en-GB" w:eastAsia="de-DE"/>
        </w:rPr>
        <w:t> </w:t>
      </w:r>
      <w:r w:rsidR="008E5ED0">
        <w:rPr>
          <w:rFonts w:eastAsia="MS Mincho"/>
          <w:bCs/>
          <w:iCs/>
          <w:szCs w:val="22"/>
          <w:lang w:val="en-GB" w:eastAsia="de-DE"/>
        </w:rPr>
        <w:t>Agenda (DA) Project on “</w:t>
      </w:r>
      <w:r w:rsidR="008E5ED0" w:rsidRPr="00BA2E1C">
        <w:rPr>
          <w:rFonts w:eastAsia="MS Mincho"/>
          <w:bCs/>
          <w:iCs/>
          <w:szCs w:val="22"/>
          <w:lang w:val="en-GB" w:eastAsia="de-DE"/>
        </w:rPr>
        <w:t>Systematization of Statistical Data and the Design and Implementation of a Methodology for Developing Impact Assessments on the Use of the Intellectual Property System</w:t>
      </w:r>
      <w:r w:rsidR="008E5ED0" w:rsidRPr="007D1D9E">
        <w:rPr>
          <w:rFonts w:eastAsia="MS Mincho"/>
          <w:bCs/>
          <w:iCs/>
          <w:szCs w:val="22"/>
          <w:lang w:val="en-GB" w:eastAsia="de-DE"/>
        </w:rPr>
        <w:t>” (document</w:t>
      </w:r>
      <w:r w:rsidR="008E5ED0">
        <w:rPr>
          <w:rFonts w:eastAsia="MS Mincho"/>
          <w:bCs/>
          <w:iCs/>
          <w:szCs w:val="22"/>
          <w:lang w:val="en-GB" w:eastAsia="de-DE"/>
        </w:rPr>
        <w:t> </w:t>
      </w:r>
      <w:r w:rsidR="008E5ED0" w:rsidRPr="007D1D9E">
        <w:rPr>
          <w:rFonts w:eastAsia="MS Mincho"/>
          <w:bCs/>
          <w:iCs/>
          <w:szCs w:val="22"/>
          <w:lang w:val="en-GB" w:eastAsia="de-DE"/>
        </w:rPr>
        <w:t>CDIP/26/</w:t>
      </w:r>
      <w:r w:rsidR="008E5ED0">
        <w:rPr>
          <w:rFonts w:eastAsia="MS Mincho"/>
          <w:bCs/>
          <w:iCs/>
          <w:szCs w:val="22"/>
          <w:lang w:val="en-GB" w:eastAsia="de-DE"/>
        </w:rPr>
        <w:t>4</w:t>
      </w:r>
      <w:r w:rsidR="008E5ED0" w:rsidRPr="007D1D9E">
        <w:rPr>
          <w:rFonts w:eastAsia="MS Mincho"/>
          <w:bCs/>
          <w:iCs/>
          <w:szCs w:val="22"/>
          <w:lang w:val="en-GB" w:eastAsia="de-DE"/>
        </w:rPr>
        <w:t xml:space="preserve">). </w:t>
      </w:r>
    </w:p>
    <w:p w14:paraId="7A8D98B9" w14:textId="77777777" w:rsidR="001673B1" w:rsidRPr="000A5724" w:rsidRDefault="001673B1" w:rsidP="00C408FA">
      <w:pPr>
        <w:spacing w:after="720"/>
        <w:ind w:left="5530"/>
        <w:rPr>
          <w:rFonts w:eastAsia="MS Mincho"/>
          <w:bCs/>
          <w:iCs/>
          <w:szCs w:val="22"/>
          <w:lang w:val="en-GB" w:eastAsia="de-DE"/>
        </w:rPr>
      </w:pPr>
      <w:r w:rsidRPr="00AC0955">
        <w:rPr>
          <w:rFonts w:eastAsia="MS Mincho"/>
          <w:bCs/>
          <w:i/>
          <w:iCs/>
          <w:szCs w:val="22"/>
          <w:lang w:val="en-GB" w:eastAsia="de-DE"/>
        </w:rPr>
        <w:fldChar w:fldCharType="begin"/>
      </w:r>
      <w:r w:rsidRPr="00AC0955">
        <w:rPr>
          <w:rFonts w:eastAsia="MS Mincho"/>
          <w:bCs/>
          <w:i/>
          <w:iCs/>
          <w:szCs w:val="22"/>
          <w:lang w:val="en-GB" w:eastAsia="de-DE"/>
        </w:rPr>
        <w:instrText xml:space="preserve"> AUTONUM  </w:instrText>
      </w:r>
      <w:r w:rsidRPr="00AC0955">
        <w:rPr>
          <w:rFonts w:eastAsia="MS Mincho"/>
          <w:bCs/>
          <w:i/>
          <w:iCs/>
          <w:szCs w:val="22"/>
          <w:lang w:val="en-GB" w:eastAsia="de-DE"/>
        </w:rPr>
        <w:fldChar w:fldCharType="end"/>
      </w:r>
      <w:r>
        <w:rPr>
          <w:rFonts w:eastAsia="MS Mincho"/>
          <w:bCs/>
          <w:iCs/>
          <w:szCs w:val="22"/>
          <w:lang w:val="en-GB" w:eastAsia="de-DE"/>
        </w:rPr>
        <w:tab/>
      </w:r>
      <w:r>
        <w:rPr>
          <w:rFonts w:eastAsia="Arial"/>
          <w:i/>
          <w:iCs/>
          <w:color w:val="000000"/>
          <w:szCs w:val="22"/>
        </w:rPr>
        <w:t>The Committee</w:t>
      </w:r>
      <w:r w:rsidRPr="000A5724">
        <w:rPr>
          <w:rFonts w:eastAsia="Arial"/>
          <w:i/>
          <w:iCs/>
          <w:color w:val="000000"/>
          <w:szCs w:val="22"/>
        </w:rPr>
        <w:t xml:space="preserve"> is invited to take note of the information contained in the Annex </w:t>
      </w:r>
      <w:r w:rsidRPr="000A5724">
        <w:rPr>
          <w:rFonts w:eastAsia="Arial"/>
          <w:i/>
          <w:color w:val="000000"/>
          <w:szCs w:val="22"/>
        </w:rPr>
        <w:t>to the present document.</w:t>
      </w:r>
    </w:p>
    <w:p w14:paraId="2528E0A1" w14:textId="77777777" w:rsidR="000D3411" w:rsidRDefault="001673B1" w:rsidP="00BE2CA0">
      <w:pPr>
        <w:ind w:left="5533"/>
        <w:sectPr w:rsidR="000D3411" w:rsidSect="000D3411">
          <w:headerReference w:type="defaul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BE2CA0">
        <w:t>[</w:t>
      </w:r>
      <w:r w:rsidRPr="000A5724">
        <w:t>Annex follows]</w:t>
      </w:r>
      <w:bookmarkStart w:id="5" w:name="Prepared"/>
      <w:bookmarkEnd w:id="3"/>
      <w:bookmarkEnd w:id="5"/>
      <w:r w:rsidR="000D3411">
        <w:br w:type="page"/>
      </w:r>
    </w:p>
    <w:p w14:paraId="0821E046" w14:textId="4C0AE78D" w:rsidR="003E694B" w:rsidRDefault="003E694B" w:rsidP="00C92971">
      <w:pPr>
        <w:autoSpaceDE w:val="0"/>
        <w:autoSpaceDN w:val="0"/>
        <w:spacing w:before="240" w:after="240" w:line="245" w:lineRule="auto"/>
        <w:ind w:right="-10"/>
        <w:jc w:val="center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lastRenderedPageBreak/>
        <w:t>Summary of the “</w:t>
      </w:r>
      <w:r w:rsidRPr="000D5883">
        <w:rPr>
          <w:rFonts w:eastAsia="Arial"/>
          <w:b/>
          <w:color w:val="000000"/>
        </w:rPr>
        <w:t xml:space="preserve">System for </w:t>
      </w:r>
      <w:r>
        <w:rPr>
          <w:rFonts w:eastAsia="Arial"/>
          <w:b/>
          <w:color w:val="000000"/>
        </w:rPr>
        <w:t>S</w:t>
      </w:r>
      <w:r w:rsidRPr="000D5883">
        <w:rPr>
          <w:rFonts w:eastAsia="Arial"/>
          <w:b/>
          <w:color w:val="000000"/>
        </w:rPr>
        <w:t xml:space="preserve">tandardization, </w:t>
      </w:r>
      <w:r>
        <w:rPr>
          <w:rFonts w:eastAsia="Arial"/>
          <w:b/>
          <w:color w:val="000000"/>
        </w:rPr>
        <w:t>E</w:t>
      </w:r>
      <w:r w:rsidRPr="000D5883">
        <w:rPr>
          <w:rFonts w:eastAsia="Arial"/>
          <w:b/>
          <w:color w:val="000000"/>
        </w:rPr>
        <w:t xml:space="preserve">nrichment and </w:t>
      </w:r>
      <w:r>
        <w:rPr>
          <w:rFonts w:eastAsia="Arial"/>
          <w:b/>
          <w:color w:val="000000"/>
        </w:rPr>
        <w:t>E</w:t>
      </w:r>
      <w:r w:rsidRPr="000D5883">
        <w:rPr>
          <w:rFonts w:eastAsia="Arial"/>
          <w:b/>
          <w:color w:val="000000"/>
        </w:rPr>
        <w:t xml:space="preserve">conomic </w:t>
      </w:r>
      <w:r>
        <w:rPr>
          <w:rFonts w:eastAsia="Arial"/>
          <w:b/>
          <w:color w:val="000000"/>
        </w:rPr>
        <w:t>A</w:t>
      </w:r>
      <w:r w:rsidRPr="000D5883">
        <w:rPr>
          <w:rFonts w:eastAsia="Arial"/>
          <w:b/>
          <w:color w:val="000000"/>
        </w:rPr>
        <w:t xml:space="preserve">nalysis of </w:t>
      </w:r>
      <w:r>
        <w:rPr>
          <w:rFonts w:eastAsia="Arial"/>
          <w:b/>
          <w:color w:val="000000"/>
        </w:rPr>
        <w:t>I</w:t>
      </w:r>
      <w:r w:rsidRPr="000D5883">
        <w:rPr>
          <w:rFonts w:eastAsia="Arial"/>
          <w:b/>
          <w:color w:val="000000"/>
        </w:rPr>
        <w:t xml:space="preserve">ntellectual </w:t>
      </w:r>
      <w:r>
        <w:rPr>
          <w:rFonts w:eastAsia="Arial"/>
          <w:b/>
          <w:color w:val="000000"/>
        </w:rPr>
        <w:t>P</w:t>
      </w:r>
      <w:r w:rsidRPr="000D5883">
        <w:rPr>
          <w:rFonts w:eastAsia="Arial"/>
          <w:b/>
          <w:color w:val="000000"/>
        </w:rPr>
        <w:t xml:space="preserve">roperty and </w:t>
      </w:r>
      <w:r>
        <w:rPr>
          <w:rFonts w:eastAsia="Arial"/>
          <w:b/>
          <w:color w:val="000000"/>
        </w:rPr>
        <w:t>I</w:t>
      </w:r>
      <w:r w:rsidRPr="000D5883">
        <w:rPr>
          <w:rFonts w:eastAsia="Arial"/>
          <w:b/>
          <w:color w:val="000000"/>
        </w:rPr>
        <w:t xml:space="preserve">nnovation </w:t>
      </w:r>
      <w:r>
        <w:rPr>
          <w:rFonts w:eastAsia="Arial"/>
          <w:b/>
          <w:color w:val="000000"/>
        </w:rPr>
        <w:t>D</w:t>
      </w:r>
      <w:r w:rsidRPr="000D5883">
        <w:rPr>
          <w:rFonts w:eastAsia="Arial"/>
          <w:b/>
          <w:color w:val="000000"/>
        </w:rPr>
        <w:t xml:space="preserve">ata to </w:t>
      </w:r>
      <w:r>
        <w:rPr>
          <w:rFonts w:eastAsia="Arial"/>
          <w:b/>
          <w:color w:val="000000"/>
        </w:rPr>
        <w:t>S</w:t>
      </w:r>
      <w:r w:rsidRPr="000D5883">
        <w:rPr>
          <w:rFonts w:eastAsia="Arial"/>
          <w:b/>
          <w:color w:val="000000"/>
        </w:rPr>
        <w:t xml:space="preserve">upport </w:t>
      </w:r>
      <w:r>
        <w:rPr>
          <w:rFonts w:eastAsia="Arial"/>
          <w:b/>
          <w:color w:val="000000"/>
        </w:rPr>
        <w:t>P</w:t>
      </w:r>
      <w:r w:rsidRPr="000D5883">
        <w:rPr>
          <w:rFonts w:eastAsia="Arial"/>
          <w:b/>
          <w:color w:val="000000"/>
        </w:rPr>
        <w:t xml:space="preserve">olicy </w:t>
      </w:r>
      <w:r>
        <w:rPr>
          <w:rFonts w:eastAsia="Arial"/>
          <w:b/>
          <w:color w:val="000000"/>
        </w:rPr>
        <w:t>D</w:t>
      </w:r>
      <w:r w:rsidRPr="000D5883">
        <w:rPr>
          <w:rFonts w:eastAsia="Arial"/>
          <w:b/>
          <w:color w:val="000000"/>
        </w:rPr>
        <w:t xml:space="preserve">esign (version </w:t>
      </w:r>
      <w:r w:rsidR="00006705">
        <w:rPr>
          <w:rFonts w:eastAsia="Arial"/>
          <w:b/>
          <w:color w:val="000000"/>
        </w:rPr>
        <w:t>2</w:t>
      </w:r>
      <w:r w:rsidRPr="000D5883">
        <w:rPr>
          <w:rFonts w:eastAsia="Arial"/>
          <w:b/>
          <w:color w:val="000000"/>
        </w:rPr>
        <w:t>.0)</w:t>
      </w:r>
      <w:r>
        <w:rPr>
          <w:rFonts w:eastAsia="Arial"/>
          <w:b/>
          <w:color w:val="000000"/>
        </w:rPr>
        <w:t>”</w:t>
      </w:r>
    </w:p>
    <w:p w14:paraId="69207E34" w14:textId="2784A169" w:rsidR="00EA4F62" w:rsidRDefault="00EA4F62" w:rsidP="00C92971">
      <w:pPr>
        <w:spacing w:before="240" w:after="240"/>
        <w:rPr>
          <w:color w:val="2B2C28"/>
        </w:rPr>
      </w:pPr>
      <w:r w:rsidRPr="00EA4F62">
        <w:rPr>
          <w:color w:val="2B2C28"/>
        </w:rPr>
        <w:t xml:space="preserve">This document outlines the major improvements made in </w:t>
      </w:r>
      <w:r w:rsidR="009A1655">
        <w:rPr>
          <w:color w:val="2B2C28"/>
        </w:rPr>
        <w:t>v</w:t>
      </w:r>
      <w:r w:rsidRPr="00EA4F62">
        <w:rPr>
          <w:color w:val="2B2C28"/>
        </w:rPr>
        <w:t xml:space="preserve">ersion 2.0 of the system designed to standardize, enrich, and analyze intellectual property (IP) and innovation data, aimed at providing comprehensive economic analysis to inform policy design. </w:t>
      </w:r>
      <w:r w:rsidR="00890877">
        <w:rPr>
          <w:color w:val="2B2C28"/>
        </w:rPr>
        <w:t xml:space="preserve"> </w:t>
      </w:r>
      <w:r w:rsidRPr="00EA4F62">
        <w:rPr>
          <w:color w:val="2B2C28"/>
        </w:rPr>
        <w:t xml:space="preserve">Developed under the framework of the DA project on “Systematization of Statistical Data and the Design and Implementation of a Methodology for Developing Impact Assessments on the Use of the Intellectual Property System” (CDIP/26/4), </w:t>
      </w:r>
      <w:r w:rsidR="00601A84">
        <w:rPr>
          <w:color w:val="2B2C28"/>
        </w:rPr>
        <w:t>v</w:t>
      </w:r>
      <w:r w:rsidRPr="00EA4F62">
        <w:rPr>
          <w:color w:val="2B2C28"/>
        </w:rPr>
        <w:t xml:space="preserve">ersion 2.0 significantly builds upon the foundational work laid by </w:t>
      </w:r>
      <w:r w:rsidR="00F1481D">
        <w:rPr>
          <w:color w:val="2B2C28"/>
        </w:rPr>
        <w:t>v</w:t>
      </w:r>
      <w:r w:rsidRPr="00EA4F62">
        <w:rPr>
          <w:color w:val="2B2C28"/>
        </w:rPr>
        <w:t xml:space="preserve">ersion 1.0. </w:t>
      </w:r>
      <w:r w:rsidR="00890877">
        <w:rPr>
          <w:color w:val="2B2C28"/>
        </w:rPr>
        <w:t xml:space="preserve"> </w:t>
      </w:r>
      <w:r w:rsidRPr="00EA4F62">
        <w:rPr>
          <w:color w:val="2B2C28"/>
        </w:rPr>
        <w:t xml:space="preserve">Key updates are derived from experience in pilot countries, including El Salvador, Bhutan, and Indonesia, incorporating a more robust, scalable, and insightful system to meet the diverse needs of national governments and IP </w:t>
      </w:r>
      <w:r w:rsidR="000D7BFB">
        <w:rPr>
          <w:color w:val="2B2C28"/>
        </w:rPr>
        <w:t>O</w:t>
      </w:r>
      <w:r w:rsidRPr="00EA4F62">
        <w:rPr>
          <w:color w:val="2B2C28"/>
        </w:rPr>
        <w:t>ffices.</w:t>
      </w:r>
    </w:p>
    <w:p w14:paraId="0899C2FA" w14:textId="77777777" w:rsidR="00BD5DDC" w:rsidRDefault="00BD5DDC" w:rsidP="00C92971">
      <w:pPr>
        <w:pStyle w:val="Heading2"/>
        <w:keepLines/>
        <w:numPr>
          <w:ilvl w:val="0"/>
          <w:numId w:val="8"/>
        </w:numPr>
        <w:spacing w:after="240" w:line="276" w:lineRule="auto"/>
        <w:ind w:left="714" w:hanging="357"/>
        <w:rPr>
          <w:szCs w:val="22"/>
        </w:rPr>
      </w:pPr>
      <w:r>
        <w:rPr>
          <w:szCs w:val="22"/>
        </w:rPr>
        <w:t>KEY IMPROVEMENTS IN VERSION 2.0</w:t>
      </w:r>
    </w:p>
    <w:p w14:paraId="2EB1E03E" w14:textId="39395128" w:rsidR="00BD5DDC" w:rsidRPr="00BD5DDC" w:rsidRDefault="00BD5DDC" w:rsidP="00C92971">
      <w:pPr>
        <w:pStyle w:val="Heading3"/>
        <w:numPr>
          <w:ilvl w:val="0"/>
          <w:numId w:val="24"/>
        </w:numPr>
        <w:spacing w:after="240"/>
      </w:pPr>
      <w:r w:rsidRPr="00BD5DDC">
        <w:t>Enhanced Data Quality and Rigorous Checks</w:t>
      </w:r>
    </w:p>
    <w:p w14:paraId="78F47F90" w14:textId="0C6C6364" w:rsidR="00BD5DDC" w:rsidRDefault="005127EE" w:rsidP="00C92971">
      <w:pPr>
        <w:spacing w:before="240" w:after="240"/>
        <w:rPr>
          <w:color w:val="2B2C28"/>
        </w:rPr>
      </w:pPr>
      <w:r>
        <w:rPr>
          <w:color w:val="2B2C28"/>
        </w:rPr>
        <w:t xml:space="preserve">Applying </w:t>
      </w:r>
      <w:r w:rsidR="008121C6">
        <w:rPr>
          <w:color w:val="2B2C28"/>
        </w:rPr>
        <w:t>the</w:t>
      </w:r>
      <w:r w:rsidR="00BD5DDC" w:rsidRPr="00BD5DDC">
        <w:rPr>
          <w:color w:val="2B2C28"/>
        </w:rPr>
        <w:t xml:space="preserve"> </w:t>
      </w:r>
      <w:r w:rsidR="00F1481D">
        <w:rPr>
          <w:color w:val="2B2C28"/>
        </w:rPr>
        <w:t>v</w:t>
      </w:r>
      <w:r w:rsidR="00994607">
        <w:rPr>
          <w:color w:val="2B2C28"/>
        </w:rPr>
        <w:t xml:space="preserve">ersion 1.0 of the </w:t>
      </w:r>
      <w:r w:rsidR="004340A8">
        <w:rPr>
          <w:color w:val="2B2C28"/>
        </w:rPr>
        <w:t>s</w:t>
      </w:r>
      <w:r w:rsidR="00994607">
        <w:rPr>
          <w:color w:val="2B2C28"/>
        </w:rPr>
        <w:t>ystem</w:t>
      </w:r>
      <w:r w:rsidR="00BD5DDC" w:rsidRPr="00BD5DDC">
        <w:rPr>
          <w:color w:val="2B2C28"/>
        </w:rPr>
        <w:t xml:space="preserve"> </w:t>
      </w:r>
      <w:r>
        <w:rPr>
          <w:color w:val="2B2C28"/>
        </w:rPr>
        <w:t xml:space="preserve">to analyze the IP data provided by the participating pilot countries </w:t>
      </w:r>
      <w:r w:rsidR="00E77C90">
        <w:rPr>
          <w:color w:val="2B2C28"/>
        </w:rPr>
        <w:t xml:space="preserve">highlighted numerous </w:t>
      </w:r>
      <w:r w:rsidR="00BD5DDC" w:rsidRPr="00BD5DDC">
        <w:rPr>
          <w:color w:val="2B2C28"/>
        </w:rPr>
        <w:t xml:space="preserve">data quality challenges. </w:t>
      </w:r>
      <w:r w:rsidR="004B636A">
        <w:rPr>
          <w:color w:val="2B2C28"/>
        </w:rPr>
        <w:t xml:space="preserve"> </w:t>
      </w:r>
      <w:r w:rsidR="00BD5DDC" w:rsidRPr="00BD5DDC">
        <w:rPr>
          <w:color w:val="2B2C28"/>
        </w:rPr>
        <w:t xml:space="preserve">In response, </w:t>
      </w:r>
      <w:r w:rsidR="004340A8">
        <w:rPr>
          <w:color w:val="2B2C28"/>
        </w:rPr>
        <w:t>v</w:t>
      </w:r>
      <w:r w:rsidR="00BD5DDC" w:rsidRPr="00BD5DDC">
        <w:rPr>
          <w:color w:val="2B2C28"/>
        </w:rPr>
        <w:t xml:space="preserve">ersion 2.0 has implemented </w:t>
      </w:r>
      <w:r w:rsidR="00BD5DDC" w:rsidRPr="00C45AF4">
        <w:rPr>
          <w:color w:val="2B2C28"/>
        </w:rPr>
        <w:t>enhanced data quality checks</w:t>
      </w:r>
      <w:r w:rsidR="00BD5DDC" w:rsidRPr="00BD5DDC">
        <w:rPr>
          <w:color w:val="2B2C28"/>
        </w:rPr>
        <w:t xml:space="preserve"> at various stages of data processing. </w:t>
      </w:r>
      <w:r w:rsidR="004B636A">
        <w:rPr>
          <w:color w:val="2B2C28"/>
        </w:rPr>
        <w:t xml:space="preserve"> </w:t>
      </w:r>
      <w:r w:rsidR="00BD5DDC" w:rsidRPr="00BD5DDC">
        <w:rPr>
          <w:color w:val="2B2C28"/>
        </w:rPr>
        <w:t>Drawing lessons from El Salvador’s pilot, where inconsistencies in IP data were found, more stringent quality assessments now ensure the accuracy and completeness of input data before analysis begins.</w:t>
      </w:r>
    </w:p>
    <w:p w14:paraId="601FC1BE" w14:textId="3EE4D183" w:rsidR="000C5583" w:rsidRDefault="00BD5DDC" w:rsidP="00C92971">
      <w:pPr>
        <w:spacing w:before="240" w:after="240"/>
        <w:rPr>
          <w:color w:val="2B2C28"/>
        </w:rPr>
      </w:pPr>
      <w:r w:rsidRPr="00BD5DDC">
        <w:rPr>
          <w:color w:val="2B2C28"/>
        </w:rPr>
        <w:t>For instance, by cross-referencing data across multiple national sources and international databases, the system is better equipped to identify discrepancies and gaps in the data.</w:t>
      </w:r>
      <w:r w:rsidR="004B636A">
        <w:rPr>
          <w:color w:val="2B2C28"/>
        </w:rPr>
        <w:t xml:space="preserve"> </w:t>
      </w:r>
      <w:r w:rsidRPr="00BD5DDC">
        <w:rPr>
          <w:color w:val="2B2C28"/>
        </w:rPr>
        <w:t xml:space="preserve"> These improvements guarantee that the system outputs are based on reliable information, thus enhancing the credibility of policy recommendations drawn from the data. </w:t>
      </w:r>
      <w:r w:rsidR="004B636A">
        <w:rPr>
          <w:color w:val="2B2C28"/>
        </w:rPr>
        <w:t xml:space="preserve"> </w:t>
      </w:r>
      <w:r w:rsidRPr="00BD5DDC">
        <w:rPr>
          <w:color w:val="2B2C28"/>
        </w:rPr>
        <w:t>Bhutan and Indonesia</w:t>
      </w:r>
      <w:r w:rsidR="006E19FC">
        <w:rPr>
          <w:color w:val="2B2C28"/>
        </w:rPr>
        <w:t>’</w:t>
      </w:r>
      <w:r w:rsidRPr="00BD5DDC">
        <w:rPr>
          <w:color w:val="2B2C28"/>
        </w:rPr>
        <w:t>s inclusion has further strengthened these procedures, providing valuable validation across different data environments and institutional setups.</w:t>
      </w:r>
    </w:p>
    <w:p w14:paraId="5451AA0A" w14:textId="748CF37D" w:rsidR="00BD5DDC" w:rsidRPr="00BD5DDC" w:rsidRDefault="00BD5DDC" w:rsidP="00C92971">
      <w:pPr>
        <w:pStyle w:val="Heading3"/>
        <w:numPr>
          <w:ilvl w:val="0"/>
          <w:numId w:val="24"/>
        </w:numPr>
        <w:spacing w:after="240"/>
        <w:ind w:left="714" w:hanging="357"/>
      </w:pPr>
      <w:r w:rsidRPr="00BD5DDC">
        <w:t>Collaborative Digital Working Environment</w:t>
      </w:r>
    </w:p>
    <w:p w14:paraId="5BF52C2E" w14:textId="51C05686" w:rsidR="00BD5DDC" w:rsidRDefault="00BD5DDC" w:rsidP="00C92971">
      <w:pPr>
        <w:spacing w:before="240" w:after="240"/>
        <w:rPr>
          <w:color w:val="2B2C28"/>
        </w:rPr>
      </w:pPr>
      <w:r w:rsidRPr="00BD5DDC">
        <w:rPr>
          <w:color w:val="2B2C28"/>
        </w:rPr>
        <w:t xml:space="preserve">A significant update in </w:t>
      </w:r>
      <w:r w:rsidR="006E19FC">
        <w:rPr>
          <w:color w:val="2B2C28"/>
        </w:rPr>
        <w:t>v</w:t>
      </w:r>
      <w:r w:rsidRPr="00BD5DDC">
        <w:rPr>
          <w:color w:val="2B2C28"/>
        </w:rPr>
        <w:t xml:space="preserve">ersion 2.0 is the establishment of a </w:t>
      </w:r>
      <w:r w:rsidRPr="00C45AF4">
        <w:rPr>
          <w:color w:val="2B2C28"/>
        </w:rPr>
        <w:t>GitHub repository</w:t>
      </w:r>
      <w:r w:rsidRPr="00BD5DDC">
        <w:rPr>
          <w:color w:val="2B2C28"/>
        </w:rPr>
        <w:t xml:space="preserve">. </w:t>
      </w:r>
      <w:r w:rsidR="0004507A">
        <w:rPr>
          <w:color w:val="2B2C28"/>
        </w:rPr>
        <w:t xml:space="preserve"> </w:t>
      </w:r>
      <w:r w:rsidRPr="00BD5DDC">
        <w:rPr>
          <w:color w:val="2B2C28"/>
        </w:rPr>
        <w:t xml:space="preserve">This repository allows for the centralized management of all system-related code, datasets, and methodologies, fostering an open, collaborative workspace for both WIPO and participating IP </w:t>
      </w:r>
      <w:r w:rsidR="00427944">
        <w:rPr>
          <w:color w:val="2B2C28"/>
        </w:rPr>
        <w:t>O</w:t>
      </w:r>
      <w:r w:rsidRPr="00BD5DDC">
        <w:rPr>
          <w:color w:val="2B2C28"/>
        </w:rPr>
        <w:t xml:space="preserve">ffices. </w:t>
      </w:r>
      <w:r w:rsidR="0004507A">
        <w:rPr>
          <w:color w:val="2B2C28"/>
        </w:rPr>
        <w:t xml:space="preserve"> </w:t>
      </w:r>
      <w:r w:rsidRPr="00BD5DDC">
        <w:rPr>
          <w:color w:val="2B2C28"/>
        </w:rPr>
        <w:t>By utilizing GitHub, stakeholders across different regions can access and contribute to the system’s ongoing development, facilitating the exchange of knowledge and best practices in real-time.</w:t>
      </w:r>
    </w:p>
    <w:p w14:paraId="5284A46A" w14:textId="68F3FE0F" w:rsidR="00E77C90" w:rsidRPr="00BD5DDC" w:rsidRDefault="009F5F77" w:rsidP="00C92971">
      <w:pPr>
        <w:spacing w:before="240" w:after="240"/>
        <w:rPr>
          <w:color w:val="2B2C28"/>
        </w:rPr>
      </w:pPr>
      <w:r>
        <w:rPr>
          <w:color w:val="2B2C28"/>
        </w:rPr>
        <w:t>Although</w:t>
      </w:r>
      <w:r w:rsidRPr="00BD5DDC">
        <w:rPr>
          <w:color w:val="2B2C28"/>
        </w:rPr>
        <w:t xml:space="preserve"> </w:t>
      </w:r>
      <w:r w:rsidR="00BD5DDC" w:rsidRPr="00BD5DDC">
        <w:rPr>
          <w:color w:val="2B2C28"/>
        </w:rPr>
        <w:t xml:space="preserve">the repository is currently </w:t>
      </w:r>
      <w:r w:rsidR="002D4707">
        <w:rPr>
          <w:color w:val="2B2C28"/>
        </w:rPr>
        <w:t xml:space="preserve">only available for use </w:t>
      </w:r>
      <w:r w:rsidR="00BD5DDC" w:rsidRPr="00BD5DDC">
        <w:rPr>
          <w:color w:val="2B2C28"/>
        </w:rPr>
        <w:t xml:space="preserve">at WIPO, </w:t>
      </w:r>
      <w:r w:rsidR="005B16BB">
        <w:rPr>
          <w:color w:val="2B2C28"/>
        </w:rPr>
        <w:t>it will</w:t>
      </w:r>
      <w:r w:rsidR="00882608">
        <w:rPr>
          <w:color w:val="2B2C28"/>
        </w:rPr>
        <w:t xml:space="preserve"> </w:t>
      </w:r>
      <w:r w:rsidR="005B16BB">
        <w:rPr>
          <w:color w:val="2B2C28"/>
        </w:rPr>
        <w:t xml:space="preserve">be made </w:t>
      </w:r>
      <w:r w:rsidR="00BD5DDC" w:rsidRPr="00BD5DDC">
        <w:rPr>
          <w:color w:val="2B2C28"/>
        </w:rPr>
        <w:t>publicly accessible</w:t>
      </w:r>
      <w:r w:rsidR="00A539A3">
        <w:rPr>
          <w:color w:val="2B2C28"/>
        </w:rPr>
        <w:t xml:space="preserve"> by the end of the project</w:t>
      </w:r>
      <w:r w:rsidR="00BD5DDC" w:rsidRPr="00BD5DDC">
        <w:rPr>
          <w:color w:val="2B2C28"/>
        </w:rPr>
        <w:t xml:space="preserve">. </w:t>
      </w:r>
      <w:r w:rsidR="0004507A">
        <w:rPr>
          <w:color w:val="2B2C28"/>
        </w:rPr>
        <w:t xml:space="preserve"> </w:t>
      </w:r>
      <w:r w:rsidR="00BD5DDC" w:rsidRPr="00BD5DDC">
        <w:rPr>
          <w:color w:val="2B2C28"/>
        </w:rPr>
        <w:t xml:space="preserve">This would enable other countries, beyond the initial pilot group, to leverage the system for their own IP data analysis, scaling the system’s impact on a global level. </w:t>
      </w:r>
      <w:r w:rsidR="0004507A">
        <w:rPr>
          <w:color w:val="2B2C28"/>
        </w:rPr>
        <w:t xml:space="preserve"> </w:t>
      </w:r>
      <w:r w:rsidR="00BD5DDC" w:rsidRPr="00BD5DDC">
        <w:rPr>
          <w:color w:val="2B2C28"/>
        </w:rPr>
        <w:t xml:space="preserve">This approach will create a transparent, open-source environment for IP data management and analysis, empowering national IP </w:t>
      </w:r>
      <w:r w:rsidR="00CA7FD6">
        <w:rPr>
          <w:color w:val="2B2C28"/>
        </w:rPr>
        <w:t>O</w:t>
      </w:r>
      <w:r w:rsidR="00BD5DDC" w:rsidRPr="00BD5DDC">
        <w:rPr>
          <w:color w:val="2B2C28"/>
        </w:rPr>
        <w:t>ffices with the tools to independently manage their datasets.</w:t>
      </w:r>
    </w:p>
    <w:p w14:paraId="6A2CB17E" w14:textId="16151693" w:rsidR="00BD5DDC" w:rsidRPr="00BD5DDC" w:rsidRDefault="00BD5DDC" w:rsidP="00C92971">
      <w:pPr>
        <w:pStyle w:val="Heading3"/>
        <w:numPr>
          <w:ilvl w:val="0"/>
          <w:numId w:val="24"/>
        </w:numPr>
        <w:spacing w:after="240"/>
      </w:pPr>
      <w:r w:rsidRPr="00BD5DDC">
        <w:t>Streamlined Data Ingestion and Cleaning</w:t>
      </w:r>
    </w:p>
    <w:p w14:paraId="4FA22A2E" w14:textId="7461EF79" w:rsidR="00BD5DDC" w:rsidRDefault="00BD5DDC" w:rsidP="00C92971">
      <w:pPr>
        <w:spacing w:before="240" w:after="240"/>
        <w:rPr>
          <w:color w:val="2B2C28"/>
        </w:rPr>
      </w:pPr>
      <w:r w:rsidRPr="00BD5DDC">
        <w:rPr>
          <w:color w:val="2B2C28"/>
        </w:rPr>
        <w:t xml:space="preserve">In </w:t>
      </w:r>
      <w:r w:rsidR="00802894">
        <w:rPr>
          <w:color w:val="2B2C28"/>
        </w:rPr>
        <w:t>v</w:t>
      </w:r>
      <w:r w:rsidRPr="00BD5DDC">
        <w:rPr>
          <w:color w:val="2B2C28"/>
        </w:rPr>
        <w:t xml:space="preserve">ersion 2.0, the process for data ingestion has been improved with the introduction of a </w:t>
      </w:r>
      <w:r w:rsidRPr="00C45AF4">
        <w:rPr>
          <w:color w:val="2B2C28"/>
        </w:rPr>
        <w:t>universal dictionary of variables</w:t>
      </w:r>
      <w:r w:rsidRPr="00BD5DDC">
        <w:rPr>
          <w:color w:val="2B2C28"/>
        </w:rPr>
        <w:t xml:space="preserve">. </w:t>
      </w:r>
      <w:r w:rsidR="0004507A">
        <w:rPr>
          <w:color w:val="2B2C28"/>
        </w:rPr>
        <w:t xml:space="preserve"> </w:t>
      </w:r>
      <w:r w:rsidRPr="00BD5DDC">
        <w:rPr>
          <w:color w:val="2B2C28"/>
        </w:rPr>
        <w:t xml:space="preserve">This dictionary harmonizes the labels and classifications used across different countries’ IP data, ensuring uniformity and comparability of data inputs. </w:t>
      </w:r>
      <w:r w:rsidR="00785A5A">
        <w:rPr>
          <w:color w:val="2B2C28"/>
        </w:rPr>
        <w:t xml:space="preserve"> </w:t>
      </w:r>
      <w:r w:rsidRPr="00BD5DDC">
        <w:rPr>
          <w:color w:val="2B2C28"/>
        </w:rPr>
        <w:t>By standardizing raw data at the point of ingestion, the system significantly reduces errors related to inconsistent labeling, misclassification, or incomplete entries.</w:t>
      </w:r>
    </w:p>
    <w:p w14:paraId="0221DC40" w14:textId="570CA246" w:rsidR="000C5583" w:rsidRPr="00BD5DDC" w:rsidRDefault="00BD5DDC" w:rsidP="00BD5DDC">
      <w:pPr>
        <w:rPr>
          <w:color w:val="2B2C28"/>
        </w:rPr>
      </w:pPr>
      <w:r w:rsidRPr="00BD5DDC">
        <w:rPr>
          <w:color w:val="2B2C28"/>
        </w:rPr>
        <w:lastRenderedPageBreak/>
        <w:t xml:space="preserve">The new cleaning processes automatically apply these harmonized labels, streamlining the initial preparation phase. </w:t>
      </w:r>
      <w:r w:rsidR="00785A5A">
        <w:rPr>
          <w:color w:val="2B2C28"/>
        </w:rPr>
        <w:t xml:space="preserve"> </w:t>
      </w:r>
      <w:r w:rsidRPr="00BD5DDC">
        <w:rPr>
          <w:color w:val="2B2C28"/>
        </w:rPr>
        <w:t xml:space="preserve">This enables the system to quickly and effectively process large datasets, allowing for faster turnaround times in producing actionable insights. </w:t>
      </w:r>
      <w:r w:rsidR="00785A5A">
        <w:rPr>
          <w:color w:val="2B2C28"/>
        </w:rPr>
        <w:t xml:space="preserve"> </w:t>
      </w:r>
      <w:r w:rsidRPr="00BD5DDC">
        <w:rPr>
          <w:color w:val="2B2C28"/>
        </w:rPr>
        <w:t>Additionally, the system</w:t>
      </w:r>
      <w:r w:rsidR="007C1539">
        <w:rPr>
          <w:color w:val="2B2C28"/>
        </w:rPr>
        <w:t>’</w:t>
      </w:r>
      <w:r w:rsidRPr="00BD5DDC">
        <w:rPr>
          <w:color w:val="2B2C28"/>
        </w:rPr>
        <w:t xml:space="preserve">s flexibility to integrate new country data </w:t>
      </w:r>
      <w:r w:rsidR="007C1539">
        <w:rPr>
          <w:color w:val="2B2C28"/>
        </w:rPr>
        <w:t>enables</w:t>
      </w:r>
      <w:r w:rsidRPr="00BD5DDC">
        <w:rPr>
          <w:color w:val="2B2C28"/>
        </w:rPr>
        <w:t xml:space="preserve"> future pilot countries </w:t>
      </w:r>
      <w:r w:rsidR="007C1539">
        <w:rPr>
          <w:color w:val="2B2C28"/>
        </w:rPr>
        <w:t>to</w:t>
      </w:r>
      <w:r w:rsidR="00553E4A">
        <w:rPr>
          <w:color w:val="2B2C28"/>
        </w:rPr>
        <w:t xml:space="preserve"> </w:t>
      </w:r>
      <w:r w:rsidRPr="00BD5DDC">
        <w:rPr>
          <w:color w:val="2B2C28"/>
        </w:rPr>
        <w:t>adopt these processes</w:t>
      </w:r>
      <w:r w:rsidR="009E056D">
        <w:rPr>
          <w:color w:val="2B2C28"/>
        </w:rPr>
        <w:t xml:space="preserve"> more quickly</w:t>
      </w:r>
      <w:r w:rsidRPr="00BD5DDC">
        <w:rPr>
          <w:color w:val="2B2C28"/>
        </w:rPr>
        <w:t>.</w:t>
      </w:r>
    </w:p>
    <w:p w14:paraId="75C58828" w14:textId="09522B59" w:rsidR="00BD5DDC" w:rsidRPr="00BD5DDC" w:rsidRDefault="002C18C8" w:rsidP="00C92971">
      <w:pPr>
        <w:pStyle w:val="Heading3"/>
        <w:numPr>
          <w:ilvl w:val="0"/>
          <w:numId w:val="24"/>
        </w:numPr>
        <w:spacing w:after="240"/>
      </w:pPr>
      <w:r>
        <w:t>Development</w:t>
      </w:r>
      <w:r w:rsidR="00BD5DDC" w:rsidRPr="00BD5DDC">
        <w:t xml:space="preserve"> and Codification of Indicators</w:t>
      </w:r>
    </w:p>
    <w:p w14:paraId="62E36544" w14:textId="0696A198" w:rsidR="000C5583" w:rsidRDefault="00BD5DDC" w:rsidP="00C92971">
      <w:pPr>
        <w:spacing w:after="240"/>
        <w:rPr>
          <w:color w:val="2B2C28"/>
        </w:rPr>
      </w:pPr>
      <w:r w:rsidRPr="00BD5DDC">
        <w:rPr>
          <w:color w:val="2B2C28"/>
        </w:rPr>
        <w:t xml:space="preserve">One of the standout features of </w:t>
      </w:r>
      <w:r w:rsidR="005D0A69">
        <w:rPr>
          <w:color w:val="2B2C28"/>
        </w:rPr>
        <w:t>v</w:t>
      </w:r>
      <w:r w:rsidRPr="00BD5DDC">
        <w:rPr>
          <w:color w:val="2B2C28"/>
        </w:rPr>
        <w:t xml:space="preserve">ersion 2.0 is the </w:t>
      </w:r>
      <w:r w:rsidRPr="00C45AF4">
        <w:rPr>
          <w:color w:val="2B2C28"/>
        </w:rPr>
        <w:t xml:space="preserve">codification procedure for </w:t>
      </w:r>
      <w:r w:rsidR="002C18C8" w:rsidRPr="00C45AF4">
        <w:rPr>
          <w:color w:val="2B2C28"/>
        </w:rPr>
        <w:t xml:space="preserve">the development </w:t>
      </w:r>
      <w:r w:rsidR="00D3356D" w:rsidRPr="00C45AF4">
        <w:rPr>
          <w:color w:val="2B2C28"/>
        </w:rPr>
        <w:t>of indicators</w:t>
      </w:r>
      <w:r w:rsidRPr="00BD5DDC">
        <w:rPr>
          <w:color w:val="2B2C28"/>
        </w:rPr>
        <w:t xml:space="preserve">. </w:t>
      </w:r>
      <w:r w:rsidR="00785A5A">
        <w:rPr>
          <w:color w:val="2B2C28"/>
        </w:rPr>
        <w:t xml:space="preserve"> </w:t>
      </w:r>
      <w:r w:rsidRPr="00BD5DDC">
        <w:rPr>
          <w:color w:val="2B2C28"/>
        </w:rPr>
        <w:t xml:space="preserve">This new process automates the creation of indicators from raw IP and innovation data, providing a direct pathway from data ingestion to policy-relevant insights. </w:t>
      </w:r>
      <w:r w:rsidR="00785A5A">
        <w:rPr>
          <w:color w:val="2B2C28"/>
        </w:rPr>
        <w:t xml:space="preserve"> </w:t>
      </w:r>
      <w:r w:rsidRPr="00BD5DDC">
        <w:rPr>
          <w:color w:val="2B2C28"/>
        </w:rPr>
        <w:t xml:space="preserve">These indicators </w:t>
      </w:r>
      <w:r w:rsidR="000B5192">
        <w:rPr>
          <w:color w:val="2B2C28"/>
        </w:rPr>
        <w:t>provide concrete information on the results of the data analysis processed delivered by the system modules</w:t>
      </w:r>
      <w:r w:rsidRPr="00BD5DDC">
        <w:rPr>
          <w:color w:val="2B2C28"/>
        </w:rPr>
        <w:t xml:space="preserve">, </w:t>
      </w:r>
      <w:r w:rsidR="000B5192">
        <w:rPr>
          <w:color w:val="2B2C28"/>
        </w:rPr>
        <w:t xml:space="preserve">providing users with analytical tools and resources </w:t>
      </w:r>
      <w:r w:rsidR="007F0E56">
        <w:rPr>
          <w:color w:val="2B2C28"/>
        </w:rPr>
        <w:t xml:space="preserve">to better comprehend the dynamics of the national IP system and innovation ecosystem. </w:t>
      </w:r>
    </w:p>
    <w:p w14:paraId="7F5C506F" w14:textId="3F184D2A" w:rsidR="00BD5DDC" w:rsidRPr="00BD5DDC" w:rsidRDefault="00BD5DDC" w:rsidP="00C92971">
      <w:pPr>
        <w:pStyle w:val="Heading3"/>
        <w:numPr>
          <w:ilvl w:val="0"/>
          <w:numId w:val="24"/>
        </w:numPr>
        <w:spacing w:after="240"/>
      </w:pPr>
      <w:r w:rsidRPr="00BD5DDC">
        <w:t>New Features in the Innovation Complexity Module</w:t>
      </w:r>
    </w:p>
    <w:p w14:paraId="1386B4C7" w14:textId="30A0E6E4" w:rsidR="00BD5DDC" w:rsidRDefault="00BD5DDC" w:rsidP="00C92971">
      <w:pPr>
        <w:spacing w:after="240"/>
        <w:rPr>
          <w:color w:val="2B2C28"/>
        </w:rPr>
      </w:pPr>
      <w:r w:rsidRPr="00BD5DDC">
        <w:rPr>
          <w:color w:val="2B2C28"/>
        </w:rPr>
        <w:t xml:space="preserve">The </w:t>
      </w:r>
      <w:hyperlink r:id="rId13" w:history="1">
        <w:r w:rsidR="00B23D58" w:rsidRPr="00B23D58">
          <w:rPr>
            <w:rStyle w:val="Hyperlink"/>
            <w:u w:val="none"/>
          </w:rPr>
          <w:t>Innovation Complexity Module</w:t>
        </w:r>
      </w:hyperlink>
      <w:r w:rsidR="00B23D58">
        <w:rPr>
          <w:rStyle w:val="Hyperlink"/>
          <w:u w:val="none"/>
        </w:rPr>
        <w:t xml:space="preserve"> </w:t>
      </w:r>
      <w:r w:rsidRPr="00B23D58">
        <w:rPr>
          <w:color w:val="2B2C28"/>
        </w:rPr>
        <w:t>has</w:t>
      </w:r>
      <w:r w:rsidRPr="00BD5DDC">
        <w:rPr>
          <w:color w:val="2B2C28"/>
        </w:rPr>
        <w:t xml:space="preserve"> been significantly expanded in </w:t>
      </w:r>
      <w:r w:rsidR="005D0A69">
        <w:rPr>
          <w:color w:val="2B2C28"/>
        </w:rPr>
        <w:t>v</w:t>
      </w:r>
      <w:r w:rsidRPr="00BD5DDC">
        <w:rPr>
          <w:color w:val="2B2C28"/>
        </w:rPr>
        <w:t xml:space="preserve">ersion 2.0, incorporating </w:t>
      </w:r>
      <w:r w:rsidR="001E1279" w:rsidRPr="001E1279">
        <w:rPr>
          <w:color w:val="2B2C28"/>
        </w:rPr>
        <w:t>additional visualizations and indicators that allow the analyst to deliver more actionable insights</w:t>
      </w:r>
      <w:r w:rsidRPr="00BD5DDC">
        <w:rPr>
          <w:color w:val="2B2C28"/>
        </w:rPr>
        <w:t xml:space="preserve">. </w:t>
      </w:r>
      <w:r w:rsidR="00DD203C">
        <w:rPr>
          <w:color w:val="2B2C28"/>
        </w:rPr>
        <w:t xml:space="preserve"> </w:t>
      </w:r>
      <w:r w:rsidRPr="00BD5DDC">
        <w:rPr>
          <w:color w:val="2B2C28"/>
        </w:rPr>
        <w:t>Notably:</w:t>
      </w:r>
    </w:p>
    <w:p w14:paraId="231A9505" w14:textId="77777777" w:rsidR="002435CF" w:rsidRPr="002435CF" w:rsidRDefault="002435CF" w:rsidP="00C92971">
      <w:pPr>
        <w:numPr>
          <w:ilvl w:val="0"/>
          <w:numId w:val="23"/>
        </w:numPr>
        <w:spacing w:after="240"/>
        <w:rPr>
          <w:color w:val="2B2C28"/>
        </w:rPr>
      </w:pPr>
      <w:r w:rsidRPr="002435CF">
        <w:rPr>
          <w:color w:val="2B2C28"/>
        </w:rPr>
        <w:t>The distinction between established and endangered capabilities to help countries identify potential threats of losing valuable knowledge.</w:t>
      </w:r>
    </w:p>
    <w:p w14:paraId="4DD39305" w14:textId="77777777" w:rsidR="002435CF" w:rsidRPr="002435CF" w:rsidRDefault="002435CF" w:rsidP="00C92971">
      <w:pPr>
        <w:numPr>
          <w:ilvl w:val="0"/>
          <w:numId w:val="23"/>
        </w:numPr>
        <w:spacing w:after="240"/>
        <w:rPr>
          <w:color w:val="2B2C28"/>
        </w:rPr>
      </w:pPr>
      <w:r w:rsidRPr="002435CF">
        <w:rPr>
          <w:color w:val="2B2C28"/>
        </w:rPr>
        <w:t>The breakdown of relatedness density into the different dimensions of innovation to understand which sources of a country’s knowledge are bringing them opportunities to diversify their knowledge.</w:t>
      </w:r>
    </w:p>
    <w:p w14:paraId="48BBF51E" w14:textId="77777777" w:rsidR="002435CF" w:rsidRPr="002435CF" w:rsidRDefault="002435CF" w:rsidP="00C92971">
      <w:pPr>
        <w:numPr>
          <w:ilvl w:val="0"/>
          <w:numId w:val="23"/>
        </w:numPr>
        <w:spacing w:after="240"/>
        <w:rPr>
          <w:color w:val="2B2C28"/>
        </w:rPr>
      </w:pPr>
      <w:r w:rsidRPr="002435CF">
        <w:rPr>
          <w:color w:val="2B2C28"/>
        </w:rPr>
        <w:t>The distinction between global and local innovation opportunities, allowing to add additional layers to hierarchize diversification paths based on the risks they encompass.</w:t>
      </w:r>
    </w:p>
    <w:p w14:paraId="6DB7529E" w14:textId="77777777" w:rsidR="002435CF" w:rsidRPr="002435CF" w:rsidRDefault="002435CF" w:rsidP="00C92971">
      <w:pPr>
        <w:numPr>
          <w:ilvl w:val="0"/>
          <w:numId w:val="23"/>
        </w:numPr>
        <w:spacing w:after="240"/>
        <w:rPr>
          <w:color w:val="2B2C28"/>
        </w:rPr>
      </w:pPr>
      <w:r w:rsidRPr="002435CF">
        <w:rPr>
          <w:color w:val="2B2C28"/>
        </w:rPr>
        <w:t>The identification of the number of innovation outputs that are required to achieve a capability, allowing to add additional layers to hierarchize them.</w:t>
      </w:r>
    </w:p>
    <w:p w14:paraId="2CE9659F" w14:textId="790A547C" w:rsidR="002435CF" w:rsidRPr="002435CF" w:rsidRDefault="002435CF" w:rsidP="00C92971">
      <w:pPr>
        <w:numPr>
          <w:ilvl w:val="0"/>
          <w:numId w:val="23"/>
        </w:numPr>
        <w:spacing w:after="240"/>
        <w:rPr>
          <w:color w:val="2B2C28"/>
        </w:rPr>
      </w:pPr>
      <w:r w:rsidRPr="002435CF">
        <w:rPr>
          <w:color w:val="2B2C28"/>
        </w:rPr>
        <w:t xml:space="preserve">An indication of an innovation field that is relatively complex to a unit. </w:t>
      </w:r>
      <w:r w:rsidR="00DD203C">
        <w:rPr>
          <w:color w:val="2B2C28"/>
        </w:rPr>
        <w:t xml:space="preserve"> </w:t>
      </w:r>
      <w:r w:rsidRPr="002435CF">
        <w:rPr>
          <w:color w:val="2B2C28"/>
        </w:rPr>
        <w:t>This makes the complexity indicators relative to the perspective of the country being analyzed.</w:t>
      </w:r>
    </w:p>
    <w:p w14:paraId="61CB6F68" w14:textId="02B2AACD" w:rsidR="000C5583" w:rsidRPr="00DD203C" w:rsidRDefault="002435CF" w:rsidP="00C92971">
      <w:pPr>
        <w:numPr>
          <w:ilvl w:val="0"/>
          <w:numId w:val="23"/>
        </w:numPr>
        <w:spacing w:after="240"/>
        <w:rPr>
          <w:color w:val="2B2C28"/>
        </w:rPr>
      </w:pPr>
      <w:r w:rsidRPr="002435CF">
        <w:rPr>
          <w:color w:val="2B2C28"/>
        </w:rPr>
        <w:t>The profiler function that automatically generates a set of figures and indicators for any combination of units (countries)</w:t>
      </w:r>
      <w:r w:rsidR="00DD203C">
        <w:rPr>
          <w:color w:val="2B2C28"/>
        </w:rPr>
        <w:t>.</w:t>
      </w:r>
    </w:p>
    <w:p w14:paraId="0DFFEEF9" w14:textId="38ADAEB6" w:rsidR="00BD5DDC" w:rsidRPr="00BD5DDC" w:rsidRDefault="00BD5DDC" w:rsidP="00C92971">
      <w:pPr>
        <w:pStyle w:val="Heading3"/>
        <w:numPr>
          <w:ilvl w:val="0"/>
          <w:numId w:val="24"/>
        </w:numPr>
        <w:spacing w:after="240"/>
      </w:pPr>
      <w:r w:rsidRPr="00BD5DDC">
        <w:t>Redesign of Project Outputs and Automation</w:t>
      </w:r>
    </w:p>
    <w:p w14:paraId="2E7F7F54" w14:textId="4942DC2D" w:rsidR="00BD5DDC" w:rsidRDefault="00BD5DDC" w:rsidP="00C92971">
      <w:pPr>
        <w:spacing w:after="240"/>
        <w:rPr>
          <w:color w:val="2B2C28"/>
        </w:rPr>
      </w:pPr>
      <w:r w:rsidRPr="00BD5DDC">
        <w:rPr>
          <w:color w:val="2B2C28"/>
        </w:rPr>
        <w:t xml:space="preserve">Version 2.0 rethinks the overall structure of project outputs. </w:t>
      </w:r>
      <w:r w:rsidR="00DD203C">
        <w:rPr>
          <w:color w:val="2B2C28"/>
        </w:rPr>
        <w:t xml:space="preserve"> </w:t>
      </w:r>
      <w:r w:rsidRPr="00BD5DDC">
        <w:rPr>
          <w:color w:val="2B2C28"/>
        </w:rPr>
        <w:t xml:space="preserve">In response to feedback from the pilot countries, the system has incorporated </w:t>
      </w:r>
      <w:r w:rsidRPr="00C45AF4">
        <w:rPr>
          <w:color w:val="2B2C28"/>
        </w:rPr>
        <w:t>automated generation of indicators</w:t>
      </w:r>
      <w:r w:rsidRPr="00BD5DDC">
        <w:rPr>
          <w:color w:val="2B2C28"/>
        </w:rPr>
        <w:t xml:space="preserve"> for any country, based on WIPO data. </w:t>
      </w:r>
      <w:r w:rsidR="00DD203C">
        <w:rPr>
          <w:color w:val="2B2C28"/>
        </w:rPr>
        <w:t xml:space="preserve"> </w:t>
      </w:r>
      <w:r w:rsidRPr="00BD5DDC">
        <w:rPr>
          <w:color w:val="2B2C28"/>
        </w:rPr>
        <w:t>This ensures that reports, graphs, and other outputs are produced efficiently and with minimal manual intervention.</w:t>
      </w:r>
    </w:p>
    <w:p w14:paraId="5AF481C9" w14:textId="0848D80C" w:rsidR="00BD5DDC" w:rsidRDefault="00BD5DDC" w:rsidP="00C92971">
      <w:pPr>
        <w:spacing w:before="240" w:after="240"/>
        <w:rPr>
          <w:color w:val="2B2C28"/>
        </w:rPr>
      </w:pPr>
      <w:r w:rsidRPr="00BD5DDC">
        <w:rPr>
          <w:color w:val="2B2C28"/>
        </w:rPr>
        <w:t>A redesign of</w:t>
      </w:r>
      <w:r w:rsidR="00711B6A">
        <w:rPr>
          <w:color w:val="2B2C28"/>
        </w:rPr>
        <w:t xml:space="preserve"> </w:t>
      </w:r>
      <w:r w:rsidR="00487BF3">
        <w:rPr>
          <w:color w:val="2B2C28"/>
        </w:rPr>
        <w:t xml:space="preserve">the </w:t>
      </w:r>
      <w:hyperlink r:id="rId14" w:history="1">
        <w:r w:rsidR="00BD5760" w:rsidRPr="00487BF3">
          <w:rPr>
            <w:rStyle w:val="Hyperlink"/>
          </w:rPr>
          <w:t>Innovation Ecosystem Fundamentals</w:t>
        </w:r>
        <w:r w:rsidRPr="00487BF3">
          <w:rPr>
            <w:rStyle w:val="Hyperlink"/>
          </w:rPr>
          <w:t xml:space="preserve"> </w:t>
        </w:r>
        <w:r w:rsidR="00487BF3" w:rsidRPr="00487BF3">
          <w:rPr>
            <w:rStyle w:val="Hyperlink"/>
          </w:rPr>
          <w:t>Module</w:t>
        </w:r>
      </w:hyperlink>
      <w:r w:rsidR="00487BF3">
        <w:rPr>
          <w:color w:val="2B2C28"/>
        </w:rPr>
        <w:t xml:space="preserve"> </w:t>
      </w:r>
      <w:r w:rsidR="002435CF">
        <w:rPr>
          <w:color w:val="2B2C28"/>
        </w:rPr>
        <w:t xml:space="preserve">has been considered to enable the content of this module to </w:t>
      </w:r>
      <w:r w:rsidR="000874BA">
        <w:rPr>
          <w:color w:val="2B2C28"/>
        </w:rPr>
        <w:t>smoothly introduce users to the technical aspects of the subsequent system modules with focus on</w:t>
      </w:r>
      <w:r w:rsidR="002A74F0">
        <w:rPr>
          <w:color w:val="2B2C28"/>
        </w:rPr>
        <w:t xml:space="preserve">: </w:t>
      </w:r>
      <w:r w:rsidR="009A1655">
        <w:rPr>
          <w:color w:val="2B2C28"/>
        </w:rPr>
        <w:t xml:space="preserve"> </w:t>
      </w:r>
      <w:r w:rsidRPr="002A74F0">
        <w:rPr>
          <w:color w:val="2B2C28"/>
        </w:rPr>
        <w:t xml:space="preserve">gender innovation gaps, </w:t>
      </w:r>
      <w:r w:rsidR="002A74F0">
        <w:rPr>
          <w:color w:val="2B2C28"/>
        </w:rPr>
        <w:t xml:space="preserve">innovation hotspots and </w:t>
      </w:r>
      <w:r w:rsidR="001C7C51">
        <w:rPr>
          <w:color w:val="2B2C28"/>
        </w:rPr>
        <w:t xml:space="preserve">innovation complexity. </w:t>
      </w:r>
      <w:r w:rsidR="00303EBC">
        <w:rPr>
          <w:color w:val="2B2C28"/>
        </w:rPr>
        <w:br/>
      </w:r>
    </w:p>
    <w:p w14:paraId="05023FF8" w14:textId="2C37FE3A" w:rsidR="008303DA" w:rsidRPr="00E44911" w:rsidRDefault="008303DA" w:rsidP="00C92971">
      <w:pPr>
        <w:pStyle w:val="Heading2"/>
        <w:keepLines/>
        <w:numPr>
          <w:ilvl w:val="0"/>
          <w:numId w:val="8"/>
        </w:numPr>
        <w:spacing w:before="200" w:after="240" w:line="276" w:lineRule="auto"/>
        <w:rPr>
          <w:color w:val="2B2C28"/>
        </w:rPr>
      </w:pPr>
      <w:r>
        <w:rPr>
          <w:szCs w:val="22"/>
        </w:rPr>
        <w:lastRenderedPageBreak/>
        <w:t>LESSONS LEARNED AND NEXT STEPS</w:t>
      </w:r>
    </w:p>
    <w:p w14:paraId="7AECF75D" w14:textId="3F4EDC13" w:rsidR="008303DA" w:rsidRDefault="00F40D08" w:rsidP="00C92971">
      <w:pPr>
        <w:spacing w:after="240"/>
        <w:rPr>
          <w:color w:val="2B2C28"/>
        </w:rPr>
      </w:pPr>
      <w:r w:rsidRPr="00F40D08">
        <w:rPr>
          <w:color w:val="2B2C28"/>
        </w:rPr>
        <w:t xml:space="preserve">The development of </w:t>
      </w:r>
      <w:r w:rsidR="00E44911">
        <w:rPr>
          <w:color w:val="2B2C28"/>
        </w:rPr>
        <w:t xml:space="preserve">the </w:t>
      </w:r>
      <w:r w:rsidR="00083FB2">
        <w:rPr>
          <w:color w:val="2B2C28"/>
        </w:rPr>
        <w:t>v</w:t>
      </w:r>
      <w:r w:rsidR="00E44911">
        <w:rPr>
          <w:color w:val="2B2C28"/>
        </w:rPr>
        <w:t>ersion</w:t>
      </w:r>
      <w:r w:rsidR="00E44911" w:rsidRPr="000606B3">
        <w:rPr>
          <w:color w:val="2B2C28"/>
        </w:rPr>
        <w:t xml:space="preserve"> </w:t>
      </w:r>
      <w:r w:rsidRPr="000606B3">
        <w:rPr>
          <w:color w:val="2B2C28"/>
        </w:rPr>
        <w:t xml:space="preserve">2.0 </w:t>
      </w:r>
      <w:r w:rsidRPr="00F40D08">
        <w:rPr>
          <w:color w:val="2B2C28"/>
        </w:rPr>
        <w:t>revealed the importance of having a flexible, yet standardized approach to managing diverse national datasets.</w:t>
      </w:r>
      <w:r w:rsidR="00303EBC">
        <w:rPr>
          <w:color w:val="2B2C28"/>
        </w:rPr>
        <w:t xml:space="preserve"> </w:t>
      </w:r>
      <w:r w:rsidRPr="00F40D08">
        <w:rPr>
          <w:color w:val="2B2C28"/>
        </w:rPr>
        <w:t xml:space="preserve"> The process of addressing the data quality challenges encountered in </w:t>
      </w:r>
      <w:r w:rsidR="00083FB2">
        <w:rPr>
          <w:color w:val="2B2C28"/>
        </w:rPr>
        <w:t>v</w:t>
      </w:r>
      <w:r w:rsidR="00C52056">
        <w:rPr>
          <w:color w:val="2B2C28"/>
        </w:rPr>
        <w:t>ersion</w:t>
      </w:r>
      <w:r w:rsidR="00C52056" w:rsidRPr="000606B3">
        <w:rPr>
          <w:color w:val="2B2C28"/>
        </w:rPr>
        <w:t xml:space="preserve"> </w:t>
      </w:r>
      <w:r w:rsidRPr="000606B3">
        <w:rPr>
          <w:color w:val="2B2C28"/>
        </w:rPr>
        <w:t>1.0,</w:t>
      </w:r>
      <w:r w:rsidRPr="00F40D08">
        <w:rPr>
          <w:color w:val="2B2C28"/>
        </w:rPr>
        <w:t xml:space="preserve"> especially during the El Salvador pilot, emphasized the critical need for rigorous validation and harmonization processes. </w:t>
      </w:r>
      <w:r w:rsidR="00B26F5B">
        <w:rPr>
          <w:color w:val="2B2C28"/>
        </w:rPr>
        <w:t xml:space="preserve"> </w:t>
      </w:r>
      <w:r w:rsidRPr="00F40D08">
        <w:rPr>
          <w:color w:val="2B2C28"/>
        </w:rPr>
        <w:t xml:space="preserve">Lessons from Bhutan and Indonesia highlighted how varying national data environments require tailored ingestion and cleaning procedures. </w:t>
      </w:r>
      <w:r w:rsidR="00B26F5B">
        <w:rPr>
          <w:color w:val="2B2C28"/>
        </w:rPr>
        <w:t xml:space="preserve"> </w:t>
      </w:r>
      <w:r w:rsidRPr="00F40D08">
        <w:rPr>
          <w:color w:val="2B2C28"/>
        </w:rPr>
        <w:t xml:space="preserve">Additionally, establishing a collaborative, digital working environment on GitHub </w:t>
      </w:r>
      <w:r w:rsidR="00F03E2E">
        <w:rPr>
          <w:color w:val="2B2C28"/>
        </w:rPr>
        <w:t>has been underscoring</w:t>
      </w:r>
      <w:r w:rsidRPr="00F40D08">
        <w:rPr>
          <w:color w:val="2B2C28"/>
        </w:rPr>
        <w:t xml:space="preserve"> the value of transparency and real-time collaboration between IP </w:t>
      </w:r>
      <w:r w:rsidR="0089795E">
        <w:rPr>
          <w:color w:val="2B2C28"/>
        </w:rPr>
        <w:t>O</w:t>
      </w:r>
      <w:r w:rsidRPr="00F40D08">
        <w:rPr>
          <w:color w:val="2B2C28"/>
        </w:rPr>
        <w:t xml:space="preserve">ffices and WIPO. </w:t>
      </w:r>
      <w:r w:rsidR="00B26F5B">
        <w:rPr>
          <w:color w:val="2B2C28"/>
        </w:rPr>
        <w:t xml:space="preserve"> </w:t>
      </w:r>
      <w:r w:rsidRPr="00F40D08">
        <w:rPr>
          <w:color w:val="2B2C28"/>
        </w:rPr>
        <w:t xml:space="preserve">The introduction of a universal dictionary of variables proved to be a key milestone, as it allowed for standardized data classification, irrespective of the country providing the input. </w:t>
      </w:r>
      <w:r w:rsidR="00B26F5B">
        <w:rPr>
          <w:color w:val="2B2C28"/>
        </w:rPr>
        <w:t xml:space="preserve"> </w:t>
      </w:r>
      <w:r w:rsidRPr="00F40D08">
        <w:rPr>
          <w:color w:val="2B2C28"/>
        </w:rPr>
        <w:t xml:space="preserve">This standardization, combined with enhancements to the </w:t>
      </w:r>
      <w:r w:rsidRPr="00C45AF4">
        <w:rPr>
          <w:color w:val="2B2C28"/>
        </w:rPr>
        <w:t>Innovation Complexity Module</w:t>
      </w:r>
      <w:r w:rsidRPr="00F40D08">
        <w:rPr>
          <w:color w:val="2B2C28"/>
        </w:rPr>
        <w:t>, showcased the effectiveness of applying universal tools that also allow for country-specific insights.</w:t>
      </w:r>
    </w:p>
    <w:p w14:paraId="773C89D6" w14:textId="53EC8953" w:rsidR="00F40D08" w:rsidRDefault="00F40D08" w:rsidP="00C92971">
      <w:pPr>
        <w:spacing w:after="240"/>
        <w:rPr>
          <w:color w:val="2B2C28"/>
        </w:rPr>
      </w:pPr>
      <w:r w:rsidRPr="00F40D08">
        <w:rPr>
          <w:color w:val="2B2C28"/>
        </w:rPr>
        <w:t xml:space="preserve">Moving forward, </w:t>
      </w:r>
      <w:r w:rsidR="00071A27">
        <w:rPr>
          <w:color w:val="2B2C28"/>
        </w:rPr>
        <w:t>v</w:t>
      </w:r>
      <w:r w:rsidR="00E44911">
        <w:rPr>
          <w:color w:val="2B2C28"/>
        </w:rPr>
        <w:t>ersion</w:t>
      </w:r>
      <w:r w:rsidR="00E44911" w:rsidRPr="000606B3">
        <w:rPr>
          <w:color w:val="2B2C28"/>
        </w:rPr>
        <w:t xml:space="preserve"> </w:t>
      </w:r>
      <w:r w:rsidR="00A80E30" w:rsidRPr="000606B3">
        <w:rPr>
          <w:color w:val="2B2C28"/>
        </w:rPr>
        <w:t>3</w:t>
      </w:r>
      <w:r w:rsidRPr="000606B3">
        <w:rPr>
          <w:color w:val="2B2C28"/>
        </w:rPr>
        <w:t>.0</w:t>
      </w:r>
      <w:r w:rsidRPr="00F40D08">
        <w:rPr>
          <w:color w:val="2B2C28"/>
        </w:rPr>
        <w:t xml:space="preserve"> will </w:t>
      </w:r>
      <w:r w:rsidR="00A80E30">
        <w:rPr>
          <w:color w:val="2B2C28"/>
        </w:rPr>
        <w:t>include</w:t>
      </w:r>
      <w:r w:rsidR="00A80E30" w:rsidRPr="00F40D08">
        <w:rPr>
          <w:color w:val="2B2C28"/>
        </w:rPr>
        <w:t xml:space="preserve"> </w:t>
      </w:r>
      <w:r w:rsidRPr="00F40D08">
        <w:rPr>
          <w:color w:val="2B2C28"/>
        </w:rPr>
        <w:t>further refinement based on continued interaction with existing pilot countries and new data</w:t>
      </w:r>
      <w:r w:rsidR="00731737">
        <w:rPr>
          <w:color w:val="2B2C28"/>
        </w:rPr>
        <w:t xml:space="preserve"> expected to be provided by the latter. </w:t>
      </w:r>
      <w:r w:rsidR="00B26F5B">
        <w:rPr>
          <w:color w:val="2B2C28"/>
        </w:rPr>
        <w:t xml:space="preserve"> </w:t>
      </w:r>
      <w:r w:rsidRPr="00F40D08">
        <w:rPr>
          <w:color w:val="2B2C28"/>
        </w:rPr>
        <w:t xml:space="preserve">The focus will be on automating key aspects of indicator generation and analysis, making the system scalable and accessible to a broader range of countries. </w:t>
      </w:r>
      <w:r w:rsidR="00B26F5B">
        <w:rPr>
          <w:color w:val="2B2C28"/>
        </w:rPr>
        <w:t xml:space="preserve"> </w:t>
      </w:r>
      <w:r w:rsidRPr="00F40D08">
        <w:rPr>
          <w:color w:val="2B2C28"/>
        </w:rPr>
        <w:t>Furthermore,</w:t>
      </w:r>
      <w:r w:rsidR="007A0DBC">
        <w:rPr>
          <w:color w:val="2B2C28"/>
        </w:rPr>
        <w:t xml:space="preserve"> work is in progress for the development of the</w:t>
      </w:r>
      <w:r w:rsidR="005E1E27">
        <w:rPr>
          <w:color w:val="2B2C28"/>
        </w:rPr>
        <w:t xml:space="preserve"> </w:t>
      </w:r>
      <w:r w:rsidR="00916207">
        <w:rPr>
          <w:color w:val="2B2C28"/>
        </w:rPr>
        <w:t>training materials</w:t>
      </w:r>
      <w:r w:rsidR="0024663D">
        <w:rPr>
          <w:color w:val="2B2C28"/>
        </w:rPr>
        <w:t xml:space="preserve"> </w:t>
      </w:r>
      <w:r w:rsidR="00916207">
        <w:rPr>
          <w:color w:val="2B2C28"/>
        </w:rPr>
        <w:t xml:space="preserve">to make them available </w:t>
      </w:r>
      <w:r w:rsidR="0024663D">
        <w:rPr>
          <w:color w:val="2B2C28"/>
        </w:rPr>
        <w:t xml:space="preserve">on </w:t>
      </w:r>
      <w:r w:rsidR="00916207">
        <w:rPr>
          <w:color w:val="2B2C28"/>
        </w:rPr>
        <w:t>Git</w:t>
      </w:r>
      <w:r w:rsidR="00B26F5B">
        <w:rPr>
          <w:color w:val="2B2C28"/>
        </w:rPr>
        <w:t>H</w:t>
      </w:r>
      <w:r w:rsidR="00916207">
        <w:rPr>
          <w:color w:val="2B2C28"/>
        </w:rPr>
        <w:t>ub</w:t>
      </w:r>
      <w:r w:rsidR="00DB524C">
        <w:rPr>
          <w:color w:val="2B2C28"/>
        </w:rPr>
        <w:t xml:space="preserve">, expecting to deliver </w:t>
      </w:r>
      <w:r w:rsidR="00BB0554">
        <w:rPr>
          <w:color w:val="2B2C28"/>
        </w:rPr>
        <w:t>the trainings for the pilot countries during the second half of 2025</w:t>
      </w:r>
      <w:r w:rsidR="00420025">
        <w:rPr>
          <w:color w:val="2B2C28"/>
        </w:rPr>
        <w:t>.</w:t>
      </w:r>
      <w:r w:rsidR="00B26F5B">
        <w:rPr>
          <w:color w:val="2B2C28"/>
        </w:rPr>
        <w:t xml:space="preserve"> </w:t>
      </w:r>
      <w:r w:rsidR="00420025">
        <w:rPr>
          <w:color w:val="2B2C28"/>
        </w:rPr>
        <w:t xml:space="preserve"> </w:t>
      </w:r>
      <w:r w:rsidRPr="00F40D08">
        <w:rPr>
          <w:color w:val="2B2C28"/>
        </w:rPr>
        <w:t>These steps are essential to ensuring the system remains relevant, flexible, and adaptable to the evolving needs of both pilot countries and the broader global innovation landscape.</w:t>
      </w:r>
    </w:p>
    <w:p w14:paraId="22B5FCBD" w14:textId="77777777" w:rsidR="0082741B" w:rsidRPr="0017301A" w:rsidRDefault="0082741B" w:rsidP="0082741B">
      <w:pPr>
        <w:pStyle w:val="Endofdocument-Annex"/>
        <w:spacing w:before="720"/>
        <w:ind w:left="5530"/>
      </w:pPr>
      <w:r w:rsidRPr="0017301A">
        <w:t>[End of Annex and of document]</w:t>
      </w:r>
    </w:p>
    <w:sectPr w:rsidR="0082741B" w:rsidRPr="0017301A" w:rsidSect="0022426D">
      <w:headerReference w:type="default" r:id="rId15"/>
      <w:headerReference w:type="first" r:id="rId16"/>
      <w:endnotePr>
        <w:numFmt w:val="decimal"/>
      </w:endnotePr>
      <w:pgSz w:w="11907" w:h="16840" w:code="9"/>
      <w:pgMar w:top="562" w:right="1138" w:bottom="1411" w:left="1411" w:header="567" w:footer="102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BB969" w14:textId="77777777" w:rsidR="00711060" w:rsidRDefault="00711060">
      <w:r>
        <w:separator/>
      </w:r>
    </w:p>
  </w:endnote>
  <w:endnote w:type="continuationSeparator" w:id="0">
    <w:p w14:paraId="748445F5" w14:textId="77777777" w:rsidR="00711060" w:rsidRDefault="00711060" w:rsidP="003B38C1">
      <w:r>
        <w:separator/>
      </w:r>
    </w:p>
    <w:p w14:paraId="117CD133" w14:textId="77777777" w:rsidR="00711060" w:rsidRPr="003B38C1" w:rsidRDefault="0071106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A2C623D" w14:textId="77777777" w:rsidR="00711060" w:rsidRPr="003B38C1" w:rsidRDefault="0071106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614DD" w14:textId="77777777" w:rsidR="00711060" w:rsidRDefault="00711060">
      <w:r>
        <w:separator/>
      </w:r>
    </w:p>
  </w:footnote>
  <w:footnote w:type="continuationSeparator" w:id="0">
    <w:p w14:paraId="23B3E6E6" w14:textId="77777777" w:rsidR="00711060" w:rsidRDefault="00711060" w:rsidP="008B60B2">
      <w:r>
        <w:separator/>
      </w:r>
    </w:p>
    <w:p w14:paraId="47ADDDAC" w14:textId="77777777" w:rsidR="00711060" w:rsidRPr="00ED77FB" w:rsidRDefault="0071106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84E00B1" w14:textId="77777777" w:rsidR="00711060" w:rsidRPr="00ED77FB" w:rsidRDefault="0071106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C02C5" w14:textId="77777777" w:rsidR="00D07C78" w:rsidRPr="002326AB" w:rsidRDefault="000D3411" w:rsidP="00477D6B">
    <w:pPr>
      <w:jc w:val="right"/>
      <w:rPr>
        <w:caps/>
      </w:rPr>
    </w:pPr>
    <w:bookmarkStart w:id="4" w:name="Code2"/>
    <w:bookmarkEnd w:id="4"/>
    <w:r>
      <w:rPr>
        <w:caps/>
      </w:rPr>
      <w:t>CDIP/31/INF/2</w:t>
    </w:r>
  </w:p>
  <w:p w14:paraId="46532FCF" w14:textId="77777777" w:rsidR="00827E3F" w:rsidRDefault="00827E3F" w:rsidP="00827E3F">
    <w:pPr>
      <w:pStyle w:val="Header"/>
      <w:jc w:val="right"/>
    </w:pPr>
    <w:r>
      <w:t xml:space="preserve">Annex, </w:t>
    </w:r>
    <w:r w:rsidRPr="00F6103C">
      <w:rPr>
        <w:lang w:val="en-GB"/>
      </w:rPr>
      <w:t>page</w:t>
    </w:r>
    <w:r>
      <w:t xml:space="preserve"> </w:t>
    </w:r>
    <w:sdt>
      <w:sdtPr>
        <w:id w:val="13536877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8F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05DF5F0" w14:textId="77777777" w:rsidR="00D07C78" w:rsidRDefault="00D07C78" w:rsidP="00477D6B">
    <w:pPr>
      <w:jc w:val="right"/>
    </w:pPr>
  </w:p>
  <w:p w14:paraId="2FB0B495" w14:textId="77777777" w:rsidR="00D07C78" w:rsidRDefault="00D07C78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CA7B" w14:textId="2CB446B9" w:rsidR="00827E3F" w:rsidRPr="002326AB" w:rsidRDefault="00CE49A3" w:rsidP="00477D6B">
    <w:pPr>
      <w:jc w:val="right"/>
      <w:rPr>
        <w:caps/>
      </w:rPr>
    </w:pPr>
    <w:r>
      <w:rPr>
        <w:caps/>
      </w:rPr>
      <w:t>CDIP/</w:t>
    </w:r>
    <w:r w:rsidRPr="003D1AC7">
      <w:rPr>
        <w:caps/>
      </w:rPr>
      <w:t>34/INF/</w:t>
    </w:r>
    <w:r w:rsidR="003D1AC7" w:rsidRPr="003D1AC7">
      <w:rPr>
        <w:caps/>
      </w:rPr>
      <w:t>2</w:t>
    </w:r>
  </w:p>
  <w:p w14:paraId="1E1288F5" w14:textId="4CD8FAD7" w:rsidR="00827E3F" w:rsidRDefault="00827E3F" w:rsidP="00827E3F">
    <w:pPr>
      <w:pStyle w:val="Header"/>
      <w:jc w:val="right"/>
    </w:pPr>
    <w:r>
      <w:t xml:space="preserve">Annex, </w:t>
    </w:r>
    <w:r w:rsidRPr="00F6103C">
      <w:rPr>
        <w:lang w:val="en-GB"/>
      </w:rPr>
      <w:t>page</w:t>
    </w:r>
    <w:r>
      <w:t xml:space="preserve"> </w:t>
    </w:r>
    <w:sdt>
      <w:sdtPr>
        <w:id w:val="81668930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22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81CE24A" w14:textId="77777777" w:rsidR="00827E3F" w:rsidRDefault="00827E3F" w:rsidP="00477D6B">
    <w:pPr>
      <w:jc w:val="right"/>
    </w:pPr>
  </w:p>
  <w:p w14:paraId="17220F12" w14:textId="77777777" w:rsidR="00827E3F" w:rsidRDefault="00827E3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48AC9" w14:textId="620FEECA" w:rsidR="000D3411" w:rsidRPr="003D1AC7" w:rsidRDefault="000D3411" w:rsidP="000D3411">
    <w:pPr>
      <w:jc w:val="right"/>
      <w:rPr>
        <w:caps/>
      </w:rPr>
    </w:pPr>
    <w:r w:rsidRPr="003D1AC7">
      <w:rPr>
        <w:caps/>
      </w:rPr>
      <w:t>CDIP/</w:t>
    </w:r>
    <w:r w:rsidR="00C45AF4" w:rsidRPr="003D1AC7">
      <w:rPr>
        <w:caps/>
      </w:rPr>
      <w:t>34</w:t>
    </w:r>
    <w:r w:rsidRPr="003D1AC7">
      <w:rPr>
        <w:caps/>
      </w:rPr>
      <w:t>/INF</w:t>
    </w:r>
    <w:r w:rsidR="00CE49A3" w:rsidRPr="003D1AC7">
      <w:rPr>
        <w:caps/>
      </w:rPr>
      <w:t>/</w:t>
    </w:r>
    <w:r w:rsidR="003D1AC7" w:rsidRPr="003D1AC7">
      <w:rPr>
        <w:caps/>
      </w:rPr>
      <w:t>2</w:t>
    </w:r>
  </w:p>
  <w:p w14:paraId="23FD24FA" w14:textId="77777777" w:rsidR="000D3411" w:rsidRPr="002326AB" w:rsidRDefault="000D3411" w:rsidP="000D3411">
    <w:pPr>
      <w:jc w:val="right"/>
      <w:rPr>
        <w:caps/>
      </w:rPr>
    </w:pPr>
    <w:r w:rsidRPr="003D1AC7">
      <w:rPr>
        <w:caps/>
      </w:rPr>
      <w:t>ANNEX</w:t>
    </w:r>
  </w:p>
  <w:p w14:paraId="41804A23" w14:textId="77777777" w:rsidR="000D3411" w:rsidRDefault="000D3411">
    <w:pPr>
      <w:pStyle w:val="Header"/>
    </w:pPr>
  </w:p>
  <w:p w14:paraId="71A8E6D8" w14:textId="77777777" w:rsidR="000D3411" w:rsidRDefault="000D3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33513C"/>
    <w:multiLevelType w:val="hybridMultilevel"/>
    <w:tmpl w:val="4304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4551F"/>
    <w:multiLevelType w:val="hybridMultilevel"/>
    <w:tmpl w:val="615EF122"/>
    <w:lvl w:ilvl="0" w:tplc="DDF48276">
      <w:numFmt w:val="bullet"/>
      <w:lvlText w:val="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46CC"/>
    <w:multiLevelType w:val="hybridMultilevel"/>
    <w:tmpl w:val="85A8142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96857"/>
    <w:multiLevelType w:val="hybridMultilevel"/>
    <w:tmpl w:val="9D0A12BC"/>
    <w:lvl w:ilvl="0" w:tplc="0A84C080">
      <w:numFmt w:val="bullet"/>
      <w:lvlText w:val="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53CE1"/>
    <w:multiLevelType w:val="hybridMultilevel"/>
    <w:tmpl w:val="85A8142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9205D"/>
    <w:multiLevelType w:val="hybridMultilevel"/>
    <w:tmpl w:val="84064C86"/>
    <w:lvl w:ilvl="0" w:tplc="1AC0A1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F482A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EB4BB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50298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56468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2DA95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E2818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97E88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7D8BD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FA0C0E"/>
    <w:multiLevelType w:val="hybridMultilevel"/>
    <w:tmpl w:val="24ECFDA4"/>
    <w:lvl w:ilvl="0" w:tplc="C10A3C70">
      <w:numFmt w:val="bullet"/>
      <w:lvlText w:val="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C11DD"/>
    <w:multiLevelType w:val="hybridMultilevel"/>
    <w:tmpl w:val="ADB45158"/>
    <w:lvl w:ilvl="0" w:tplc="4484CBD8">
      <w:numFmt w:val="bullet"/>
      <w:lvlText w:val="-"/>
      <w:lvlJc w:val="left"/>
      <w:pPr>
        <w:ind w:left="720" w:hanging="360"/>
      </w:pPr>
      <w:rPr>
        <w:rFonts w:ascii="ArialMT" w:eastAsia="ArialMT" w:hAnsi="Arial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23A248F1"/>
    <w:multiLevelType w:val="hybridMultilevel"/>
    <w:tmpl w:val="185CE95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1457F"/>
    <w:multiLevelType w:val="hybridMultilevel"/>
    <w:tmpl w:val="C81A2788"/>
    <w:lvl w:ilvl="0" w:tplc="0EB0D1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7286F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CCC6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41E36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9BA4A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764B0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716E8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B48F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9484B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2E0E02D6"/>
    <w:multiLevelType w:val="hybridMultilevel"/>
    <w:tmpl w:val="A54A9C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5615F"/>
    <w:multiLevelType w:val="hybridMultilevel"/>
    <w:tmpl w:val="547C86E6"/>
    <w:lvl w:ilvl="0" w:tplc="8A44C288">
      <w:start w:val="13"/>
      <w:numFmt w:val="bullet"/>
      <w:lvlText w:val="-"/>
      <w:lvlJc w:val="left"/>
      <w:pPr>
        <w:ind w:left="684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6" w15:restartNumberingAfterBreak="0">
    <w:nsid w:val="384D1CB5"/>
    <w:multiLevelType w:val="hybridMultilevel"/>
    <w:tmpl w:val="4132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76E6"/>
    <w:multiLevelType w:val="hybridMultilevel"/>
    <w:tmpl w:val="5F9444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A767A6"/>
    <w:multiLevelType w:val="hybridMultilevel"/>
    <w:tmpl w:val="1D0CC2A2"/>
    <w:lvl w:ilvl="0" w:tplc="A1408726">
      <w:numFmt w:val="bullet"/>
      <w:lvlText w:val="-"/>
      <w:lvlJc w:val="left"/>
      <w:pPr>
        <w:ind w:left="720" w:hanging="360"/>
      </w:pPr>
      <w:rPr>
        <w:rFonts w:ascii="ArialMT" w:eastAsia="ArialMT" w:hAnsi="Arial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03873"/>
    <w:multiLevelType w:val="multilevel"/>
    <w:tmpl w:val="BF86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F54C3F"/>
    <w:multiLevelType w:val="hybridMultilevel"/>
    <w:tmpl w:val="98F69F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6D2B46"/>
    <w:multiLevelType w:val="hybridMultilevel"/>
    <w:tmpl w:val="767CD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30082"/>
    <w:multiLevelType w:val="hybridMultilevel"/>
    <w:tmpl w:val="5528684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77BE6"/>
    <w:multiLevelType w:val="hybridMultilevel"/>
    <w:tmpl w:val="85A8142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C0A15"/>
    <w:multiLevelType w:val="hybridMultilevel"/>
    <w:tmpl w:val="2F6E0C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31026"/>
    <w:multiLevelType w:val="hybridMultilevel"/>
    <w:tmpl w:val="EB8C0E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D6D17"/>
    <w:multiLevelType w:val="hybridMultilevel"/>
    <w:tmpl w:val="8EE8C95C"/>
    <w:lvl w:ilvl="0" w:tplc="83F24F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3F82F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6DC8A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604C5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982A3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C1CC8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54E53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20C41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2DCCD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9" w15:restartNumberingAfterBreak="0">
    <w:nsid w:val="6C4B3C51"/>
    <w:multiLevelType w:val="hybridMultilevel"/>
    <w:tmpl w:val="85A814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F3BA6"/>
    <w:multiLevelType w:val="hybridMultilevel"/>
    <w:tmpl w:val="50287742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099260">
    <w:abstractNumId w:val="8"/>
  </w:num>
  <w:num w:numId="2" w16cid:durableId="2135323000">
    <w:abstractNumId w:val="18"/>
  </w:num>
  <w:num w:numId="3" w16cid:durableId="7872282">
    <w:abstractNumId w:val="0"/>
  </w:num>
  <w:num w:numId="4" w16cid:durableId="666858223">
    <w:abstractNumId w:val="22"/>
  </w:num>
  <w:num w:numId="5" w16cid:durableId="1960263288">
    <w:abstractNumId w:val="1"/>
  </w:num>
  <w:num w:numId="6" w16cid:durableId="953440592">
    <w:abstractNumId w:val="11"/>
  </w:num>
  <w:num w:numId="7" w16cid:durableId="503521275">
    <w:abstractNumId w:val="15"/>
  </w:num>
  <w:num w:numId="8" w16cid:durableId="638920625">
    <w:abstractNumId w:val="29"/>
  </w:num>
  <w:num w:numId="9" w16cid:durableId="1822845765">
    <w:abstractNumId w:val="30"/>
  </w:num>
  <w:num w:numId="10" w16cid:durableId="988285920">
    <w:abstractNumId w:val="14"/>
  </w:num>
  <w:num w:numId="11" w16cid:durableId="1227914524">
    <w:abstractNumId w:val="27"/>
  </w:num>
  <w:num w:numId="12" w16cid:durableId="940062553">
    <w:abstractNumId w:val="24"/>
  </w:num>
  <w:num w:numId="13" w16cid:durableId="389422000">
    <w:abstractNumId w:val="12"/>
  </w:num>
  <w:num w:numId="14" w16cid:durableId="1549801117">
    <w:abstractNumId w:val="17"/>
  </w:num>
  <w:num w:numId="15" w16cid:durableId="145321000">
    <w:abstractNumId w:val="2"/>
  </w:num>
  <w:num w:numId="16" w16cid:durableId="1164122337">
    <w:abstractNumId w:val="23"/>
  </w:num>
  <w:num w:numId="17" w16cid:durableId="500971073">
    <w:abstractNumId w:val="10"/>
  </w:num>
  <w:num w:numId="18" w16cid:durableId="712925148">
    <w:abstractNumId w:val="16"/>
  </w:num>
  <w:num w:numId="19" w16cid:durableId="220872384">
    <w:abstractNumId w:val="13"/>
  </w:num>
  <w:num w:numId="20" w16cid:durableId="1114207931">
    <w:abstractNumId w:val="7"/>
  </w:num>
  <w:num w:numId="21" w16cid:durableId="347366516">
    <w:abstractNumId w:val="28"/>
  </w:num>
  <w:num w:numId="22" w16cid:durableId="1153520437">
    <w:abstractNumId w:val="19"/>
  </w:num>
  <w:num w:numId="23" w16cid:durableId="1426078121">
    <w:abstractNumId w:val="20"/>
  </w:num>
  <w:num w:numId="24" w16cid:durableId="759452649">
    <w:abstractNumId w:val="26"/>
  </w:num>
  <w:num w:numId="25" w16cid:durableId="912813399">
    <w:abstractNumId w:val="3"/>
  </w:num>
  <w:num w:numId="26" w16cid:durableId="753552588">
    <w:abstractNumId w:val="5"/>
  </w:num>
  <w:num w:numId="27" w16cid:durableId="400906895">
    <w:abstractNumId w:val="9"/>
  </w:num>
  <w:num w:numId="28" w16cid:durableId="1955597950">
    <w:abstractNumId w:val="25"/>
  </w:num>
  <w:num w:numId="29" w16cid:durableId="846209853">
    <w:abstractNumId w:val="6"/>
  </w:num>
  <w:num w:numId="30" w16cid:durableId="1338459869">
    <w:abstractNumId w:val="21"/>
  </w:num>
  <w:num w:numId="31" w16cid:durableId="1279096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11"/>
    <w:rsid w:val="00006705"/>
    <w:rsid w:val="00007F76"/>
    <w:rsid w:val="00013596"/>
    <w:rsid w:val="000167AE"/>
    <w:rsid w:val="00025562"/>
    <w:rsid w:val="00026354"/>
    <w:rsid w:val="000267B2"/>
    <w:rsid w:val="00031196"/>
    <w:rsid w:val="0003405E"/>
    <w:rsid w:val="00042195"/>
    <w:rsid w:val="00043CAA"/>
    <w:rsid w:val="0004507A"/>
    <w:rsid w:val="0004799F"/>
    <w:rsid w:val="00056816"/>
    <w:rsid w:val="000606B3"/>
    <w:rsid w:val="00066BC1"/>
    <w:rsid w:val="00071A27"/>
    <w:rsid w:val="0007481D"/>
    <w:rsid w:val="00075432"/>
    <w:rsid w:val="00077FE7"/>
    <w:rsid w:val="000809AE"/>
    <w:rsid w:val="00083FB2"/>
    <w:rsid w:val="00084F44"/>
    <w:rsid w:val="00085CEC"/>
    <w:rsid w:val="000874BA"/>
    <w:rsid w:val="000968ED"/>
    <w:rsid w:val="000A3D97"/>
    <w:rsid w:val="000A7937"/>
    <w:rsid w:val="000B38A6"/>
    <w:rsid w:val="000B5120"/>
    <w:rsid w:val="000B5192"/>
    <w:rsid w:val="000B7C33"/>
    <w:rsid w:val="000B7CC6"/>
    <w:rsid w:val="000C5583"/>
    <w:rsid w:val="000C73F3"/>
    <w:rsid w:val="000D3411"/>
    <w:rsid w:val="000D6F09"/>
    <w:rsid w:val="000D7BFB"/>
    <w:rsid w:val="000E10F0"/>
    <w:rsid w:val="000E13B2"/>
    <w:rsid w:val="000E6B5F"/>
    <w:rsid w:val="000F5E56"/>
    <w:rsid w:val="0010781C"/>
    <w:rsid w:val="00120D3A"/>
    <w:rsid w:val="0013321C"/>
    <w:rsid w:val="001362EE"/>
    <w:rsid w:val="00146057"/>
    <w:rsid w:val="00156AE5"/>
    <w:rsid w:val="0015738C"/>
    <w:rsid w:val="00157D8E"/>
    <w:rsid w:val="001647D5"/>
    <w:rsid w:val="001673B1"/>
    <w:rsid w:val="00170BA3"/>
    <w:rsid w:val="0017301A"/>
    <w:rsid w:val="001832A6"/>
    <w:rsid w:val="001958A9"/>
    <w:rsid w:val="001963BA"/>
    <w:rsid w:val="001A761F"/>
    <w:rsid w:val="001B0702"/>
    <w:rsid w:val="001B7C18"/>
    <w:rsid w:val="001C02B7"/>
    <w:rsid w:val="001C7C51"/>
    <w:rsid w:val="001D293A"/>
    <w:rsid w:val="001D4107"/>
    <w:rsid w:val="001E1279"/>
    <w:rsid w:val="001E5B60"/>
    <w:rsid w:val="00203D24"/>
    <w:rsid w:val="002057DE"/>
    <w:rsid w:val="0021217E"/>
    <w:rsid w:val="00214F96"/>
    <w:rsid w:val="00215B5F"/>
    <w:rsid w:val="0022426D"/>
    <w:rsid w:val="00224720"/>
    <w:rsid w:val="002326AB"/>
    <w:rsid w:val="00233410"/>
    <w:rsid w:val="0023469A"/>
    <w:rsid w:val="00237E38"/>
    <w:rsid w:val="00240686"/>
    <w:rsid w:val="00243430"/>
    <w:rsid w:val="002435CF"/>
    <w:rsid w:val="0024663D"/>
    <w:rsid w:val="00255DFA"/>
    <w:rsid w:val="002634C4"/>
    <w:rsid w:val="00277C28"/>
    <w:rsid w:val="002830BA"/>
    <w:rsid w:val="002928D3"/>
    <w:rsid w:val="00293AAB"/>
    <w:rsid w:val="00294DAC"/>
    <w:rsid w:val="00295752"/>
    <w:rsid w:val="002A1AC6"/>
    <w:rsid w:val="002A74F0"/>
    <w:rsid w:val="002B38D5"/>
    <w:rsid w:val="002C18C8"/>
    <w:rsid w:val="002C1D57"/>
    <w:rsid w:val="002D4707"/>
    <w:rsid w:val="002D58DB"/>
    <w:rsid w:val="002E06CC"/>
    <w:rsid w:val="002E51E6"/>
    <w:rsid w:val="002F1FE6"/>
    <w:rsid w:val="002F32A3"/>
    <w:rsid w:val="002F4E68"/>
    <w:rsid w:val="00300402"/>
    <w:rsid w:val="00303621"/>
    <w:rsid w:val="00303EBC"/>
    <w:rsid w:val="00307C48"/>
    <w:rsid w:val="00310B64"/>
    <w:rsid w:val="00312F7F"/>
    <w:rsid w:val="0032594E"/>
    <w:rsid w:val="00330A42"/>
    <w:rsid w:val="00336EAA"/>
    <w:rsid w:val="003449DB"/>
    <w:rsid w:val="00357ADC"/>
    <w:rsid w:val="00361450"/>
    <w:rsid w:val="003673CF"/>
    <w:rsid w:val="00381834"/>
    <w:rsid w:val="003845C1"/>
    <w:rsid w:val="0038471A"/>
    <w:rsid w:val="00385068"/>
    <w:rsid w:val="003920CB"/>
    <w:rsid w:val="0039607A"/>
    <w:rsid w:val="003A2825"/>
    <w:rsid w:val="003A4638"/>
    <w:rsid w:val="003A6F89"/>
    <w:rsid w:val="003B38C1"/>
    <w:rsid w:val="003C34E9"/>
    <w:rsid w:val="003C63E4"/>
    <w:rsid w:val="003C6CA4"/>
    <w:rsid w:val="003D1AC7"/>
    <w:rsid w:val="003D2912"/>
    <w:rsid w:val="003D64AA"/>
    <w:rsid w:val="003D7E26"/>
    <w:rsid w:val="003E2CDA"/>
    <w:rsid w:val="003E694B"/>
    <w:rsid w:val="003F7D90"/>
    <w:rsid w:val="003F7D95"/>
    <w:rsid w:val="0040169A"/>
    <w:rsid w:val="0040214A"/>
    <w:rsid w:val="00407F19"/>
    <w:rsid w:val="00420025"/>
    <w:rsid w:val="00421093"/>
    <w:rsid w:val="00423E3E"/>
    <w:rsid w:val="00427944"/>
    <w:rsid w:val="00427AF4"/>
    <w:rsid w:val="004340A8"/>
    <w:rsid w:val="00435309"/>
    <w:rsid w:val="00440DCD"/>
    <w:rsid w:val="0045321E"/>
    <w:rsid w:val="00456EAD"/>
    <w:rsid w:val="00462203"/>
    <w:rsid w:val="004647DA"/>
    <w:rsid w:val="00474062"/>
    <w:rsid w:val="00474201"/>
    <w:rsid w:val="00477D6B"/>
    <w:rsid w:val="004802BA"/>
    <w:rsid w:val="004814B8"/>
    <w:rsid w:val="00481C0B"/>
    <w:rsid w:val="00487BF3"/>
    <w:rsid w:val="004925EA"/>
    <w:rsid w:val="004A112E"/>
    <w:rsid w:val="004B27CE"/>
    <w:rsid w:val="004B636A"/>
    <w:rsid w:val="004D5181"/>
    <w:rsid w:val="004F29E0"/>
    <w:rsid w:val="004F35E4"/>
    <w:rsid w:val="005019FF"/>
    <w:rsid w:val="0050615B"/>
    <w:rsid w:val="00510B66"/>
    <w:rsid w:val="005127EE"/>
    <w:rsid w:val="00515175"/>
    <w:rsid w:val="00516E90"/>
    <w:rsid w:val="00517301"/>
    <w:rsid w:val="0052317B"/>
    <w:rsid w:val="00524A41"/>
    <w:rsid w:val="0053057A"/>
    <w:rsid w:val="00535337"/>
    <w:rsid w:val="005436D0"/>
    <w:rsid w:val="00543DAF"/>
    <w:rsid w:val="00546ACC"/>
    <w:rsid w:val="00553E4A"/>
    <w:rsid w:val="00556076"/>
    <w:rsid w:val="00560A29"/>
    <w:rsid w:val="00565030"/>
    <w:rsid w:val="00572627"/>
    <w:rsid w:val="00587B89"/>
    <w:rsid w:val="005B16BB"/>
    <w:rsid w:val="005B1C2C"/>
    <w:rsid w:val="005B6901"/>
    <w:rsid w:val="005C6649"/>
    <w:rsid w:val="005C7D13"/>
    <w:rsid w:val="005D04BB"/>
    <w:rsid w:val="005D0A69"/>
    <w:rsid w:val="005D2117"/>
    <w:rsid w:val="005D3325"/>
    <w:rsid w:val="005D4D3D"/>
    <w:rsid w:val="005D5B55"/>
    <w:rsid w:val="005D6A29"/>
    <w:rsid w:val="005E1E27"/>
    <w:rsid w:val="005E2DB2"/>
    <w:rsid w:val="005F68A1"/>
    <w:rsid w:val="006009F7"/>
    <w:rsid w:val="00601A84"/>
    <w:rsid w:val="00604038"/>
    <w:rsid w:val="00605827"/>
    <w:rsid w:val="00617EFC"/>
    <w:rsid w:val="0062466A"/>
    <w:rsid w:val="006268B9"/>
    <w:rsid w:val="006422CE"/>
    <w:rsid w:val="0064385B"/>
    <w:rsid w:val="00646050"/>
    <w:rsid w:val="006506EB"/>
    <w:rsid w:val="00653CCF"/>
    <w:rsid w:val="00660496"/>
    <w:rsid w:val="0066298D"/>
    <w:rsid w:val="006713CA"/>
    <w:rsid w:val="00674135"/>
    <w:rsid w:val="006745A8"/>
    <w:rsid w:val="00676C5C"/>
    <w:rsid w:val="00685FC6"/>
    <w:rsid w:val="00691FD5"/>
    <w:rsid w:val="006A2895"/>
    <w:rsid w:val="006A2896"/>
    <w:rsid w:val="006B3D09"/>
    <w:rsid w:val="006C4247"/>
    <w:rsid w:val="006D2EA9"/>
    <w:rsid w:val="006E19FC"/>
    <w:rsid w:val="006E4B28"/>
    <w:rsid w:val="006E74B6"/>
    <w:rsid w:val="006F1984"/>
    <w:rsid w:val="006F25CD"/>
    <w:rsid w:val="006F312D"/>
    <w:rsid w:val="00703481"/>
    <w:rsid w:val="00711060"/>
    <w:rsid w:val="00711B6A"/>
    <w:rsid w:val="00711F35"/>
    <w:rsid w:val="00712966"/>
    <w:rsid w:val="00720EFD"/>
    <w:rsid w:val="00725135"/>
    <w:rsid w:val="00727095"/>
    <w:rsid w:val="00731737"/>
    <w:rsid w:val="007510DB"/>
    <w:rsid w:val="00751284"/>
    <w:rsid w:val="00751E71"/>
    <w:rsid w:val="007556F4"/>
    <w:rsid w:val="00776D0F"/>
    <w:rsid w:val="007854AF"/>
    <w:rsid w:val="00785A5A"/>
    <w:rsid w:val="00793A7C"/>
    <w:rsid w:val="007A0DBC"/>
    <w:rsid w:val="007A398A"/>
    <w:rsid w:val="007B1E35"/>
    <w:rsid w:val="007C1539"/>
    <w:rsid w:val="007D1613"/>
    <w:rsid w:val="007D1D9E"/>
    <w:rsid w:val="007E4C0E"/>
    <w:rsid w:val="007F0E56"/>
    <w:rsid w:val="007F2EB0"/>
    <w:rsid w:val="007F45A3"/>
    <w:rsid w:val="007F5939"/>
    <w:rsid w:val="007F6D66"/>
    <w:rsid w:val="00802894"/>
    <w:rsid w:val="00807CD4"/>
    <w:rsid w:val="008121C6"/>
    <w:rsid w:val="0082741B"/>
    <w:rsid w:val="00827E3F"/>
    <w:rsid w:val="008303DA"/>
    <w:rsid w:val="00834FE1"/>
    <w:rsid w:val="00862772"/>
    <w:rsid w:val="00863A43"/>
    <w:rsid w:val="00877D3A"/>
    <w:rsid w:val="00877F08"/>
    <w:rsid w:val="00882608"/>
    <w:rsid w:val="00883757"/>
    <w:rsid w:val="00890877"/>
    <w:rsid w:val="00891DB3"/>
    <w:rsid w:val="008976CC"/>
    <w:rsid w:val="0089795E"/>
    <w:rsid w:val="008A134B"/>
    <w:rsid w:val="008A21D7"/>
    <w:rsid w:val="008A4658"/>
    <w:rsid w:val="008B2CC1"/>
    <w:rsid w:val="008B5E66"/>
    <w:rsid w:val="008B60B2"/>
    <w:rsid w:val="008C32BC"/>
    <w:rsid w:val="008E12BE"/>
    <w:rsid w:val="008E5ED0"/>
    <w:rsid w:val="008F5474"/>
    <w:rsid w:val="009033EB"/>
    <w:rsid w:val="0090731E"/>
    <w:rsid w:val="0091554D"/>
    <w:rsid w:val="00916207"/>
    <w:rsid w:val="00916EE2"/>
    <w:rsid w:val="0093129A"/>
    <w:rsid w:val="00932903"/>
    <w:rsid w:val="009404AC"/>
    <w:rsid w:val="00950E87"/>
    <w:rsid w:val="0096509D"/>
    <w:rsid w:val="00966A22"/>
    <w:rsid w:val="0096722F"/>
    <w:rsid w:val="00980843"/>
    <w:rsid w:val="0098393C"/>
    <w:rsid w:val="0098464E"/>
    <w:rsid w:val="0098522C"/>
    <w:rsid w:val="0099121C"/>
    <w:rsid w:val="00994607"/>
    <w:rsid w:val="00995405"/>
    <w:rsid w:val="00997F5C"/>
    <w:rsid w:val="009A1655"/>
    <w:rsid w:val="009A217A"/>
    <w:rsid w:val="009A5115"/>
    <w:rsid w:val="009C1495"/>
    <w:rsid w:val="009C2C11"/>
    <w:rsid w:val="009C537C"/>
    <w:rsid w:val="009C7520"/>
    <w:rsid w:val="009E056D"/>
    <w:rsid w:val="009E2791"/>
    <w:rsid w:val="009E3F6F"/>
    <w:rsid w:val="009F499F"/>
    <w:rsid w:val="009F5F77"/>
    <w:rsid w:val="00A1333F"/>
    <w:rsid w:val="00A1446F"/>
    <w:rsid w:val="00A252FE"/>
    <w:rsid w:val="00A3693D"/>
    <w:rsid w:val="00A37342"/>
    <w:rsid w:val="00A42DAF"/>
    <w:rsid w:val="00A45BD8"/>
    <w:rsid w:val="00A50FCE"/>
    <w:rsid w:val="00A539A3"/>
    <w:rsid w:val="00A6709F"/>
    <w:rsid w:val="00A766B8"/>
    <w:rsid w:val="00A80E30"/>
    <w:rsid w:val="00A8389F"/>
    <w:rsid w:val="00A869B7"/>
    <w:rsid w:val="00A90F0A"/>
    <w:rsid w:val="00AB2807"/>
    <w:rsid w:val="00AC0955"/>
    <w:rsid w:val="00AC205C"/>
    <w:rsid w:val="00AC5A23"/>
    <w:rsid w:val="00AD15D1"/>
    <w:rsid w:val="00AD6F23"/>
    <w:rsid w:val="00AE0EC2"/>
    <w:rsid w:val="00AE4224"/>
    <w:rsid w:val="00AF0A6B"/>
    <w:rsid w:val="00B05A69"/>
    <w:rsid w:val="00B10E7F"/>
    <w:rsid w:val="00B16853"/>
    <w:rsid w:val="00B23D58"/>
    <w:rsid w:val="00B26F5B"/>
    <w:rsid w:val="00B46A55"/>
    <w:rsid w:val="00B50268"/>
    <w:rsid w:val="00B51525"/>
    <w:rsid w:val="00B52735"/>
    <w:rsid w:val="00B73D1D"/>
    <w:rsid w:val="00B75281"/>
    <w:rsid w:val="00B761D0"/>
    <w:rsid w:val="00B82FC4"/>
    <w:rsid w:val="00B92F1F"/>
    <w:rsid w:val="00B9734B"/>
    <w:rsid w:val="00BA30E2"/>
    <w:rsid w:val="00BA4CF1"/>
    <w:rsid w:val="00BB0554"/>
    <w:rsid w:val="00BB37F5"/>
    <w:rsid w:val="00BD5760"/>
    <w:rsid w:val="00BD5DDC"/>
    <w:rsid w:val="00BD7189"/>
    <w:rsid w:val="00BE168E"/>
    <w:rsid w:val="00BE2CA0"/>
    <w:rsid w:val="00C037E9"/>
    <w:rsid w:val="00C11BFE"/>
    <w:rsid w:val="00C122B1"/>
    <w:rsid w:val="00C12F45"/>
    <w:rsid w:val="00C17FCC"/>
    <w:rsid w:val="00C25EF1"/>
    <w:rsid w:val="00C408FA"/>
    <w:rsid w:val="00C43D9E"/>
    <w:rsid w:val="00C4478F"/>
    <w:rsid w:val="00C45AF4"/>
    <w:rsid w:val="00C5068F"/>
    <w:rsid w:val="00C52056"/>
    <w:rsid w:val="00C86D74"/>
    <w:rsid w:val="00C92971"/>
    <w:rsid w:val="00C94BFF"/>
    <w:rsid w:val="00CA24D5"/>
    <w:rsid w:val="00CA5149"/>
    <w:rsid w:val="00CA7FD6"/>
    <w:rsid w:val="00CB392F"/>
    <w:rsid w:val="00CC34C9"/>
    <w:rsid w:val="00CD04F1"/>
    <w:rsid w:val="00CD10B2"/>
    <w:rsid w:val="00CD5A88"/>
    <w:rsid w:val="00CE0864"/>
    <w:rsid w:val="00CE48FD"/>
    <w:rsid w:val="00CE49A3"/>
    <w:rsid w:val="00CF2DE2"/>
    <w:rsid w:val="00CF681A"/>
    <w:rsid w:val="00CF6CF7"/>
    <w:rsid w:val="00D0182B"/>
    <w:rsid w:val="00D07C78"/>
    <w:rsid w:val="00D115FB"/>
    <w:rsid w:val="00D2032F"/>
    <w:rsid w:val="00D3356D"/>
    <w:rsid w:val="00D440E0"/>
    <w:rsid w:val="00D45252"/>
    <w:rsid w:val="00D4747B"/>
    <w:rsid w:val="00D52323"/>
    <w:rsid w:val="00D54FF2"/>
    <w:rsid w:val="00D70422"/>
    <w:rsid w:val="00D71B4D"/>
    <w:rsid w:val="00D86B4A"/>
    <w:rsid w:val="00D93D55"/>
    <w:rsid w:val="00DB524C"/>
    <w:rsid w:val="00DB5D4A"/>
    <w:rsid w:val="00DB5F91"/>
    <w:rsid w:val="00DC0A4D"/>
    <w:rsid w:val="00DD04BD"/>
    <w:rsid w:val="00DD203C"/>
    <w:rsid w:val="00DD7B7F"/>
    <w:rsid w:val="00DE77E7"/>
    <w:rsid w:val="00DF538E"/>
    <w:rsid w:val="00E15015"/>
    <w:rsid w:val="00E22EE8"/>
    <w:rsid w:val="00E24110"/>
    <w:rsid w:val="00E25614"/>
    <w:rsid w:val="00E30460"/>
    <w:rsid w:val="00E335FE"/>
    <w:rsid w:val="00E41552"/>
    <w:rsid w:val="00E423DA"/>
    <w:rsid w:val="00E44911"/>
    <w:rsid w:val="00E544DD"/>
    <w:rsid w:val="00E651AF"/>
    <w:rsid w:val="00E75289"/>
    <w:rsid w:val="00E77C90"/>
    <w:rsid w:val="00E87F6F"/>
    <w:rsid w:val="00EA0D5E"/>
    <w:rsid w:val="00EA4F62"/>
    <w:rsid w:val="00EA7D6E"/>
    <w:rsid w:val="00EB2F76"/>
    <w:rsid w:val="00EB32C4"/>
    <w:rsid w:val="00EB5415"/>
    <w:rsid w:val="00EB76CE"/>
    <w:rsid w:val="00EC2D4E"/>
    <w:rsid w:val="00EC4E49"/>
    <w:rsid w:val="00ED41BA"/>
    <w:rsid w:val="00ED77FB"/>
    <w:rsid w:val="00EE1673"/>
    <w:rsid w:val="00EE16C5"/>
    <w:rsid w:val="00EE45FA"/>
    <w:rsid w:val="00EE4FB7"/>
    <w:rsid w:val="00EF1650"/>
    <w:rsid w:val="00F00401"/>
    <w:rsid w:val="00F03E2E"/>
    <w:rsid w:val="00F043DE"/>
    <w:rsid w:val="00F1481D"/>
    <w:rsid w:val="00F14D6C"/>
    <w:rsid w:val="00F26411"/>
    <w:rsid w:val="00F377F9"/>
    <w:rsid w:val="00F40D08"/>
    <w:rsid w:val="00F42FC3"/>
    <w:rsid w:val="00F548D7"/>
    <w:rsid w:val="00F61F90"/>
    <w:rsid w:val="00F66152"/>
    <w:rsid w:val="00F801AB"/>
    <w:rsid w:val="00F803CA"/>
    <w:rsid w:val="00F847BD"/>
    <w:rsid w:val="00F9165B"/>
    <w:rsid w:val="00F92B4B"/>
    <w:rsid w:val="00F95F7B"/>
    <w:rsid w:val="00FA08E5"/>
    <w:rsid w:val="00FB2FCD"/>
    <w:rsid w:val="00FB38FE"/>
    <w:rsid w:val="00FC482F"/>
    <w:rsid w:val="00FD020C"/>
    <w:rsid w:val="00FD77CC"/>
    <w:rsid w:val="00FD7D3F"/>
    <w:rsid w:val="00FE3FA3"/>
    <w:rsid w:val="00FF16EC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40657"/>
  <w15:docId w15:val="{FBA625D9-6FA9-4BB2-B2AF-B2719964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0D3411"/>
    <w:pPr>
      <w:ind w:left="720"/>
    </w:pPr>
    <w:rPr>
      <w:rFonts w:ascii="Calibri" w:eastAsiaTheme="minorEastAsia" w:hAnsi="Calibri" w:cs="Calibri"/>
      <w:szCs w:val="22"/>
      <w:lang w:eastAsia="en-US"/>
    </w:rPr>
  </w:style>
  <w:style w:type="paragraph" w:customStyle="1" w:styleId="NormalBODYTEXT">
    <w:name w:val="Normal.BODY TEXT"/>
    <w:rsid w:val="000D3411"/>
    <w:pPr>
      <w:suppressAutoHyphens/>
      <w:jc w:val="both"/>
    </w:pPr>
    <w:rPr>
      <w:rFonts w:eastAsia="Arial"/>
      <w:sz w:val="24"/>
      <w:lang w:val="en-GB" w:eastAsia="ar-SA"/>
    </w:rPr>
  </w:style>
  <w:style w:type="character" w:styleId="Hyperlink">
    <w:name w:val="Hyperlink"/>
    <w:basedOn w:val="DefaultParagraphFont"/>
    <w:unhideWhenUsed/>
    <w:rsid w:val="000D3411"/>
    <w:rPr>
      <w:color w:val="0000FF" w:themeColor="hyperlink"/>
      <w:u w:val="single"/>
    </w:rPr>
  </w:style>
  <w:style w:type="character" w:customStyle="1" w:styleId="Endofdocument-AnnexChar">
    <w:name w:val="[End of document - Annex] Char"/>
    <w:link w:val="Endofdocument-Annex"/>
    <w:rsid w:val="000D3411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D3411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9C5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537C"/>
    <w:rPr>
      <w:rFonts w:ascii="Segoe UI" w:eastAsia="SimSun" w:hAnsi="Segoe UI" w:cs="Segoe UI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CF6CF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F7D90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9155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554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554D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1554D"/>
    <w:rPr>
      <w:rFonts w:ascii="Arial" w:eastAsia="SimSun" w:hAnsi="Arial" w:cs="Arial"/>
      <w:b/>
      <w:bCs/>
      <w:sz w:val="18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3469A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9C2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catalogue.wipo.int/projectfiles/DA_1_4_10_35_37_01/Systematization_Doc/EN/System%20for%20Standardization,%20Enrichment%20and%20Economic%20Analysis%20of%20IP%20and%20Innovation%20Data%20to%20Support%20Policy%20Design_V1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catalogue.wipo.int/projectfiles/DA_1_4_10_35_37_01/Systematization_Doc/EN/System%20for%20Standardization,%20Enrichment%20and%20Economic%20Analysis%20of%20IP%20and%20Innovation%20Data%20to%20Support%20Policy%20Design_V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_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esentername xmlns="83b1643b-c358-4dde-ba9b-9c054d43d0ac">
      <UserInfo>
        <DisplayName/>
        <AccountId xsi:nil="true"/>
        <AccountType/>
      </UserInfo>
    </Presentername>
    <lcf76f155ced4ddcb4097134ff3c332f xmlns="83b1643b-c358-4dde-ba9b-9c054d43d0ac">
      <Terms xmlns="http://schemas.microsoft.com/office/infopath/2007/PartnerControls"/>
    </lcf76f155ced4ddcb4097134ff3c332f>
    <Lead xmlns="83b1643b-c358-4dde-ba9b-9c054d43d0ac">
      <UserInfo>
        <DisplayName/>
        <AccountId xsi:nil="true"/>
        <AccountType/>
      </UserInfo>
    </Lead>
    <_ip_UnifiedCompliancePolicyProperties xmlns="http://schemas.microsoft.com/sharepoint/v3" xsi:nil="true"/>
    <Presentationdate xmlns="83b1643b-c358-4dde-ba9b-9c054d43d0ac" xsi:nil="true"/>
    <TaxCatchAll xmlns="869f957b-b277-42da-8969-b4d7e016c9e7" xsi:nil="true"/>
    <Author0 xmlns="83b1643b-c358-4dde-ba9b-9c054d43d0ac">
      <UserInfo>
        <DisplayName/>
        <AccountId xsi:nil="true"/>
        <AccountType/>
      </UserInfo>
    </Author0>
    <WIPODivision xmlns="83b1643b-c358-4dde-ba9b-9c054d43d0ac" xsi:nil="true"/>
    <Status xmlns="83b1643b-c358-4dde-ba9b-9c054d43d0ac">To do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BD4133F28514D8C0E6121C9C63BEE" ma:contentTypeVersion="24" ma:contentTypeDescription="Create a new document." ma:contentTypeScope="" ma:versionID="b99b88b4a1c6087660e9f9a9cd3523eb">
  <xsd:schema xmlns:xsd="http://www.w3.org/2001/XMLSchema" xmlns:xs="http://www.w3.org/2001/XMLSchema" xmlns:p="http://schemas.microsoft.com/office/2006/metadata/properties" xmlns:ns1="http://schemas.microsoft.com/sharepoint/v3" xmlns:ns2="83b1643b-c358-4dde-ba9b-9c054d43d0ac" xmlns:ns3="869f957b-b277-42da-8969-b4d7e016c9e7" targetNamespace="http://schemas.microsoft.com/office/2006/metadata/properties" ma:root="true" ma:fieldsID="703ccebc0ffee6987abcb27cda07f62b" ns1:_="" ns2:_="" ns3:_="">
    <xsd:import namespace="http://schemas.microsoft.com/sharepoint/v3"/>
    <xsd:import namespace="83b1643b-c358-4dde-ba9b-9c054d43d0ac"/>
    <xsd:import namespace="869f957b-b277-42da-8969-b4d7e016c9e7"/>
    <xsd:element name="properties">
      <xsd:complexType>
        <xsd:sequence>
          <xsd:element name="documentManagement">
            <xsd:complexType>
              <xsd:all>
                <xsd:element ref="ns2:Lead" minOccurs="0"/>
                <xsd:element ref="ns2:Presentationdate" minOccurs="0"/>
                <xsd:element ref="ns2:Presentername" minOccurs="0"/>
                <xsd:element ref="ns2:Author0" minOccurs="0"/>
                <xsd:element ref="ns2:Status" minOccurs="0"/>
                <xsd:element ref="ns2:WIPODivision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643b-c358-4dde-ba9b-9c054d43d0ac" elementFormDefault="qualified">
    <xsd:import namespace="http://schemas.microsoft.com/office/2006/documentManagement/types"/>
    <xsd:import namespace="http://schemas.microsoft.com/office/infopath/2007/PartnerControls"/>
    <xsd:element name="Lead" ma:index="3" nillable="true" ma:displayName="Lead" ma:format="Dropdown" ma:list="UserInfo" ma:SharePointGroup="0" ma:internalName="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sentationdate" ma:index="4" nillable="true" ma:displayName="Presentation date" ma:description="Date of presentation" ma:format="DateTime" ma:internalName="Presentationdate" ma:readOnly="false">
      <xsd:simpleType>
        <xsd:restriction base="dms:DateTime"/>
      </xsd:simpleType>
    </xsd:element>
    <xsd:element name="Presentername" ma:index="5" nillable="true" ma:displayName="Presenter name" ma:description="Name of presenter" ma:format="Dropdown" ma:list="UserInfo" ma:SharePointGroup="0" ma:internalName="Presenternam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0" ma:index="6" nillable="true" ma:displayName="Presenter" ma:format="Dropdown" ma:list="UserInfo" ma:SharePointGroup="0" ma:internalName="Author0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7" nillable="true" ma:displayName="Status" ma:default="To do" ma:format="Dropdown" ma:internalName="Status" ma:readOnly="false">
      <xsd:simpleType>
        <xsd:restriction base="dms:Choice">
          <xsd:enumeration value="To do"/>
          <xsd:enumeration value="Ongoing"/>
          <xsd:enumeration value="Done"/>
          <xsd:enumeration value="Shared"/>
        </xsd:restriction>
      </xsd:simpleType>
    </xsd:element>
    <xsd:element name="WIPODivision" ma:index="8" nillable="true" ma:displayName="Collaboration" ma:description="Document shared with WIPO Academy" ma:format="Dropdown" ma:internalName="WIPODivision" ma:readOnly="false">
      <xsd:simpleType>
        <xsd:restriction base="dms:Text">
          <xsd:maxLength value="255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7a99264-aac8-44dd-b14f-8017e78a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f957b-b277-42da-8969-b4d7e016c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d3c1a5bb-6293-48e3-bc79-9e4bd9fa3ff5}" ma:internalName="TaxCatchAll" ma:readOnly="false" ma:showField="CatchAllData" ma:web="869f957b-b277-42da-8969-b4d7e016c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C491-C756-4FB2-9C4E-7F9BB3513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E2ABD-D6D4-4189-B6E3-43026449B2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b1643b-c358-4dde-ba9b-9c054d43d0ac"/>
    <ds:schemaRef ds:uri="869f957b-b277-42da-8969-b4d7e016c9e7"/>
  </ds:schemaRefs>
</ds:datastoreItem>
</file>

<file path=customXml/itemProps3.xml><?xml version="1.0" encoding="utf-8"?>
<ds:datastoreItem xmlns:ds="http://schemas.openxmlformats.org/officeDocument/2006/customXml" ds:itemID="{65BA8B57-71B3-4660-A69A-39470CF08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1643b-c358-4dde-ba9b-9c054d43d0ac"/>
    <ds:schemaRef ds:uri="869f957b-b277-42da-8969-b4d7e016c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1E1A8D-8C22-45A3-990C-63DD2296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CDIP_31 (E)</Template>
  <TotalTime>1</TotalTime>
  <Pages>4</Pages>
  <Words>1308</Words>
  <Characters>8399</Characters>
  <Application>Microsoft Office Word</Application>
  <DocSecurity>0</DocSecurity>
  <Lines>137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CDIP/31/INF/2</vt:lpstr>
      <vt:lpstr>Committee on Development and Intellectual Property (CDIP)</vt:lpstr>
      <vt:lpstr>    Thirty-Fourth Session Geneva, May 5 to 9, 2025</vt:lpstr>
      <vt:lpstr>    SUMMARY OF THE “SYSTEM FOR STANDARDIZATION, ENRICHMENT AND ECONOMIC ANALYSIS OF </vt:lpstr>
      <vt:lpstr>    KEY IMPROVEMENTS IN VERSION 2.0</vt:lpstr>
      <vt:lpstr>        Enhanced Data Quality and Rigorous Checks</vt:lpstr>
      <vt:lpstr>        Collaborative Digital Working Environment</vt:lpstr>
      <vt:lpstr>        Streamlined Data Ingestion and Cleaning</vt:lpstr>
      <vt:lpstr>        Development and Codification of Indicators</vt:lpstr>
      <vt:lpstr>        New Features in the Innovation Complexity Module</vt:lpstr>
      <vt:lpstr>        Redesign of Project Outputs and Automation</vt:lpstr>
      <vt:lpstr>    LESSONS LEARNED AND NEXT STEPS</vt:lpstr>
      <vt:lpstr>    </vt:lpstr>
    </vt:vector>
  </TitlesOfParts>
  <Company>WIPO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CDIP/34/INF/2</dc:title>
  <dc:subject/>
  <dc:creator>KHAZIN Bassam</dc:creator>
  <cp:keywords>FOR OFFICIAL USE ONLY</cp:keywords>
  <dc:description/>
  <cp:lastModifiedBy>ESTEVES DOS SANTOS Anabela</cp:lastModifiedBy>
  <cp:revision>2</cp:revision>
  <cp:lastPrinted>2011-02-15T20:56:00Z</cp:lastPrinted>
  <dcterms:created xsi:type="dcterms:W3CDTF">2025-02-27T15:56:00Z</dcterms:created>
  <dcterms:modified xsi:type="dcterms:W3CDTF">2025-02-27T15:56:00Z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2023-07-20T13:30:46Z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22ec67a1-7769-4004-aa0f-91dbf566358d</vt:lpwstr>
  </property>
  <property fmtid="{D5CDD505-2E9C-101B-9397-08002B2CF9AE}" pid="14" name="MSIP_Label_20773ee6-353b-4fb9-a59d-0b94c8c67bea_ContentBits">
    <vt:lpwstr>0</vt:lpwstr>
  </property>
  <property fmtid="{D5CDD505-2E9C-101B-9397-08002B2CF9AE}" pid="15" name="ContentTypeId">
    <vt:lpwstr>0x010100301BD4133F28514D8C0E6121C9C63BEE</vt:lpwstr>
  </property>
  <property fmtid="{D5CDD505-2E9C-101B-9397-08002B2CF9AE}" pid="16" name="MediaServiceImageTags">
    <vt:lpwstr/>
  </property>
</Properties>
</file>