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2CAA9A" w14:textId="77777777" w:rsidR="008B2CC1" w:rsidRPr="00DB77F5" w:rsidRDefault="00472A6E" w:rsidP="00762AC6">
      <w:pPr>
        <w:pBdr>
          <w:bottom w:val="single" w:sz="4" w:space="11" w:color="auto"/>
        </w:pBdr>
        <w:spacing w:after="120"/>
        <w:ind w:right="-57"/>
        <w:jc w:val="right"/>
        <w:rPr>
          <w:lang w:val="es-419"/>
        </w:rPr>
      </w:pPr>
      <w:r w:rsidRPr="00DB77F5">
        <w:rPr>
          <w:noProof/>
          <w:lang w:val="es-419" w:eastAsia="fr-CH"/>
        </w:rPr>
        <w:drawing>
          <wp:inline distT="0" distB="0" distL="0" distR="0" wp14:anchorId="2FBF2631" wp14:editId="5328E87C">
            <wp:extent cx="3147729" cy="1353054"/>
            <wp:effectExtent l="0" t="0" r="0" b="0"/>
            <wp:docPr id="2" name="Picture 2" descr="Las líneas curvas ascendentes del logotipo de la Organización Mundial de la Propiedad Intelectual evocan el progreso humano impulsado por la innovación y la creatividad." title="WIP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IPO_logo_S.png"/>
                    <pic:cNvPicPr/>
                  </pic:nvPicPr>
                  <pic:blipFill>
                    <a:blip r:embed="rId8">
                      <a:extLst>
                        <a:ext uri="{28A0092B-C50C-407E-A947-70E740481C1C}">
                          <a14:useLocalDpi xmlns:a14="http://schemas.microsoft.com/office/drawing/2010/main" val="0"/>
                        </a:ext>
                      </a:extLst>
                    </a:blip>
                    <a:stretch>
                      <a:fillRect/>
                    </a:stretch>
                  </pic:blipFill>
                  <pic:spPr>
                    <a:xfrm>
                      <a:off x="0" y="0"/>
                      <a:ext cx="3147729" cy="1353054"/>
                    </a:xfrm>
                    <a:prstGeom prst="rect">
                      <a:avLst/>
                    </a:prstGeom>
                  </pic:spPr>
                </pic:pic>
              </a:graphicData>
            </a:graphic>
          </wp:inline>
        </w:drawing>
      </w:r>
    </w:p>
    <w:p w14:paraId="1E99DC98" w14:textId="12BECDA0" w:rsidR="00472A6E" w:rsidRPr="00DB77F5" w:rsidRDefault="009C0927" w:rsidP="00472A6E">
      <w:pPr>
        <w:jc w:val="right"/>
        <w:rPr>
          <w:rFonts w:ascii="Arial Black" w:hAnsi="Arial Black"/>
          <w:caps/>
          <w:sz w:val="15"/>
          <w:lang w:val="es-419"/>
        </w:rPr>
      </w:pPr>
      <w:r w:rsidRPr="00DB77F5">
        <w:rPr>
          <w:rFonts w:ascii="Arial Black" w:hAnsi="Arial Black"/>
          <w:caps/>
          <w:sz w:val="15"/>
          <w:lang w:val="es-419"/>
        </w:rPr>
        <w:t>CDIP/3</w:t>
      </w:r>
      <w:r w:rsidR="00CE4DE4" w:rsidRPr="00DB77F5">
        <w:rPr>
          <w:rFonts w:ascii="Arial Black" w:hAnsi="Arial Black"/>
          <w:caps/>
          <w:sz w:val="15"/>
          <w:lang w:val="es-419"/>
        </w:rPr>
        <w:t>3</w:t>
      </w:r>
      <w:r w:rsidRPr="00DB77F5">
        <w:rPr>
          <w:rFonts w:ascii="Arial Black" w:hAnsi="Arial Black"/>
          <w:caps/>
          <w:sz w:val="15"/>
          <w:lang w:val="es-419"/>
        </w:rPr>
        <w:t>/</w:t>
      </w:r>
      <w:bookmarkStart w:id="0" w:name="Code"/>
      <w:bookmarkEnd w:id="0"/>
      <w:r w:rsidR="00C32917" w:rsidRPr="00DB77F5">
        <w:rPr>
          <w:rFonts w:ascii="Arial Black" w:hAnsi="Arial Black"/>
          <w:caps/>
          <w:sz w:val="15"/>
          <w:lang w:val="es-419"/>
        </w:rPr>
        <w:t>13 REV.</w:t>
      </w:r>
    </w:p>
    <w:p w14:paraId="0FB0766F" w14:textId="3CE333B7" w:rsidR="008B2CC1" w:rsidRPr="00DB77F5" w:rsidRDefault="00472A6E" w:rsidP="00472A6E">
      <w:pPr>
        <w:jc w:val="right"/>
        <w:rPr>
          <w:lang w:val="es-419"/>
        </w:rPr>
      </w:pPr>
      <w:r w:rsidRPr="00DB77F5">
        <w:rPr>
          <w:rFonts w:ascii="Arial Black" w:hAnsi="Arial Black"/>
          <w:caps/>
          <w:sz w:val="15"/>
          <w:lang w:val="es-419"/>
        </w:rPr>
        <w:t xml:space="preserve">ORIGINAL: </w:t>
      </w:r>
      <w:bookmarkStart w:id="1" w:name="Original"/>
      <w:r w:rsidR="00C32917" w:rsidRPr="00DB77F5">
        <w:rPr>
          <w:rFonts w:ascii="Arial Black" w:hAnsi="Arial Black"/>
          <w:caps/>
          <w:sz w:val="15"/>
          <w:lang w:val="es-419"/>
        </w:rPr>
        <w:t>INGLÉS</w:t>
      </w:r>
    </w:p>
    <w:bookmarkEnd w:id="1"/>
    <w:p w14:paraId="7FBC312D" w14:textId="7343BCFB" w:rsidR="008B2CC1" w:rsidRPr="00DB77F5" w:rsidRDefault="00472A6E" w:rsidP="00472A6E">
      <w:pPr>
        <w:spacing w:after="1200"/>
        <w:jc w:val="right"/>
        <w:rPr>
          <w:lang w:val="es-419"/>
        </w:rPr>
      </w:pPr>
      <w:r w:rsidRPr="00DB77F5">
        <w:rPr>
          <w:rFonts w:ascii="Arial Black" w:hAnsi="Arial Black"/>
          <w:caps/>
          <w:sz w:val="15"/>
          <w:lang w:val="es-419"/>
        </w:rPr>
        <w:t xml:space="preserve">fecha: </w:t>
      </w:r>
      <w:bookmarkStart w:id="2" w:name="Date"/>
      <w:r w:rsidR="00C32917" w:rsidRPr="00DB77F5">
        <w:rPr>
          <w:rFonts w:ascii="Arial Black" w:hAnsi="Arial Black"/>
          <w:caps/>
          <w:sz w:val="15"/>
          <w:lang w:val="es-419"/>
        </w:rPr>
        <w:t>12 DE DICIEMBRE DE 2024</w:t>
      </w:r>
    </w:p>
    <w:bookmarkEnd w:id="2"/>
    <w:p w14:paraId="71B775AB" w14:textId="77777777" w:rsidR="00B67CDC" w:rsidRPr="00DB77F5" w:rsidRDefault="00762AC6" w:rsidP="00FB31F5">
      <w:pPr>
        <w:pStyle w:val="Heading1"/>
        <w:spacing w:before="0" w:after="600"/>
        <w:rPr>
          <w:sz w:val="28"/>
          <w:lang w:val="es-419"/>
        </w:rPr>
      </w:pPr>
      <w:r w:rsidRPr="00DB77F5">
        <w:rPr>
          <w:caps w:val="0"/>
          <w:sz w:val="28"/>
          <w:lang w:val="es-419"/>
        </w:rPr>
        <w:t>Comité de Desarrollo y Propiedad Intelectual (CDIP)</w:t>
      </w:r>
    </w:p>
    <w:p w14:paraId="262A17BC" w14:textId="77777777" w:rsidR="005B2EAE" w:rsidRPr="00DB77F5" w:rsidRDefault="00DF13F9" w:rsidP="005B2EAE">
      <w:pPr>
        <w:outlineLvl w:val="1"/>
        <w:rPr>
          <w:b/>
          <w:sz w:val="24"/>
          <w:szCs w:val="24"/>
          <w:lang w:val="es-419"/>
        </w:rPr>
      </w:pPr>
      <w:r w:rsidRPr="00DB77F5">
        <w:rPr>
          <w:b/>
          <w:sz w:val="24"/>
          <w:szCs w:val="24"/>
          <w:lang w:val="es-419"/>
        </w:rPr>
        <w:t xml:space="preserve">Trigésima </w:t>
      </w:r>
      <w:r w:rsidR="00CE4DE4" w:rsidRPr="00DB77F5">
        <w:rPr>
          <w:b/>
          <w:sz w:val="24"/>
          <w:szCs w:val="24"/>
          <w:lang w:val="es-419"/>
        </w:rPr>
        <w:t xml:space="preserve">tercera </w:t>
      </w:r>
      <w:r w:rsidR="001A13E2" w:rsidRPr="00DB77F5">
        <w:rPr>
          <w:b/>
          <w:sz w:val="24"/>
          <w:szCs w:val="24"/>
          <w:lang w:val="es-419"/>
        </w:rPr>
        <w:t>s</w:t>
      </w:r>
      <w:r w:rsidR="00B67CDC" w:rsidRPr="00DB77F5">
        <w:rPr>
          <w:b/>
          <w:sz w:val="24"/>
          <w:szCs w:val="24"/>
          <w:lang w:val="es-419"/>
        </w:rPr>
        <w:t>esión</w:t>
      </w:r>
    </w:p>
    <w:p w14:paraId="37DD4F74" w14:textId="77777777" w:rsidR="00B67CDC" w:rsidRPr="00DB77F5" w:rsidRDefault="00DF13F9" w:rsidP="00472A6E">
      <w:pPr>
        <w:spacing w:after="720"/>
        <w:outlineLvl w:val="1"/>
        <w:rPr>
          <w:b/>
          <w:sz w:val="24"/>
          <w:szCs w:val="24"/>
          <w:lang w:val="es-419"/>
        </w:rPr>
      </w:pPr>
      <w:r w:rsidRPr="00DB77F5">
        <w:rPr>
          <w:b/>
          <w:sz w:val="24"/>
          <w:szCs w:val="24"/>
          <w:lang w:val="es-419"/>
        </w:rPr>
        <w:t xml:space="preserve">Ginebra, </w:t>
      </w:r>
      <w:r w:rsidR="00CE4DE4" w:rsidRPr="00DB77F5">
        <w:rPr>
          <w:b/>
          <w:sz w:val="24"/>
          <w:szCs w:val="24"/>
          <w:lang w:val="es-419"/>
        </w:rPr>
        <w:t xml:space="preserve">9 a 13 de diciembre </w:t>
      </w:r>
      <w:r w:rsidR="00086819" w:rsidRPr="00DB77F5">
        <w:rPr>
          <w:b/>
          <w:sz w:val="24"/>
          <w:szCs w:val="24"/>
          <w:lang w:val="es-419"/>
        </w:rPr>
        <w:t>de 2024</w:t>
      </w:r>
    </w:p>
    <w:p w14:paraId="403DEBE8" w14:textId="02DAF10A" w:rsidR="008B2CC1" w:rsidRPr="00DB77F5" w:rsidRDefault="00C32917" w:rsidP="00472A6E">
      <w:pPr>
        <w:spacing w:after="360"/>
        <w:rPr>
          <w:caps/>
          <w:sz w:val="24"/>
          <w:lang w:val="es-419"/>
        </w:rPr>
      </w:pPr>
      <w:bookmarkStart w:id="3" w:name="TitleOfDoc"/>
      <w:r w:rsidRPr="00DB77F5">
        <w:rPr>
          <w:sz w:val="24"/>
          <w:lang w:val="es-419"/>
        </w:rPr>
        <w:t>PROYECTO REVISADO SOBRE EMPODERAMIENTO Y RECONOCIMIENTO DE LOS EXAMINADORES DE PROPIEDAD INTELECTUAL (PI) - PROPUESTA DE PROYECTO PRESENTADA POR LA ARABIA SAUDITA</w:t>
      </w:r>
    </w:p>
    <w:p w14:paraId="22900A29" w14:textId="1B58A875" w:rsidR="008B2CC1" w:rsidRPr="00DB77F5" w:rsidRDefault="00C32917" w:rsidP="00FB31F5">
      <w:pPr>
        <w:spacing w:after="960"/>
        <w:rPr>
          <w:i/>
          <w:lang w:val="es-419"/>
        </w:rPr>
      </w:pPr>
      <w:bookmarkStart w:id="4" w:name="Prepared"/>
      <w:bookmarkEnd w:id="3"/>
      <w:bookmarkEnd w:id="4"/>
      <w:r w:rsidRPr="00DB77F5">
        <w:rPr>
          <w:i/>
          <w:lang w:val="es-419"/>
        </w:rPr>
        <w:t>Documento preparado por la Secretaría</w:t>
      </w:r>
    </w:p>
    <w:p w14:paraId="282B42AC" w14:textId="4892544D" w:rsidR="00C32917" w:rsidRPr="00DB77F5" w:rsidRDefault="00C32917" w:rsidP="00C32917">
      <w:pPr>
        <w:numPr>
          <w:ilvl w:val="0"/>
          <w:numId w:val="16"/>
        </w:numPr>
        <w:spacing w:before="240"/>
        <w:ind w:left="0" w:firstLine="0"/>
        <w:rPr>
          <w:rFonts w:eastAsia="Times New Roman" w:cs="Times New Roman"/>
          <w:szCs w:val="24"/>
          <w:lang w:val="es-419"/>
        </w:rPr>
      </w:pPr>
      <w:r w:rsidRPr="00DB77F5">
        <w:rPr>
          <w:lang w:val="es-419"/>
        </w:rPr>
        <w:t>Durante la trigésima tercera sesión del Comité de Desarrollo y Propiedad Intelectual (CDIP), el Comité examinó una propuesta de proyecto sobre “Empoderamiento y reconocimiento de los examinadores de PI”, presentada por la Arabia Saudita</w:t>
      </w:r>
      <w:r w:rsidR="00230F2B" w:rsidRPr="00DB77F5">
        <w:rPr>
          <w:lang w:val="es-419"/>
        </w:rPr>
        <w:t xml:space="preserve">. </w:t>
      </w:r>
      <w:r w:rsidRPr="00DB77F5">
        <w:rPr>
          <w:lang w:val="es-419"/>
        </w:rPr>
        <w:t>A raíz de las observaciones formuladas en el marco del debate, esa propuesta de proyecto se revisó durante la sesión.</w:t>
      </w:r>
    </w:p>
    <w:p w14:paraId="1EA980DA" w14:textId="77777777" w:rsidR="00C32917" w:rsidRPr="00DB77F5" w:rsidRDefault="00C32917" w:rsidP="00C32917">
      <w:pPr>
        <w:numPr>
          <w:ilvl w:val="0"/>
          <w:numId w:val="16"/>
        </w:numPr>
        <w:spacing w:before="240" w:after="220"/>
        <w:ind w:left="0" w:firstLine="0"/>
        <w:rPr>
          <w:rFonts w:eastAsia="Times New Roman" w:cs="Times New Roman"/>
          <w:szCs w:val="24"/>
          <w:lang w:val="es-419"/>
        </w:rPr>
      </w:pPr>
      <w:r w:rsidRPr="00DB77F5">
        <w:rPr>
          <w:lang w:val="es-419"/>
        </w:rPr>
        <w:t>La propuesta de proyecto revisada figura en el Anexo al presente documento.</w:t>
      </w:r>
    </w:p>
    <w:p w14:paraId="6D565C37" w14:textId="2F1449A2" w:rsidR="00C32917" w:rsidRPr="00DB77F5" w:rsidRDefault="00C32917" w:rsidP="00C32917">
      <w:pPr>
        <w:numPr>
          <w:ilvl w:val="0"/>
          <w:numId w:val="16"/>
        </w:numPr>
        <w:spacing w:before="240" w:after="220"/>
        <w:ind w:left="5533" w:firstLine="0"/>
        <w:rPr>
          <w:rFonts w:eastAsia="Times New Roman" w:cs="Times New Roman"/>
          <w:i/>
          <w:lang w:val="es-419"/>
        </w:rPr>
      </w:pPr>
      <w:r w:rsidRPr="00DB77F5">
        <w:rPr>
          <w:i/>
          <w:lang w:val="es-419"/>
        </w:rPr>
        <w:t>Se invita al Comité a examinar el Anexo al presente documento.</w:t>
      </w:r>
    </w:p>
    <w:p w14:paraId="251C9248" w14:textId="77777777" w:rsidR="00C32917" w:rsidRPr="00DB77F5" w:rsidRDefault="00C32917" w:rsidP="00FB4EAF">
      <w:pPr>
        <w:pStyle w:val="Endofdocument-Annex"/>
        <w:spacing w:before="720"/>
        <w:rPr>
          <w:i/>
          <w:lang w:val="es-419"/>
        </w:rPr>
        <w:sectPr w:rsidR="00C32917" w:rsidRPr="00DB77F5" w:rsidSect="00FB4EAF">
          <w:headerReference w:type="even" r:id="rId9"/>
          <w:headerReference w:type="default" r:id="rId10"/>
          <w:footerReference w:type="even" r:id="rId11"/>
          <w:pgSz w:w="11910" w:h="16850"/>
          <w:pgMar w:top="709" w:right="1560" w:bottom="1459" w:left="1280" w:header="706" w:footer="706" w:gutter="0"/>
          <w:pgNumType w:start="1"/>
          <w:cols w:space="720"/>
          <w:titlePg/>
          <w:docGrid w:linePitch="299"/>
        </w:sectPr>
      </w:pPr>
      <w:r w:rsidRPr="00DB77F5">
        <w:rPr>
          <w:lang w:val="es-419"/>
        </w:rPr>
        <w:t>[Sigue el Anexo]</w:t>
      </w:r>
    </w:p>
    <w:tbl>
      <w:tblPr>
        <w:tblW w:w="935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29"/>
        <w:gridCol w:w="4823"/>
      </w:tblGrid>
      <w:tr w:rsidR="00C32917" w:rsidRPr="00DB77F5" w14:paraId="1D4DEBA8" w14:textId="77777777" w:rsidTr="00E679AB">
        <w:trPr>
          <w:trHeight w:val="319"/>
          <w:jc w:val="center"/>
        </w:trPr>
        <w:tc>
          <w:tcPr>
            <w:tcW w:w="9352" w:type="dxa"/>
            <w:gridSpan w:val="2"/>
            <w:shd w:val="clear" w:color="auto" w:fill="00FFCC"/>
          </w:tcPr>
          <w:p w14:paraId="5424A800" w14:textId="77777777" w:rsidR="00C32917" w:rsidRPr="00DB77F5" w:rsidRDefault="00C32917" w:rsidP="00E679AB">
            <w:pPr>
              <w:pStyle w:val="Heading2"/>
              <w:spacing w:before="120" w:after="120"/>
              <w:jc w:val="center"/>
              <w:rPr>
                <w:b/>
                <w:lang w:val="es-419"/>
              </w:rPr>
            </w:pPr>
            <w:r w:rsidRPr="00DB77F5">
              <w:rPr>
                <w:b/>
                <w:lang w:val="es-419"/>
              </w:rPr>
              <w:lastRenderedPageBreak/>
              <w:t xml:space="preserve">1. </w:t>
            </w:r>
            <w:r w:rsidRPr="00DB77F5">
              <w:rPr>
                <w:b/>
                <w:caps w:val="0"/>
                <w:lang w:val="es-419"/>
              </w:rPr>
              <w:t>Presentación del proyecto</w:t>
            </w:r>
          </w:p>
        </w:tc>
      </w:tr>
      <w:tr w:rsidR="00C32917" w:rsidRPr="00DB77F5" w14:paraId="7827C95B" w14:textId="77777777" w:rsidTr="00E679AB">
        <w:trPr>
          <w:trHeight w:val="253"/>
          <w:jc w:val="center"/>
        </w:trPr>
        <w:tc>
          <w:tcPr>
            <w:tcW w:w="9352" w:type="dxa"/>
            <w:gridSpan w:val="2"/>
            <w:shd w:val="clear" w:color="auto" w:fill="00FFCC"/>
          </w:tcPr>
          <w:p w14:paraId="515655D6" w14:textId="77777777" w:rsidR="00C32917" w:rsidRPr="00DB77F5" w:rsidRDefault="00C32917" w:rsidP="00E679AB">
            <w:pPr>
              <w:pStyle w:val="TableParagraph"/>
              <w:spacing w:line="234" w:lineRule="exact"/>
              <w:ind w:left="103" w:right="87"/>
              <w:jc w:val="center"/>
              <w:rPr>
                <w:b/>
                <w:lang w:val="es-419"/>
              </w:rPr>
            </w:pPr>
            <w:r w:rsidRPr="00DB77F5">
              <w:rPr>
                <w:b/>
                <w:lang w:val="es-419"/>
              </w:rPr>
              <w:t>1.1 Código del proyecto</w:t>
            </w:r>
          </w:p>
        </w:tc>
      </w:tr>
      <w:tr w:rsidR="00C32917" w:rsidRPr="00DB77F5" w14:paraId="157565A4" w14:textId="77777777" w:rsidTr="00E679AB">
        <w:trPr>
          <w:trHeight w:val="625"/>
          <w:jc w:val="center"/>
        </w:trPr>
        <w:tc>
          <w:tcPr>
            <w:tcW w:w="9352" w:type="dxa"/>
            <w:gridSpan w:val="2"/>
            <w:vAlign w:val="center"/>
          </w:tcPr>
          <w:p w14:paraId="2964A75D" w14:textId="77777777" w:rsidR="00C32917" w:rsidRPr="00DB77F5" w:rsidRDefault="00C32917" w:rsidP="00E679AB">
            <w:pPr>
              <w:pStyle w:val="TableParagraph"/>
              <w:spacing w:before="240" w:after="240"/>
              <w:ind w:left="115"/>
              <w:jc w:val="center"/>
              <w:rPr>
                <w:lang w:val="es-419"/>
              </w:rPr>
            </w:pPr>
            <w:r w:rsidRPr="00DB77F5">
              <w:rPr>
                <w:lang w:val="es-419"/>
              </w:rPr>
              <w:t>DA_11_01</w:t>
            </w:r>
          </w:p>
        </w:tc>
      </w:tr>
      <w:tr w:rsidR="00C32917" w:rsidRPr="00DB77F5" w14:paraId="6284845D" w14:textId="77777777" w:rsidTr="00E679AB">
        <w:trPr>
          <w:trHeight w:val="251"/>
          <w:jc w:val="center"/>
        </w:trPr>
        <w:tc>
          <w:tcPr>
            <w:tcW w:w="9352" w:type="dxa"/>
            <w:gridSpan w:val="2"/>
            <w:shd w:val="clear" w:color="auto" w:fill="00FFCC"/>
          </w:tcPr>
          <w:p w14:paraId="53C909A9" w14:textId="77777777" w:rsidR="00C32917" w:rsidRPr="00DB77F5" w:rsidRDefault="00C32917" w:rsidP="00E679AB">
            <w:pPr>
              <w:pStyle w:val="TableParagraph"/>
              <w:spacing w:line="232" w:lineRule="exact"/>
              <w:ind w:left="103" w:right="90"/>
              <w:jc w:val="center"/>
              <w:rPr>
                <w:b/>
                <w:lang w:val="es-419"/>
              </w:rPr>
            </w:pPr>
            <w:r w:rsidRPr="00DB77F5">
              <w:rPr>
                <w:b/>
                <w:lang w:val="es-419"/>
              </w:rPr>
              <w:t>1.2 Título del proyecto</w:t>
            </w:r>
          </w:p>
        </w:tc>
      </w:tr>
      <w:tr w:rsidR="00C32917" w:rsidRPr="00DB77F5" w14:paraId="1D7CA387" w14:textId="77777777" w:rsidTr="00E679AB">
        <w:trPr>
          <w:trHeight w:val="703"/>
          <w:jc w:val="center"/>
        </w:trPr>
        <w:tc>
          <w:tcPr>
            <w:tcW w:w="9352" w:type="dxa"/>
            <w:gridSpan w:val="2"/>
            <w:vAlign w:val="center"/>
          </w:tcPr>
          <w:p w14:paraId="10D6DA2D" w14:textId="77777777" w:rsidR="00C32917" w:rsidRPr="00DB77F5" w:rsidRDefault="00C32917" w:rsidP="00E679AB">
            <w:pPr>
              <w:pStyle w:val="TableParagraph"/>
              <w:spacing w:before="240" w:after="240"/>
              <w:ind w:left="562" w:right="763"/>
              <w:jc w:val="center"/>
              <w:rPr>
                <w:color w:val="FF0000"/>
                <w:lang w:val="es-419"/>
              </w:rPr>
            </w:pPr>
            <w:r w:rsidRPr="00DB77F5">
              <w:rPr>
                <w:lang w:val="es-419"/>
              </w:rPr>
              <w:t>Empoderamiento y reconocimiento de los examinadores de PI</w:t>
            </w:r>
          </w:p>
        </w:tc>
      </w:tr>
      <w:tr w:rsidR="00C32917" w:rsidRPr="00DB77F5" w14:paraId="21F74CFB" w14:textId="77777777" w:rsidTr="00E679AB">
        <w:trPr>
          <w:trHeight w:val="252"/>
          <w:jc w:val="center"/>
        </w:trPr>
        <w:tc>
          <w:tcPr>
            <w:tcW w:w="9352" w:type="dxa"/>
            <w:gridSpan w:val="2"/>
            <w:shd w:val="clear" w:color="auto" w:fill="00FFCC"/>
          </w:tcPr>
          <w:p w14:paraId="519A27D7" w14:textId="77777777" w:rsidR="00C32917" w:rsidRPr="00DB77F5" w:rsidRDefault="00C32917" w:rsidP="00E679AB">
            <w:pPr>
              <w:pStyle w:val="TableParagraph"/>
              <w:spacing w:line="232" w:lineRule="exact"/>
              <w:ind w:left="103" w:right="88"/>
              <w:jc w:val="center"/>
              <w:rPr>
                <w:b/>
                <w:lang w:val="es-419"/>
              </w:rPr>
            </w:pPr>
            <w:r w:rsidRPr="00DB77F5">
              <w:rPr>
                <w:b/>
                <w:lang w:val="es-419"/>
              </w:rPr>
              <w:t>1.3 Recomendaciones de la AD</w:t>
            </w:r>
          </w:p>
        </w:tc>
      </w:tr>
      <w:tr w:rsidR="00C32917" w:rsidRPr="00DB77F5" w14:paraId="6A5C957B" w14:textId="77777777" w:rsidTr="00E679AB">
        <w:trPr>
          <w:trHeight w:val="760"/>
          <w:jc w:val="center"/>
        </w:trPr>
        <w:tc>
          <w:tcPr>
            <w:tcW w:w="9352" w:type="dxa"/>
            <w:gridSpan w:val="2"/>
          </w:tcPr>
          <w:p w14:paraId="275105E9" w14:textId="7294A0DD" w:rsidR="00C32917" w:rsidRPr="00DB77F5" w:rsidRDefault="00C32917" w:rsidP="00E679AB">
            <w:pPr>
              <w:pStyle w:val="TableParagraph"/>
              <w:spacing w:before="240" w:after="240"/>
              <w:ind w:left="115"/>
              <w:rPr>
                <w:lang w:val="es-419"/>
              </w:rPr>
            </w:pPr>
            <w:r w:rsidRPr="00DB77F5">
              <w:rPr>
                <w:i/>
                <w:lang w:val="es-419"/>
              </w:rPr>
              <w:t>Recomendación 11</w:t>
            </w:r>
            <w:r w:rsidR="00230F2B" w:rsidRPr="00DB77F5">
              <w:rPr>
                <w:lang w:val="es-419"/>
              </w:rPr>
              <w:t xml:space="preserve">: </w:t>
            </w:r>
            <w:r w:rsidRPr="00DB77F5">
              <w:rPr>
                <w:lang w:val="es-419"/>
              </w:rPr>
              <w:t>Ayudar a los Estados miembros en la consolidación de la capacidad nacional para la protección de las creaciones, las innovaciones y las invenciones, y brindar apoyo al fortalecimiento de la infraestructura científica y tecnológica de los países, cuando proceda, de conformidad con el mandato de la OMPI.</w:t>
            </w:r>
          </w:p>
        </w:tc>
      </w:tr>
      <w:tr w:rsidR="00C32917" w:rsidRPr="00DB77F5" w14:paraId="2666773C" w14:textId="77777777" w:rsidTr="00E679AB">
        <w:trPr>
          <w:trHeight w:val="127"/>
          <w:jc w:val="center"/>
        </w:trPr>
        <w:tc>
          <w:tcPr>
            <w:tcW w:w="9352" w:type="dxa"/>
            <w:gridSpan w:val="2"/>
            <w:shd w:val="clear" w:color="auto" w:fill="00FFCC"/>
          </w:tcPr>
          <w:p w14:paraId="7CDF87B7" w14:textId="77777777" w:rsidR="00C32917" w:rsidRPr="00DB77F5" w:rsidRDefault="00C32917" w:rsidP="00E679AB">
            <w:pPr>
              <w:pStyle w:val="TableParagraph"/>
              <w:spacing w:line="232" w:lineRule="exact"/>
              <w:ind w:left="103" w:right="88"/>
              <w:jc w:val="center"/>
              <w:rPr>
                <w:b/>
                <w:lang w:val="es-419"/>
              </w:rPr>
            </w:pPr>
            <w:r w:rsidRPr="00DB77F5">
              <w:rPr>
                <w:b/>
                <w:lang w:val="es-419"/>
              </w:rPr>
              <w:t>1.4 Duración del proyecto</w:t>
            </w:r>
          </w:p>
        </w:tc>
      </w:tr>
      <w:tr w:rsidR="00C32917" w:rsidRPr="00DB77F5" w14:paraId="43921CCE" w14:textId="77777777" w:rsidTr="00E679AB">
        <w:trPr>
          <w:trHeight w:val="685"/>
          <w:jc w:val="center"/>
        </w:trPr>
        <w:tc>
          <w:tcPr>
            <w:tcW w:w="9352" w:type="dxa"/>
            <w:gridSpan w:val="2"/>
            <w:shd w:val="clear" w:color="auto" w:fill="auto"/>
          </w:tcPr>
          <w:p w14:paraId="43F90719" w14:textId="77777777" w:rsidR="00C32917" w:rsidRPr="00DB77F5" w:rsidRDefault="00C32917" w:rsidP="00E679AB">
            <w:pPr>
              <w:pStyle w:val="TableParagraph"/>
              <w:spacing w:before="240" w:after="240"/>
              <w:ind w:left="101" w:right="86"/>
              <w:jc w:val="center"/>
              <w:rPr>
                <w:b/>
                <w:lang w:val="es-419"/>
              </w:rPr>
            </w:pPr>
            <w:r w:rsidRPr="00DB77F5">
              <w:rPr>
                <w:lang w:val="es-419"/>
              </w:rPr>
              <w:t>12 meses</w:t>
            </w:r>
          </w:p>
        </w:tc>
      </w:tr>
      <w:tr w:rsidR="00C32917" w:rsidRPr="00DB77F5" w14:paraId="450AB18F" w14:textId="77777777" w:rsidTr="00E679AB">
        <w:trPr>
          <w:trHeight w:val="251"/>
          <w:jc w:val="center"/>
        </w:trPr>
        <w:tc>
          <w:tcPr>
            <w:tcW w:w="9352" w:type="dxa"/>
            <w:gridSpan w:val="2"/>
            <w:shd w:val="clear" w:color="auto" w:fill="00FFCC"/>
          </w:tcPr>
          <w:p w14:paraId="5767D2B1" w14:textId="77777777" w:rsidR="00C32917" w:rsidRPr="00DB77F5" w:rsidRDefault="00C32917" w:rsidP="00E679AB">
            <w:pPr>
              <w:pStyle w:val="TableParagraph"/>
              <w:spacing w:line="232" w:lineRule="exact"/>
              <w:ind w:left="103" w:right="90"/>
              <w:jc w:val="center"/>
              <w:rPr>
                <w:b/>
                <w:lang w:val="es-419"/>
              </w:rPr>
            </w:pPr>
            <w:r w:rsidRPr="00DB77F5">
              <w:rPr>
                <w:b/>
                <w:lang w:val="es-419"/>
              </w:rPr>
              <w:t xml:space="preserve">1.5 Presupuesto del proyecto </w:t>
            </w:r>
          </w:p>
        </w:tc>
      </w:tr>
      <w:tr w:rsidR="00C32917" w:rsidRPr="00DB77F5" w14:paraId="34E7AA51" w14:textId="77777777" w:rsidTr="00E679AB">
        <w:trPr>
          <w:trHeight w:val="676"/>
          <w:jc w:val="center"/>
        </w:trPr>
        <w:tc>
          <w:tcPr>
            <w:tcW w:w="9352" w:type="dxa"/>
            <w:gridSpan w:val="2"/>
            <w:shd w:val="clear" w:color="auto" w:fill="auto"/>
          </w:tcPr>
          <w:p w14:paraId="464A8BF2" w14:textId="77777777" w:rsidR="00C32917" w:rsidRPr="00DB77F5" w:rsidRDefault="00C32917" w:rsidP="00E679AB">
            <w:pPr>
              <w:pStyle w:val="TableParagraph"/>
              <w:spacing w:before="240" w:after="240"/>
              <w:ind w:right="86"/>
              <w:jc w:val="center"/>
              <w:rPr>
                <w:bCs/>
                <w:lang w:val="es-419"/>
              </w:rPr>
            </w:pPr>
            <w:r w:rsidRPr="00DB77F5">
              <w:rPr>
                <w:lang w:val="es-419"/>
              </w:rPr>
              <w:t>144 400 francos suizos asignados a recursos no relativos a personal.</w:t>
            </w:r>
          </w:p>
        </w:tc>
      </w:tr>
      <w:tr w:rsidR="00C32917" w:rsidRPr="00DB77F5" w14:paraId="0F30FB9F" w14:textId="77777777" w:rsidTr="00E679AB">
        <w:trPr>
          <w:trHeight w:val="251"/>
          <w:jc w:val="center"/>
        </w:trPr>
        <w:tc>
          <w:tcPr>
            <w:tcW w:w="9352" w:type="dxa"/>
            <w:gridSpan w:val="2"/>
            <w:shd w:val="clear" w:color="auto" w:fill="00FFCC"/>
          </w:tcPr>
          <w:p w14:paraId="367DB261" w14:textId="77777777" w:rsidR="00C32917" w:rsidRPr="00DB77F5" w:rsidRDefault="00C32917" w:rsidP="00E679AB">
            <w:pPr>
              <w:pStyle w:val="TableParagraph"/>
              <w:spacing w:line="232" w:lineRule="exact"/>
              <w:ind w:left="103" w:right="90"/>
              <w:jc w:val="center"/>
              <w:rPr>
                <w:b/>
                <w:lang w:val="es-419"/>
              </w:rPr>
            </w:pPr>
            <w:r w:rsidRPr="00DB77F5">
              <w:rPr>
                <w:b/>
                <w:lang w:val="es-419"/>
              </w:rPr>
              <w:t>2.1 Descripción del proyecto</w:t>
            </w:r>
          </w:p>
        </w:tc>
      </w:tr>
      <w:tr w:rsidR="00C32917" w:rsidRPr="00DB77F5" w14:paraId="47BF030D" w14:textId="77777777" w:rsidTr="00E679AB">
        <w:trPr>
          <w:trHeight w:val="5215"/>
          <w:jc w:val="center"/>
        </w:trPr>
        <w:tc>
          <w:tcPr>
            <w:tcW w:w="9352" w:type="dxa"/>
            <w:gridSpan w:val="2"/>
          </w:tcPr>
          <w:p w14:paraId="6531C812" w14:textId="3DD39AB4" w:rsidR="00C32917" w:rsidRPr="00DB77F5" w:rsidRDefault="00C32917" w:rsidP="00E679AB">
            <w:pPr>
              <w:pStyle w:val="TableParagraph"/>
              <w:spacing w:before="220" w:after="220"/>
              <w:ind w:left="110"/>
              <w:rPr>
                <w:lang w:val="es-419"/>
              </w:rPr>
            </w:pPr>
            <w:r w:rsidRPr="00DB77F5">
              <w:rPr>
                <w:lang w:val="es-419"/>
              </w:rPr>
              <w:t>En los Indicadores Mundiales de Propiedad Intelectual 2023, publicados por la OMPI, se informa que en 2022 hubo en todo el mundo 3,4 millones de solicitudes de patentes, 15,5 millones de solicitudes de marcas y 1,4 millones de solicitudes de diseños industriales</w:t>
            </w:r>
            <w:r w:rsidR="00230F2B" w:rsidRPr="00DB77F5">
              <w:rPr>
                <w:lang w:val="es-419"/>
              </w:rPr>
              <w:t xml:space="preserve">. </w:t>
            </w:r>
            <w:r w:rsidRPr="00DB77F5">
              <w:rPr>
                <w:lang w:val="es-419"/>
              </w:rPr>
              <w:t>Asimismo, en 2022, estaban vigentes unas 58 400 indicaciones geográficas (II. GG.)</w:t>
            </w:r>
            <w:r w:rsidR="00230F2B" w:rsidRPr="00DB77F5">
              <w:rPr>
                <w:lang w:val="es-419"/>
              </w:rPr>
              <w:t xml:space="preserve">. </w:t>
            </w:r>
            <w:r w:rsidRPr="00DB77F5">
              <w:rPr>
                <w:lang w:val="es-419"/>
              </w:rPr>
              <w:t>Esas cifras reflejan el continuo interés que despiertan en todo el mundo la innovación, la tecnología y el espíritu empresarial en una amplia gama de disciplinas y sectores</w:t>
            </w:r>
            <w:r w:rsidR="00230F2B" w:rsidRPr="00DB77F5">
              <w:rPr>
                <w:lang w:val="es-419"/>
              </w:rPr>
              <w:t xml:space="preserve">. </w:t>
            </w:r>
            <w:r w:rsidRPr="00DB77F5">
              <w:rPr>
                <w:lang w:val="es-419"/>
              </w:rPr>
              <w:t>Aunque se considera que la presentación de solicitudes de PI es un marcador del crecimiento económico, el papel de los examinadores de PI en este proceso suele pasar desapercibido</w:t>
            </w:r>
            <w:r w:rsidR="00230F2B" w:rsidRPr="00DB77F5">
              <w:rPr>
                <w:lang w:val="es-419"/>
              </w:rPr>
              <w:t xml:space="preserve">. </w:t>
            </w:r>
            <w:r w:rsidRPr="00DB77F5">
              <w:rPr>
                <w:lang w:val="es-419"/>
              </w:rPr>
              <w:t xml:space="preserve">Al poner de relieve la contribución esencial que los examinadores de PI realizan para garantizar la validez y la calidad de la PI cuya protección se solicita, el proyecto propuesto pretende intensificar la sensibilización pública respecto de la importancia de los examinadores de PI y crear oportunidades para el intercambio de conocimientos. </w:t>
            </w:r>
          </w:p>
          <w:p w14:paraId="41D5350D" w14:textId="60FE5792" w:rsidR="00C32917" w:rsidRPr="00DB77F5" w:rsidRDefault="00C32917" w:rsidP="00E679AB">
            <w:pPr>
              <w:pStyle w:val="TableParagraph"/>
              <w:spacing w:before="220" w:after="220"/>
              <w:ind w:left="110"/>
              <w:rPr>
                <w:lang w:val="es-419"/>
              </w:rPr>
            </w:pPr>
            <w:r w:rsidRPr="00DB77F5">
              <w:rPr>
                <w:lang w:val="es-419"/>
              </w:rPr>
              <w:t>En particular, y mediante la celebración del Día de los Examinadores de PI, el 11 de noviembre de 2025, el proyecto propuesto girará en torno a la sensibilización pública y el fortalecimiento de las capacidades de los examinadores de PI a la hora de facilitar los registros de PI</w:t>
            </w:r>
            <w:r w:rsidR="00230F2B" w:rsidRPr="00DB77F5">
              <w:rPr>
                <w:lang w:val="es-419"/>
              </w:rPr>
              <w:t xml:space="preserve">. </w:t>
            </w:r>
            <w:r w:rsidRPr="00DB77F5">
              <w:rPr>
                <w:lang w:val="es-419"/>
              </w:rPr>
              <w:t>El proyecto se centrará en dos fases principales</w:t>
            </w:r>
            <w:r w:rsidR="00230F2B" w:rsidRPr="00DB77F5">
              <w:rPr>
                <w:lang w:val="es-419"/>
              </w:rPr>
              <w:t xml:space="preserve">: </w:t>
            </w:r>
            <w:r w:rsidRPr="00DB77F5">
              <w:rPr>
                <w:lang w:val="es-419"/>
              </w:rPr>
              <w:t>i) la creación de redes virtuales y el intercambio de experiencias entre los examinadores de PI de distintos países; y ii) una campaña de sensibilización pública con miras a destacar la labor formidable de los examinadores de PI.</w:t>
            </w:r>
          </w:p>
          <w:p w14:paraId="2B611DBF" w14:textId="77777777" w:rsidR="00C32917" w:rsidRPr="00DB77F5" w:rsidRDefault="00C32917" w:rsidP="00E679AB">
            <w:pPr>
              <w:pStyle w:val="TableParagraph"/>
              <w:spacing w:before="220"/>
              <w:ind w:left="115"/>
              <w:rPr>
                <w:lang w:val="es-419"/>
              </w:rPr>
            </w:pPr>
            <w:r w:rsidRPr="00DB77F5">
              <w:rPr>
                <w:lang w:val="es-419"/>
              </w:rPr>
              <w:t>En el marco del proyecto, se trabajará con las partes interesadas a escala internacional, regional y nacional.</w:t>
            </w:r>
            <w:r w:rsidRPr="00DB77F5">
              <w:rPr>
                <w:rStyle w:val="FootnoteReference"/>
                <w:lang w:val="es-419"/>
              </w:rPr>
              <w:footnoteReference w:id="2"/>
            </w:r>
          </w:p>
        </w:tc>
      </w:tr>
      <w:tr w:rsidR="00C32917" w:rsidRPr="00DB77F5" w14:paraId="37BEAB36" w14:textId="77777777" w:rsidTr="00E679AB">
        <w:trPr>
          <w:trHeight w:val="280"/>
          <w:jc w:val="center"/>
        </w:trPr>
        <w:tc>
          <w:tcPr>
            <w:tcW w:w="9352" w:type="dxa"/>
            <w:gridSpan w:val="2"/>
            <w:shd w:val="clear" w:color="auto" w:fill="00FFCC"/>
          </w:tcPr>
          <w:p w14:paraId="05E4DB53" w14:textId="77777777" w:rsidR="00C32917" w:rsidRPr="00DB77F5" w:rsidDel="00821A8E" w:rsidRDefault="00C32917" w:rsidP="00E679AB">
            <w:pPr>
              <w:pStyle w:val="TableParagraph"/>
              <w:keepNext/>
              <w:ind w:left="110"/>
              <w:jc w:val="center"/>
              <w:rPr>
                <w:b/>
                <w:bCs/>
                <w:lang w:val="es-419"/>
              </w:rPr>
            </w:pPr>
            <w:r w:rsidRPr="00DB77F5">
              <w:rPr>
                <w:b/>
                <w:lang w:val="es-419"/>
              </w:rPr>
              <w:lastRenderedPageBreak/>
              <w:t>2.2 Objetivos, efectos directos y productos</w:t>
            </w:r>
          </w:p>
        </w:tc>
      </w:tr>
      <w:tr w:rsidR="00C32917" w:rsidRPr="00DB77F5" w14:paraId="3B25F644" w14:textId="77777777" w:rsidTr="00E679AB">
        <w:trPr>
          <w:trHeight w:val="280"/>
          <w:jc w:val="center"/>
        </w:trPr>
        <w:tc>
          <w:tcPr>
            <w:tcW w:w="9352" w:type="dxa"/>
            <w:gridSpan w:val="2"/>
            <w:shd w:val="clear" w:color="auto" w:fill="auto"/>
          </w:tcPr>
          <w:p w14:paraId="28BB08F7" w14:textId="77777777" w:rsidR="00C32917" w:rsidRPr="00DB77F5" w:rsidRDefault="00C32917" w:rsidP="00E679AB">
            <w:pPr>
              <w:pStyle w:val="TableParagraph"/>
              <w:spacing w:before="220" w:after="220"/>
              <w:ind w:left="110"/>
              <w:rPr>
                <w:lang w:val="es-419"/>
              </w:rPr>
            </w:pPr>
            <w:r w:rsidRPr="00DB77F5">
              <w:rPr>
                <w:lang w:val="es-419"/>
              </w:rPr>
              <w:t xml:space="preserve">El </w:t>
            </w:r>
            <w:r w:rsidRPr="00DB77F5">
              <w:rPr>
                <w:b/>
                <w:bCs/>
                <w:lang w:val="es-419"/>
              </w:rPr>
              <w:t>objetivo</w:t>
            </w:r>
            <w:r w:rsidRPr="00DB77F5">
              <w:rPr>
                <w:lang w:val="es-419"/>
              </w:rPr>
              <w:t xml:space="preserve"> general del proyecto es, mediante la celebración del Día de los Examinadores de PI, el 11 de noviembre de 2025, intensificar la sensibilización pública y consolidar las capacidades de los examinadores de PI a la hora de facilitar los registros de PI. </w:t>
            </w:r>
          </w:p>
          <w:p w14:paraId="2A53B71C" w14:textId="77777777" w:rsidR="00C32917" w:rsidRPr="00DB77F5" w:rsidRDefault="00C32917" w:rsidP="00E679AB">
            <w:pPr>
              <w:pStyle w:val="TableParagraph"/>
              <w:spacing w:before="220" w:after="220"/>
              <w:ind w:left="110"/>
              <w:rPr>
                <w:lang w:val="es-419"/>
              </w:rPr>
            </w:pPr>
            <w:r w:rsidRPr="00DB77F5">
              <w:rPr>
                <w:lang w:val="es-419"/>
              </w:rPr>
              <w:t xml:space="preserve">El proyecto aspira a conseguir los siguientes </w:t>
            </w:r>
            <w:r w:rsidRPr="00DB77F5">
              <w:rPr>
                <w:b/>
                <w:lang w:val="es-419"/>
              </w:rPr>
              <w:t>efectos</w:t>
            </w:r>
            <w:r w:rsidRPr="00DB77F5">
              <w:rPr>
                <w:lang w:val="es-419"/>
              </w:rPr>
              <w:t>:</w:t>
            </w:r>
          </w:p>
          <w:p w14:paraId="68A47CAB" w14:textId="77777777" w:rsidR="00C32917" w:rsidRPr="00DB77F5" w:rsidRDefault="00C32917" w:rsidP="00C32917">
            <w:pPr>
              <w:pStyle w:val="TableParagraph"/>
              <w:numPr>
                <w:ilvl w:val="0"/>
                <w:numId w:val="7"/>
              </w:numPr>
              <w:spacing w:before="220" w:after="220"/>
              <w:rPr>
                <w:lang w:val="es-419"/>
              </w:rPr>
            </w:pPr>
            <w:r w:rsidRPr="00DB77F5">
              <w:rPr>
                <w:lang w:val="es-419"/>
              </w:rPr>
              <w:t>empoderamiento de los examinadores de PI mediante la creación de redes virtuales y el intercambio de experiencias; y</w:t>
            </w:r>
          </w:p>
          <w:p w14:paraId="094FA19D" w14:textId="77777777" w:rsidR="00C32917" w:rsidRPr="00DB77F5" w:rsidRDefault="00C32917" w:rsidP="00C32917">
            <w:pPr>
              <w:pStyle w:val="TableParagraph"/>
              <w:numPr>
                <w:ilvl w:val="0"/>
                <w:numId w:val="7"/>
              </w:numPr>
              <w:spacing w:before="220" w:after="220"/>
              <w:rPr>
                <w:lang w:val="es-419"/>
              </w:rPr>
            </w:pPr>
            <w:r w:rsidRPr="00DB77F5">
              <w:rPr>
                <w:lang w:val="es-419"/>
              </w:rPr>
              <w:t>mayor sensibilización pública acerca del papel de los examinadores de PI en el proceso de registro de la PI.</w:t>
            </w:r>
          </w:p>
          <w:p w14:paraId="4EF7B051" w14:textId="77777777" w:rsidR="00C32917" w:rsidRPr="00DB77F5" w:rsidRDefault="00C32917" w:rsidP="00E679AB">
            <w:pPr>
              <w:pStyle w:val="TableParagraph"/>
              <w:spacing w:before="220" w:after="220"/>
              <w:ind w:left="110"/>
              <w:rPr>
                <w:lang w:val="es-419"/>
              </w:rPr>
            </w:pPr>
            <w:r w:rsidRPr="00DB77F5">
              <w:rPr>
                <w:lang w:val="es-419"/>
              </w:rPr>
              <w:t>El proyecto dará los siguientes productos:</w:t>
            </w:r>
          </w:p>
          <w:p w14:paraId="0F33FAAE" w14:textId="77777777" w:rsidR="00C32917" w:rsidRPr="00DB77F5" w:rsidRDefault="00C32917" w:rsidP="00E679AB">
            <w:pPr>
              <w:pStyle w:val="TableParagraph"/>
              <w:spacing w:before="220" w:after="220"/>
              <w:ind w:left="110"/>
              <w:rPr>
                <w:lang w:val="es-419"/>
              </w:rPr>
            </w:pPr>
            <w:r w:rsidRPr="00DB77F5">
              <w:rPr>
                <w:b/>
                <w:lang w:val="es-419"/>
              </w:rPr>
              <w:t>Producto 1</w:t>
            </w:r>
            <w:r w:rsidRPr="00DB77F5">
              <w:rPr>
                <w:lang w:val="es-419"/>
              </w:rPr>
              <w:t xml:space="preserve"> – Repositorio de experiencias de examen, buenas prácticas, enseñanzas extraídas, conocimientos especializados y recursos sobre el examen de PI.</w:t>
            </w:r>
          </w:p>
          <w:p w14:paraId="5824A439" w14:textId="77777777" w:rsidR="00C32917" w:rsidRPr="00DB77F5" w:rsidRDefault="00C32917" w:rsidP="00E679AB">
            <w:pPr>
              <w:pStyle w:val="TableParagraph"/>
              <w:spacing w:before="220" w:after="220"/>
              <w:ind w:left="110"/>
              <w:rPr>
                <w:lang w:val="es-419"/>
              </w:rPr>
            </w:pPr>
            <w:r w:rsidRPr="00DB77F5">
              <w:rPr>
                <w:b/>
                <w:bCs/>
                <w:lang w:val="es-419"/>
              </w:rPr>
              <w:t>Producto 2</w:t>
            </w:r>
            <w:r w:rsidRPr="00DB77F5">
              <w:rPr>
                <w:lang w:val="es-419"/>
              </w:rPr>
              <w:t xml:space="preserve"> – Galería de “artífices del cambio”.</w:t>
            </w:r>
          </w:p>
          <w:p w14:paraId="10BD15B2" w14:textId="77777777" w:rsidR="00C32917" w:rsidRPr="00DB77F5" w:rsidRDefault="00C32917" w:rsidP="00E679AB">
            <w:pPr>
              <w:pStyle w:val="TableParagraph"/>
              <w:spacing w:before="220" w:after="220"/>
              <w:ind w:left="110"/>
              <w:rPr>
                <w:lang w:val="es-419"/>
              </w:rPr>
            </w:pPr>
            <w:r w:rsidRPr="00DB77F5">
              <w:rPr>
                <w:b/>
                <w:bCs/>
                <w:lang w:val="es-419"/>
              </w:rPr>
              <w:t>Producto 3</w:t>
            </w:r>
            <w:r w:rsidRPr="00DB77F5">
              <w:rPr>
                <w:lang w:val="es-419"/>
              </w:rPr>
              <w:t xml:space="preserve"> – Concurso de video para examinadores de PI. </w:t>
            </w:r>
          </w:p>
          <w:p w14:paraId="40F61239" w14:textId="77777777" w:rsidR="00C32917" w:rsidRPr="00DB77F5" w:rsidDel="00821A8E" w:rsidRDefault="00C32917" w:rsidP="00E679AB">
            <w:pPr>
              <w:pStyle w:val="TableParagraph"/>
              <w:spacing w:before="220" w:after="220"/>
              <w:ind w:left="110"/>
              <w:rPr>
                <w:lang w:val="es-419"/>
              </w:rPr>
            </w:pPr>
            <w:r w:rsidRPr="00DB77F5">
              <w:rPr>
                <w:b/>
                <w:bCs/>
                <w:lang w:val="es-419"/>
              </w:rPr>
              <w:t>Producto 4</w:t>
            </w:r>
            <w:r w:rsidRPr="00DB77F5">
              <w:rPr>
                <w:lang w:val="es-419"/>
              </w:rPr>
              <w:t xml:space="preserve"> – Página web de la OMPI dedicada a los examinadores de PI. </w:t>
            </w:r>
          </w:p>
        </w:tc>
      </w:tr>
      <w:tr w:rsidR="00C32917" w:rsidRPr="00DB77F5" w14:paraId="5C82CF88" w14:textId="77777777" w:rsidTr="00E679AB">
        <w:trPr>
          <w:trHeight w:val="280"/>
          <w:jc w:val="center"/>
        </w:trPr>
        <w:tc>
          <w:tcPr>
            <w:tcW w:w="9352" w:type="dxa"/>
            <w:gridSpan w:val="2"/>
            <w:shd w:val="clear" w:color="auto" w:fill="00FFCC"/>
          </w:tcPr>
          <w:p w14:paraId="3A655536" w14:textId="77777777" w:rsidR="00C32917" w:rsidRPr="00DB77F5" w:rsidRDefault="00C32917" w:rsidP="00E679AB">
            <w:pPr>
              <w:pStyle w:val="TableParagraph"/>
              <w:ind w:left="110"/>
              <w:jc w:val="center"/>
              <w:rPr>
                <w:b/>
                <w:bCs/>
                <w:lang w:val="es-419"/>
              </w:rPr>
            </w:pPr>
            <w:r w:rsidRPr="00DB77F5">
              <w:rPr>
                <w:b/>
                <w:lang w:val="es-419"/>
              </w:rPr>
              <w:t xml:space="preserve">2.3 Estrategia de ejecución </w:t>
            </w:r>
          </w:p>
        </w:tc>
      </w:tr>
      <w:tr w:rsidR="00C32917" w:rsidRPr="00DB77F5" w14:paraId="4F96D5B7" w14:textId="77777777" w:rsidTr="00E679AB">
        <w:trPr>
          <w:trHeight w:val="280"/>
          <w:jc w:val="center"/>
        </w:trPr>
        <w:tc>
          <w:tcPr>
            <w:tcW w:w="9352" w:type="dxa"/>
            <w:gridSpan w:val="2"/>
            <w:shd w:val="clear" w:color="auto" w:fill="auto"/>
          </w:tcPr>
          <w:p w14:paraId="21608939" w14:textId="77777777" w:rsidR="00C32917" w:rsidRPr="00DB77F5" w:rsidRDefault="00C32917" w:rsidP="00E679AB">
            <w:pPr>
              <w:pStyle w:val="TableParagraph"/>
              <w:spacing w:before="220" w:after="220"/>
              <w:ind w:left="110"/>
              <w:rPr>
                <w:lang w:val="es-419"/>
              </w:rPr>
            </w:pPr>
            <w:bookmarkStart w:id="5" w:name="_Hlk174613312"/>
            <w:r w:rsidRPr="00DB77F5">
              <w:rPr>
                <w:lang w:val="es-419"/>
              </w:rPr>
              <w:t>Los efectos del proyecto se lograrán mediante las actividades y los productos siguientes:</w:t>
            </w:r>
          </w:p>
          <w:p w14:paraId="0F7D0A01" w14:textId="77777777" w:rsidR="00C32917" w:rsidRPr="00DB77F5" w:rsidRDefault="00C32917" w:rsidP="00E679AB">
            <w:pPr>
              <w:pStyle w:val="TableParagraph"/>
              <w:spacing w:before="220" w:after="220"/>
              <w:ind w:left="110"/>
              <w:rPr>
                <w:lang w:val="es-419"/>
              </w:rPr>
            </w:pPr>
            <w:r w:rsidRPr="00DB77F5">
              <w:rPr>
                <w:b/>
                <w:lang w:val="es-419"/>
              </w:rPr>
              <w:t>Producto 1</w:t>
            </w:r>
            <w:r w:rsidRPr="00DB77F5">
              <w:rPr>
                <w:lang w:val="es-419"/>
              </w:rPr>
              <w:t xml:space="preserve"> – Repositorio de experiencias de examen, buenas prácticas, enseñanzas extraídas, conocimientos especializados y recursos sobre el examen de PI. </w:t>
            </w:r>
          </w:p>
          <w:p w14:paraId="4AF587FA" w14:textId="77777777" w:rsidR="00C32917" w:rsidRPr="00DB77F5" w:rsidRDefault="00C32917" w:rsidP="00E679AB">
            <w:pPr>
              <w:pStyle w:val="TableParagraph"/>
              <w:spacing w:before="220" w:after="220"/>
              <w:ind w:left="110"/>
              <w:rPr>
                <w:b/>
                <w:bCs/>
                <w:lang w:val="es-419"/>
              </w:rPr>
            </w:pPr>
            <w:r w:rsidRPr="00DB77F5">
              <w:rPr>
                <w:b/>
                <w:lang w:val="es-419"/>
              </w:rPr>
              <w:t>Actividades:</w:t>
            </w:r>
          </w:p>
          <w:p w14:paraId="486E63D4" w14:textId="77777777" w:rsidR="00C32917" w:rsidRPr="00DB77F5" w:rsidRDefault="00C32917" w:rsidP="00C32917">
            <w:pPr>
              <w:pStyle w:val="TableParagraph"/>
              <w:numPr>
                <w:ilvl w:val="0"/>
                <w:numId w:val="8"/>
              </w:numPr>
              <w:spacing w:before="220" w:after="220"/>
              <w:rPr>
                <w:lang w:val="es-419"/>
              </w:rPr>
            </w:pPr>
            <w:r w:rsidRPr="00DB77F5">
              <w:rPr>
                <w:lang w:val="es-419"/>
              </w:rPr>
              <w:t>Organizar webinarios sobre el papel de los examinadores de PI a escala regional e interregional, con miras a recopilar buenas prácticas y enseñanzas extraídas.</w:t>
            </w:r>
          </w:p>
          <w:p w14:paraId="4DF885F8" w14:textId="77777777" w:rsidR="00C32917" w:rsidRPr="00DB77F5" w:rsidRDefault="00C32917" w:rsidP="00C32917">
            <w:pPr>
              <w:pStyle w:val="TableParagraph"/>
              <w:numPr>
                <w:ilvl w:val="0"/>
                <w:numId w:val="8"/>
              </w:numPr>
              <w:spacing w:before="220" w:after="220"/>
              <w:rPr>
                <w:lang w:val="es-419"/>
              </w:rPr>
            </w:pPr>
            <w:r w:rsidRPr="00DB77F5">
              <w:rPr>
                <w:lang w:val="es-419"/>
              </w:rPr>
              <w:t>Crear una lista de examinadores de PI o coordinadores de las Oficinas de PI pertinentes que puedan prestar asesoramiento en materia de examen de PI y participar en webinarios u otros programas sobre este tema.</w:t>
            </w:r>
          </w:p>
          <w:p w14:paraId="52385FA6" w14:textId="77777777" w:rsidR="00C32917" w:rsidRPr="00DB77F5" w:rsidRDefault="00C32917" w:rsidP="00E679AB">
            <w:pPr>
              <w:pStyle w:val="TableParagraph"/>
              <w:spacing w:before="220" w:after="220"/>
              <w:ind w:left="110"/>
              <w:rPr>
                <w:lang w:val="es-419"/>
              </w:rPr>
            </w:pPr>
            <w:r w:rsidRPr="00DB77F5">
              <w:rPr>
                <w:b/>
                <w:bCs/>
                <w:lang w:val="es-419"/>
              </w:rPr>
              <w:t>Producto 2</w:t>
            </w:r>
            <w:r w:rsidRPr="00DB77F5">
              <w:rPr>
                <w:lang w:val="es-419"/>
              </w:rPr>
              <w:t xml:space="preserve"> – Galería de “artífices del cambio”.</w:t>
            </w:r>
          </w:p>
          <w:p w14:paraId="57BA3400" w14:textId="77777777" w:rsidR="00C32917" w:rsidRPr="00DB77F5" w:rsidRDefault="00C32917" w:rsidP="00E679AB">
            <w:pPr>
              <w:pStyle w:val="TableParagraph"/>
              <w:spacing w:before="220" w:after="120"/>
              <w:ind w:left="115"/>
              <w:rPr>
                <w:b/>
                <w:bCs/>
                <w:lang w:val="es-419"/>
              </w:rPr>
            </w:pPr>
            <w:r w:rsidRPr="00DB77F5">
              <w:rPr>
                <w:b/>
                <w:lang w:val="es-419"/>
              </w:rPr>
              <w:t>Actividades:</w:t>
            </w:r>
          </w:p>
          <w:p w14:paraId="1D69D5E5" w14:textId="77777777" w:rsidR="00C32917" w:rsidRPr="00DB77F5" w:rsidRDefault="00C32917" w:rsidP="00C32917">
            <w:pPr>
              <w:pStyle w:val="TableParagraph"/>
              <w:numPr>
                <w:ilvl w:val="0"/>
                <w:numId w:val="14"/>
              </w:numPr>
              <w:spacing w:after="220"/>
              <w:rPr>
                <w:lang w:val="es-419"/>
              </w:rPr>
            </w:pPr>
            <w:r w:rsidRPr="00DB77F5">
              <w:rPr>
                <w:lang w:val="es-419"/>
              </w:rPr>
              <w:t>Crear en la página web una galería de “artífices del cambio” en la que aparezcan examinadores de PI sobresalientes, que serán nominados por las Oficinas de PI, con una biografía y una breve historia sobre los examinadores de PI nominados para el concurso de video (véase el producto 3).</w:t>
            </w:r>
          </w:p>
          <w:p w14:paraId="003F6945" w14:textId="77777777" w:rsidR="00C32917" w:rsidRPr="00DB77F5" w:rsidRDefault="00C32917" w:rsidP="00C32917">
            <w:pPr>
              <w:pStyle w:val="TableParagraph"/>
              <w:numPr>
                <w:ilvl w:val="0"/>
                <w:numId w:val="14"/>
              </w:numPr>
              <w:spacing w:before="220" w:after="220"/>
              <w:rPr>
                <w:lang w:val="es-419"/>
              </w:rPr>
            </w:pPr>
            <w:r w:rsidRPr="00DB77F5">
              <w:rPr>
                <w:lang w:val="es-419"/>
              </w:rPr>
              <w:t xml:space="preserve">Organizar sesiones virtuales de creación de redes para los examinadores nominados. </w:t>
            </w:r>
          </w:p>
          <w:p w14:paraId="1BB61C96" w14:textId="77777777" w:rsidR="00C32917" w:rsidRPr="00DB77F5" w:rsidRDefault="00C32917" w:rsidP="00E679AB">
            <w:pPr>
              <w:pStyle w:val="TableParagraph"/>
              <w:spacing w:before="220" w:after="220"/>
              <w:ind w:left="86"/>
              <w:rPr>
                <w:lang w:val="es-419"/>
              </w:rPr>
            </w:pPr>
            <w:r w:rsidRPr="00DB77F5">
              <w:rPr>
                <w:b/>
                <w:bCs/>
                <w:lang w:val="es-419"/>
              </w:rPr>
              <w:t>Producto 3</w:t>
            </w:r>
            <w:r w:rsidRPr="00DB77F5">
              <w:rPr>
                <w:lang w:val="es-419"/>
              </w:rPr>
              <w:t xml:space="preserve"> – Concurso de video para examinadores de PI. </w:t>
            </w:r>
          </w:p>
          <w:p w14:paraId="347379E4" w14:textId="77777777" w:rsidR="00C32917" w:rsidRPr="00DB77F5" w:rsidRDefault="00C32917" w:rsidP="00E679AB">
            <w:pPr>
              <w:pStyle w:val="TableParagraph"/>
              <w:keepNext/>
              <w:spacing w:after="120"/>
              <w:ind w:left="115"/>
              <w:rPr>
                <w:lang w:val="es-419"/>
              </w:rPr>
            </w:pPr>
            <w:r w:rsidRPr="00DB77F5">
              <w:rPr>
                <w:b/>
                <w:lang w:val="es-419"/>
              </w:rPr>
              <w:lastRenderedPageBreak/>
              <w:t>Actividades:</w:t>
            </w:r>
            <w:r w:rsidRPr="00DB77F5">
              <w:rPr>
                <w:lang w:val="es-419"/>
              </w:rPr>
              <w:t xml:space="preserve"> </w:t>
            </w:r>
          </w:p>
          <w:p w14:paraId="4D17E80F" w14:textId="66F8F953" w:rsidR="00C32917" w:rsidRPr="00DB77F5" w:rsidRDefault="00C32917" w:rsidP="00C32917">
            <w:pPr>
              <w:pStyle w:val="TableParagraph"/>
              <w:keepLines/>
              <w:numPr>
                <w:ilvl w:val="0"/>
                <w:numId w:val="13"/>
              </w:numPr>
              <w:spacing w:after="60"/>
              <w:rPr>
                <w:lang w:val="es-419"/>
              </w:rPr>
            </w:pPr>
            <w:r w:rsidRPr="00DB77F5">
              <w:rPr>
                <w:lang w:val="es-419"/>
              </w:rPr>
              <w:t>Organizar un concurso de video para los examinadores de PI nominados, con el tema “Entre bastidores: el examen de una solicitud”</w:t>
            </w:r>
            <w:r w:rsidR="00230F2B" w:rsidRPr="00DB77F5">
              <w:rPr>
                <w:lang w:val="es-419"/>
              </w:rPr>
              <w:t xml:space="preserve">. </w:t>
            </w:r>
          </w:p>
          <w:p w14:paraId="292E6530" w14:textId="77777777" w:rsidR="00C32917" w:rsidRPr="00DB77F5" w:rsidRDefault="00C32917" w:rsidP="00C32917">
            <w:pPr>
              <w:pStyle w:val="TableParagraph"/>
              <w:keepNext/>
              <w:numPr>
                <w:ilvl w:val="0"/>
                <w:numId w:val="13"/>
              </w:numPr>
              <w:spacing w:after="60"/>
              <w:rPr>
                <w:lang w:val="es-419"/>
              </w:rPr>
            </w:pPr>
            <w:r w:rsidRPr="00DB77F5">
              <w:rPr>
                <w:lang w:val="es-419"/>
              </w:rPr>
              <w:t>Celebrar eventos virtuales de creación de redes para los ganadores del concurso de video.</w:t>
            </w:r>
          </w:p>
          <w:p w14:paraId="73EC9ED4" w14:textId="77777777" w:rsidR="00C32917" w:rsidRPr="00DB77F5" w:rsidRDefault="00C32917" w:rsidP="00C32917">
            <w:pPr>
              <w:pStyle w:val="TableParagraph"/>
              <w:numPr>
                <w:ilvl w:val="0"/>
                <w:numId w:val="13"/>
              </w:numPr>
              <w:spacing w:after="220"/>
              <w:rPr>
                <w:lang w:val="es-419"/>
              </w:rPr>
            </w:pPr>
            <w:r w:rsidRPr="00DB77F5">
              <w:rPr>
                <w:lang w:val="es-419"/>
              </w:rPr>
              <w:t>Ofrecer cursos de la Academia de la OMPI a los ganadores del concurso de video.</w:t>
            </w:r>
          </w:p>
          <w:p w14:paraId="5796144A" w14:textId="77777777" w:rsidR="00C32917" w:rsidRPr="00DB77F5" w:rsidRDefault="00C32917" w:rsidP="00E679AB">
            <w:pPr>
              <w:pStyle w:val="TableParagraph"/>
              <w:spacing w:after="220"/>
              <w:ind w:left="86"/>
              <w:rPr>
                <w:lang w:val="es-419"/>
              </w:rPr>
            </w:pPr>
            <w:r w:rsidRPr="00DB77F5">
              <w:rPr>
                <w:b/>
                <w:bCs/>
                <w:lang w:val="es-419"/>
              </w:rPr>
              <w:t>Producto 4</w:t>
            </w:r>
            <w:r w:rsidRPr="00DB77F5">
              <w:rPr>
                <w:lang w:val="es-419"/>
              </w:rPr>
              <w:t xml:space="preserve"> – Página web de la OMPI dedicada a los examinadores de PI.</w:t>
            </w:r>
          </w:p>
          <w:p w14:paraId="33953CAA" w14:textId="77777777" w:rsidR="00C32917" w:rsidRPr="00DB77F5" w:rsidRDefault="00C32917" w:rsidP="00E679AB">
            <w:pPr>
              <w:pStyle w:val="TableParagraph"/>
              <w:spacing w:after="120"/>
              <w:ind w:left="115"/>
              <w:rPr>
                <w:color w:val="FF0000"/>
                <w:lang w:val="es-419"/>
              </w:rPr>
            </w:pPr>
            <w:r w:rsidRPr="00DB77F5">
              <w:rPr>
                <w:b/>
                <w:lang w:val="es-419"/>
              </w:rPr>
              <w:t>Actividades:</w:t>
            </w:r>
            <w:r w:rsidRPr="00DB77F5">
              <w:rPr>
                <w:color w:val="FF0000"/>
                <w:highlight w:val="yellow"/>
                <w:lang w:val="es-419"/>
              </w:rPr>
              <w:t xml:space="preserve"> </w:t>
            </w:r>
          </w:p>
          <w:p w14:paraId="7F45212B" w14:textId="2A096894" w:rsidR="00C32917" w:rsidRPr="00DB77F5" w:rsidRDefault="00C32917" w:rsidP="00E679AB">
            <w:pPr>
              <w:pStyle w:val="TableParagraph"/>
              <w:spacing w:after="120"/>
              <w:ind w:left="115"/>
              <w:rPr>
                <w:lang w:val="es-419"/>
              </w:rPr>
            </w:pPr>
            <w:r w:rsidRPr="00DB77F5">
              <w:rPr>
                <w:lang w:val="es-419"/>
              </w:rPr>
              <w:t>Crear una página web interactiva para presentar las actividades y los productos que se emprenderán en el contexto del proyecto propuesto</w:t>
            </w:r>
            <w:r w:rsidR="00230F2B" w:rsidRPr="00DB77F5">
              <w:rPr>
                <w:lang w:val="es-419"/>
              </w:rPr>
              <w:t xml:space="preserve">. </w:t>
            </w:r>
          </w:p>
          <w:p w14:paraId="1A165F8A" w14:textId="3157E9EB" w:rsidR="00C32917" w:rsidRPr="00DB77F5" w:rsidRDefault="00C32917" w:rsidP="00C32917">
            <w:pPr>
              <w:pStyle w:val="TableParagraph"/>
              <w:numPr>
                <w:ilvl w:val="0"/>
                <w:numId w:val="15"/>
              </w:numPr>
              <w:spacing w:after="240"/>
              <w:rPr>
                <w:lang w:val="es-419"/>
              </w:rPr>
            </w:pPr>
            <w:r w:rsidRPr="00DB77F5">
              <w:rPr>
                <w:lang w:val="es-419"/>
              </w:rPr>
              <w:t>Crear un juego en línea de preguntas para el público sobre el papel de los examinadores de PI</w:t>
            </w:r>
            <w:r w:rsidR="00230F2B" w:rsidRPr="00DB77F5">
              <w:rPr>
                <w:lang w:val="es-419"/>
              </w:rPr>
              <w:t xml:space="preserve">. </w:t>
            </w:r>
            <w:r w:rsidRPr="00DB77F5">
              <w:rPr>
                <w:lang w:val="es-419"/>
              </w:rPr>
              <w:t>El juego en línea de preguntas se integrará en la página web.</w:t>
            </w:r>
          </w:p>
          <w:p w14:paraId="675C00C8" w14:textId="77777777" w:rsidR="00C32917" w:rsidRPr="00DB77F5" w:rsidRDefault="00C32917" w:rsidP="00E679AB">
            <w:pPr>
              <w:pStyle w:val="TableParagraph"/>
              <w:rPr>
                <w:lang w:val="es-419"/>
              </w:rPr>
            </w:pPr>
          </w:p>
        </w:tc>
      </w:tr>
      <w:bookmarkEnd w:id="5"/>
      <w:tr w:rsidR="00C32917" w:rsidRPr="00DB77F5" w14:paraId="3A3C5EE3" w14:textId="77777777" w:rsidTr="00E679AB">
        <w:trPr>
          <w:trHeight w:val="280"/>
          <w:jc w:val="center"/>
        </w:trPr>
        <w:tc>
          <w:tcPr>
            <w:tcW w:w="9352" w:type="dxa"/>
            <w:gridSpan w:val="2"/>
            <w:shd w:val="clear" w:color="auto" w:fill="00FFCC"/>
          </w:tcPr>
          <w:p w14:paraId="6891BE3F" w14:textId="77777777" w:rsidR="00C32917" w:rsidRPr="00DB77F5" w:rsidRDefault="00C32917" w:rsidP="00E679AB">
            <w:pPr>
              <w:pStyle w:val="TableParagraph"/>
              <w:ind w:left="110"/>
              <w:jc w:val="center"/>
              <w:rPr>
                <w:b/>
                <w:bCs/>
                <w:lang w:val="es-419"/>
              </w:rPr>
            </w:pPr>
            <w:r w:rsidRPr="00DB77F5">
              <w:rPr>
                <w:b/>
                <w:lang w:val="es-419"/>
              </w:rPr>
              <w:lastRenderedPageBreak/>
              <w:t>2.4 Indicadores del proyecto</w:t>
            </w:r>
          </w:p>
        </w:tc>
      </w:tr>
      <w:tr w:rsidR="00C32917" w:rsidRPr="00DB77F5" w14:paraId="1E66AE85" w14:textId="77777777" w:rsidTr="00E679AB">
        <w:trPr>
          <w:trHeight w:val="982"/>
          <w:jc w:val="center"/>
        </w:trPr>
        <w:tc>
          <w:tcPr>
            <w:tcW w:w="4529" w:type="dxa"/>
            <w:tcBorders>
              <w:right w:val="single" w:sz="4" w:space="0" w:color="auto"/>
            </w:tcBorders>
            <w:shd w:val="clear" w:color="auto" w:fill="FFFFFF" w:themeFill="background1"/>
          </w:tcPr>
          <w:p w14:paraId="391108CD" w14:textId="77777777" w:rsidR="00C32917" w:rsidRPr="00DB77F5" w:rsidRDefault="00C32917" w:rsidP="00E679AB">
            <w:pPr>
              <w:pStyle w:val="TableParagraph"/>
              <w:spacing w:before="220" w:after="220"/>
              <w:ind w:left="120"/>
              <w:jc w:val="center"/>
              <w:rPr>
                <w:u w:val="single"/>
                <w:lang w:val="es-419"/>
              </w:rPr>
            </w:pPr>
            <w:r w:rsidRPr="00DB77F5">
              <w:rPr>
                <w:u w:val="single"/>
                <w:lang w:val="es-419"/>
              </w:rPr>
              <w:t>Objetivo del proyecto:</w:t>
            </w:r>
          </w:p>
          <w:p w14:paraId="5D8B6E3F" w14:textId="77777777" w:rsidR="00C32917" w:rsidRPr="00DB77F5" w:rsidRDefault="00C32917" w:rsidP="00E679AB">
            <w:pPr>
              <w:pStyle w:val="TableParagraph"/>
              <w:spacing w:before="220" w:after="220"/>
              <w:ind w:left="115"/>
              <w:rPr>
                <w:lang w:val="es-419"/>
              </w:rPr>
            </w:pPr>
            <w:r w:rsidRPr="00DB77F5">
              <w:rPr>
                <w:lang w:val="es-419"/>
              </w:rPr>
              <w:t>Mediante la celebración del Día de los Examinadores de PI el 11 de noviembre de 2025, intensificar la sensibilización pública y consolidar las capacidades de los examinadores de PI a la hora de facilitar los registros de PI.</w:t>
            </w:r>
          </w:p>
        </w:tc>
        <w:tc>
          <w:tcPr>
            <w:tcW w:w="4823" w:type="dxa"/>
            <w:tcBorders>
              <w:left w:val="single" w:sz="4" w:space="0" w:color="auto"/>
            </w:tcBorders>
            <w:shd w:val="clear" w:color="auto" w:fill="FFFFFF" w:themeFill="background1"/>
          </w:tcPr>
          <w:p w14:paraId="4911558E" w14:textId="77777777" w:rsidR="00C32917" w:rsidRPr="00DB77F5" w:rsidRDefault="00C32917" w:rsidP="00E679AB">
            <w:pPr>
              <w:pStyle w:val="Default"/>
              <w:spacing w:before="220" w:after="220"/>
              <w:jc w:val="center"/>
              <w:rPr>
                <w:sz w:val="22"/>
                <w:szCs w:val="22"/>
                <w:u w:val="single"/>
                <w:lang w:val="es-419"/>
              </w:rPr>
            </w:pPr>
            <w:r w:rsidRPr="00DB77F5">
              <w:rPr>
                <w:sz w:val="22"/>
                <w:u w:val="single"/>
                <w:lang w:val="es-419"/>
              </w:rPr>
              <w:t xml:space="preserve">Indicador del objetivo: </w:t>
            </w:r>
          </w:p>
          <w:p w14:paraId="390C0D4A" w14:textId="77777777" w:rsidR="00C32917" w:rsidRPr="00DB77F5" w:rsidRDefault="00C32917" w:rsidP="00E679AB">
            <w:pPr>
              <w:pStyle w:val="TableParagraph"/>
              <w:spacing w:before="220" w:after="220"/>
              <w:ind w:left="210" w:hanging="150"/>
              <w:rPr>
                <w:lang w:val="es-419"/>
              </w:rPr>
            </w:pPr>
            <w:r w:rsidRPr="00DB77F5">
              <w:rPr>
                <w:lang w:val="es-419"/>
              </w:rPr>
              <w:t xml:space="preserve">- El 30 % de las Oficinas de PI organizan actividades para el Día Mundial de los Examinadores de PI, el 11 de noviembre de 2025. </w:t>
            </w:r>
          </w:p>
        </w:tc>
      </w:tr>
      <w:tr w:rsidR="00C32917" w:rsidRPr="00DB77F5" w14:paraId="6C0CF532" w14:textId="77777777" w:rsidTr="00E679AB">
        <w:trPr>
          <w:trHeight w:val="982"/>
          <w:jc w:val="center"/>
        </w:trPr>
        <w:tc>
          <w:tcPr>
            <w:tcW w:w="4529" w:type="dxa"/>
            <w:tcBorders>
              <w:right w:val="single" w:sz="4" w:space="0" w:color="auto"/>
            </w:tcBorders>
            <w:shd w:val="clear" w:color="auto" w:fill="FFFFFF" w:themeFill="background1"/>
          </w:tcPr>
          <w:p w14:paraId="6441E79A" w14:textId="77777777" w:rsidR="00C32917" w:rsidRPr="00DB77F5" w:rsidRDefault="00C32917" w:rsidP="00E679AB">
            <w:pPr>
              <w:pStyle w:val="TableParagraph"/>
              <w:spacing w:before="220" w:after="220"/>
              <w:ind w:left="120"/>
              <w:jc w:val="center"/>
              <w:rPr>
                <w:u w:val="single"/>
                <w:lang w:val="es-419"/>
              </w:rPr>
            </w:pPr>
            <w:r w:rsidRPr="00DB77F5">
              <w:rPr>
                <w:u w:val="single"/>
                <w:lang w:val="es-419"/>
              </w:rPr>
              <w:t>Efectos directos del proyecto:</w:t>
            </w:r>
          </w:p>
          <w:p w14:paraId="4F5EDD21" w14:textId="77777777" w:rsidR="00C32917" w:rsidRPr="00DB77F5" w:rsidRDefault="00C32917" w:rsidP="00C32917">
            <w:pPr>
              <w:pStyle w:val="TableParagraph"/>
              <w:numPr>
                <w:ilvl w:val="0"/>
                <w:numId w:val="12"/>
              </w:numPr>
              <w:spacing w:before="220" w:after="220"/>
              <w:ind w:left="115" w:hanging="5"/>
              <w:rPr>
                <w:lang w:val="es-419"/>
              </w:rPr>
            </w:pPr>
            <w:r w:rsidRPr="00DB77F5">
              <w:rPr>
                <w:lang w:val="es-419"/>
              </w:rPr>
              <w:t>Empoderamiento de los examinadores de PI mediante la creación de redes virtuales y el intercambio de experiencias.</w:t>
            </w:r>
          </w:p>
          <w:p w14:paraId="05562132" w14:textId="77777777" w:rsidR="00C32917" w:rsidRPr="00DB77F5" w:rsidRDefault="00C32917" w:rsidP="00E679AB">
            <w:pPr>
              <w:pStyle w:val="TableParagraph"/>
              <w:spacing w:before="220" w:after="220"/>
              <w:ind w:left="115"/>
              <w:rPr>
                <w:lang w:val="es-419"/>
              </w:rPr>
            </w:pPr>
          </w:p>
        </w:tc>
        <w:tc>
          <w:tcPr>
            <w:tcW w:w="4823" w:type="dxa"/>
            <w:tcBorders>
              <w:left w:val="single" w:sz="4" w:space="0" w:color="auto"/>
            </w:tcBorders>
            <w:shd w:val="clear" w:color="auto" w:fill="FFFFFF" w:themeFill="background1"/>
          </w:tcPr>
          <w:p w14:paraId="54442559" w14:textId="77777777" w:rsidR="00C32917" w:rsidRPr="00DB77F5" w:rsidRDefault="00C32917" w:rsidP="00DB77F5">
            <w:pPr>
              <w:pStyle w:val="Default"/>
              <w:spacing w:before="220" w:after="220"/>
              <w:ind w:left="720"/>
              <w:rPr>
                <w:sz w:val="22"/>
                <w:szCs w:val="22"/>
                <w:u w:val="single"/>
                <w:lang w:val="es-419"/>
              </w:rPr>
            </w:pPr>
            <w:r w:rsidRPr="00DB77F5">
              <w:rPr>
                <w:sz w:val="22"/>
                <w:u w:val="single"/>
                <w:lang w:val="es-419"/>
              </w:rPr>
              <w:t xml:space="preserve">Indicadores de los efectos directos: </w:t>
            </w:r>
          </w:p>
          <w:p w14:paraId="5559AB49" w14:textId="77777777" w:rsidR="00C32917" w:rsidRPr="00DB77F5" w:rsidRDefault="00C32917" w:rsidP="00E679AB">
            <w:pPr>
              <w:pStyle w:val="TableParagraph"/>
              <w:spacing w:before="220" w:after="220"/>
              <w:ind w:left="210" w:hanging="150"/>
              <w:rPr>
                <w:lang w:val="es-419"/>
              </w:rPr>
            </w:pPr>
            <w:r w:rsidRPr="00DB77F5">
              <w:rPr>
                <w:lang w:val="es-419"/>
              </w:rPr>
              <w:t>- Al menos el 70 % de los examinadores de PI que participan en las actividades del proyecto informaron que, tras la ejecución del proyecto, se sienten más empoderados para llevar a cabo sus tareas de registro de PI.</w:t>
            </w:r>
          </w:p>
        </w:tc>
      </w:tr>
      <w:tr w:rsidR="00C32917" w:rsidRPr="00DB77F5" w14:paraId="38AB2A6F" w14:textId="77777777" w:rsidTr="00E679AB">
        <w:trPr>
          <w:trHeight w:val="982"/>
          <w:jc w:val="center"/>
        </w:trPr>
        <w:tc>
          <w:tcPr>
            <w:tcW w:w="4529" w:type="dxa"/>
            <w:tcBorders>
              <w:right w:val="single" w:sz="4" w:space="0" w:color="auto"/>
            </w:tcBorders>
            <w:shd w:val="clear" w:color="auto" w:fill="FFFFFF" w:themeFill="background1"/>
          </w:tcPr>
          <w:p w14:paraId="48276BA9" w14:textId="77777777" w:rsidR="00C32917" w:rsidRPr="00DB77F5" w:rsidRDefault="00C32917" w:rsidP="00C32917">
            <w:pPr>
              <w:pStyle w:val="TableParagraph"/>
              <w:numPr>
                <w:ilvl w:val="0"/>
                <w:numId w:val="12"/>
              </w:numPr>
              <w:spacing w:before="220" w:after="220"/>
              <w:ind w:left="115" w:hanging="5"/>
              <w:rPr>
                <w:lang w:val="es-419"/>
              </w:rPr>
            </w:pPr>
            <w:r w:rsidRPr="00DB77F5">
              <w:rPr>
                <w:lang w:val="es-419"/>
              </w:rPr>
              <w:t xml:space="preserve">Mayor sensibilización pública acerca del papel de los examinadores de PI en el proceso de registro de la PI. </w:t>
            </w:r>
          </w:p>
        </w:tc>
        <w:tc>
          <w:tcPr>
            <w:tcW w:w="4823" w:type="dxa"/>
            <w:tcBorders>
              <w:left w:val="single" w:sz="4" w:space="0" w:color="auto"/>
            </w:tcBorders>
            <w:shd w:val="clear" w:color="auto" w:fill="FFFFFF" w:themeFill="background1"/>
          </w:tcPr>
          <w:p w14:paraId="2B5A0CD6" w14:textId="77777777" w:rsidR="00C32917" w:rsidRPr="00DB77F5" w:rsidRDefault="00C32917" w:rsidP="00E679AB">
            <w:pPr>
              <w:pStyle w:val="Default"/>
              <w:spacing w:before="220" w:after="220"/>
              <w:ind w:left="177" w:hanging="183"/>
              <w:rPr>
                <w:sz w:val="22"/>
                <w:szCs w:val="22"/>
                <w:lang w:val="es-419"/>
              </w:rPr>
            </w:pPr>
            <w:r w:rsidRPr="00DB77F5">
              <w:rPr>
                <w:lang w:val="es-419"/>
              </w:rPr>
              <w:t xml:space="preserve"> </w:t>
            </w:r>
            <w:r w:rsidRPr="00DB77F5">
              <w:rPr>
                <w:sz w:val="22"/>
                <w:szCs w:val="22"/>
                <w:lang w:val="es-419"/>
              </w:rPr>
              <w:t>- Al menos el 70 % de los participantes en las actividades del proyecto informan que entienden mejor el papel de los examinadores de PI en el proceso de registro de la PI.</w:t>
            </w:r>
          </w:p>
        </w:tc>
      </w:tr>
      <w:tr w:rsidR="00C32917" w:rsidRPr="00DB77F5" w14:paraId="1560FB58" w14:textId="77777777" w:rsidTr="00E679AB">
        <w:trPr>
          <w:trHeight w:val="982"/>
          <w:jc w:val="center"/>
        </w:trPr>
        <w:tc>
          <w:tcPr>
            <w:tcW w:w="4529" w:type="dxa"/>
            <w:tcBorders>
              <w:right w:val="single" w:sz="4" w:space="0" w:color="auto"/>
            </w:tcBorders>
            <w:shd w:val="clear" w:color="auto" w:fill="FFFFFF" w:themeFill="background1"/>
          </w:tcPr>
          <w:p w14:paraId="1987C31C" w14:textId="77777777" w:rsidR="00C32917" w:rsidRPr="00DB77F5" w:rsidRDefault="00C32917" w:rsidP="00E679AB">
            <w:pPr>
              <w:pStyle w:val="TableParagraph"/>
              <w:spacing w:before="220" w:after="220"/>
              <w:ind w:left="120"/>
              <w:jc w:val="center"/>
              <w:rPr>
                <w:u w:val="single"/>
                <w:lang w:val="es-419"/>
              </w:rPr>
            </w:pPr>
            <w:r w:rsidRPr="00DB77F5">
              <w:rPr>
                <w:u w:val="single"/>
                <w:lang w:val="es-419"/>
              </w:rPr>
              <w:t>Productos del proyecto:</w:t>
            </w:r>
          </w:p>
          <w:p w14:paraId="0854DA66" w14:textId="77777777" w:rsidR="00C32917" w:rsidRPr="00DB77F5" w:rsidRDefault="00C32917" w:rsidP="00E679AB">
            <w:pPr>
              <w:pStyle w:val="TableParagraph"/>
              <w:spacing w:before="220" w:after="220"/>
              <w:ind w:left="120"/>
              <w:rPr>
                <w:lang w:val="es-419"/>
              </w:rPr>
            </w:pPr>
            <w:r w:rsidRPr="00DB77F5">
              <w:rPr>
                <w:lang w:val="es-419"/>
              </w:rPr>
              <w:t>Repositorio de experiencias de examen, buenas prácticas, enseñanzas extraídas, conocimientos especializados y recursos sobre el examen de PI.</w:t>
            </w:r>
          </w:p>
        </w:tc>
        <w:tc>
          <w:tcPr>
            <w:tcW w:w="4823" w:type="dxa"/>
            <w:tcBorders>
              <w:left w:val="single" w:sz="4" w:space="0" w:color="auto"/>
            </w:tcBorders>
            <w:shd w:val="clear" w:color="auto" w:fill="FFFFFF" w:themeFill="background1"/>
          </w:tcPr>
          <w:p w14:paraId="3A4B2AA3" w14:textId="77777777" w:rsidR="00C32917" w:rsidRPr="00DB77F5" w:rsidRDefault="00C32917" w:rsidP="00E679AB">
            <w:pPr>
              <w:pStyle w:val="Default"/>
              <w:spacing w:before="220" w:after="220"/>
              <w:jc w:val="center"/>
              <w:rPr>
                <w:sz w:val="22"/>
                <w:szCs w:val="22"/>
                <w:u w:val="single"/>
                <w:lang w:val="es-419"/>
              </w:rPr>
            </w:pPr>
            <w:r w:rsidRPr="00DB77F5">
              <w:rPr>
                <w:sz w:val="22"/>
                <w:u w:val="single"/>
                <w:lang w:val="es-419"/>
              </w:rPr>
              <w:t xml:space="preserve">Indicadores de los productos: </w:t>
            </w:r>
          </w:p>
          <w:p w14:paraId="70AF6FCD" w14:textId="77777777" w:rsidR="00C32917" w:rsidRPr="00DB77F5" w:rsidRDefault="00C32917" w:rsidP="00E679AB">
            <w:pPr>
              <w:pStyle w:val="Default"/>
              <w:spacing w:before="220" w:after="220"/>
              <w:ind w:left="177" w:hanging="90"/>
              <w:rPr>
                <w:rFonts w:eastAsia="Arial"/>
                <w:color w:val="auto"/>
                <w:sz w:val="22"/>
                <w:szCs w:val="22"/>
                <w:lang w:val="es-419"/>
              </w:rPr>
            </w:pPr>
            <w:r w:rsidRPr="00DB77F5">
              <w:rPr>
                <w:sz w:val="22"/>
                <w:lang w:val="es-419"/>
              </w:rPr>
              <w:t>- Puede accederse al repositorio en la página web de la OMPI expresamente dedicada a la cuestión.</w:t>
            </w:r>
          </w:p>
        </w:tc>
      </w:tr>
      <w:tr w:rsidR="00C32917" w:rsidRPr="00DB77F5" w14:paraId="6D12BBAA" w14:textId="77777777" w:rsidTr="00E679AB">
        <w:trPr>
          <w:trHeight w:val="706"/>
          <w:jc w:val="center"/>
        </w:trPr>
        <w:tc>
          <w:tcPr>
            <w:tcW w:w="4529" w:type="dxa"/>
            <w:tcBorders>
              <w:right w:val="single" w:sz="4" w:space="0" w:color="auto"/>
            </w:tcBorders>
            <w:shd w:val="clear" w:color="auto" w:fill="FFFFFF" w:themeFill="background1"/>
          </w:tcPr>
          <w:p w14:paraId="449719CA" w14:textId="77777777" w:rsidR="00C32917" w:rsidRPr="00DB77F5" w:rsidRDefault="00C32917" w:rsidP="00E679AB">
            <w:pPr>
              <w:pStyle w:val="TableParagraph"/>
              <w:spacing w:before="220" w:after="220"/>
              <w:ind w:left="120"/>
              <w:rPr>
                <w:lang w:val="es-419"/>
              </w:rPr>
            </w:pPr>
            <w:r w:rsidRPr="00DB77F5">
              <w:rPr>
                <w:lang w:val="es-419"/>
              </w:rPr>
              <w:t>Galería de “artífices del cambio”.</w:t>
            </w:r>
          </w:p>
        </w:tc>
        <w:tc>
          <w:tcPr>
            <w:tcW w:w="4823" w:type="dxa"/>
            <w:tcBorders>
              <w:left w:val="single" w:sz="4" w:space="0" w:color="auto"/>
            </w:tcBorders>
            <w:shd w:val="clear" w:color="auto" w:fill="FFFFFF" w:themeFill="background1"/>
          </w:tcPr>
          <w:p w14:paraId="73C52469" w14:textId="77777777" w:rsidR="00C32917" w:rsidRPr="00DB77F5" w:rsidRDefault="00C32917" w:rsidP="00E679AB">
            <w:pPr>
              <w:pStyle w:val="Default"/>
              <w:spacing w:before="220" w:after="220"/>
              <w:ind w:left="177" w:hanging="90"/>
              <w:rPr>
                <w:rFonts w:eastAsia="Arial"/>
                <w:color w:val="auto"/>
                <w:sz w:val="22"/>
                <w:szCs w:val="22"/>
                <w:lang w:val="es-419"/>
              </w:rPr>
            </w:pPr>
            <w:r w:rsidRPr="00DB77F5">
              <w:rPr>
                <w:sz w:val="22"/>
                <w:lang w:val="es-419"/>
              </w:rPr>
              <w:t>- Galería de “artífices del cambio” a disposición del público en la página web de la OMPI expresamente dedicada a la cuestión.</w:t>
            </w:r>
          </w:p>
        </w:tc>
      </w:tr>
      <w:tr w:rsidR="00C32917" w:rsidRPr="00DB77F5" w14:paraId="6FAEA723" w14:textId="77777777" w:rsidTr="00E679AB">
        <w:trPr>
          <w:trHeight w:val="706"/>
          <w:jc w:val="center"/>
        </w:trPr>
        <w:tc>
          <w:tcPr>
            <w:tcW w:w="4529" w:type="dxa"/>
            <w:tcBorders>
              <w:right w:val="single" w:sz="4" w:space="0" w:color="auto"/>
            </w:tcBorders>
            <w:shd w:val="clear" w:color="auto" w:fill="FFFFFF" w:themeFill="background1"/>
          </w:tcPr>
          <w:p w14:paraId="02B65BC7" w14:textId="77777777" w:rsidR="00C32917" w:rsidRPr="00DB77F5" w:rsidRDefault="00C32917" w:rsidP="00E679AB">
            <w:pPr>
              <w:pStyle w:val="TableParagraph"/>
              <w:spacing w:before="220" w:after="220"/>
              <w:ind w:left="120"/>
              <w:rPr>
                <w:lang w:val="es-419"/>
              </w:rPr>
            </w:pPr>
            <w:r w:rsidRPr="00DB77F5">
              <w:rPr>
                <w:lang w:val="es-419"/>
              </w:rPr>
              <w:t>Concurso de video para examinadores de PI.</w:t>
            </w:r>
          </w:p>
        </w:tc>
        <w:tc>
          <w:tcPr>
            <w:tcW w:w="4823" w:type="dxa"/>
            <w:tcBorders>
              <w:left w:val="single" w:sz="4" w:space="0" w:color="auto"/>
            </w:tcBorders>
            <w:shd w:val="clear" w:color="auto" w:fill="FFFFFF" w:themeFill="background1"/>
          </w:tcPr>
          <w:p w14:paraId="28EB8DE1" w14:textId="77777777" w:rsidR="00C32917" w:rsidRPr="00DB77F5" w:rsidRDefault="00C32917" w:rsidP="00E679AB">
            <w:pPr>
              <w:pStyle w:val="Default"/>
              <w:spacing w:before="220" w:after="220"/>
              <w:ind w:left="210" w:hanging="123"/>
              <w:rPr>
                <w:color w:val="auto"/>
                <w:sz w:val="22"/>
                <w:szCs w:val="22"/>
                <w:lang w:val="es-419"/>
              </w:rPr>
            </w:pPr>
            <w:r w:rsidRPr="00DB77F5">
              <w:rPr>
                <w:sz w:val="22"/>
                <w:lang w:val="es-419"/>
              </w:rPr>
              <w:t>- Se ofrecerán cursos de la Academia de la OMPI a los primeros cinco finalistas del concurso de video</w:t>
            </w:r>
            <w:r w:rsidRPr="00DB77F5">
              <w:rPr>
                <w:color w:val="auto"/>
                <w:sz w:val="22"/>
                <w:lang w:val="es-419"/>
              </w:rPr>
              <w:t>.</w:t>
            </w:r>
          </w:p>
        </w:tc>
      </w:tr>
      <w:tr w:rsidR="00C32917" w:rsidRPr="00DB77F5" w14:paraId="21479D05" w14:textId="77777777" w:rsidTr="00E679AB">
        <w:trPr>
          <w:trHeight w:val="706"/>
          <w:jc w:val="center"/>
        </w:trPr>
        <w:tc>
          <w:tcPr>
            <w:tcW w:w="4529" w:type="dxa"/>
            <w:tcBorders>
              <w:right w:val="single" w:sz="4" w:space="0" w:color="auto"/>
            </w:tcBorders>
            <w:shd w:val="clear" w:color="auto" w:fill="FFFFFF" w:themeFill="background1"/>
          </w:tcPr>
          <w:p w14:paraId="1A4ED59D" w14:textId="77777777" w:rsidR="00C32917" w:rsidRPr="00DB77F5" w:rsidRDefault="00C32917" w:rsidP="00E679AB">
            <w:pPr>
              <w:pStyle w:val="TableParagraph"/>
              <w:spacing w:before="220" w:after="220"/>
              <w:ind w:left="120"/>
              <w:rPr>
                <w:lang w:val="es-419"/>
              </w:rPr>
            </w:pPr>
            <w:r w:rsidRPr="00DB77F5">
              <w:rPr>
                <w:lang w:val="es-419"/>
              </w:rPr>
              <w:t>Página web de la OMPI dedicada a los examinadores de PI.</w:t>
            </w:r>
          </w:p>
        </w:tc>
        <w:tc>
          <w:tcPr>
            <w:tcW w:w="4823" w:type="dxa"/>
            <w:tcBorders>
              <w:left w:val="single" w:sz="4" w:space="0" w:color="auto"/>
            </w:tcBorders>
            <w:shd w:val="clear" w:color="auto" w:fill="FFFFFF" w:themeFill="background1"/>
          </w:tcPr>
          <w:p w14:paraId="5D65B117" w14:textId="77777777" w:rsidR="00C32917" w:rsidRPr="00DB77F5" w:rsidRDefault="00C32917" w:rsidP="00E679AB">
            <w:pPr>
              <w:pStyle w:val="Default"/>
              <w:spacing w:before="220" w:after="220"/>
              <w:ind w:left="210" w:hanging="123"/>
              <w:rPr>
                <w:rFonts w:eastAsia="Arial"/>
                <w:color w:val="auto"/>
                <w:sz w:val="22"/>
                <w:szCs w:val="22"/>
                <w:lang w:val="es-419"/>
              </w:rPr>
            </w:pPr>
            <w:r w:rsidRPr="00DB77F5">
              <w:rPr>
                <w:sz w:val="22"/>
                <w:lang w:val="es-419"/>
              </w:rPr>
              <w:t>- Al menos 2000 visitantes únicos de la página web de la OMPI dedicada a los examinadores de PI</w:t>
            </w:r>
            <w:r w:rsidRPr="00DB77F5">
              <w:rPr>
                <w:color w:val="auto"/>
                <w:sz w:val="22"/>
                <w:lang w:val="es-419"/>
              </w:rPr>
              <w:t>.</w:t>
            </w:r>
          </w:p>
        </w:tc>
      </w:tr>
      <w:tr w:rsidR="00C32917" w:rsidRPr="00DB77F5" w14:paraId="30AC43EB" w14:textId="77777777" w:rsidTr="00E679AB">
        <w:trPr>
          <w:trHeight w:val="280"/>
          <w:jc w:val="center"/>
        </w:trPr>
        <w:tc>
          <w:tcPr>
            <w:tcW w:w="9352" w:type="dxa"/>
            <w:gridSpan w:val="2"/>
            <w:shd w:val="clear" w:color="auto" w:fill="00FFCC"/>
          </w:tcPr>
          <w:p w14:paraId="117AD78F" w14:textId="64F2AD6F" w:rsidR="00C32917" w:rsidRPr="00DB77F5" w:rsidRDefault="00C32917" w:rsidP="00E679AB">
            <w:pPr>
              <w:pStyle w:val="TableParagraph"/>
              <w:ind w:left="110"/>
              <w:jc w:val="center"/>
              <w:rPr>
                <w:b/>
                <w:bCs/>
                <w:lang w:val="es-419"/>
              </w:rPr>
            </w:pPr>
            <w:r w:rsidRPr="00DB77F5">
              <w:rPr>
                <w:b/>
                <w:lang w:val="es-419"/>
              </w:rPr>
              <w:t>2.5 Estrategia de sostenibilidad</w:t>
            </w:r>
          </w:p>
        </w:tc>
      </w:tr>
      <w:tr w:rsidR="00C32917" w:rsidRPr="00DB77F5" w14:paraId="7F80D485" w14:textId="77777777" w:rsidTr="00E679AB">
        <w:trPr>
          <w:trHeight w:val="370"/>
          <w:jc w:val="center"/>
        </w:trPr>
        <w:tc>
          <w:tcPr>
            <w:tcW w:w="9352" w:type="dxa"/>
            <w:gridSpan w:val="2"/>
          </w:tcPr>
          <w:p w14:paraId="5BB66656" w14:textId="79CA370A" w:rsidR="00C32917" w:rsidRPr="00DB77F5" w:rsidRDefault="00C32917" w:rsidP="00E679AB">
            <w:pPr>
              <w:pStyle w:val="TableParagraph"/>
              <w:spacing w:before="220" w:after="220"/>
              <w:ind w:left="115"/>
              <w:rPr>
                <w:lang w:val="es-419"/>
              </w:rPr>
            </w:pPr>
            <w:r w:rsidRPr="00DB77F5">
              <w:rPr>
                <w:lang w:val="es-419"/>
              </w:rPr>
              <w:t>La página web desarrollada en el marco del proyecto propuesto será objeto de un mantenimiento anual por parte de la OMPI, según corresponda</w:t>
            </w:r>
            <w:r w:rsidR="00230F2B" w:rsidRPr="00DB77F5">
              <w:rPr>
                <w:lang w:val="es-419"/>
              </w:rPr>
              <w:t xml:space="preserve">. </w:t>
            </w:r>
            <w:r w:rsidRPr="00DB77F5">
              <w:rPr>
                <w:lang w:val="es-419"/>
              </w:rPr>
              <w:t>La implicación continua con los examinadores de PI se sustentará en programas de formación de la OMPI, de carácter periódico.</w:t>
            </w:r>
          </w:p>
        </w:tc>
      </w:tr>
      <w:tr w:rsidR="00C32917" w:rsidRPr="00DB77F5" w14:paraId="3C359F96" w14:textId="77777777" w:rsidTr="00E679AB">
        <w:trPr>
          <w:trHeight w:val="253"/>
          <w:jc w:val="center"/>
        </w:trPr>
        <w:tc>
          <w:tcPr>
            <w:tcW w:w="9352" w:type="dxa"/>
            <w:gridSpan w:val="2"/>
            <w:shd w:val="clear" w:color="auto" w:fill="00FFCC"/>
          </w:tcPr>
          <w:p w14:paraId="0C65E602" w14:textId="77777777" w:rsidR="00C32917" w:rsidRPr="00DB77F5" w:rsidRDefault="00C32917" w:rsidP="00E679AB">
            <w:pPr>
              <w:pStyle w:val="TableParagraph"/>
              <w:spacing w:line="234" w:lineRule="exact"/>
              <w:ind w:left="102" w:right="90"/>
              <w:jc w:val="center"/>
              <w:rPr>
                <w:b/>
                <w:lang w:val="es-419"/>
              </w:rPr>
            </w:pPr>
            <w:r w:rsidRPr="00DB77F5">
              <w:rPr>
                <w:b/>
                <w:lang w:val="es-419"/>
              </w:rPr>
              <w:t>2.6 Dependencia encargada de la ejecución</w:t>
            </w:r>
          </w:p>
        </w:tc>
      </w:tr>
      <w:tr w:rsidR="00C32917" w:rsidRPr="00DB77F5" w14:paraId="32798E56" w14:textId="77777777" w:rsidTr="00E679AB">
        <w:trPr>
          <w:trHeight w:val="769"/>
          <w:jc w:val="center"/>
        </w:trPr>
        <w:tc>
          <w:tcPr>
            <w:tcW w:w="9352" w:type="dxa"/>
            <w:gridSpan w:val="2"/>
          </w:tcPr>
          <w:p w14:paraId="7038148E" w14:textId="77777777" w:rsidR="00C32917" w:rsidRPr="00DB77F5" w:rsidRDefault="00C32917" w:rsidP="00E679AB">
            <w:pPr>
              <w:pStyle w:val="TableParagraph"/>
              <w:spacing w:before="240" w:after="240"/>
              <w:ind w:left="115" w:right="619"/>
              <w:rPr>
                <w:lang w:val="es-419"/>
              </w:rPr>
            </w:pPr>
            <w:r w:rsidRPr="00DB77F5">
              <w:rPr>
                <w:color w:val="000000" w:themeColor="text1"/>
                <w:lang w:val="es-419"/>
              </w:rPr>
              <w:t>Sector de Desarrollo Regional y Nacional</w:t>
            </w:r>
          </w:p>
        </w:tc>
      </w:tr>
      <w:tr w:rsidR="00C32917" w:rsidRPr="00DB77F5" w14:paraId="168A60A2" w14:textId="77777777" w:rsidTr="00E679AB">
        <w:trPr>
          <w:trHeight w:val="254"/>
          <w:jc w:val="center"/>
        </w:trPr>
        <w:tc>
          <w:tcPr>
            <w:tcW w:w="9352" w:type="dxa"/>
            <w:gridSpan w:val="2"/>
            <w:shd w:val="clear" w:color="auto" w:fill="00FFCC"/>
          </w:tcPr>
          <w:p w14:paraId="7C5651BB" w14:textId="77777777" w:rsidR="00C32917" w:rsidRPr="00DB77F5" w:rsidRDefault="00C32917" w:rsidP="00E679AB">
            <w:pPr>
              <w:pStyle w:val="TableParagraph"/>
              <w:spacing w:line="234" w:lineRule="exact"/>
              <w:ind w:left="102" w:right="90"/>
              <w:jc w:val="center"/>
              <w:rPr>
                <w:b/>
                <w:lang w:val="es-419"/>
              </w:rPr>
            </w:pPr>
            <w:r w:rsidRPr="00DB77F5">
              <w:rPr>
                <w:b/>
                <w:lang w:val="es-419"/>
              </w:rPr>
              <w:t>2.7 Vínculos con otras dependencias</w:t>
            </w:r>
          </w:p>
        </w:tc>
      </w:tr>
      <w:tr w:rsidR="00C32917" w:rsidRPr="00DB77F5" w14:paraId="307FE479" w14:textId="77777777" w:rsidTr="00E679AB">
        <w:trPr>
          <w:trHeight w:val="1693"/>
          <w:jc w:val="center"/>
        </w:trPr>
        <w:tc>
          <w:tcPr>
            <w:tcW w:w="9352" w:type="dxa"/>
            <w:gridSpan w:val="2"/>
          </w:tcPr>
          <w:p w14:paraId="55A9D754" w14:textId="77777777" w:rsidR="00C32917" w:rsidRPr="00DB77F5" w:rsidRDefault="00C32917" w:rsidP="00C32917">
            <w:pPr>
              <w:pStyle w:val="TableParagraph"/>
              <w:numPr>
                <w:ilvl w:val="0"/>
                <w:numId w:val="9"/>
              </w:numPr>
              <w:spacing w:before="220" w:after="60"/>
              <w:ind w:left="475"/>
              <w:rPr>
                <w:color w:val="000000" w:themeColor="text1"/>
                <w:lang w:val="es-419"/>
              </w:rPr>
            </w:pPr>
            <w:r w:rsidRPr="00DB77F5">
              <w:rPr>
                <w:color w:val="000000" w:themeColor="text1"/>
                <w:lang w:val="es-419"/>
              </w:rPr>
              <w:t xml:space="preserve">División de Coordinación de la Agenda para el Desarrollo, Sector de Desarrollo Regional y Nacional </w:t>
            </w:r>
          </w:p>
          <w:p w14:paraId="6FB69F5C" w14:textId="77777777" w:rsidR="00C32917" w:rsidRPr="00DB77F5" w:rsidRDefault="00C32917" w:rsidP="00C32917">
            <w:pPr>
              <w:pStyle w:val="TableParagraph"/>
              <w:numPr>
                <w:ilvl w:val="0"/>
                <w:numId w:val="9"/>
              </w:numPr>
              <w:spacing w:before="60" w:after="60"/>
              <w:ind w:left="475"/>
              <w:rPr>
                <w:color w:val="000000" w:themeColor="text1"/>
                <w:lang w:val="es-419"/>
              </w:rPr>
            </w:pPr>
            <w:r w:rsidRPr="00DB77F5">
              <w:rPr>
                <w:color w:val="000000" w:themeColor="text1"/>
                <w:lang w:val="es-419"/>
              </w:rPr>
              <w:t>Academia de la OMPI, Sector de Desarrollo Regional y Nacional</w:t>
            </w:r>
          </w:p>
          <w:p w14:paraId="4C0C7133" w14:textId="77777777" w:rsidR="00C32917" w:rsidRPr="00DB77F5" w:rsidRDefault="00C32917" w:rsidP="00C32917">
            <w:pPr>
              <w:pStyle w:val="TableParagraph"/>
              <w:numPr>
                <w:ilvl w:val="0"/>
                <w:numId w:val="9"/>
              </w:numPr>
              <w:spacing w:before="60" w:after="60"/>
              <w:ind w:left="475"/>
              <w:rPr>
                <w:color w:val="000000" w:themeColor="text1"/>
                <w:lang w:val="es-419"/>
              </w:rPr>
            </w:pPr>
            <w:r w:rsidRPr="00DB77F5">
              <w:rPr>
                <w:color w:val="000000" w:themeColor="text1"/>
                <w:lang w:val="es-419"/>
              </w:rPr>
              <w:t>División de Información y Difusión por Medios Digitales, Sector de Derecho de Autor e Industrias Creativas</w:t>
            </w:r>
          </w:p>
          <w:p w14:paraId="145F9735" w14:textId="77777777" w:rsidR="00C32917" w:rsidRPr="00DB77F5" w:rsidRDefault="00C32917" w:rsidP="00C32917">
            <w:pPr>
              <w:pStyle w:val="TableParagraph"/>
              <w:numPr>
                <w:ilvl w:val="0"/>
                <w:numId w:val="9"/>
              </w:numPr>
              <w:spacing w:before="60" w:after="60"/>
              <w:ind w:left="475"/>
              <w:rPr>
                <w:color w:val="000000" w:themeColor="text1"/>
                <w:lang w:val="es-419"/>
              </w:rPr>
            </w:pPr>
            <w:r w:rsidRPr="00DB77F5">
              <w:rPr>
                <w:color w:val="000000" w:themeColor="text1"/>
                <w:lang w:val="es-419"/>
              </w:rPr>
              <w:t>Sector de Marcas y Diseños</w:t>
            </w:r>
          </w:p>
          <w:p w14:paraId="32389263" w14:textId="77777777" w:rsidR="00C32917" w:rsidRPr="00DB77F5" w:rsidRDefault="00C32917" w:rsidP="00C32917">
            <w:pPr>
              <w:pStyle w:val="TableParagraph"/>
              <w:numPr>
                <w:ilvl w:val="0"/>
                <w:numId w:val="9"/>
              </w:numPr>
              <w:spacing w:before="60" w:after="60"/>
              <w:ind w:left="475"/>
              <w:rPr>
                <w:lang w:val="es-419"/>
              </w:rPr>
            </w:pPr>
            <w:r w:rsidRPr="00DB77F5">
              <w:rPr>
                <w:color w:val="000000" w:themeColor="text1"/>
                <w:lang w:val="es-419"/>
              </w:rPr>
              <w:t>Sector de Patentes y Tecnología</w:t>
            </w:r>
          </w:p>
          <w:p w14:paraId="3F54BA67" w14:textId="77777777" w:rsidR="00C32917" w:rsidRPr="00DB77F5" w:rsidRDefault="00C32917" w:rsidP="00E679AB">
            <w:pPr>
              <w:pStyle w:val="TableParagraph"/>
              <w:spacing w:before="1"/>
              <w:ind w:left="110"/>
              <w:rPr>
                <w:lang w:val="es-419"/>
              </w:rPr>
            </w:pPr>
          </w:p>
        </w:tc>
      </w:tr>
      <w:tr w:rsidR="00C32917" w:rsidRPr="00DB77F5" w14:paraId="2B2A4E3F" w14:textId="77777777" w:rsidTr="00E679AB">
        <w:trPr>
          <w:trHeight w:val="406"/>
          <w:jc w:val="center"/>
        </w:trPr>
        <w:tc>
          <w:tcPr>
            <w:tcW w:w="9352" w:type="dxa"/>
            <w:gridSpan w:val="2"/>
            <w:shd w:val="clear" w:color="auto" w:fill="00FFCC"/>
          </w:tcPr>
          <w:p w14:paraId="356CD4BE" w14:textId="77777777" w:rsidR="00C32917" w:rsidRPr="00DB77F5" w:rsidRDefault="00C32917" w:rsidP="00E679AB">
            <w:pPr>
              <w:pStyle w:val="TableParagraph"/>
              <w:spacing w:line="246" w:lineRule="exact"/>
              <w:ind w:left="110"/>
              <w:jc w:val="center"/>
              <w:rPr>
                <w:lang w:val="es-419"/>
              </w:rPr>
            </w:pPr>
            <w:r w:rsidRPr="00DB77F5">
              <w:rPr>
                <w:b/>
                <w:lang w:val="es-419"/>
              </w:rPr>
              <w:t>2.8 Contribución a los resultados previstos del programa de trabajo y presupuesto de la OMPI</w:t>
            </w:r>
          </w:p>
        </w:tc>
      </w:tr>
      <w:tr w:rsidR="00C32917" w:rsidRPr="00DB77F5" w14:paraId="6EB764B0" w14:textId="77777777" w:rsidTr="00E679AB">
        <w:trPr>
          <w:trHeight w:val="1063"/>
          <w:jc w:val="center"/>
        </w:trPr>
        <w:tc>
          <w:tcPr>
            <w:tcW w:w="9352" w:type="dxa"/>
            <w:gridSpan w:val="2"/>
          </w:tcPr>
          <w:p w14:paraId="11089CD5" w14:textId="77777777" w:rsidR="00C32917" w:rsidRPr="00DB77F5" w:rsidRDefault="00C32917" w:rsidP="00E679AB">
            <w:pPr>
              <w:pStyle w:val="TableParagraph"/>
              <w:spacing w:before="220" w:after="120"/>
              <w:ind w:left="115"/>
              <w:jc w:val="center"/>
              <w:rPr>
                <w:lang w:val="es-419"/>
              </w:rPr>
            </w:pPr>
            <w:r w:rsidRPr="00DB77F5">
              <w:rPr>
                <w:lang w:val="es-419"/>
              </w:rPr>
              <w:t>Vínculo con los resultados previstos del programa de trabajo y presupuesto de 2024/25</w:t>
            </w:r>
          </w:p>
          <w:p w14:paraId="127557F8" w14:textId="786BE6D8" w:rsidR="00C32917" w:rsidRPr="00DB77F5" w:rsidRDefault="00C32917" w:rsidP="00E679AB">
            <w:pPr>
              <w:pStyle w:val="TableParagraph"/>
              <w:ind w:left="115" w:right="72"/>
              <w:rPr>
                <w:lang w:val="es-419"/>
              </w:rPr>
            </w:pPr>
            <w:r w:rsidRPr="00DB77F5">
              <w:rPr>
                <w:b/>
                <w:lang w:val="es-419"/>
              </w:rPr>
              <w:t>1.1</w:t>
            </w:r>
            <w:r w:rsidR="00230F2B" w:rsidRPr="00DB77F5">
              <w:rPr>
                <w:b/>
                <w:lang w:val="es-419"/>
              </w:rPr>
              <w:t xml:space="preserve">: </w:t>
            </w:r>
            <w:r w:rsidRPr="00DB77F5">
              <w:rPr>
                <w:lang w:val="es-419"/>
              </w:rPr>
              <w:t>Una comunicación y una implicación más sólidas en todo el mundo para aumentar la concienciación y el conocimiento respecto de la forma en que la PI puede mejorar la vida de la humanidad en su conjunto y en todas partes.</w:t>
            </w:r>
          </w:p>
          <w:p w14:paraId="3ABC8E99" w14:textId="77777777" w:rsidR="00C32917" w:rsidRPr="00DB77F5" w:rsidRDefault="00C32917" w:rsidP="00E679AB">
            <w:pPr>
              <w:pStyle w:val="TableParagraph"/>
              <w:spacing w:line="246" w:lineRule="exact"/>
              <w:ind w:left="110"/>
              <w:rPr>
                <w:b/>
                <w:lang w:val="es-419"/>
              </w:rPr>
            </w:pPr>
          </w:p>
        </w:tc>
      </w:tr>
      <w:tr w:rsidR="00C32917" w:rsidRPr="00DB77F5" w14:paraId="3C07C224" w14:textId="77777777" w:rsidTr="00E679AB">
        <w:trPr>
          <w:trHeight w:val="352"/>
          <w:jc w:val="center"/>
        </w:trPr>
        <w:tc>
          <w:tcPr>
            <w:tcW w:w="9352" w:type="dxa"/>
            <w:gridSpan w:val="2"/>
            <w:shd w:val="clear" w:color="auto" w:fill="00FFCC"/>
          </w:tcPr>
          <w:p w14:paraId="0C9E9D5D" w14:textId="77777777" w:rsidR="00C32917" w:rsidRPr="00DB77F5" w:rsidRDefault="00C32917" w:rsidP="00DB77F5">
            <w:pPr>
              <w:pStyle w:val="TableParagraph"/>
              <w:keepNext/>
              <w:ind w:left="110" w:right="77"/>
              <w:jc w:val="center"/>
              <w:rPr>
                <w:b/>
                <w:lang w:val="es-419"/>
              </w:rPr>
            </w:pPr>
            <w:r w:rsidRPr="00DB77F5">
              <w:rPr>
                <w:b/>
                <w:lang w:val="es-419"/>
              </w:rPr>
              <w:t>2.9 Riesgos y medidas de mitigación</w:t>
            </w:r>
          </w:p>
        </w:tc>
      </w:tr>
      <w:tr w:rsidR="00C32917" w:rsidRPr="00DB77F5" w14:paraId="632C6C1D" w14:textId="77777777" w:rsidTr="00E679AB">
        <w:trPr>
          <w:trHeight w:val="1198"/>
          <w:jc w:val="center"/>
        </w:trPr>
        <w:tc>
          <w:tcPr>
            <w:tcW w:w="9352" w:type="dxa"/>
            <w:gridSpan w:val="2"/>
            <w:shd w:val="clear" w:color="auto" w:fill="FFFFFF" w:themeFill="background1"/>
          </w:tcPr>
          <w:p w14:paraId="10AFB240" w14:textId="02EDD8C2" w:rsidR="00C32917" w:rsidRPr="00DB77F5" w:rsidRDefault="00C32917" w:rsidP="00DB77F5">
            <w:pPr>
              <w:pStyle w:val="TableParagraph"/>
              <w:keepNext/>
              <w:spacing w:before="220" w:after="220"/>
              <w:ind w:left="115"/>
              <w:rPr>
                <w:b/>
                <w:bCs/>
                <w:lang w:val="es-419"/>
              </w:rPr>
            </w:pPr>
            <w:r w:rsidRPr="00DB77F5">
              <w:rPr>
                <w:b/>
                <w:lang w:val="es-419"/>
              </w:rPr>
              <w:t>Riesgo</w:t>
            </w:r>
            <w:r w:rsidR="00230F2B" w:rsidRPr="00DB77F5">
              <w:rPr>
                <w:b/>
                <w:lang w:val="es-419"/>
              </w:rPr>
              <w:t xml:space="preserve">: </w:t>
            </w:r>
            <w:r w:rsidRPr="00DB77F5">
              <w:rPr>
                <w:lang w:val="es-419"/>
              </w:rPr>
              <w:t xml:space="preserve">determinadas Oficinas de PI, especialmente en regiones con infraestructura tecnológica limitada, podrían tener dificultades para participar plenamente en los eventos y las actividades del proyecto. </w:t>
            </w:r>
          </w:p>
          <w:p w14:paraId="3F560C8E" w14:textId="3C0E9194" w:rsidR="00C32917" w:rsidRPr="00DB77F5" w:rsidRDefault="00C32917" w:rsidP="00DB77F5">
            <w:pPr>
              <w:pStyle w:val="TableParagraph"/>
              <w:keepNext/>
              <w:spacing w:before="220" w:after="220"/>
              <w:ind w:left="115"/>
              <w:rPr>
                <w:lang w:val="es-419"/>
              </w:rPr>
            </w:pPr>
            <w:r w:rsidRPr="00DB77F5">
              <w:rPr>
                <w:b/>
                <w:lang w:val="es-419"/>
              </w:rPr>
              <w:t>Estrategia de mitigación</w:t>
            </w:r>
            <w:r w:rsidR="00230F2B" w:rsidRPr="00DB77F5">
              <w:rPr>
                <w:b/>
                <w:lang w:val="es-419"/>
              </w:rPr>
              <w:t xml:space="preserve">: </w:t>
            </w:r>
            <w:r w:rsidRPr="00DB77F5">
              <w:rPr>
                <w:lang w:val="es-419"/>
              </w:rPr>
              <w:t>ofrecer formatos alternativos de participación, por ejemplo, opciones de baja tecnología o sin necesidad de conexión a Internet, para los Estados miembros con limitaciones tecnológicas</w:t>
            </w:r>
            <w:r w:rsidR="00230F2B" w:rsidRPr="00DB77F5">
              <w:rPr>
                <w:lang w:val="es-419"/>
              </w:rPr>
              <w:t xml:space="preserve">. </w:t>
            </w:r>
            <w:r w:rsidRPr="00DB77F5">
              <w:rPr>
                <w:lang w:val="es-419"/>
              </w:rPr>
              <w:t>Mantener lo antes posible un diálogo con esas Oficinas para entender sus necesidades y preocupaciones específicas, velando por la inclusividad al ofrecer opciones flexibles de participación, así como apoyo adicional, de ser necesario</w:t>
            </w:r>
            <w:r w:rsidR="00230F2B" w:rsidRPr="00DB77F5">
              <w:rPr>
                <w:lang w:val="es-419"/>
              </w:rPr>
              <w:t xml:space="preserve">. </w:t>
            </w:r>
          </w:p>
        </w:tc>
      </w:tr>
    </w:tbl>
    <w:p w14:paraId="3A3C8E25" w14:textId="5611EB4E" w:rsidR="00C32917" w:rsidRPr="00DB77F5" w:rsidRDefault="00C32917" w:rsidP="00C32917">
      <w:pPr>
        <w:rPr>
          <w:b/>
          <w:bCs/>
          <w:lang w:val="es-419"/>
        </w:rPr>
      </w:pPr>
    </w:p>
    <w:p w14:paraId="4025F3B7" w14:textId="77777777" w:rsidR="00C32917" w:rsidRPr="00DB77F5" w:rsidRDefault="00C32917" w:rsidP="00C32917">
      <w:pPr>
        <w:rPr>
          <w:b/>
          <w:bCs/>
          <w:lang w:val="es-419"/>
        </w:rPr>
        <w:sectPr w:rsidR="00C32917" w:rsidRPr="00DB77F5" w:rsidSect="00C32917">
          <w:headerReference w:type="default" r:id="rId12"/>
          <w:headerReference w:type="first" r:id="rId13"/>
          <w:pgSz w:w="11907" w:h="16840" w:code="9"/>
          <w:pgMar w:top="1417" w:right="1417" w:bottom="1417" w:left="1417" w:header="709" w:footer="709" w:gutter="0"/>
          <w:pgNumType w:start="1"/>
          <w:cols w:space="720"/>
          <w:titlePg/>
          <w:docGrid w:linePitch="299"/>
        </w:sectPr>
      </w:pPr>
    </w:p>
    <w:p w14:paraId="0B0377E5" w14:textId="77777777" w:rsidR="00C32917" w:rsidRPr="00DB77F5" w:rsidRDefault="00C32917" w:rsidP="00C32917">
      <w:pPr>
        <w:pStyle w:val="ListParagraph"/>
        <w:numPr>
          <w:ilvl w:val="0"/>
          <w:numId w:val="10"/>
        </w:numPr>
        <w:spacing w:after="240" w:line="234" w:lineRule="exact"/>
        <w:ind w:left="360" w:right="567"/>
        <w:contextualSpacing w:val="0"/>
        <w:rPr>
          <w:b/>
          <w:bCs/>
          <w:lang w:val="es-419"/>
        </w:rPr>
      </w:pPr>
      <w:r w:rsidRPr="00DB77F5">
        <w:rPr>
          <w:b/>
          <w:lang w:val="es-419"/>
        </w:rPr>
        <w:t>CALENDARIO PROVISIONAL DE EJECUCIÓN</w:t>
      </w:r>
    </w:p>
    <w:tbl>
      <w:tblPr>
        <w:tblW w:w="4773"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888"/>
        <w:gridCol w:w="1409"/>
        <w:gridCol w:w="1825"/>
        <w:gridCol w:w="1688"/>
        <w:gridCol w:w="2253"/>
      </w:tblGrid>
      <w:tr w:rsidR="00C32917" w:rsidRPr="00DB77F5" w14:paraId="76FB7435" w14:textId="77777777" w:rsidTr="00C32917">
        <w:trPr>
          <w:trHeight w:val="20"/>
        </w:trPr>
        <w:tc>
          <w:tcPr>
            <w:tcW w:w="2449" w:type="pct"/>
            <w:vMerge w:val="restart"/>
            <w:shd w:val="clear" w:color="auto" w:fill="auto"/>
            <w:vAlign w:val="center"/>
          </w:tcPr>
          <w:p w14:paraId="1F1B3973" w14:textId="77777777" w:rsidR="00C32917" w:rsidRPr="00DB77F5" w:rsidRDefault="00C32917" w:rsidP="00E679AB">
            <w:pPr>
              <w:rPr>
                <w:b/>
                <w:lang w:val="es-419"/>
              </w:rPr>
            </w:pPr>
            <w:r w:rsidRPr="00DB77F5">
              <w:rPr>
                <w:b/>
                <w:lang w:val="es-419"/>
              </w:rPr>
              <w:t>Aportes concretos del proyecto</w:t>
            </w:r>
          </w:p>
        </w:tc>
        <w:tc>
          <w:tcPr>
            <w:tcW w:w="2551" w:type="pct"/>
            <w:gridSpan w:val="4"/>
            <w:shd w:val="clear" w:color="auto" w:fill="auto"/>
          </w:tcPr>
          <w:p w14:paraId="7277BF86" w14:textId="77777777" w:rsidR="00C32917" w:rsidRPr="00DB77F5" w:rsidRDefault="00C32917" w:rsidP="00E679AB">
            <w:pPr>
              <w:jc w:val="center"/>
              <w:rPr>
                <w:b/>
                <w:lang w:val="es-419"/>
              </w:rPr>
            </w:pPr>
            <w:r w:rsidRPr="00DB77F5">
              <w:rPr>
                <w:b/>
                <w:lang w:val="es-419"/>
              </w:rPr>
              <w:t>Trimestres</w:t>
            </w:r>
          </w:p>
        </w:tc>
      </w:tr>
      <w:tr w:rsidR="00C32917" w:rsidRPr="00DB77F5" w14:paraId="40F97CBB" w14:textId="77777777" w:rsidTr="00C32917">
        <w:trPr>
          <w:trHeight w:val="20"/>
        </w:trPr>
        <w:tc>
          <w:tcPr>
            <w:tcW w:w="2449" w:type="pct"/>
            <w:vMerge/>
            <w:shd w:val="clear" w:color="auto" w:fill="auto"/>
          </w:tcPr>
          <w:p w14:paraId="27A61143" w14:textId="77777777" w:rsidR="00C32917" w:rsidRPr="00DB77F5" w:rsidRDefault="00C32917" w:rsidP="00E679AB">
            <w:pPr>
              <w:rPr>
                <w:b/>
                <w:lang w:val="es-419"/>
              </w:rPr>
            </w:pPr>
          </w:p>
        </w:tc>
        <w:tc>
          <w:tcPr>
            <w:tcW w:w="2551" w:type="pct"/>
            <w:gridSpan w:val="4"/>
            <w:shd w:val="clear" w:color="auto" w:fill="auto"/>
          </w:tcPr>
          <w:p w14:paraId="28F1027F" w14:textId="77777777" w:rsidR="00C32917" w:rsidRPr="00DB77F5" w:rsidRDefault="00C32917" w:rsidP="00E679AB">
            <w:pPr>
              <w:jc w:val="center"/>
              <w:rPr>
                <w:b/>
                <w:lang w:val="es-419"/>
              </w:rPr>
            </w:pPr>
            <w:r w:rsidRPr="00DB77F5">
              <w:rPr>
                <w:b/>
                <w:lang w:val="es-419"/>
              </w:rPr>
              <w:t>Año 1</w:t>
            </w:r>
          </w:p>
        </w:tc>
      </w:tr>
      <w:tr w:rsidR="00C32917" w:rsidRPr="00DB77F5" w14:paraId="37387AF5" w14:textId="77777777" w:rsidTr="00C32917">
        <w:trPr>
          <w:trHeight w:val="20"/>
        </w:trPr>
        <w:tc>
          <w:tcPr>
            <w:tcW w:w="2449" w:type="pct"/>
            <w:vMerge/>
            <w:shd w:val="clear" w:color="auto" w:fill="auto"/>
          </w:tcPr>
          <w:p w14:paraId="3E32ED6C" w14:textId="77777777" w:rsidR="00C32917" w:rsidRPr="00DB77F5" w:rsidRDefault="00C32917" w:rsidP="00E679AB">
            <w:pPr>
              <w:pBdr>
                <w:top w:val="nil"/>
                <w:left w:val="nil"/>
                <w:bottom w:val="nil"/>
                <w:right w:val="nil"/>
                <w:between w:val="nil"/>
              </w:pBdr>
              <w:rPr>
                <w:lang w:val="es-419"/>
              </w:rPr>
            </w:pPr>
          </w:p>
        </w:tc>
        <w:tc>
          <w:tcPr>
            <w:tcW w:w="501" w:type="pct"/>
            <w:shd w:val="clear" w:color="auto" w:fill="D9D9D9" w:themeFill="background1" w:themeFillShade="D9"/>
          </w:tcPr>
          <w:p w14:paraId="42CB19C2" w14:textId="77777777" w:rsidR="00C32917" w:rsidRPr="00DB77F5" w:rsidRDefault="00C32917" w:rsidP="00E679AB">
            <w:pPr>
              <w:jc w:val="center"/>
              <w:rPr>
                <w:lang w:val="es-419"/>
              </w:rPr>
            </w:pPr>
            <w:r w:rsidRPr="00DB77F5">
              <w:rPr>
                <w:lang w:val="es-419"/>
              </w:rPr>
              <w:t>T1</w:t>
            </w:r>
          </w:p>
          <w:p w14:paraId="04A7F2EF" w14:textId="77777777" w:rsidR="00C32917" w:rsidRPr="00DB77F5" w:rsidRDefault="00C32917" w:rsidP="00E679AB">
            <w:pPr>
              <w:jc w:val="center"/>
              <w:rPr>
                <w:lang w:val="es-419"/>
              </w:rPr>
            </w:pPr>
          </w:p>
        </w:tc>
        <w:tc>
          <w:tcPr>
            <w:tcW w:w="649" w:type="pct"/>
            <w:shd w:val="clear" w:color="auto" w:fill="D9D9D9" w:themeFill="background1" w:themeFillShade="D9"/>
          </w:tcPr>
          <w:p w14:paraId="3A1F6AEE" w14:textId="77777777" w:rsidR="00C32917" w:rsidRPr="00DB77F5" w:rsidRDefault="00C32917" w:rsidP="00E679AB">
            <w:pPr>
              <w:jc w:val="center"/>
              <w:rPr>
                <w:lang w:val="es-419"/>
              </w:rPr>
            </w:pPr>
            <w:r w:rsidRPr="00DB77F5">
              <w:rPr>
                <w:lang w:val="es-419"/>
              </w:rPr>
              <w:t>T2</w:t>
            </w:r>
          </w:p>
          <w:p w14:paraId="6255F776" w14:textId="77777777" w:rsidR="00C32917" w:rsidRPr="00DB77F5" w:rsidRDefault="00C32917" w:rsidP="00E679AB">
            <w:pPr>
              <w:jc w:val="center"/>
              <w:rPr>
                <w:lang w:val="es-419"/>
              </w:rPr>
            </w:pPr>
          </w:p>
        </w:tc>
        <w:tc>
          <w:tcPr>
            <w:tcW w:w="600" w:type="pct"/>
            <w:tcBorders>
              <w:right w:val="single" w:sz="4" w:space="0" w:color="auto"/>
            </w:tcBorders>
            <w:shd w:val="clear" w:color="auto" w:fill="D9D9D9" w:themeFill="background1" w:themeFillShade="D9"/>
          </w:tcPr>
          <w:p w14:paraId="17036341" w14:textId="77777777" w:rsidR="00C32917" w:rsidRPr="00DB77F5" w:rsidRDefault="00C32917" w:rsidP="00E679AB">
            <w:pPr>
              <w:jc w:val="center"/>
              <w:rPr>
                <w:lang w:val="es-419"/>
              </w:rPr>
            </w:pPr>
            <w:r w:rsidRPr="00DB77F5">
              <w:rPr>
                <w:lang w:val="es-419"/>
              </w:rPr>
              <w:t>T3</w:t>
            </w:r>
          </w:p>
        </w:tc>
        <w:tc>
          <w:tcPr>
            <w:tcW w:w="801" w:type="pct"/>
            <w:tcBorders>
              <w:left w:val="single" w:sz="4" w:space="0" w:color="auto"/>
            </w:tcBorders>
            <w:shd w:val="clear" w:color="auto" w:fill="D9D9D9" w:themeFill="background1" w:themeFillShade="D9"/>
          </w:tcPr>
          <w:p w14:paraId="780371FA" w14:textId="77777777" w:rsidR="00C32917" w:rsidRPr="00DB77F5" w:rsidRDefault="00C32917" w:rsidP="00E679AB">
            <w:pPr>
              <w:jc w:val="center"/>
              <w:rPr>
                <w:lang w:val="es-419"/>
              </w:rPr>
            </w:pPr>
            <w:r w:rsidRPr="00DB77F5">
              <w:rPr>
                <w:lang w:val="es-419"/>
              </w:rPr>
              <w:t>T4</w:t>
            </w:r>
          </w:p>
        </w:tc>
      </w:tr>
      <w:tr w:rsidR="00C32917" w:rsidRPr="00DB77F5" w14:paraId="3EB88008" w14:textId="77777777" w:rsidTr="00C32917">
        <w:trPr>
          <w:trHeight w:val="409"/>
        </w:trPr>
        <w:tc>
          <w:tcPr>
            <w:tcW w:w="2449" w:type="pct"/>
            <w:shd w:val="clear" w:color="auto" w:fill="auto"/>
          </w:tcPr>
          <w:p w14:paraId="0CD1DBA7" w14:textId="77777777" w:rsidR="00C32917" w:rsidRPr="00DB77F5" w:rsidRDefault="00C32917" w:rsidP="00E679AB">
            <w:pPr>
              <w:pStyle w:val="TableParagraph"/>
              <w:spacing w:before="120" w:after="120"/>
              <w:ind w:right="140"/>
              <w:rPr>
                <w:iCs/>
                <w:lang w:val="es-419"/>
              </w:rPr>
            </w:pPr>
            <w:r w:rsidRPr="00DB77F5">
              <w:rPr>
                <w:lang w:val="es-419"/>
              </w:rPr>
              <w:t>Dos webinarios para Oficinas de PI</w:t>
            </w:r>
          </w:p>
        </w:tc>
        <w:tc>
          <w:tcPr>
            <w:tcW w:w="501" w:type="pct"/>
            <w:shd w:val="clear" w:color="auto" w:fill="D9D9D9" w:themeFill="background1" w:themeFillShade="D9"/>
            <w:vAlign w:val="center"/>
          </w:tcPr>
          <w:p w14:paraId="69E4568E" w14:textId="77777777" w:rsidR="00C32917" w:rsidRPr="00DB77F5" w:rsidRDefault="00C32917" w:rsidP="00E679AB">
            <w:pPr>
              <w:spacing w:before="120" w:after="120"/>
              <w:rPr>
                <w:lang w:val="es-419"/>
              </w:rPr>
            </w:pPr>
          </w:p>
        </w:tc>
        <w:tc>
          <w:tcPr>
            <w:tcW w:w="649" w:type="pct"/>
            <w:shd w:val="clear" w:color="auto" w:fill="D9D9D9" w:themeFill="background1" w:themeFillShade="D9"/>
            <w:vAlign w:val="center"/>
          </w:tcPr>
          <w:p w14:paraId="77D96AF6" w14:textId="77777777" w:rsidR="00C32917" w:rsidRPr="00DB77F5" w:rsidRDefault="00C32917" w:rsidP="00E679AB">
            <w:pPr>
              <w:spacing w:before="120" w:after="120"/>
              <w:jc w:val="center"/>
              <w:rPr>
                <w:lang w:val="es-419"/>
              </w:rPr>
            </w:pPr>
          </w:p>
        </w:tc>
        <w:tc>
          <w:tcPr>
            <w:tcW w:w="600" w:type="pct"/>
            <w:tcBorders>
              <w:right w:val="single" w:sz="4" w:space="0" w:color="auto"/>
            </w:tcBorders>
            <w:shd w:val="clear" w:color="auto" w:fill="D9D9D9" w:themeFill="background1" w:themeFillShade="D9"/>
            <w:vAlign w:val="center"/>
          </w:tcPr>
          <w:p w14:paraId="6AE9565A" w14:textId="77777777" w:rsidR="00C32917" w:rsidRPr="00DB77F5" w:rsidRDefault="00C32917" w:rsidP="00E679AB">
            <w:pPr>
              <w:spacing w:before="120" w:after="120"/>
              <w:jc w:val="center"/>
              <w:rPr>
                <w:lang w:val="es-419"/>
              </w:rPr>
            </w:pPr>
            <w:r w:rsidRPr="00DB77F5">
              <w:rPr>
                <w:lang w:val="es-419"/>
              </w:rPr>
              <w:t>X</w:t>
            </w:r>
          </w:p>
        </w:tc>
        <w:tc>
          <w:tcPr>
            <w:tcW w:w="801" w:type="pct"/>
            <w:tcBorders>
              <w:left w:val="single" w:sz="4" w:space="0" w:color="auto"/>
            </w:tcBorders>
            <w:shd w:val="clear" w:color="auto" w:fill="D9D9D9" w:themeFill="background1" w:themeFillShade="D9"/>
            <w:vAlign w:val="center"/>
          </w:tcPr>
          <w:p w14:paraId="14A2A59F" w14:textId="77777777" w:rsidR="00C32917" w:rsidRPr="00DB77F5" w:rsidRDefault="00C32917" w:rsidP="00E679AB">
            <w:pPr>
              <w:spacing w:before="120" w:after="120"/>
              <w:jc w:val="center"/>
              <w:rPr>
                <w:lang w:val="es-419"/>
              </w:rPr>
            </w:pPr>
            <w:r w:rsidRPr="00DB77F5">
              <w:rPr>
                <w:lang w:val="es-419"/>
              </w:rPr>
              <w:t>X</w:t>
            </w:r>
          </w:p>
        </w:tc>
      </w:tr>
      <w:tr w:rsidR="00C32917" w:rsidRPr="00DB77F5" w14:paraId="41AA4623" w14:textId="77777777" w:rsidTr="00C32917">
        <w:trPr>
          <w:trHeight w:val="409"/>
        </w:trPr>
        <w:tc>
          <w:tcPr>
            <w:tcW w:w="2449" w:type="pct"/>
            <w:shd w:val="clear" w:color="auto" w:fill="auto"/>
          </w:tcPr>
          <w:p w14:paraId="47148062" w14:textId="77777777" w:rsidR="00C32917" w:rsidRPr="00DB77F5" w:rsidRDefault="00C32917" w:rsidP="00E679AB">
            <w:pPr>
              <w:pStyle w:val="TableParagraph"/>
              <w:spacing w:before="120" w:after="120"/>
              <w:ind w:right="140"/>
              <w:rPr>
                <w:lang w:val="es-419"/>
              </w:rPr>
            </w:pPr>
            <w:r w:rsidRPr="00DB77F5">
              <w:rPr>
                <w:lang w:val="es-419"/>
              </w:rPr>
              <w:t>Lista de examinadores de PI</w:t>
            </w:r>
          </w:p>
        </w:tc>
        <w:tc>
          <w:tcPr>
            <w:tcW w:w="501" w:type="pct"/>
            <w:shd w:val="clear" w:color="auto" w:fill="D9D9D9" w:themeFill="background1" w:themeFillShade="D9"/>
            <w:vAlign w:val="center"/>
          </w:tcPr>
          <w:p w14:paraId="788E0265" w14:textId="77777777" w:rsidR="00C32917" w:rsidRPr="00DB77F5" w:rsidRDefault="00C32917" w:rsidP="00E679AB">
            <w:pPr>
              <w:spacing w:before="120" w:after="120"/>
              <w:jc w:val="center"/>
              <w:rPr>
                <w:lang w:val="es-419"/>
              </w:rPr>
            </w:pPr>
            <w:r w:rsidRPr="00DB77F5">
              <w:rPr>
                <w:lang w:val="es-419"/>
              </w:rPr>
              <w:t>X</w:t>
            </w:r>
          </w:p>
        </w:tc>
        <w:tc>
          <w:tcPr>
            <w:tcW w:w="649" w:type="pct"/>
            <w:shd w:val="clear" w:color="auto" w:fill="D9D9D9" w:themeFill="background1" w:themeFillShade="D9"/>
            <w:vAlign w:val="center"/>
          </w:tcPr>
          <w:p w14:paraId="7AFED1E0" w14:textId="77777777" w:rsidR="00C32917" w:rsidRPr="00DB77F5" w:rsidRDefault="00C32917" w:rsidP="00E679AB">
            <w:pPr>
              <w:spacing w:before="120" w:after="120"/>
              <w:jc w:val="center"/>
              <w:rPr>
                <w:lang w:val="es-419"/>
              </w:rPr>
            </w:pPr>
            <w:r w:rsidRPr="00DB77F5">
              <w:rPr>
                <w:lang w:val="es-419"/>
              </w:rPr>
              <w:t>X</w:t>
            </w:r>
          </w:p>
        </w:tc>
        <w:tc>
          <w:tcPr>
            <w:tcW w:w="600" w:type="pct"/>
            <w:tcBorders>
              <w:right w:val="single" w:sz="4" w:space="0" w:color="auto"/>
            </w:tcBorders>
            <w:shd w:val="clear" w:color="auto" w:fill="D9D9D9" w:themeFill="background1" w:themeFillShade="D9"/>
            <w:vAlign w:val="center"/>
          </w:tcPr>
          <w:p w14:paraId="1CC681E0" w14:textId="77777777" w:rsidR="00C32917" w:rsidRPr="00DB77F5" w:rsidRDefault="00C32917" w:rsidP="00E679AB">
            <w:pPr>
              <w:spacing w:before="120" w:after="120"/>
              <w:jc w:val="center"/>
              <w:rPr>
                <w:lang w:val="es-419"/>
              </w:rPr>
            </w:pPr>
            <w:r w:rsidRPr="00DB77F5">
              <w:rPr>
                <w:lang w:val="es-419"/>
              </w:rPr>
              <w:t>X</w:t>
            </w:r>
          </w:p>
        </w:tc>
        <w:tc>
          <w:tcPr>
            <w:tcW w:w="801" w:type="pct"/>
            <w:tcBorders>
              <w:left w:val="single" w:sz="4" w:space="0" w:color="auto"/>
            </w:tcBorders>
            <w:shd w:val="clear" w:color="auto" w:fill="D9D9D9" w:themeFill="background1" w:themeFillShade="D9"/>
            <w:vAlign w:val="center"/>
          </w:tcPr>
          <w:p w14:paraId="06713FD3" w14:textId="77777777" w:rsidR="00C32917" w:rsidRPr="00DB77F5" w:rsidRDefault="00C32917" w:rsidP="00E679AB">
            <w:pPr>
              <w:spacing w:before="120" w:after="120"/>
              <w:jc w:val="center"/>
              <w:rPr>
                <w:lang w:val="es-419"/>
              </w:rPr>
            </w:pPr>
            <w:r w:rsidRPr="00DB77F5">
              <w:rPr>
                <w:lang w:val="es-419"/>
              </w:rPr>
              <w:t>X</w:t>
            </w:r>
          </w:p>
        </w:tc>
      </w:tr>
      <w:tr w:rsidR="00C32917" w:rsidRPr="00DB77F5" w14:paraId="6A286B87" w14:textId="77777777" w:rsidTr="00C32917">
        <w:trPr>
          <w:trHeight w:val="409"/>
        </w:trPr>
        <w:tc>
          <w:tcPr>
            <w:tcW w:w="2449" w:type="pct"/>
            <w:shd w:val="clear" w:color="auto" w:fill="auto"/>
          </w:tcPr>
          <w:p w14:paraId="3C51874E" w14:textId="77777777" w:rsidR="00C32917" w:rsidRPr="00DB77F5" w:rsidRDefault="00C32917" w:rsidP="00E679AB">
            <w:pPr>
              <w:pStyle w:val="TableParagraph"/>
              <w:spacing w:before="120" w:after="120"/>
              <w:ind w:right="140"/>
              <w:rPr>
                <w:lang w:val="es-419"/>
              </w:rPr>
            </w:pPr>
            <w:r w:rsidRPr="00DB77F5">
              <w:rPr>
                <w:lang w:val="es-419"/>
              </w:rPr>
              <w:t>Galería de “artífices del cambio”</w:t>
            </w:r>
          </w:p>
        </w:tc>
        <w:tc>
          <w:tcPr>
            <w:tcW w:w="501" w:type="pct"/>
            <w:shd w:val="clear" w:color="auto" w:fill="D9D9D9" w:themeFill="background1" w:themeFillShade="D9"/>
            <w:vAlign w:val="center"/>
          </w:tcPr>
          <w:p w14:paraId="1EC085F8" w14:textId="77777777" w:rsidR="00C32917" w:rsidRPr="00DB77F5" w:rsidRDefault="00C32917" w:rsidP="00E679AB">
            <w:pPr>
              <w:spacing w:before="120" w:after="120"/>
              <w:jc w:val="center"/>
              <w:rPr>
                <w:lang w:val="es-419"/>
              </w:rPr>
            </w:pPr>
            <w:r w:rsidRPr="00DB77F5">
              <w:rPr>
                <w:lang w:val="es-419"/>
              </w:rPr>
              <w:t>X</w:t>
            </w:r>
          </w:p>
        </w:tc>
        <w:tc>
          <w:tcPr>
            <w:tcW w:w="649" w:type="pct"/>
            <w:shd w:val="clear" w:color="auto" w:fill="D9D9D9" w:themeFill="background1" w:themeFillShade="D9"/>
            <w:vAlign w:val="center"/>
          </w:tcPr>
          <w:p w14:paraId="5AE02B45" w14:textId="77777777" w:rsidR="00C32917" w:rsidRPr="00DB77F5" w:rsidRDefault="00C32917" w:rsidP="00E679AB">
            <w:pPr>
              <w:spacing w:before="120" w:after="120"/>
              <w:jc w:val="center"/>
              <w:rPr>
                <w:lang w:val="es-419"/>
              </w:rPr>
            </w:pPr>
            <w:r w:rsidRPr="00DB77F5">
              <w:rPr>
                <w:lang w:val="es-419"/>
              </w:rPr>
              <w:t>X</w:t>
            </w:r>
          </w:p>
        </w:tc>
        <w:tc>
          <w:tcPr>
            <w:tcW w:w="600" w:type="pct"/>
            <w:tcBorders>
              <w:right w:val="single" w:sz="4" w:space="0" w:color="auto"/>
            </w:tcBorders>
            <w:shd w:val="clear" w:color="auto" w:fill="D9D9D9" w:themeFill="background1" w:themeFillShade="D9"/>
            <w:vAlign w:val="center"/>
          </w:tcPr>
          <w:p w14:paraId="64E8EE66" w14:textId="77777777" w:rsidR="00C32917" w:rsidRPr="00DB77F5" w:rsidRDefault="00C32917" w:rsidP="00E679AB">
            <w:pPr>
              <w:spacing w:before="120" w:after="120"/>
              <w:jc w:val="center"/>
              <w:rPr>
                <w:lang w:val="es-419"/>
              </w:rPr>
            </w:pPr>
            <w:r w:rsidRPr="00DB77F5">
              <w:rPr>
                <w:lang w:val="es-419"/>
              </w:rPr>
              <w:t>X</w:t>
            </w:r>
          </w:p>
        </w:tc>
        <w:tc>
          <w:tcPr>
            <w:tcW w:w="801" w:type="pct"/>
            <w:tcBorders>
              <w:left w:val="single" w:sz="4" w:space="0" w:color="auto"/>
            </w:tcBorders>
            <w:shd w:val="clear" w:color="auto" w:fill="D9D9D9" w:themeFill="background1" w:themeFillShade="D9"/>
            <w:vAlign w:val="center"/>
          </w:tcPr>
          <w:p w14:paraId="570EB451" w14:textId="77777777" w:rsidR="00C32917" w:rsidRPr="00DB77F5" w:rsidRDefault="00C32917" w:rsidP="00E679AB">
            <w:pPr>
              <w:spacing w:before="120" w:after="120"/>
              <w:jc w:val="center"/>
              <w:rPr>
                <w:lang w:val="es-419"/>
              </w:rPr>
            </w:pPr>
            <w:r w:rsidRPr="00DB77F5">
              <w:rPr>
                <w:lang w:val="es-419"/>
              </w:rPr>
              <w:t>X</w:t>
            </w:r>
          </w:p>
        </w:tc>
      </w:tr>
      <w:tr w:rsidR="00C32917" w:rsidRPr="00DB77F5" w14:paraId="6F3A9D0B" w14:textId="77777777" w:rsidTr="00C32917">
        <w:trPr>
          <w:trHeight w:val="409"/>
        </w:trPr>
        <w:tc>
          <w:tcPr>
            <w:tcW w:w="2449" w:type="pct"/>
            <w:shd w:val="clear" w:color="auto" w:fill="auto"/>
          </w:tcPr>
          <w:p w14:paraId="2BB20DA9" w14:textId="77777777" w:rsidR="00C32917" w:rsidRPr="00DB77F5" w:rsidRDefault="00C32917" w:rsidP="00E679AB">
            <w:pPr>
              <w:pStyle w:val="TableParagraph"/>
              <w:spacing w:before="120" w:after="120"/>
              <w:ind w:right="140"/>
              <w:rPr>
                <w:lang w:val="es-419"/>
              </w:rPr>
            </w:pPr>
            <w:r w:rsidRPr="00DB77F5">
              <w:rPr>
                <w:lang w:val="es-419"/>
              </w:rPr>
              <w:t>Dos sesiones virtuales de creación de redes para los “artífices del cambio” nominados</w:t>
            </w:r>
          </w:p>
        </w:tc>
        <w:tc>
          <w:tcPr>
            <w:tcW w:w="501" w:type="pct"/>
            <w:shd w:val="clear" w:color="auto" w:fill="D9D9D9" w:themeFill="background1" w:themeFillShade="D9"/>
            <w:vAlign w:val="center"/>
          </w:tcPr>
          <w:p w14:paraId="68C2CA48" w14:textId="77777777" w:rsidR="00C32917" w:rsidRPr="00DB77F5" w:rsidRDefault="00C32917" w:rsidP="00E679AB">
            <w:pPr>
              <w:spacing w:before="120" w:after="120"/>
              <w:jc w:val="center"/>
              <w:rPr>
                <w:lang w:val="es-419"/>
              </w:rPr>
            </w:pPr>
          </w:p>
        </w:tc>
        <w:tc>
          <w:tcPr>
            <w:tcW w:w="649" w:type="pct"/>
            <w:shd w:val="clear" w:color="auto" w:fill="D9D9D9" w:themeFill="background1" w:themeFillShade="D9"/>
            <w:vAlign w:val="center"/>
          </w:tcPr>
          <w:p w14:paraId="13D72DB6" w14:textId="77777777" w:rsidR="00C32917" w:rsidRPr="00DB77F5" w:rsidRDefault="00C32917" w:rsidP="00E679AB">
            <w:pPr>
              <w:spacing w:before="120" w:after="120"/>
              <w:jc w:val="center"/>
              <w:rPr>
                <w:lang w:val="es-419"/>
              </w:rPr>
            </w:pPr>
          </w:p>
        </w:tc>
        <w:tc>
          <w:tcPr>
            <w:tcW w:w="600" w:type="pct"/>
            <w:tcBorders>
              <w:right w:val="single" w:sz="4" w:space="0" w:color="auto"/>
            </w:tcBorders>
            <w:shd w:val="clear" w:color="auto" w:fill="D9D9D9" w:themeFill="background1" w:themeFillShade="D9"/>
            <w:vAlign w:val="center"/>
          </w:tcPr>
          <w:p w14:paraId="410154C4" w14:textId="77777777" w:rsidR="00C32917" w:rsidRPr="00DB77F5" w:rsidRDefault="00C32917" w:rsidP="00E679AB">
            <w:pPr>
              <w:spacing w:before="120" w:after="120"/>
              <w:jc w:val="center"/>
              <w:rPr>
                <w:lang w:val="es-419"/>
              </w:rPr>
            </w:pPr>
            <w:r w:rsidRPr="00DB77F5">
              <w:rPr>
                <w:lang w:val="es-419"/>
              </w:rPr>
              <w:t>X</w:t>
            </w:r>
          </w:p>
        </w:tc>
        <w:tc>
          <w:tcPr>
            <w:tcW w:w="801" w:type="pct"/>
            <w:tcBorders>
              <w:left w:val="single" w:sz="4" w:space="0" w:color="auto"/>
            </w:tcBorders>
            <w:shd w:val="clear" w:color="auto" w:fill="D9D9D9" w:themeFill="background1" w:themeFillShade="D9"/>
            <w:vAlign w:val="center"/>
          </w:tcPr>
          <w:p w14:paraId="6B1DBF23" w14:textId="77777777" w:rsidR="00C32917" w:rsidRPr="00DB77F5" w:rsidRDefault="00C32917" w:rsidP="00E679AB">
            <w:pPr>
              <w:spacing w:before="120" w:after="120"/>
              <w:jc w:val="center"/>
              <w:rPr>
                <w:lang w:val="es-419"/>
              </w:rPr>
            </w:pPr>
            <w:r w:rsidRPr="00DB77F5">
              <w:rPr>
                <w:lang w:val="es-419"/>
              </w:rPr>
              <w:t>X</w:t>
            </w:r>
          </w:p>
        </w:tc>
      </w:tr>
      <w:tr w:rsidR="00C32917" w:rsidRPr="00DB77F5" w14:paraId="665B5B56" w14:textId="77777777" w:rsidTr="00C32917">
        <w:trPr>
          <w:trHeight w:val="409"/>
        </w:trPr>
        <w:tc>
          <w:tcPr>
            <w:tcW w:w="2449" w:type="pct"/>
            <w:shd w:val="clear" w:color="auto" w:fill="auto"/>
          </w:tcPr>
          <w:p w14:paraId="36A7AE9A" w14:textId="77777777" w:rsidR="00C32917" w:rsidRPr="00DB77F5" w:rsidRDefault="00C32917" w:rsidP="00E679AB">
            <w:pPr>
              <w:pStyle w:val="TableParagraph"/>
              <w:spacing w:before="120" w:after="120"/>
              <w:ind w:right="140"/>
              <w:rPr>
                <w:lang w:val="es-419"/>
              </w:rPr>
            </w:pPr>
            <w:r w:rsidRPr="00DB77F5">
              <w:rPr>
                <w:lang w:val="es-419"/>
              </w:rPr>
              <w:t>Concurso de video para examinadores de PI</w:t>
            </w:r>
          </w:p>
        </w:tc>
        <w:tc>
          <w:tcPr>
            <w:tcW w:w="501" w:type="pct"/>
            <w:shd w:val="clear" w:color="auto" w:fill="D9D9D9" w:themeFill="background1" w:themeFillShade="D9"/>
            <w:vAlign w:val="center"/>
          </w:tcPr>
          <w:p w14:paraId="59E20A4F" w14:textId="77777777" w:rsidR="00C32917" w:rsidRPr="00DB77F5" w:rsidRDefault="00C32917" w:rsidP="00E679AB">
            <w:pPr>
              <w:spacing w:before="120" w:after="120"/>
              <w:jc w:val="center"/>
              <w:rPr>
                <w:lang w:val="es-419"/>
              </w:rPr>
            </w:pPr>
            <w:r w:rsidRPr="00DB77F5">
              <w:rPr>
                <w:lang w:val="es-419"/>
              </w:rPr>
              <w:t>X</w:t>
            </w:r>
          </w:p>
        </w:tc>
        <w:tc>
          <w:tcPr>
            <w:tcW w:w="649" w:type="pct"/>
            <w:shd w:val="clear" w:color="auto" w:fill="D9D9D9" w:themeFill="background1" w:themeFillShade="D9"/>
            <w:vAlign w:val="center"/>
          </w:tcPr>
          <w:p w14:paraId="4FB253A9" w14:textId="77777777" w:rsidR="00C32917" w:rsidRPr="00DB77F5" w:rsidRDefault="00C32917" w:rsidP="00E679AB">
            <w:pPr>
              <w:spacing w:before="120" w:after="120"/>
              <w:jc w:val="center"/>
              <w:rPr>
                <w:lang w:val="es-419"/>
              </w:rPr>
            </w:pPr>
            <w:r w:rsidRPr="00DB77F5">
              <w:rPr>
                <w:lang w:val="es-419"/>
              </w:rPr>
              <w:t>X</w:t>
            </w:r>
          </w:p>
        </w:tc>
        <w:tc>
          <w:tcPr>
            <w:tcW w:w="600" w:type="pct"/>
            <w:tcBorders>
              <w:right w:val="single" w:sz="4" w:space="0" w:color="auto"/>
            </w:tcBorders>
            <w:shd w:val="clear" w:color="auto" w:fill="D9D9D9" w:themeFill="background1" w:themeFillShade="D9"/>
            <w:vAlign w:val="center"/>
          </w:tcPr>
          <w:p w14:paraId="074067DE" w14:textId="77777777" w:rsidR="00C32917" w:rsidRPr="00DB77F5" w:rsidRDefault="00C32917" w:rsidP="00E679AB">
            <w:pPr>
              <w:spacing w:before="120" w:after="120"/>
              <w:jc w:val="center"/>
              <w:rPr>
                <w:lang w:val="es-419"/>
              </w:rPr>
            </w:pPr>
            <w:r w:rsidRPr="00DB77F5">
              <w:rPr>
                <w:lang w:val="es-419"/>
              </w:rPr>
              <w:t>X</w:t>
            </w:r>
          </w:p>
        </w:tc>
        <w:tc>
          <w:tcPr>
            <w:tcW w:w="801" w:type="pct"/>
            <w:tcBorders>
              <w:left w:val="single" w:sz="4" w:space="0" w:color="auto"/>
            </w:tcBorders>
            <w:shd w:val="clear" w:color="auto" w:fill="D9D9D9" w:themeFill="background1" w:themeFillShade="D9"/>
            <w:vAlign w:val="center"/>
          </w:tcPr>
          <w:p w14:paraId="4CDD7196" w14:textId="77777777" w:rsidR="00C32917" w:rsidRPr="00DB77F5" w:rsidRDefault="00C32917" w:rsidP="00E679AB">
            <w:pPr>
              <w:spacing w:before="120" w:after="120"/>
              <w:jc w:val="center"/>
              <w:rPr>
                <w:lang w:val="es-419"/>
              </w:rPr>
            </w:pPr>
            <w:r w:rsidRPr="00DB77F5">
              <w:rPr>
                <w:lang w:val="es-419"/>
              </w:rPr>
              <w:t>X</w:t>
            </w:r>
          </w:p>
        </w:tc>
      </w:tr>
      <w:tr w:rsidR="00C32917" w:rsidRPr="00DB77F5" w14:paraId="40818D31" w14:textId="77777777" w:rsidTr="00C32917">
        <w:trPr>
          <w:trHeight w:val="409"/>
        </w:trPr>
        <w:tc>
          <w:tcPr>
            <w:tcW w:w="2449" w:type="pct"/>
            <w:shd w:val="clear" w:color="auto" w:fill="auto"/>
          </w:tcPr>
          <w:p w14:paraId="59CBD5E5" w14:textId="77777777" w:rsidR="00C32917" w:rsidRPr="00DB77F5" w:rsidRDefault="00C32917" w:rsidP="00E679AB">
            <w:pPr>
              <w:pStyle w:val="TableParagraph"/>
              <w:spacing w:before="120" w:after="120"/>
              <w:ind w:right="140"/>
              <w:rPr>
                <w:lang w:val="es-419"/>
              </w:rPr>
            </w:pPr>
            <w:r w:rsidRPr="00DB77F5">
              <w:rPr>
                <w:lang w:val="es-419"/>
              </w:rPr>
              <w:t>Dos eventos virtuales de creación de redes para los ganadores del concurso de video</w:t>
            </w:r>
          </w:p>
        </w:tc>
        <w:tc>
          <w:tcPr>
            <w:tcW w:w="501" w:type="pct"/>
            <w:shd w:val="clear" w:color="auto" w:fill="D9D9D9" w:themeFill="background1" w:themeFillShade="D9"/>
            <w:vAlign w:val="center"/>
          </w:tcPr>
          <w:p w14:paraId="7BD9A25B" w14:textId="77777777" w:rsidR="00C32917" w:rsidRPr="00DB77F5" w:rsidRDefault="00C32917" w:rsidP="00E679AB">
            <w:pPr>
              <w:spacing w:before="120" w:after="120"/>
              <w:jc w:val="center"/>
              <w:rPr>
                <w:lang w:val="es-419"/>
              </w:rPr>
            </w:pPr>
          </w:p>
        </w:tc>
        <w:tc>
          <w:tcPr>
            <w:tcW w:w="649" w:type="pct"/>
            <w:shd w:val="clear" w:color="auto" w:fill="D9D9D9" w:themeFill="background1" w:themeFillShade="D9"/>
            <w:vAlign w:val="center"/>
          </w:tcPr>
          <w:p w14:paraId="67367A09" w14:textId="77777777" w:rsidR="00C32917" w:rsidRPr="00DB77F5" w:rsidRDefault="00C32917" w:rsidP="00E679AB">
            <w:pPr>
              <w:spacing w:before="120" w:after="120"/>
              <w:jc w:val="center"/>
              <w:rPr>
                <w:lang w:val="es-419"/>
              </w:rPr>
            </w:pPr>
          </w:p>
        </w:tc>
        <w:tc>
          <w:tcPr>
            <w:tcW w:w="600" w:type="pct"/>
            <w:tcBorders>
              <w:right w:val="single" w:sz="4" w:space="0" w:color="auto"/>
            </w:tcBorders>
            <w:shd w:val="clear" w:color="auto" w:fill="D9D9D9" w:themeFill="background1" w:themeFillShade="D9"/>
            <w:vAlign w:val="center"/>
          </w:tcPr>
          <w:p w14:paraId="2FF4AA93" w14:textId="77777777" w:rsidR="00C32917" w:rsidRPr="00DB77F5" w:rsidRDefault="00C32917" w:rsidP="00E679AB">
            <w:pPr>
              <w:spacing w:before="120" w:after="120"/>
              <w:jc w:val="center"/>
              <w:rPr>
                <w:lang w:val="es-419"/>
              </w:rPr>
            </w:pPr>
          </w:p>
        </w:tc>
        <w:tc>
          <w:tcPr>
            <w:tcW w:w="801" w:type="pct"/>
            <w:tcBorders>
              <w:left w:val="single" w:sz="4" w:space="0" w:color="auto"/>
            </w:tcBorders>
            <w:shd w:val="clear" w:color="auto" w:fill="D9D9D9" w:themeFill="background1" w:themeFillShade="D9"/>
            <w:vAlign w:val="center"/>
          </w:tcPr>
          <w:p w14:paraId="5840942E" w14:textId="77777777" w:rsidR="00C32917" w:rsidRPr="00DB77F5" w:rsidRDefault="00C32917" w:rsidP="00E679AB">
            <w:pPr>
              <w:spacing w:before="120" w:after="120"/>
              <w:jc w:val="center"/>
              <w:rPr>
                <w:lang w:val="es-419"/>
              </w:rPr>
            </w:pPr>
            <w:r w:rsidRPr="00DB77F5">
              <w:rPr>
                <w:lang w:val="es-419"/>
              </w:rPr>
              <w:t>X</w:t>
            </w:r>
          </w:p>
        </w:tc>
      </w:tr>
      <w:tr w:rsidR="00C32917" w:rsidRPr="00DB77F5" w14:paraId="03DBC1BC" w14:textId="77777777" w:rsidTr="00C32917">
        <w:trPr>
          <w:trHeight w:val="409"/>
        </w:trPr>
        <w:tc>
          <w:tcPr>
            <w:tcW w:w="2449" w:type="pct"/>
            <w:shd w:val="clear" w:color="auto" w:fill="auto"/>
          </w:tcPr>
          <w:p w14:paraId="45125A88" w14:textId="77777777" w:rsidR="00C32917" w:rsidRPr="00DB77F5" w:rsidRDefault="00C32917" w:rsidP="00E679AB">
            <w:pPr>
              <w:pStyle w:val="TableParagraph"/>
              <w:spacing w:before="120" w:after="120"/>
              <w:ind w:right="140"/>
              <w:rPr>
                <w:lang w:val="es-419"/>
              </w:rPr>
            </w:pPr>
            <w:r w:rsidRPr="00DB77F5">
              <w:rPr>
                <w:lang w:val="es-419"/>
              </w:rPr>
              <w:t>Cursos de la Academia de la OMPI para los ganadores del concurso de video</w:t>
            </w:r>
          </w:p>
        </w:tc>
        <w:tc>
          <w:tcPr>
            <w:tcW w:w="501" w:type="pct"/>
            <w:shd w:val="clear" w:color="auto" w:fill="D9D9D9" w:themeFill="background1" w:themeFillShade="D9"/>
            <w:vAlign w:val="center"/>
          </w:tcPr>
          <w:p w14:paraId="6C27E30D" w14:textId="77777777" w:rsidR="00C32917" w:rsidRPr="00DB77F5" w:rsidRDefault="00C32917" w:rsidP="00E679AB">
            <w:pPr>
              <w:spacing w:before="120" w:after="120"/>
              <w:jc w:val="center"/>
              <w:rPr>
                <w:lang w:val="es-419"/>
              </w:rPr>
            </w:pPr>
          </w:p>
        </w:tc>
        <w:tc>
          <w:tcPr>
            <w:tcW w:w="649" w:type="pct"/>
            <w:shd w:val="clear" w:color="auto" w:fill="D9D9D9" w:themeFill="background1" w:themeFillShade="D9"/>
            <w:vAlign w:val="center"/>
          </w:tcPr>
          <w:p w14:paraId="513E6D25" w14:textId="77777777" w:rsidR="00C32917" w:rsidRPr="00DB77F5" w:rsidRDefault="00C32917" w:rsidP="00E679AB">
            <w:pPr>
              <w:spacing w:before="120" w:after="120"/>
              <w:jc w:val="center"/>
              <w:rPr>
                <w:lang w:val="es-419"/>
              </w:rPr>
            </w:pPr>
          </w:p>
        </w:tc>
        <w:tc>
          <w:tcPr>
            <w:tcW w:w="600" w:type="pct"/>
            <w:tcBorders>
              <w:right w:val="single" w:sz="4" w:space="0" w:color="auto"/>
            </w:tcBorders>
            <w:shd w:val="clear" w:color="auto" w:fill="D9D9D9" w:themeFill="background1" w:themeFillShade="D9"/>
            <w:vAlign w:val="center"/>
          </w:tcPr>
          <w:p w14:paraId="62EE155B" w14:textId="77777777" w:rsidR="00C32917" w:rsidRPr="00DB77F5" w:rsidRDefault="00C32917" w:rsidP="00E679AB">
            <w:pPr>
              <w:spacing w:before="120" w:after="120"/>
              <w:jc w:val="center"/>
              <w:rPr>
                <w:lang w:val="es-419"/>
              </w:rPr>
            </w:pPr>
          </w:p>
        </w:tc>
        <w:tc>
          <w:tcPr>
            <w:tcW w:w="801" w:type="pct"/>
            <w:tcBorders>
              <w:left w:val="single" w:sz="4" w:space="0" w:color="auto"/>
            </w:tcBorders>
            <w:shd w:val="clear" w:color="auto" w:fill="D9D9D9" w:themeFill="background1" w:themeFillShade="D9"/>
            <w:vAlign w:val="center"/>
          </w:tcPr>
          <w:p w14:paraId="62B639FE" w14:textId="77777777" w:rsidR="00C32917" w:rsidRPr="00DB77F5" w:rsidRDefault="00C32917" w:rsidP="00E679AB">
            <w:pPr>
              <w:spacing w:before="120" w:after="120"/>
              <w:jc w:val="center"/>
              <w:rPr>
                <w:lang w:val="es-419"/>
              </w:rPr>
            </w:pPr>
            <w:r w:rsidRPr="00DB77F5">
              <w:rPr>
                <w:lang w:val="es-419"/>
              </w:rPr>
              <w:t>X</w:t>
            </w:r>
          </w:p>
        </w:tc>
      </w:tr>
      <w:tr w:rsidR="00C32917" w:rsidRPr="00DB77F5" w14:paraId="6313C94E" w14:textId="77777777" w:rsidTr="00C32917">
        <w:trPr>
          <w:trHeight w:val="20"/>
        </w:trPr>
        <w:tc>
          <w:tcPr>
            <w:tcW w:w="2449" w:type="pct"/>
            <w:shd w:val="clear" w:color="auto" w:fill="auto"/>
          </w:tcPr>
          <w:p w14:paraId="20A3F176" w14:textId="77777777" w:rsidR="00C32917" w:rsidRPr="00DB77F5" w:rsidRDefault="00C32917" w:rsidP="00E679AB">
            <w:pPr>
              <w:pStyle w:val="TableParagraph"/>
              <w:spacing w:before="120" w:after="120"/>
              <w:ind w:right="175"/>
              <w:rPr>
                <w:bCs/>
                <w:iCs/>
                <w:lang w:val="es-419"/>
              </w:rPr>
            </w:pPr>
            <w:r w:rsidRPr="00DB77F5">
              <w:rPr>
                <w:lang w:val="es-419"/>
              </w:rPr>
              <w:t>Página web de la OMPI dedicada a los examinadores de PI</w:t>
            </w:r>
          </w:p>
        </w:tc>
        <w:tc>
          <w:tcPr>
            <w:tcW w:w="501" w:type="pct"/>
            <w:shd w:val="clear" w:color="auto" w:fill="D9D9D9" w:themeFill="background1" w:themeFillShade="D9"/>
            <w:vAlign w:val="center"/>
          </w:tcPr>
          <w:p w14:paraId="4C72FD21" w14:textId="77777777" w:rsidR="00C32917" w:rsidRPr="00DB77F5" w:rsidRDefault="00C32917" w:rsidP="00E679AB">
            <w:pPr>
              <w:spacing w:before="120" w:after="120"/>
              <w:jc w:val="center"/>
              <w:rPr>
                <w:lang w:val="es-419"/>
              </w:rPr>
            </w:pPr>
            <w:r w:rsidRPr="00DB77F5">
              <w:rPr>
                <w:lang w:val="es-419"/>
              </w:rPr>
              <w:t>X</w:t>
            </w:r>
          </w:p>
        </w:tc>
        <w:tc>
          <w:tcPr>
            <w:tcW w:w="649" w:type="pct"/>
            <w:shd w:val="clear" w:color="auto" w:fill="D9D9D9" w:themeFill="background1" w:themeFillShade="D9"/>
            <w:vAlign w:val="center"/>
          </w:tcPr>
          <w:p w14:paraId="7265BCD8" w14:textId="77777777" w:rsidR="00C32917" w:rsidRPr="00DB77F5" w:rsidRDefault="00C32917" w:rsidP="00E679AB">
            <w:pPr>
              <w:spacing w:before="120" w:after="120"/>
              <w:jc w:val="center"/>
              <w:rPr>
                <w:lang w:val="es-419"/>
              </w:rPr>
            </w:pPr>
            <w:r w:rsidRPr="00DB77F5">
              <w:rPr>
                <w:lang w:val="es-419"/>
              </w:rPr>
              <w:t>X</w:t>
            </w:r>
          </w:p>
        </w:tc>
        <w:tc>
          <w:tcPr>
            <w:tcW w:w="600" w:type="pct"/>
            <w:tcBorders>
              <w:right w:val="single" w:sz="4" w:space="0" w:color="auto"/>
            </w:tcBorders>
            <w:shd w:val="clear" w:color="auto" w:fill="D9D9D9" w:themeFill="background1" w:themeFillShade="D9"/>
            <w:vAlign w:val="center"/>
          </w:tcPr>
          <w:p w14:paraId="440A8CDA" w14:textId="77777777" w:rsidR="00C32917" w:rsidRPr="00DB77F5" w:rsidRDefault="00C32917" w:rsidP="00E679AB">
            <w:pPr>
              <w:spacing w:before="120" w:after="120"/>
              <w:jc w:val="center"/>
              <w:rPr>
                <w:lang w:val="es-419"/>
              </w:rPr>
            </w:pPr>
            <w:r w:rsidRPr="00DB77F5">
              <w:rPr>
                <w:lang w:val="es-419"/>
              </w:rPr>
              <w:t>X</w:t>
            </w:r>
          </w:p>
        </w:tc>
        <w:tc>
          <w:tcPr>
            <w:tcW w:w="801" w:type="pct"/>
            <w:tcBorders>
              <w:left w:val="single" w:sz="4" w:space="0" w:color="auto"/>
            </w:tcBorders>
            <w:shd w:val="clear" w:color="auto" w:fill="D9D9D9" w:themeFill="background1" w:themeFillShade="D9"/>
            <w:vAlign w:val="center"/>
          </w:tcPr>
          <w:p w14:paraId="63CA4DB3" w14:textId="77777777" w:rsidR="00C32917" w:rsidRPr="00DB77F5" w:rsidRDefault="00C32917" w:rsidP="00E679AB">
            <w:pPr>
              <w:spacing w:before="120" w:after="120"/>
              <w:jc w:val="center"/>
              <w:rPr>
                <w:lang w:val="es-419"/>
              </w:rPr>
            </w:pPr>
            <w:r w:rsidRPr="00DB77F5">
              <w:rPr>
                <w:lang w:val="es-419"/>
              </w:rPr>
              <w:t>X</w:t>
            </w:r>
          </w:p>
        </w:tc>
      </w:tr>
      <w:tr w:rsidR="00C32917" w:rsidRPr="00DB77F5" w14:paraId="3B760DE0" w14:textId="77777777" w:rsidTr="00C32917">
        <w:trPr>
          <w:trHeight w:val="571"/>
        </w:trPr>
        <w:tc>
          <w:tcPr>
            <w:tcW w:w="2449" w:type="pct"/>
            <w:shd w:val="clear" w:color="auto" w:fill="auto"/>
          </w:tcPr>
          <w:p w14:paraId="091EAA27" w14:textId="77777777" w:rsidR="00C32917" w:rsidRPr="00DB77F5" w:rsidRDefault="00C32917" w:rsidP="00E679AB">
            <w:pPr>
              <w:pStyle w:val="TableParagraph"/>
              <w:spacing w:before="120" w:after="120"/>
              <w:ind w:right="175"/>
              <w:rPr>
                <w:iCs/>
                <w:lang w:val="es-419"/>
              </w:rPr>
            </w:pPr>
            <w:r w:rsidRPr="00DB77F5">
              <w:rPr>
                <w:lang w:val="es-419"/>
              </w:rPr>
              <w:t>Juego en línea de preguntas para el público sobre el papel de los examinadores de PI.</w:t>
            </w:r>
          </w:p>
        </w:tc>
        <w:tc>
          <w:tcPr>
            <w:tcW w:w="501" w:type="pct"/>
            <w:shd w:val="clear" w:color="auto" w:fill="D9D9D9" w:themeFill="background1" w:themeFillShade="D9"/>
            <w:vAlign w:val="center"/>
          </w:tcPr>
          <w:p w14:paraId="78725476" w14:textId="77777777" w:rsidR="00C32917" w:rsidRPr="00DB77F5" w:rsidRDefault="00C32917" w:rsidP="00E679AB">
            <w:pPr>
              <w:spacing w:before="120" w:after="120"/>
              <w:jc w:val="center"/>
              <w:rPr>
                <w:lang w:val="es-419"/>
              </w:rPr>
            </w:pPr>
          </w:p>
        </w:tc>
        <w:tc>
          <w:tcPr>
            <w:tcW w:w="649" w:type="pct"/>
            <w:shd w:val="clear" w:color="auto" w:fill="D9D9D9" w:themeFill="background1" w:themeFillShade="D9"/>
            <w:vAlign w:val="center"/>
          </w:tcPr>
          <w:p w14:paraId="551F18D8" w14:textId="77777777" w:rsidR="00C32917" w:rsidRPr="00DB77F5" w:rsidRDefault="00C32917" w:rsidP="00E679AB">
            <w:pPr>
              <w:spacing w:before="120" w:after="120"/>
              <w:jc w:val="center"/>
              <w:rPr>
                <w:lang w:val="es-419"/>
              </w:rPr>
            </w:pPr>
          </w:p>
        </w:tc>
        <w:tc>
          <w:tcPr>
            <w:tcW w:w="600" w:type="pct"/>
            <w:tcBorders>
              <w:right w:val="single" w:sz="4" w:space="0" w:color="auto"/>
            </w:tcBorders>
            <w:shd w:val="clear" w:color="auto" w:fill="D9D9D9" w:themeFill="background1" w:themeFillShade="D9"/>
            <w:vAlign w:val="center"/>
          </w:tcPr>
          <w:p w14:paraId="2508F88D" w14:textId="77777777" w:rsidR="00C32917" w:rsidRPr="00DB77F5" w:rsidRDefault="00C32917" w:rsidP="00E679AB">
            <w:pPr>
              <w:spacing w:before="120" w:after="120"/>
              <w:jc w:val="center"/>
              <w:rPr>
                <w:lang w:val="es-419"/>
              </w:rPr>
            </w:pPr>
            <w:r w:rsidRPr="00DB77F5">
              <w:rPr>
                <w:lang w:val="es-419"/>
              </w:rPr>
              <w:t>X</w:t>
            </w:r>
          </w:p>
        </w:tc>
        <w:tc>
          <w:tcPr>
            <w:tcW w:w="801" w:type="pct"/>
            <w:tcBorders>
              <w:left w:val="single" w:sz="4" w:space="0" w:color="auto"/>
            </w:tcBorders>
            <w:shd w:val="clear" w:color="auto" w:fill="D9D9D9" w:themeFill="background1" w:themeFillShade="D9"/>
            <w:vAlign w:val="center"/>
          </w:tcPr>
          <w:p w14:paraId="64340A25" w14:textId="77777777" w:rsidR="00C32917" w:rsidRPr="00DB77F5" w:rsidRDefault="00C32917" w:rsidP="00E679AB">
            <w:pPr>
              <w:spacing w:before="120" w:after="120"/>
              <w:jc w:val="center"/>
              <w:rPr>
                <w:lang w:val="es-419"/>
              </w:rPr>
            </w:pPr>
            <w:r w:rsidRPr="00DB77F5">
              <w:rPr>
                <w:lang w:val="es-419"/>
              </w:rPr>
              <w:t>X</w:t>
            </w:r>
          </w:p>
        </w:tc>
      </w:tr>
      <w:tr w:rsidR="00C32917" w:rsidRPr="00DB77F5" w14:paraId="57CE4BDE" w14:textId="77777777" w:rsidTr="00C32917">
        <w:trPr>
          <w:trHeight w:val="20"/>
        </w:trPr>
        <w:tc>
          <w:tcPr>
            <w:tcW w:w="2449" w:type="pct"/>
            <w:shd w:val="clear" w:color="auto" w:fill="auto"/>
          </w:tcPr>
          <w:p w14:paraId="3AFF1B73" w14:textId="77777777" w:rsidR="00C32917" w:rsidRPr="00DB77F5" w:rsidRDefault="00C32917" w:rsidP="00E679AB">
            <w:pPr>
              <w:spacing w:before="120" w:after="120"/>
              <w:rPr>
                <w:lang w:val="es-419"/>
              </w:rPr>
            </w:pPr>
            <w:r w:rsidRPr="00DB77F5">
              <w:rPr>
                <w:lang w:val="es-419"/>
              </w:rPr>
              <w:t>Evaluación interna final del proyecto</w:t>
            </w:r>
          </w:p>
        </w:tc>
        <w:tc>
          <w:tcPr>
            <w:tcW w:w="501" w:type="pct"/>
            <w:shd w:val="clear" w:color="auto" w:fill="D9D9D9" w:themeFill="background1" w:themeFillShade="D9"/>
            <w:vAlign w:val="center"/>
          </w:tcPr>
          <w:p w14:paraId="67CCD2C8" w14:textId="77777777" w:rsidR="00C32917" w:rsidRPr="00DB77F5" w:rsidRDefault="00C32917" w:rsidP="00E679AB">
            <w:pPr>
              <w:spacing w:before="120" w:after="120"/>
              <w:jc w:val="center"/>
              <w:rPr>
                <w:lang w:val="es-419"/>
              </w:rPr>
            </w:pPr>
          </w:p>
        </w:tc>
        <w:tc>
          <w:tcPr>
            <w:tcW w:w="649" w:type="pct"/>
            <w:shd w:val="clear" w:color="auto" w:fill="D9D9D9" w:themeFill="background1" w:themeFillShade="D9"/>
            <w:vAlign w:val="center"/>
          </w:tcPr>
          <w:p w14:paraId="37BF31DA" w14:textId="77777777" w:rsidR="00C32917" w:rsidRPr="00DB77F5" w:rsidRDefault="00C32917" w:rsidP="00E679AB">
            <w:pPr>
              <w:spacing w:before="120" w:after="120"/>
              <w:jc w:val="center"/>
              <w:rPr>
                <w:lang w:val="es-419"/>
              </w:rPr>
            </w:pPr>
          </w:p>
        </w:tc>
        <w:tc>
          <w:tcPr>
            <w:tcW w:w="600" w:type="pct"/>
            <w:tcBorders>
              <w:right w:val="single" w:sz="4" w:space="0" w:color="auto"/>
            </w:tcBorders>
            <w:shd w:val="clear" w:color="auto" w:fill="D9D9D9" w:themeFill="background1" w:themeFillShade="D9"/>
            <w:vAlign w:val="center"/>
          </w:tcPr>
          <w:p w14:paraId="3CE840F4" w14:textId="77777777" w:rsidR="00C32917" w:rsidRPr="00DB77F5" w:rsidRDefault="00C32917" w:rsidP="00E679AB">
            <w:pPr>
              <w:spacing w:before="120" w:after="120"/>
              <w:jc w:val="center"/>
              <w:rPr>
                <w:lang w:val="es-419"/>
              </w:rPr>
            </w:pPr>
          </w:p>
        </w:tc>
        <w:tc>
          <w:tcPr>
            <w:tcW w:w="801" w:type="pct"/>
            <w:tcBorders>
              <w:left w:val="single" w:sz="4" w:space="0" w:color="auto"/>
            </w:tcBorders>
            <w:shd w:val="clear" w:color="auto" w:fill="D9D9D9" w:themeFill="background1" w:themeFillShade="D9"/>
            <w:vAlign w:val="center"/>
          </w:tcPr>
          <w:p w14:paraId="3510926E" w14:textId="77777777" w:rsidR="00C32917" w:rsidRPr="00DB77F5" w:rsidRDefault="00C32917" w:rsidP="00E679AB">
            <w:pPr>
              <w:spacing w:before="120" w:after="120"/>
              <w:jc w:val="center"/>
              <w:rPr>
                <w:lang w:val="es-419"/>
              </w:rPr>
            </w:pPr>
            <w:r w:rsidRPr="00DB77F5">
              <w:rPr>
                <w:lang w:val="es-419"/>
              </w:rPr>
              <w:t>X</w:t>
            </w:r>
          </w:p>
        </w:tc>
      </w:tr>
      <w:tr w:rsidR="00C32917" w:rsidRPr="00DB77F5" w14:paraId="2AC52A0D" w14:textId="77777777" w:rsidTr="00C32917">
        <w:trPr>
          <w:trHeight w:val="20"/>
        </w:trPr>
        <w:tc>
          <w:tcPr>
            <w:tcW w:w="2449" w:type="pct"/>
            <w:shd w:val="clear" w:color="auto" w:fill="auto"/>
          </w:tcPr>
          <w:p w14:paraId="20416F8C" w14:textId="77777777" w:rsidR="00C32917" w:rsidRPr="00DB77F5" w:rsidRDefault="00C32917" w:rsidP="00E679AB">
            <w:pPr>
              <w:spacing w:before="120" w:after="120"/>
              <w:rPr>
                <w:lang w:val="es-419"/>
              </w:rPr>
            </w:pPr>
            <w:r w:rsidRPr="00DB77F5">
              <w:rPr>
                <w:lang w:val="es-419"/>
              </w:rPr>
              <w:t>Acto paralelo del CDIP</w:t>
            </w:r>
          </w:p>
        </w:tc>
        <w:tc>
          <w:tcPr>
            <w:tcW w:w="501" w:type="pct"/>
            <w:shd w:val="clear" w:color="auto" w:fill="D9D9D9" w:themeFill="background1" w:themeFillShade="D9"/>
            <w:vAlign w:val="center"/>
          </w:tcPr>
          <w:p w14:paraId="096116EB" w14:textId="77777777" w:rsidR="00C32917" w:rsidRPr="00DB77F5" w:rsidRDefault="00C32917" w:rsidP="00E679AB">
            <w:pPr>
              <w:spacing w:before="120" w:after="120"/>
              <w:jc w:val="center"/>
              <w:rPr>
                <w:lang w:val="es-419"/>
              </w:rPr>
            </w:pPr>
          </w:p>
        </w:tc>
        <w:tc>
          <w:tcPr>
            <w:tcW w:w="649" w:type="pct"/>
            <w:shd w:val="clear" w:color="auto" w:fill="D9D9D9" w:themeFill="background1" w:themeFillShade="D9"/>
            <w:vAlign w:val="center"/>
          </w:tcPr>
          <w:p w14:paraId="6CB8ECAA" w14:textId="77777777" w:rsidR="00C32917" w:rsidRPr="00DB77F5" w:rsidRDefault="00C32917" w:rsidP="00E679AB">
            <w:pPr>
              <w:spacing w:before="120" w:after="120"/>
              <w:jc w:val="center"/>
              <w:rPr>
                <w:lang w:val="es-419"/>
              </w:rPr>
            </w:pPr>
          </w:p>
        </w:tc>
        <w:tc>
          <w:tcPr>
            <w:tcW w:w="600" w:type="pct"/>
            <w:tcBorders>
              <w:right w:val="single" w:sz="4" w:space="0" w:color="auto"/>
            </w:tcBorders>
            <w:shd w:val="clear" w:color="auto" w:fill="D9D9D9" w:themeFill="background1" w:themeFillShade="D9"/>
            <w:vAlign w:val="center"/>
          </w:tcPr>
          <w:p w14:paraId="0D5C37E9" w14:textId="77777777" w:rsidR="00C32917" w:rsidRPr="00DB77F5" w:rsidRDefault="00C32917" w:rsidP="00E679AB">
            <w:pPr>
              <w:spacing w:before="120" w:after="120"/>
              <w:jc w:val="center"/>
              <w:rPr>
                <w:lang w:val="es-419"/>
              </w:rPr>
            </w:pPr>
          </w:p>
        </w:tc>
        <w:tc>
          <w:tcPr>
            <w:tcW w:w="801" w:type="pct"/>
            <w:tcBorders>
              <w:left w:val="single" w:sz="4" w:space="0" w:color="auto"/>
            </w:tcBorders>
            <w:shd w:val="clear" w:color="auto" w:fill="D9D9D9" w:themeFill="background1" w:themeFillShade="D9"/>
            <w:vAlign w:val="center"/>
          </w:tcPr>
          <w:p w14:paraId="25D9ACC1" w14:textId="77777777" w:rsidR="00C32917" w:rsidRPr="00DB77F5" w:rsidRDefault="00C32917" w:rsidP="00E679AB">
            <w:pPr>
              <w:spacing w:before="120" w:after="120"/>
              <w:jc w:val="center"/>
              <w:rPr>
                <w:lang w:val="es-419"/>
              </w:rPr>
            </w:pPr>
            <w:r w:rsidRPr="00DB77F5">
              <w:rPr>
                <w:lang w:val="es-419"/>
              </w:rPr>
              <w:t>X</w:t>
            </w:r>
          </w:p>
        </w:tc>
      </w:tr>
    </w:tbl>
    <w:p w14:paraId="68EB0891" w14:textId="26CAE120" w:rsidR="00C32917" w:rsidRPr="00DB77F5" w:rsidRDefault="00C32917" w:rsidP="00C32917">
      <w:pPr>
        <w:spacing w:line="234" w:lineRule="exact"/>
        <w:rPr>
          <w:lang w:val="es-419"/>
        </w:rPr>
      </w:pPr>
    </w:p>
    <w:p w14:paraId="502B476A" w14:textId="77777777" w:rsidR="00C32917" w:rsidRPr="00DB77F5" w:rsidRDefault="00C32917">
      <w:pPr>
        <w:rPr>
          <w:lang w:val="es-419"/>
        </w:rPr>
      </w:pPr>
      <w:r w:rsidRPr="00DB77F5">
        <w:rPr>
          <w:lang w:val="es-419"/>
        </w:rPr>
        <w:br w:type="page"/>
      </w:r>
    </w:p>
    <w:p w14:paraId="3E06D29F" w14:textId="77777777" w:rsidR="00C32917" w:rsidRPr="00DB77F5" w:rsidRDefault="00C32917" w:rsidP="00C32917">
      <w:pPr>
        <w:spacing w:line="234" w:lineRule="exact"/>
        <w:rPr>
          <w:lang w:val="es-419"/>
        </w:rPr>
      </w:pPr>
    </w:p>
    <w:p w14:paraId="3EFBF431" w14:textId="77777777" w:rsidR="00C32917" w:rsidRPr="00DB77F5" w:rsidRDefault="00C32917" w:rsidP="00C32917">
      <w:pPr>
        <w:pStyle w:val="ListParagraph"/>
        <w:numPr>
          <w:ilvl w:val="0"/>
          <w:numId w:val="11"/>
        </w:numPr>
        <w:spacing w:after="240"/>
        <w:ind w:left="360"/>
        <w:contextualSpacing w:val="0"/>
        <w:rPr>
          <w:b/>
          <w:bCs/>
          <w:lang w:val="es-419"/>
        </w:rPr>
      </w:pPr>
      <w:r w:rsidRPr="00DB77F5">
        <w:rPr>
          <w:b/>
          <w:lang w:val="es-419"/>
        </w:rPr>
        <w:t>PRESUPUESTO DEL PROYECTO POR PRODUCTO</w:t>
      </w:r>
    </w:p>
    <w:tbl>
      <w:tblPr>
        <w:tblW w:w="4146" w:type="pct"/>
        <w:tblLook w:val="04A0" w:firstRow="1" w:lastRow="0" w:firstColumn="1" w:lastColumn="0" w:noHBand="0" w:noVBand="1"/>
      </w:tblPr>
      <w:tblGrid>
        <w:gridCol w:w="6152"/>
        <w:gridCol w:w="4073"/>
        <w:gridCol w:w="1991"/>
      </w:tblGrid>
      <w:tr w:rsidR="00C32917" w:rsidRPr="00DB77F5" w14:paraId="21337D09" w14:textId="77777777" w:rsidTr="00E679AB">
        <w:trPr>
          <w:trHeight w:val="50"/>
        </w:trPr>
        <w:tc>
          <w:tcPr>
            <w:tcW w:w="2518" w:type="pct"/>
            <w:tcBorders>
              <w:top w:val="single" w:sz="4" w:space="0" w:color="BFBFBF"/>
              <w:left w:val="single" w:sz="4" w:space="0" w:color="BFBFBF"/>
              <w:bottom w:val="nil"/>
              <w:right w:val="single" w:sz="4" w:space="0" w:color="A6A6A6"/>
            </w:tcBorders>
            <w:shd w:val="clear" w:color="000000" w:fill="C7CFD8"/>
            <w:noWrap/>
            <w:vAlign w:val="center"/>
            <w:hideMark/>
          </w:tcPr>
          <w:p w14:paraId="62D3D4BD" w14:textId="77777777" w:rsidR="00C32917" w:rsidRPr="00DB77F5" w:rsidRDefault="00C32917" w:rsidP="00E679AB">
            <w:pPr>
              <w:spacing w:before="120" w:after="120"/>
              <w:rPr>
                <w:rFonts w:eastAsia="Times New Roman"/>
                <w:i/>
                <w:iCs/>
                <w:color w:val="002839"/>
                <w:sz w:val="18"/>
                <w:szCs w:val="18"/>
                <w:lang w:val="es-419"/>
              </w:rPr>
            </w:pPr>
            <w:r w:rsidRPr="00DB77F5">
              <w:rPr>
                <w:i/>
                <w:color w:val="002839"/>
                <w:sz w:val="18"/>
                <w:lang w:val="es-419"/>
              </w:rPr>
              <w:t>(francos suizos)</w:t>
            </w:r>
          </w:p>
        </w:tc>
        <w:tc>
          <w:tcPr>
            <w:tcW w:w="1667" w:type="pct"/>
            <w:tcBorders>
              <w:top w:val="single" w:sz="4" w:space="0" w:color="BFBFBF"/>
              <w:left w:val="nil"/>
              <w:bottom w:val="single" w:sz="4" w:space="0" w:color="A6A6A6"/>
              <w:right w:val="single" w:sz="4" w:space="0" w:color="A6A6A6"/>
            </w:tcBorders>
            <w:shd w:val="clear" w:color="000000" w:fill="C7CFD8"/>
            <w:vAlign w:val="center"/>
            <w:hideMark/>
          </w:tcPr>
          <w:p w14:paraId="739547CD" w14:textId="77777777" w:rsidR="00C32917" w:rsidRPr="00DB77F5" w:rsidRDefault="00C32917" w:rsidP="00E679AB">
            <w:pPr>
              <w:spacing w:before="120" w:after="120"/>
              <w:jc w:val="center"/>
              <w:rPr>
                <w:rFonts w:eastAsia="Times New Roman"/>
                <w:b/>
                <w:bCs/>
                <w:color w:val="002839"/>
                <w:sz w:val="18"/>
                <w:szCs w:val="18"/>
                <w:lang w:val="es-419"/>
              </w:rPr>
            </w:pPr>
            <w:r w:rsidRPr="00DB77F5">
              <w:rPr>
                <w:b/>
                <w:color w:val="002839"/>
                <w:sz w:val="18"/>
                <w:lang w:val="es-419"/>
              </w:rPr>
              <w:t>Año 1</w:t>
            </w:r>
          </w:p>
          <w:p w14:paraId="40F067F4" w14:textId="77777777" w:rsidR="00C32917" w:rsidRPr="00DB77F5" w:rsidRDefault="00C32917" w:rsidP="00E679AB">
            <w:pPr>
              <w:spacing w:before="120" w:after="120"/>
              <w:jc w:val="center"/>
              <w:rPr>
                <w:rFonts w:eastAsia="Times New Roman"/>
                <w:b/>
                <w:bCs/>
                <w:color w:val="002839"/>
                <w:sz w:val="18"/>
                <w:szCs w:val="18"/>
                <w:lang w:val="es-419"/>
              </w:rPr>
            </w:pPr>
          </w:p>
        </w:tc>
        <w:tc>
          <w:tcPr>
            <w:tcW w:w="815" w:type="pct"/>
            <w:vMerge w:val="restart"/>
            <w:tcBorders>
              <w:top w:val="single" w:sz="4" w:space="0" w:color="BFBFBF"/>
              <w:left w:val="nil"/>
              <w:bottom w:val="single" w:sz="4" w:space="0" w:color="BFBFBF"/>
              <w:right w:val="single" w:sz="4" w:space="0" w:color="BFBFBF"/>
            </w:tcBorders>
            <w:shd w:val="clear" w:color="000000" w:fill="C7CFD8"/>
            <w:vAlign w:val="center"/>
            <w:hideMark/>
          </w:tcPr>
          <w:p w14:paraId="61D0C571" w14:textId="77777777" w:rsidR="00C32917" w:rsidRPr="00DB77F5" w:rsidRDefault="00C32917" w:rsidP="00E679AB">
            <w:pPr>
              <w:spacing w:before="120" w:after="120"/>
              <w:jc w:val="center"/>
              <w:rPr>
                <w:rFonts w:eastAsia="Times New Roman"/>
                <w:b/>
                <w:bCs/>
                <w:color w:val="002839"/>
                <w:sz w:val="18"/>
                <w:szCs w:val="18"/>
                <w:lang w:val="es-419"/>
              </w:rPr>
            </w:pPr>
            <w:r w:rsidRPr="00DB77F5">
              <w:rPr>
                <w:b/>
                <w:color w:val="002839"/>
                <w:sz w:val="18"/>
                <w:lang w:val="es-419"/>
              </w:rPr>
              <w:t>Total</w:t>
            </w:r>
          </w:p>
        </w:tc>
      </w:tr>
      <w:tr w:rsidR="00C32917" w:rsidRPr="00DB77F5" w14:paraId="703A3033" w14:textId="77777777" w:rsidTr="00E679AB">
        <w:trPr>
          <w:trHeight w:val="525"/>
        </w:trPr>
        <w:tc>
          <w:tcPr>
            <w:tcW w:w="2518" w:type="pct"/>
            <w:tcBorders>
              <w:top w:val="nil"/>
              <w:left w:val="single" w:sz="4" w:space="0" w:color="BFBFBF"/>
              <w:bottom w:val="single" w:sz="4" w:space="0" w:color="BFBFBF"/>
              <w:right w:val="nil"/>
            </w:tcBorders>
            <w:shd w:val="clear" w:color="000000" w:fill="C7CFD8"/>
            <w:noWrap/>
            <w:vAlign w:val="center"/>
            <w:hideMark/>
          </w:tcPr>
          <w:p w14:paraId="4F5074D8" w14:textId="77777777" w:rsidR="00C32917" w:rsidRPr="00DB77F5" w:rsidRDefault="00C32917" w:rsidP="00E679AB">
            <w:pPr>
              <w:spacing w:before="120" w:after="120"/>
              <w:rPr>
                <w:rFonts w:eastAsia="Times New Roman"/>
                <w:b/>
                <w:bCs/>
                <w:color w:val="002839"/>
                <w:sz w:val="18"/>
                <w:szCs w:val="18"/>
                <w:lang w:val="es-419"/>
              </w:rPr>
            </w:pPr>
            <w:r w:rsidRPr="00DB77F5">
              <w:rPr>
                <w:b/>
                <w:color w:val="002839"/>
                <w:sz w:val="18"/>
                <w:lang w:val="es-419"/>
              </w:rPr>
              <w:t xml:space="preserve">Productos del proyecto </w:t>
            </w:r>
          </w:p>
        </w:tc>
        <w:tc>
          <w:tcPr>
            <w:tcW w:w="1667" w:type="pct"/>
            <w:tcBorders>
              <w:top w:val="nil"/>
              <w:left w:val="single" w:sz="4" w:space="0" w:color="A6A6A6"/>
              <w:bottom w:val="single" w:sz="4" w:space="0" w:color="BFBFBF"/>
              <w:right w:val="single" w:sz="4" w:space="0" w:color="A6A6A6"/>
            </w:tcBorders>
            <w:shd w:val="clear" w:color="000000" w:fill="C7CFD8"/>
            <w:vAlign w:val="center"/>
            <w:hideMark/>
          </w:tcPr>
          <w:p w14:paraId="5C9F739C" w14:textId="77777777" w:rsidR="00C32917" w:rsidRPr="00DB77F5" w:rsidRDefault="00C32917" w:rsidP="00E679AB">
            <w:pPr>
              <w:spacing w:before="120" w:after="120"/>
              <w:jc w:val="center"/>
              <w:rPr>
                <w:rFonts w:eastAsia="Times New Roman"/>
                <w:b/>
                <w:bCs/>
                <w:color w:val="002839"/>
                <w:sz w:val="18"/>
                <w:szCs w:val="18"/>
                <w:lang w:val="es-419"/>
              </w:rPr>
            </w:pPr>
            <w:r w:rsidRPr="00DB77F5">
              <w:rPr>
                <w:b/>
                <w:color w:val="002839"/>
                <w:sz w:val="18"/>
                <w:lang w:val="es-419"/>
              </w:rPr>
              <w:t>Recursos no relativos a personal</w:t>
            </w:r>
          </w:p>
          <w:p w14:paraId="6C230C26" w14:textId="77777777" w:rsidR="00C32917" w:rsidRPr="00DB77F5" w:rsidRDefault="00C32917" w:rsidP="00E679AB">
            <w:pPr>
              <w:spacing w:before="120" w:after="120"/>
              <w:rPr>
                <w:rFonts w:eastAsia="Times New Roman"/>
                <w:b/>
                <w:bCs/>
                <w:color w:val="002839"/>
                <w:sz w:val="18"/>
                <w:szCs w:val="18"/>
                <w:lang w:val="es-419"/>
              </w:rPr>
            </w:pPr>
          </w:p>
        </w:tc>
        <w:tc>
          <w:tcPr>
            <w:tcW w:w="815" w:type="pct"/>
            <w:vMerge/>
            <w:tcBorders>
              <w:top w:val="single" w:sz="4" w:space="0" w:color="BFBFBF"/>
              <w:left w:val="nil"/>
              <w:bottom w:val="single" w:sz="4" w:space="0" w:color="BFBFBF"/>
              <w:right w:val="single" w:sz="4" w:space="0" w:color="BFBFBF"/>
            </w:tcBorders>
            <w:vAlign w:val="center"/>
            <w:hideMark/>
          </w:tcPr>
          <w:p w14:paraId="1795FDE6" w14:textId="77777777" w:rsidR="00C32917" w:rsidRPr="00DB77F5" w:rsidRDefault="00C32917" w:rsidP="00E679AB">
            <w:pPr>
              <w:spacing w:before="120" w:after="120"/>
              <w:rPr>
                <w:rFonts w:eastAsia="Times New Roman"/>
                <w:b/>
                <w:bCs/>
                <w:color w:val="002839"/>
                <w:sz w:val="18"/>
                <w:szCs w:val="18"/>
                <w:lang w:val="es-419"/>
              </w:rPr>
            </w:pPr>
          </w:p>
        </w:tc>
      </w:tr>
      <w:tr w:rsidR="00C32917" w:rsidRPr="00DB77F5" w14:paraId="6C1145A3" w14:textId="77777777" w:rsidTr="00E679AB">
        <w:trPr>
          <w:trHeight w:hRule="exact" w:val="432"/>
        </w:trPr>
        <w:tc>
          <w:tcPr>
            <w:tcW w:w="2518" w:type="pct"/>
            <w:tcBorders>
              <w:top w:val="nil"/>
              <w:left w:val="single" w:sz="4" w:space="0" w:color="BFBFBF"/>
              <w:bottom w:val="single" w:sz="4" w:space="0" w:color="BFBFBF"/>
              <w:right w:val="single" w:sz="4" w:space="0" w:color="BFBFBF"/>
            </w:tcBorders>
            <w:shd w:val="clear" w:color="auto" w:fill="auto"/>
            <w:vAlign w:val="center"/>
            <w:hideMark/>
          </w:tcPr>
          <w:p w14:paraId="035817F5" w14:textId="77777777" w:rsidR="00C32917" w:rsidRPr="00DB77F5" w:rsidRDefault="00C32917" w:rsidP="00E679AB">
            <w:pPr>
              <w:spacing w:before="120" w:after="120"/>
              <w:rPr>
                <w:rFonts w:eastAsia="Times New Roman"/>
                <w:color w:val="002839"/>
                <w:sz w:val="18"/>
                <w:szCs w:val="18"/>
                <w:lang w:val="es-419"/>
              </w:rPr>
            </w:pPr>
            <w:r w:rsidRPr="00DB77F5">
              <w:rPr>
                <w:color w:val="002839"/>
                <w:sz w:val="18"/>
                <w:lang w:val="es-419"/>
              </w:rPr>
              <w:t>Coordinación del proyecto y apoyo durante la ejecución</w:t>
            </w:r>
            <w:r w:rsidRPr="00DB77F5">
              <w:rPr>
                <w:rFonts w:ascii="Arial Narrow" w:hAnsi="Arial Narrow"/>
                <w:color w:val="002839"/>
                <w:sz w:val="20"/>
                <w:lang w:val="es-419"/>
              </w:rPr>
              <w:t xml:space="preserve">  </w:t>
            </w:r>
          </w:p>
        </w:tc>
        <w:tc>
          <w:tcPr>
            <w:tcW w:w="1667" w:type="pct"/>
            <w:tcBorders>
              <w:top w:val="nil"/>
              <w:left w:val="nil"/>
              <w:bottom w:val="single" w:sz="4" w:space="0" w:color="BFBFBF"/>
              <w:right w:val="single" w:sz="4" w:space="0" w:color="BFBFBF"/>
            </w:tcBorders>
            <w:shd w:val="clear" w:color="auto" w:fill="auto"/>
            <w:noWrap/>
            <w:vAlign w:val="bottom"/>
            <w:hideMark/>
          </w:tcPr>
          <w:p w14:paraId="659BB631" w14:textId="77777777" w:rsidR="00C32917" w:rsidRPr="00DB77F5" w:rsidRDefault="00C32917" w:rsidP="00E679AB">
            <w:pPr>
              <w:spacing w:before="120" w:after="120"/>
              <w:jc w:val="right"/>
              <w:rPr>
                <w:rFonts w:eastAsia="Times New Roman"/>
                <w:color w:val="002839"/>
                <w:sz w:val="18"/>
                <w:szCs w:val="18"/>
                <w:lang w:val="es-419"/>
              </w:rPr>
            </w:pPr>
            <w:r w:rsidRPr="00DB77F5">
              <w:rPr>
                <w:color w:val="000000"/>
                <w:sz w:val="18"/>
                <w:lang w:val="es-419"/>
              </w:rPr>
              <w:t>51 400</w:t>
            </w:r>
          </w:p>
          <w:p w14:paraId="21A96BBD" w14:textId="77777777" w:rsidR="00C32917" w:rsidRPr="00DB77F5" w:rsidRDefault="00C32917" w:rsidP="00E679AB">
            <w:pPr>
              <w:spacing w:before="120" w:after="120"/>
              <w:jc w:val="right"/>
              <w:rPr>
                <w:rFonts w:eastAsia="Times New Roman"/>
                <w:color w:val="000000"/>
                <w:sz w:val="18"/>
                <w:szCs w:val="18"/>
                <w:lang w:val="es-419"/>
              </w:rPr>
            </w:pPr>
            <w:r w:rsidRPr="00DB77F5">
              <w:rPr>
                <w:color w:val="000000"/>
                <w:sz w:val="18"/>
                <w:lang w:val="es-419"/>
              </w:rPr>
              <w:t>77 100</w:t>
            </w:r>
          </w:p>
        </w:tc>
        <w:tc>
          <w:tcPr>
            <w:tcW w:w="815" w:type="pct"/>
            <w:vMerge w:val="restart"/>
            <w:tcBorders>
              <w:top w:val="nil"/>
              <w:left w:val="nil"/>
              <w:right w:val="single" w:sz="4" w:space="0" w:color="BFBFBF"/>
            </w:tcBorders>
            <w:shd w:val="clear" w:color="auto" w:fill="auto"/>
            <w:noWrap/>
            <w:vAlign w:val="bottom"/>
            <w:hideMark/>
          </w:tcPr>
          <w:p w14:paraId="7B9707C0" w14:textId="77777777" w:rsidR="00C32917" w:rsidRPr="00DB77F5" w:rsidRDefault="00C32917" w:rsidP="00E679AB">
            <w:pPr>
              <w:spacing w:before="120" w:after="120"/>
              <w:ind w:right="360"/>
              <w:rPr>
                <w:rFonts w:eastAsia="Times New Roman"/>
                <w:color w:val="002839"/>
                <w:sz w:val="18"/>
                <w:szCs w:val="18"/>
                <w:lang w:val="es-419"/>
              </w:rPr>
            </w:pPr>
          </w:p>
        </w:tc>
      </w:tr>
      <w:tr w:rsidR="00C32917" w:rsidRPr="00DB77F5" w14:paraId="57F05A1D" w14:textId="77777777" w:rsidTr="00E679AB">
        <w:trPr>
          <w:trHeight w:hRule="exact" w:val="432"/>
        </w:trPr>
        <w:tc>
          <w:tcPr>
            <w:tcW w:w="2518" w:type="pct"/>
            <w:tcBorders>
              <w:top w:val="nil"/>
              <w:left w:val="single" w:sz="4" w:space="0" w:color="BFBFBF"/>
              <w:bottom w:val="single" w:sz="4" w:space="0" w:color="BFBFBF"/>
              <w:right w:val="single" w:sz="4" w:space="0" w:color="BFBFBF"/>
            </w:tcBorders>
            <w:shd w:val="clear" w:color="auto" w:fill="auto"/>
            <w:vAlign w:val="center"/>
          </w:tcPr>
          <w:p w14:paraId="6DA965D7" w14:textId="77777777" w:rsidR="00C32917" w:rsidRPr="00DB77F5" w:rsidRDefault="00C32917" w:rsidP="00E679AB">
            <w:pPr>
              <w:spacing w:before="120" w:after="120"/>
              <w:rPr>
                <w:rFonts w:eastAsia="Times New Roman"/>
                <w:color w:val="002839"/>
                <w:sz w:val="18"/>
                <w:szCs w:val="18"/>
                <w:lang w:val="es-419"/>
              </w:rPr>
            </w:pPr>
            <w:r w:rsidRPr="00DB77F5">
              <w:rPr>
                <w:color w:val="002839"/>
                <w:sz w:val="18"/>
                <w:lang w:val="es-419"/>
              </w:rPr>
              <w:t>Dos webinarios para Oficinas de PI</w:t>
            </w:r>
          </w:p>
        </w:tc>
        <w:tc>
          <w:tcPr>
            <w:tcW w:w="1667" w:type="pct"/>
            <w:tcBorders>
              <w:top w:val="nil"/>
              <w:left w:val="nil"/>
              <w:bottom w:val="single" w:sz="4" w:space="0" w:color="BFBFBF"/>
              <w:right w:val="single" w:sz="4" w:space="0" w:color="BFBFBF"/>
            </w:tcBorders>
            <w:shd w:val="clear" w:color="auto" w:fill="auto"/>
            <w:noWrap/>
            <w:vAlign w:val="bottom"/>
          </w:tcPr>
          <w:p w14:paraId="16B4CB0A" w14:textId="77777777" w:rsidR="00C32917" w:rsidRPr="00DB77F5" w:rsidRDefault="00C32917" w:rsidP="00E679AB">
            <w:pPr>
              <w:spacing w:before="120" w:after="120"/>
              <w:jc w:val="right"/>
              <w:rPr>
                <w:rFonts w:eastAsia="Times New Roman"/>
                <w:color w:val="002839"/>
                <w:sz w:val="18"/>
                <w:szCs w:val="18"/>
                <w:lang w:val="es-419"/>
              </w:rPr>
            </w:pPr>
            <w:r w:rsidRPr="00DB77F5">
              <w:rPr>
                <w:color w:val="002839"/>
                <w:sz w:val="18"/>
                <w:lang w:val="es-419"/>
              </w:rPr>
              <w:t> </w:t>
            </w:r>
            <w:r w:rsidRPr="00DB77F5">
              <w:rPr>
                <w:sz w:val="18"/>
                <w:lang w:val="es-419"/>
              </w:rPr>
              <w:t>15 000</w:t>
            </w:r>
          </w:p>
          <w:p w14:paraId="30DE01B2" w14:textId="77777777" w:rsidR="00C32917" w:rsidRPr="00DB77F5" w:rsidRDefault="00C32917" w:rsidP="00E679AB">
            <w:pPr>
              <w:spacing w:before="120" w:after="120"/>
              <w:jc w:val="right"/>
              <w:rPr>
                <w:rFonts w:eastAsia="Times New Roman"/>
                <w:color w:val="002839"/>
                <w:sz w:val="18"/>
                <w:szCs w:val="18"/>
                <w:lang w:val="es-419"/>
              </w:rPr>
            </w:pPr>
            <w:r w:rsidRPr="00DB77F5">
              <w:rPr>
                <w:color w:val="000000"/>
                <w:sz w:val="18"/>
                <w:lang w:val="es-419"/>
              </w:rPr>
              <w:t>15 000</w:t>
            </w:r>
          </w:p>
        </w:tc>
        <w:tc>
          <w:tcPr>
            <w:tcW w:w="815" w:type="pct"/>
            <w:vMerge/>
            <w:tcBorders>
              <w:left w:val="nil"/>
              <w:right w:val="single" w:sz="4" w:space="0" w:color="BFBFBF"/>
            </w:tcBorders>
            <w:shd w:val="clear" w:color="auto" w:fill="auto"/>
            <w:noWrap/>
            <w:vAlign w:val="bottom"/>
          </w:tcPr>
          <w:p w14:paraId="4FF3D2F1" w14:textId="77777777" w:rsidR="00C32917" w:rsidRPr="00DB77F5" w:rsidRDefault="00C32917" w:rsidP="00E679AB">
            <w:pPr>
              <w:spacing w:before="120" w:after="120"/>
              <w:ind w:right="360"/>
              <w:rPr>
                <w:rFonts w:eastAsia="Times New Roman"/>
                <w:color w:val="002839"/>
                <w:sz w:val="18"/>
                <w:szCs w:val="18"/>
                <w:lang w:val="es-419"/>
              </w:rPr>
            </w:pPr>
          </w:p>
        </w:tc>
      </w:tr>
      <w:tr w:rsidR="00C32917" w:rsidRPr="00DB77F5" w14:paraId="5F9E8D1B" w14:textId="77777777" w:rsidTr="00E679AB">
        <w:trPr>
          <w:trHeight w:hRule="exact" w:val="432"/>
        </w:trPr>
        <w:tc>
          <w:tcPr>
            <w:tcW w:w="2518" w:type="pct"/>
            <w:tcBorders>
              <w:top w:val="nil"/>
              <w:left w:val="single" w:sz="4" w:space="0" w:color="BFBFBF"/>
              <w:bottom w:val="single" w:sz="4" w:space="0" w:color="BFBFBF"/>
              <w:right w:val="single" w:sz="4" w:space="0" w:color="BFBFBF"/>
            </w:tcBorders>
            <w:shd w:val="clear" w:color="auto" w:fill="auto"/>
            <w:vAlign w:val="center"/>
          </w:tcPr>
          <w:p w14:paraId="3ABE0053" w14:textId="77777777" w:rsidR="00C32917" w:rsidRPr="00DB77F5" w:rsidRDefault="00C32917" w:rsidP="00E679AB">
            <w:pPr>
              <w:spacing w:before="120" w:after="120"/>
              <w:rPr>
                <w:rFonts w:eastAsia="Times New Roman"/>
                <w:color w:val="002839"/>
                <w:sz w:val="18"/>
                <w:szCs w:val="18"/>
                <w:lang w:val="es-419"/>
              </w:rPr>
            </w:pPr>
            <w:r w:rsidRPr="00DB77F5">
              <w:rPr>
                <w:color w:val="002839"/>
                <w:sz w:val="18"/>
                <w:lang w:val="es-419"/>
              </w:rPr>
              <w:t>Lista de examinadores de PI</w:t>
            </w:r>
          </w:p>
        </w:tc>
        <w:tc>
          <w:tcPr>
            <w:tcW w:w="1667" w:type="pct"/>
            <w:tcBorders>
              <w:top w:val="nil"/>
              <w:left w:val="nil"/>
              <w:bottom w:val="single" w:sz="4" w:space="0" w:color="BFBFBF"/>
              <w:right w:val="single" w:sz="4" w:space="0" w:color="BFBFBF"/>
            </w:tcBorders>
            <w:shd w:val="clear" w:color="auto" w:fill="auto"/>
            <w:noWrap/>
            <w:vAlign w:val="bottom"/>
          </w:tcPr>
          <w:p w14:paraId="261F384F" w14:textId="77777777" w:rsidR="00C32917" w:rsidRPr="00DB77F5" w:rsidRDefault="00C32917" w:rsidP="00E679AB">
            <w:pPr>
              <w:spacing w:before="120" w:after="120"/>
              <w:jc w:val="right"/>
              <w:rPr>
                <w:rFonts w:eastAsia="Times New Roman"/>
                <w:color w:val="002839"/>
                <w:sz w:val="18"/>
                <w:szCs w:val="18"/>
                <w:lang w:val="es-419"/>
              </w:rPr>
            </w:pPr>
            <w:r w:rsidRPr="00DB77F5">
              <w:rPr>
                <w:color w:val="002839"/>
                <w:sz w:val="20"/>
                <w:lang w:val="es-419"/>
              </w:rPr>
              <w:t>-</w:t>
            </w:r>
          </w:p>
        </w:tc>
        <w:tc>
          <w:tcPr>
            <w:tcW w:w="815" w:type="pct"/>
            <w:vMerge/>
            <w:tcBorders>
              <w:left w:val="nil"/>
              <w:right w:val="single" w:sz="4" w:space="0" w:color="BFBFBF"/>
            </w:tcBorders>
            <w:shd w:val="clear" w:color="auto" w:fill="auto"/>
            <w:noWrap/>
            <w:vAlign w:val="bottom"/>
          </w:tcPr>
          <w:p w14:paraId="16C00578" w14:textId="77777777" w:rsidR="00C32917" w:rsidRPr="00DB77F5" w:rsidRDefault="00C32917" w:rsidP="00E679AB">
            <w:pPr>
              <w:spacing w:before="120" w:after="120"/>
              <w:ind w:right="360"/>
              <w:rPr>
                <w:rFonts w:eastAsia="Times New Roman"/>
                <w:color w:val="002839"/>
                <w:sz w:val="18"/>
                <w:szCs w:val="18"/>
                <w:lang w:val="es-419"/>
              </w:rPr>
            </w:pPr>
          </w:p>
        </w:tc>
      </w:tr>
      <w:tr w:rsidR="00C32917" w:rsidRPr="00DB77F5" w14:paraId="32D47D99" w14:textId="77777777" w:rsidTr="00E679AB">
        <w:trPr>
          <w:trHeight w:hRule="exact" w:val="432"/>
        </w:trPr>
        <w:tc>
          <w:tcPr>
            <w:tcW w:w="2518" w:type="pct"/>
            <w:tcBorders>
              <w:top w:val="nil"/>
              <w:left w:val="single" w:sz="4" w:space="0" w:color="BFBFBF"/>
              <w:bottom w:val="single" w:sz="4" w:space="0" w:color="BFBFBF"/>
              <w:right w:val="single" w:sz="4" w:space="0" w:color="BFBFBF"/>
            </w:tcBorders>
            <w:shd w:val="clear" w:color="auto" w:fill="auto"/>
            <w:vAlign w:val="center"/>
            <w:hideMark/>
          </w:tcPr>
          <w:p w14:paraId="60982DB5" w14:textId="77777777" w:rsidR="00C32917" w:rsidRPr="00DB77F5" w:rsidRDefault="00C32917" w:rsidP="00E679AB">
            <w:pPr>
              <w:spacing w:before="120" w:after="120"/>
              <w:rPr>
                <w:rFonts w:eastAsia="Times New Roman"/>
                <w:color w:val="002839"/>
                <w:sz w:val="18"/>
                <w:szCs w:val="18"/>
                <w:lang w:val="es-419"/>
              </w:rPr>
            </w:pPr>
            <w:r w:rsidRPr="00DB77F5">
              <w:rPr>
                <w:color w:val="002839"/>
                <w:sz w:val="18"/>
                <w:lang w:val="es-419"/>
              </w:rPr>
              <w:t>Galería de “artífices del cambio”</w:t>
            </w:r>
          </w:p>
        </w:tc>
        <w:tc>
          <w:tcPr>
            <w:tcW w:w="1667" w:type="pct"/>
            <w:tcBorders>
              <w:top w:val="nil"/>
              <w:left w:val="nil"/>
              <w:bottom w:val="single" w:sz="4" w:space="0" w:color="BFBFBF"/>
              <w:right w:val="single" w:sz="4" w:space="0" w:color="BFBFBF"/>
            </w:tcBorders>
            <w:shd w:val="clear" w:color="auto" w:fill="auto"/>
            <w:noWrap/>
            <w:vAlign w:val="bottom"/>
            <w:hideMark/>
          </w:tcPr>
          <w:p w14:paraId="491E5DFB" w14:textId="77777777" w:rsidR="00C32917" w:rsidRPr="00DB77F5" w:rsidRDefault="00C32917" w:rsidP="00E679AB">
            <w:pPr>
              <w:spacing w:before="120" w:after="120"/>
              <w:jc w:val="right"/>
              <w:rPr>
                <w:rFonts w:eastAsia="Times New Roman"/>
                <w:color w:val="000000"/>
                <w:sz w:val="18"/>
                <w:szCs w:val="18"/>
                <w:lang w:val="es-419"/>
              </w:rPr>
            </w:pPr>
            <w:r w:rsidRPr="00DB77F5">
              <w:rPr>
                <w:color w:val="002839"/>
                <w:sz w:val="20"/>
                <w:lang w:val="es-419"/>
              </w:rPr>
              <w:t>-</w:t>
            </w:r>
          </w:p>
        </w:tc>
        <w:tc>
          <w:tcPr>
            <w:tcW w:w="815" w:type="pct"/>
            <w:vMerge/>
            <w:tcBorders>
              <w:left w:val="nil"/>
              <w:right w:val="single" w:sz="4" w:space="0" w:color="BFBFBF"/>
            </w:tcBorders>
            <w:shd w:val="clear" w:color="auto" w:fill="auto"/>
            <w:noWrap/>
            <w:vAlign w:val="bottom"/>
            <w:hideMark/>
          </w:tcPr>
          <w:p w14:paraId="2D084F3C" w14:textId="77777777" w:rsidR="00C32917" w:rsidRPr="00DB77F5" w:rsidRDefault="00C32917" w:rsidP="00E679AB">
            <w:pPr>
              <w:spacing w:before="120" w:after="120"/>
              <w:jc w:val="right"/>
              <w:rPr>
                <w:rFonts w:eastAsia="Times New Roman"/>
                <w:color w:val="002839"/>
                <w:sz w:val="18"/>
                <w:szCs w:val="18"/>
                <w:lang w:val="es-419"/>
              </w:rPr>
            </w:pPr>
          </w:p>
        </w:tc>
      </w:tr>
      <w:tr w:rsidR="00C32917" w:rsidRPr="00DB77F5" w14:paraId="102EB092" w14:textId="77777777" w:rsidTr="00E679AB">
        <w:trPr>
          <w:trHeight w:hRule="exact" w:val="609"/>
        </w:trPr>
        <w:tc>
          <w:tcPr>
            <w:tcW w:w="2518" w:type="pct"/>
            <w:tcBorders>
              <w:top w:val="nil"/>
              <w:left w:val="single" w:sz="4" w:space="0" w:color="BFBFBF"/>
              <w:bottom w:val="single" w:sz="4" w:space="0" w:color="BFBFBF"/>
              <w:right w:val="single" w:sz="4" w:space="0" w:color="BFBFBF"/>
            </w:tcBorders>
            <w:shd w:val="clear" w:color="auto" w:fill="auto"/>
            <w:vAlign w:val="center"/>
            <w:hideMark/>
          </w:tcPr>
          <w:p w14:paraId="1CE33764" w14:textId="77777777" w:rsidR="00C32917" w:rsidRPr="00DB77F5" w:rsidRDefault="00C32917" w:rsidP="00E679AB">
            <w:pPr>
              <w:spacing w:before="120" w:after="120"/>
              <w:rPr>
                <w:rFonts w:eastAsia="Times New Roman"/>
                <w:color w:val="002839"/>
                <w:sz w:val="18"/>
                <w:szCs w:val="18"/>
                <w:lang w:val="es-419"/>
              </w:rPr>
            </w:pPr>
            <w:r w:rsidRPr="00DB77F5">
              <w:rPr>
                <w:color w:val="002839"/>
                <w:sz w:val="18"/>
                <w:lang w:val="es-419"/>
              </w:rPr>
              <w:t>Dos sesiones virtuales de creación de redes para los “artífices del cambio” nominados</w:t>
            </w:r>
          </w:p>
        </w:tc>
        <w:tc>
          <w:tcPr>
            <w:tcW w:w="1667" w:type="pct"/>
            <w:tcBorders>
              <w:top w:val="nil"/>
              <w:left w:val="nil"/>
              <w:bottom w:val="single" w:sz="4" w:space="0" w:color="BFBFBF"/>
              <w:right w:val="single" w:sz="4" w:space="0" w:color="BFBFBF"/>
            </w:tcBorders>
            <w:shd w:val="clear" w:color="auto" w:fill="auto"/>
            <w:noWrap/>
            <w:vAlign w:val="bottom"/>
            <w:hideMark/>
          </w:tcPr>
          <w:p w14:paraId="53D0C4E1" w14:textId="77777777" w:rsidR="00C32917" w:rsidRPr="00DB77F5" w:rsidRDefault="00C32917" w:rsidP="00E679AB">
            <w:pPr>
              <w:spacing w:before="120" w:after="120"/>
              <w:ind w:right="-18"/>
              <w:jc w:val="right"/>
              <w:rPr>
                <w:rFonts w:eastAsia="Times New Roman"/>
                <w:color w:val="000000"/>
                <w:sz w:val="18"/>
                <w:szCs w:val="18"/>
                <w:lang w:val="es-419"/>
              </w:rPr>
            </w:pPr>
            <w:r w:rsidRPr="00DB77F5">
              <w:rPr>
                <w:sz w:val="18"/>
                <w:lang w:val="es-419"/>
              </w:rPr>
              <w:t>15 000</w:t>
            </w:r>
          </w:p>
        </w:tc>
        <w:tc>
          <w:tcPr>
            <w:tcW w:w="815" w:type="pct"/>
            <w:vMerge/>
            <w:tcBorders>
              <w:left w:val="nil"/>
              <w:right w:val="single" w:sz="4" w:space="0" w:color="BFBFBF"/>
            </w:tcBorders>
            <w:shd w:val="clear" w:color="auto" w:fill="auto"/>
            <w:noWrap/>
            <w:vAlign w:val="bottom"/>
            <w:hideMark/>
          </w:tcPr>
          <w:p w14:paraId="0B1DC582" w14:textId="77777777" w:rsidR="00C32917" w:rsidRPr="00DB77F5" w:rsidRDefault="00C32917" w:rsidP="00E679AB">
            <w:pPr>
              <w:spacing w:before="120" w:after="120"/>
              <w:jc w:val="right"/>
              <w:rPr>
                <w:rFonts w:eastAsia="Times New Roman"/>
                <w:color w:val="002839"/>
                <w:sz w:val="18"/>
                <w:szCs w:val="18"/>
                <w:lang w:val="es-419"/>
              </w:rPr>
            </w:pPr>
          </w:p>
        </w:tc>
      </w:tr>
      <w:tr w:rsidR="00C32917" w:rsidRPr="00DB77F5" w14:paraId="1B364C1E" w14:textId="77777777" w:rsidTr="00E679AB">
        <w:trPr>
          <w:trHeight w:hRule="exact" w:val="432"/>
        </w:trPr>
        <w:tc>
          <w:tcPr>
            <w:tcW w:w="2518" w:type="pct"/>
            <w:tcBorders>
              <w:top w:val="nil"/>
              <w:left w:val="single" w:sz="4" w:space="0" w:color="BFBFBF"/>
              <w:bottom w:val="single" w:sz="4" w:space="0" w:color="BFBFBF"/>
              <w:right w:val="single" w:sz="4" w:space="0" w:color="BFBFBF"/>
            </w:tcBorders>
            <w:shd w:val="clear" w:color="auto" w:fill="auto"/>
            <w:vAlign w:val="center"/>
          </w:tcPr>
          <w:p w14:paraId="6A38882F" w14:textId="77777777" w:rsidR="00C32917" w:rsidRPr="00DB77F5" w:rsidRDefault="00C32917" w:rsidP="00E679AB">
            <w:pPr>
              <w:spacing w:before="120" w:after="120"/>
              <w:rPr>
                <w:rFonts w:eastAsia="Times New Roman"/>
                <w:color w:val="002839"/>
                <w:sz w:val="18"/>
                <w:szCs w:val="18"/>
                <w:lang w:val="es-419"/>
              </w:rPr>
            </w:pPr>
            <w:r w:rsidRPr="00DB77F5">
              <w:rPr>
                <w:color w:val="002839"/>
                <w:sz w:val="18"/>
                <w:lang w:val="es-419"/>
              </w:rPr>
              <w:t>Concurso de video para examinadores de PI</w:t>
            </w:r>
          </w:p>
        </w:tc>
        <w:tc>
          <w:tcPr>
            <w:tcW w:w="1667" w:type="pct"/>
            <w:tcBorders>
              <w:top w:val="nil"/>
              <w:left w:val="nil"/>
              <w:bottom w:val="single" w:sz="4" w:space="0" w:color="BFBFBF"/>
              <w:right w:val="single" w:sz="4" w:space="0" w:color="BFBFBF"/>
            </w:tcBorders>
            <w:shd w:val="clear" w:color="auto" w:fill="auto"/>
            <w:noWrap/>
            <w:vAlign w:val="bottom"/>
          </w:tcPr>
          <w:p w14:paraId="15CD674A" w14:textId="77777777" w:rsidR="00C32917" w:rsidRPr="00DB77F5" w:rsidRDefault="00C32917" w:rsidP="00E679AB">
            <w:pPr>
              <w:spacing w:before="120" w:after="120"/>
              <w:jc w:val="right"/>
              <w:rPr>
                <w:rFonts w:eastAsia="Malgun Gothic"/>
                <w:color w:val="000000"/>
                <w:sz w:val="18"/>
                <w:szCs w:val="18"/>
                <w:lang w:val="es-419"/>
              </w:rPr>
            </w:pPr>
            <w:r w:rsidRPr="00DB77F5">
              <w:rPr>
                <w:color w:val="002839"/>
                <w:sz w:val="20"/>
                <w:lang w:val="es-419"/>
              </w:rPr>
              <w:t>-</w:t>
            </w:r>
          </w:p>
        </w:tc>
        <w:tc>
          <w:tcPr>
            <w:tcW w:w="815" w:type="pct"/>
            <w:vMerge/>
            <w:tcBorders>
              <w:left w:val="nil"/>
              <w:right w:val="single" w:sz="4" w:space="0" w:color="BFBFBF"/>
            </w:tcBorders>
            <w:shd w:val="clear" w:color="auto" w:fill="auto"/>
            <w:noWrap/>
            <w:vAlign w:val="bottom"/>
          </w:tcPr>
          <w:p w14:paraId="04005129" w14:textId="77777777" w:rsidR="00C32917" w:rsidRPr="00DB77F5" w:rsidRDefault="00C32917" w:rsidP="00E679AB">
            <w:pPr>
              <w:spacing w:before="120" w:after="120"/>
              <w:jc w:val="right"/>
              <w:rPr>
                <w:rFonts w:eastAsia="Times New Roman"/>
                <w:color w:val="002839"/>
                <w:sz w:val="18"/>
                <w:szCs w:val="18"/>
                <w:lang w:val="es-419"/>
              </w:rPr>
            </w:pPr>
          </w:p>
        </w:tc>
      </w:tr>
      <w:tr w:rsidR="00C32917" w:rsidRPr="00DB77F5" w14:paraId="4577E177" w14:textId="77777777" w:rsidTr="00E679AB">
        <w:trPr>
          <w:trHeight w:hRule="exact" w:val="600"/>
        </w:trPr>
        <w:tc>
          <w:tcPr>
            <w:tcW w:w="2518" w:type="pct"/>
            <w:tcBorders>
              <w:top w:val="nil"/>
              <w:left w:val="single" w:sz="4" w:space="0" w:color="BFBFBF"/>
              <w:bottom w:val="single" w:sz="4" w:space="0" w:color="BFBFBF"/>
              <w:right w:val="single" w:sz="4" w:space="0" w:color="BFBFBF"/>
            </w:tcBorders>
            <w:shd w:val="clear" w:color="auto" w:fill="auto"/>
            <w:vAlign w:val="center"/>
          </w:tcPr>
          <w:p w14:paraId="0D12D38C" w14:textId="77777777" w:rsidR="00C32917" w:rsidRPr="00DB77F5" w:rsidRDefault="00C32917" w:rsidP="00E679AB">
            <w:pPr>
              <w:spacing w:before="120" w:after="120"/>
              <w:rPr>
                <w:rFonts w:eastAsia="Times New Roman"/>
                <w:color w:val="002839"/>
                <w:sz w:val="18"/>
                <w:szCs w:val="18"/>
                <w:lang w:val="es-419"/>
              </w:rPr>
            </w:pPr>
            <w:r w:rsidRPr="00DB77F5">
              <w:rPr>
                <w:color w:val="002839"/>
                <w:sz w:val="18"/>
                <w:lang w:val="es-419"/>
              </w:rPr>
              <w:t>Dos eventos virtuales de creación de redes para los ganadores del concurso de video</w:t>
            </w:r>
          </w:p>
        </w:tc>
        <w:tc>
          <w:tcPr>
            <w:tcW w:w="1667" w:type="pct"/>
            <w:tcBorders>
              <w:top w:val="nil"/>
              <w:left w:val="nil"/>
              <w:bottom w:val="single" w:sz="4" w:space="0" w:color="BFBFBF"/>
              <w:right w:val="single" w:sz="4" w:space="0" w:color="BFBFBF"/>
            </w:tcBorders>
            <w:shd w:val="clear" w:color="auto" w:fill="auto"/>
            <w:noWrap/>
            <w:vAlign w:val="bottom"/>
          </w:tcPr>
          <w:p w14:paraId="264A61A0" w14:textId="77777777" w:rsidR="00C32917" w:rsidRPr="00DB77F5" w:rsidRDefault="00C32917" w:rsidP="00E679AB">
            <w:pPr>
              <w:spacing w:before="120" w:after="120"/>
              <w:jc w:val="right"/>
              <w:rPr>
                <w:rFonts w:eastAsia="Times New Roman"/>
                <w:color w:val="000000"/>
                <w:sz w:val="18"/>
                <w:szCs w:val="18"/>
                <w:lang w:val="es-419"/>
              </w:rPr>
            </w:pPr>
            <w:r w:rsidRPr="00DB77F5">
              <w:rPr>
                <w:color w:val="000000"/>
                <w:sz w:val="18"/>
                <w:lang w:val="es-419"/>
              </w:rPr>
              <w:t> </w:t>
            </w:r>
            <w:r w:rsidRPr="00DB77F5">
              <w:rPr>
                <w:sz w:val="18"/>
                <w:lang w:val="es-419"/>
              </w:rPr>
              <w:t>15 000</w:t>
            </w:r>
          </w:p>
        </w:tc>
        <w:tc>
          <w:tcPr>
            <w:tcW w:w="815" w:type="pct"/>
            <w:vMerge/>
            <w:tcBorders>
              <w:left w:val="nil"/>
              <w:right w:val="single" w:sz="4" w:space="0" w:color="BFBFBF"/>
            </w:tcBorders>
            <w:shd w:val="clear" w:color="auto" w:fill="auto"/>
            <w:noWrap/>
            <w:vAlign w:val="bottom"/>
          </w:tcPr>
          <w:p w14:paraId="0E9000B5" w14:textId="77777777" w:rsidR="00C32917" w:rsidRPr="00DB77F5" w:rsidRDefault="00C32917" w:rsidP="00E679AB">
            <w:pPr>
              <w:spacing w:before="120" w:after="120"/>
              <w:jc w:val="right"/>
              <w:rPr>
                <w:rFonts w:eastAsia="Times New Roman"/>
                <w:color w:val="002839"/>
                <w:sz w:val="18"/>
                <w:szCs w:val="18"/>
                <w:lang w:val="es-419"/>
              </w:rPr>
            </w:pPr>
          </w:p>
        </w:tc>
      </w:tr>
      <w:tr w:rsidR="00C32917" w:rsidRPr="00DB77F5" w14:paraId="05645721" w14:textId="77777777" w:rsidTr="00E679AB">
        <w:trPr>
          <w:trHeight w:hRule="exact" w:val="627"/>
        </w:trPr>
        <w:tc>
          <w:tcPr>
            <w:tcW w:w="2518" w:type="pct"/>
            <w:tcBorders>
              <w:top w:val="nil"/>
              <w:left w:val="single" w:sz="4" w:space="0" w:color="BFBFBF"/>
              <w:bottom w:val="single" w:sz="4" w:space="0" w:color="BFBFBF"/>
              <w:right w:val="single" w:sz="4" w:space="0" w:color="BFBFBF"/>
            </w:tcBorders>
            <w:shd w:val="clear" w:color="auto" w:fill="auto"/>
            <w:vAlign w:val="center"/>
          </w:tcPr>
          <w:p w14:paraId="23117789" w14:textId="77777777" w:rsidR="00C32917" w:rsidRPr="00DB77F5" w:rsidRDefault="00C32917" w:rsidP="00E679AB">
            <w:pPr>
              <w:spacing w:before="120" w:after="120"/>
              <w:rPr>
                <w:rFonts w:eastAsia="Times New Roman"/>
                <w:color w:val="002839"/>
                <w:sz w:val="18"/>
                <w:szCs w:val="18"/>
                <w:lang w:val="es-419"/>
              </w:rPr>
            </w:pPr>
            <w:r w:rsidRPr="00DB77F5">
              <w:rPr>
                <w:color w:val="002839"/>
                <w:sz w:val="18"/>
                <w:lang w:val="es-419"/>
              </w:rPr>
              <w:t>Cursos de la Academia de la OMPI para los ganadores del concurso de video</w:t>
            </w:r>
          </w:p>
        </w:tc>
        <w:tc>
          <w:tcPr>
            <w:tcW w:w="1667" w:type="pct"/>
            <w:tcBorders>
              <w:top w:val="nil"/>
              <w:left w:val="nil"/>
              <w:bottom w:val="single" w:sz="4" w:space="0" w:color="BFBFBF"/>
              <w:right w:val="single" w:sz="4" w:space="0" w:color="BFBFBF"/>
            </w:tcBorders>
            <w:shd w:val="clear" w:color="auto" w:fill="auto"/>
            <w:noWrap/>
            <w:vAlign w:val="bottom"/>
          </w:tcPr>
          <w:p w14:paraId="70238C6C" w14:textId="77777777" w:rsidR="00C32917" w:rsidRPr="00DB77F5" w:rsidRDefault="00C32917" w:rsidP="00E679AB">
            <w:pPr>
              <w:spacing w:before="120" w:after="120"/>
              <w:jc w:val="right"/>
              <w:rPr>
                <w:rFonts w:eastAsia="Times New Roman"/>
                <w:color w:val="000000"/>
                <w:sz w:val="18"/>
                <w:szCs w:val="18"/>
                <w:lang w:val="es-419"/>
              </w:rPr>
            </w:pPr>
            <w:r w:rsidRPr="00DB77F5">
              <w:rPr>
                <w:color w:val="002839"/>
                <w:sz w:val="20"/>
                <w:lang w:val="es-419"/>
              </w:rPr>
              <w:t>-</w:t>
            </w:r>
          </w:p>
        </w:tc>
        <w:tc>
          <w:tcPr>
            <w:tcW w:w="815" w:type="pct"/>
            <w:vMerge/>
            <w:tcBorders>
              <w:left w:val="nil"/>
              <w:right w:val="single" w:sz="4" w:space="0" w:color="BFBFBF"/>
            </w:tcBorders>
            <w:shd w:val="clear" w:color="auto" w:fill="auto"/>
            <w:noWrap/>
            <w:vAlign w:val="bottom"/>
          </w:tcPr>
          <w:p w14:paraId="1ECEFA48" w14:textId="77777777" w:rsidR="00C32917" w:rsidRPr="00DB77F5" w:rsidRDefault="00C32917" w:rsidP="00E679AB">
            <w:pPr>
              <w:spacing w:before="120" w:after="120"/>
              <w:jc w:val="right"/>
              <w:rPr>
                <w:rFonts w:eastAsia="Times New Roman"/>
                <w:color w:val="002839"/>
                <w:sz w:val="18"/>
                <w:szCs w:val="18"/>
                <w:lang w:val="es-419"/>
              </w:rPr>
            </w:pPr>
          </w:p>
        </w:tc>
      </w:tr>
      <w:tr w:rsidR="00C32917" w:rsidRPr="00DB77F5" w14:paraId="6F5A80B9" w14:textId="77777777" w:rsidTr="00E679AB">
        <w:trPr>
          <w:trHeight w:hRule="exact" w:val="432"/>
        </w:trPr>
        <w:tc>
          <w:tcPr>
            <w:tcW w:w="2518" w:type="pct"/>
            <w:tcBorders>
              <w:top w:val="nil"/>
              <w:left w:val="single" w:sz="4" w:space="0" w:color="BFBFBF"/>
              <w:bottom w:val="single" w:sz="4" w:space="0" w:color="BFBFBF"/>
              <w:right w:val="single" w:sz="4" w:space="0" w:color="BFBFBF"/>
            </w:tcBorders>
            <w:shd w:val="clear" w:color="auto" w:fill="auto"/>
            <w:vAlign w:val="center"/>
          </w:tcPr>
          <w:p w14:paraId="756F3E96" w14:textId="77777777" w:rsidR="00C32917" w:rsidRPr="00DB77F5" w:rsidRDefault="00C32917" w:rsidP="00E679AB">
            <w:pPr>
              <w:spacing w:before="120" w:after="120"/>
              <w:rPr>
                <w:rFonts w:eastAsia="Times New Roman"/>
                <w:color w:val="002839"/>
                <w:sz w:val="18"/>
                <w:szCs w:val="18"/>
                <w:lang w:val="es-419"/>
              </w:rPr>
            </w:pPr>
            <w:r w:rsidRPr="00DB77F5">
              <w:rPr>
                <w:color w:val="002839"/>
                <w:sz w:val="18"/>
                <w:lang w:val="es-419"/>
              </w:rPr>
              <w:t>Página web de la OMPI dedicada a los examinadores de PI</w:t>
            </w:r>
          </w:p>
        </w:tc>
        <w:tc>
          <w:tcPr>
            <w:tcW w:w="1667" w:type="pct"/>
            <w:tcBorders>
              <w:top w:val="nil"/>
              <w:left w:val="nil"/>
              <w:bottom w:val="single" w:sz="4" w:space="0" w:color="BFBFBF"/>
              <w:right w:val="single" w:sz="4" w:space="0" w:color="BFBFBF"/>
            </w:tcBorders>
            <w:shd w:val="clear" w:color="auto" w:fill="auto"/>
            <w:noWrap/>
            <w:vAlign w:val="bottom"/>
          </w:tcPr>
          <w:p w14:paraId="47C10A23" w14:textId="77777777" w:rsidR="00C32917" w:rsidRPr="00DB77F5" w:rsidRDefault="00C32917" w:rsidP="00E679AB">
            <w:pPr>
              <w:spacing w:before="120" w:after="120"/>
              <w:jc w:val="right"/>
              <w:rPr>
                <w:rFonts w:eastAsia="Times New Roman"/>
                <w:color w:val="000000"/>
                <w:sz w:val="18"/>
                <w:szCs w:val="18"/>
                <w:lang w:val="es-419"/>
              </w:rPr>
            </w:pPr>
            <w:r w:rsidRPr="00DB77F5">
              <w:rPr>
                <w:color w:val="000000"/>
                <w:sz w:val="18"/>
                <w:lang w:val="es-419"/>
              </w:rPr>
              <w:t>20 000</w:t>
            </w:r>
          </w:p>
        </w:tc>
        <w:tc>
          <w:tcPr>
            <w:tcW w:w="815" w:type="pct"/>
            <w:vMerge/>
            <w:tcBorders>
              <w:left w:val="nil"/>
              <w:right w:val="single" w:sz="4" w:space="0" w:color="BFBFBF"/>
            </w:tcBorders>
            <w:shd w:val="clear" w:color="auto" w:fill="auto"/>
            <w:noWrap/>
            <w:vAlign w:val="bottom"/>
          </w:tcPr>
          <w:p w14:paraId="53AEAE1D" w14:textId="77777777" w:rsidR="00C32917" w:rsidRPr="00DB77F5" w:rsidRDefault="00C32917" w:rsidP="00E679AB">
            <w:pPr>
              <w:spacing w:before="120" w:after="120"/>
              <w:jc w:val="right"/>
              <w:rPr>
                <w:rFonts w:eastAsia="Times New Roman"/>
                <w:color w:val="002839"/>
                <w:sz w:val="18"/>
                <w:szCs w:val="18"/>
                <w:lang w:val="es-419"/>
              </w:rPr>
            </w:pPr>
          </w:p>
        </w:tc>
      </w:tr>
      <w:tr w:rsidR="00C32917" w:rsidRPr="00DB77F5" w14:paraId="7D9CD9C1" w14:textId="77777777" w:rsidTr="00E679AB">
        <w:trPr>
          <w:trHeight w:hRule="exact" w:val="636"/>
        </w:trPr>
        <w:tc>
          <w:tcPr>
            <w:tcW w:w="2518" w:type="pct"/>
            <w:tcBorders>
              <w:top w:val="nil"/>
              <w:left w:val="single" w:sz="4" w:space="0" w:color="BFBFBF"/>
              <w:bottom w:val="single" w:sz="4" w:space="0" w:color="BFBFBF"/>
              <w:right w:val="single" w:sz="4" w:space="0" w:color="BFBFBF"/>
            </w:tcBorders>
            <w:shd w:val="clear" w:color="auto" w:fill="auto"/>
            <w:vAlign w:val="center"/>
          </w:tcPr>
          <w:p w14:paraId="7E093283" w14:textId="77777777" w:rsidR="00C32917" w:rsidRPr="00DB77F5" w:rsidRDefault="00C32917" w:rsidP="00E679AB">
            <w:pPr>
              <w:spacing w:before="120" w:after="120"/>
              <w:rPr>
                <w:rFonts w:eastAsia="Times New Roman"/>
                <w:color w:val="002839"/>
                <w:sz w:val="18"/>
                <w:szCs w:val="18"/>
                <w:lang w:val="es-419"/>
              </w:rPr>
            </w:pPr>
            <w:r w:rsidRPr="00DB77F5">
              <w:rPr>
                <w:color w:val="002839"/>
                <w:sz w:val="18"/>
                <w:lang w:val="es-419"/>
              </w:rPr>
              <w:t>Juego en línea de preguntas para el público sobre el papel de los examinadores de PI</w:t>
            </w:r>
          </w:p>
        </w:tc>
        <w:tc>
          <w:tcPr>
            <w:tcW w:w="1667" w:type="pct"/>
            <w:tcBorders>
              <w:top w:val="nil"/>
              <w:left w:val="nil"/>
              <w:bottom w:val="single" w:sz="4" w:space="0" w:color="BFBFBF"/>
              <w:right w:val="single" w:sz="4" w:space="0" w:color="BFBFBF"/>
            </w:tcBorders>
            <w:shd w:val="clear" w:color="auto" w:fill="auto"/>
            <w:noWrap/>
            <w:vAlign w:val="bottom"/>
          </w:tcPr>
          <w:p w14:paraId="41E3CECA" w14:textId="77777777" w:rsidR="00C32917" w:rsidRPr="00DB77F5" w:rsidRDefault="00C32917" w:rsidP="00E679AB">
            <w:pPr>
              <w:spacing w:before="120" w:after="120"/>
              <w:jc w:val="right"/>
              <w:rPr>
                <w:rFonts w:eastAsia="Times New Roman"/>
                <w:color w:val="000000"/>
                <w:sz w:val="18"/>
                <w:szCs w:val="18"/>
                <w:lang w:val="es-419"/>
              </w:rPr>
            </w:pPr>
            <w:r w:rsidRPr="00DB77F5">
              <w:rPr>
                <w:color w:val="000000"/>
                <w:sz w:val="18"/>
                <w:lang w:val="es-419"/>
              </w:rPr>
              <w:t>3000</w:t>
            </w:r>
          </w:p>
        </w:tc>
        <w:tc>
          <w:tcPr>
            <w:tcW w:w="815" w:type="pct"/>
            <w:vMerge/>
            <w:tcBorders>
              <w:left w:val="nil"/>
              <w:right w:val="single" w:sz="4" w:space="0" w:color="BFBFBF"/>
            </w:tcBorders>
            <w:shd w:val="clear" w:color="auto" w:fill="auto"/>
            <w:noWrap/>
            <w:vAlign w:val="bottom"/>
          </w:tcPr>
          <w:p w14:paraId="5B80F752" w14:textId="77777777" w:rsidR="00C32917" w:rsidRPr="00DB77F5" w:rsidRDefault="00C32917" w:rsidP="00E679AB">
            <w:pPr>
              <w:spacing w:before="120" w:after="120"/>
              <w:jc w:val="right"/>
              <w:rPr>
                <w:rFonts w:eastAsia="Times New Roman"/>
                <w:color w:val="002839"/>
                <w:sz w:val="18"/>
                <w:szCs w:val="18"/>
                <w:lang w:val="es-419"/>
              </w:rPr>
            </w:pPr>
          </w:p>
        </w:tc>
      </w:tr>
      <w:tr w:rsidR="00C32917" w:rsidRPr="00DB77F5" w14:paraId="4708920C" w14:textId="77777777" w:rsidTr="00E679AB">
        <w:trPr>
          <w:trHeight w:val="432"/>
        </w:trPr>
        <w:tc>
          <w:tcPr>
            <w:tcW w:w="2518" w:type="pct"/>
            <w:tcBorders>
              <w:top w:val="nil"/>
              <w:left w:val="single" w:sz="4" w:space="0" w:color="BFBFBF"/>
              <w:bottom w:val="single" w:sz="4" w:space="0" w:color="BFBFBF"/>
              <w:right w:val="single" w:sz="4" w:space="0" w:color="BFBFBF"/>
            </w:tcBorders>
            <w:shd w:val="clear" w:color="auto" w:fill="auto"/>
            <w:vAlign w:val="center"/>
            <w:hideMark/>
          </w:tcPr>
          <w:p w14:paraId="055AC092" w14:textId="77777777" w:rsidR="00C32917" w:rsidRPr="00DB77F5" w:rsidRDefault="00C32917" w:rsidP="00E679AB">
            <w:pPr>
              <w:spacing w:before="120" w:after="120"/>
              <w:rPr>
                <w:rFonts w:eastAsia="Times New Roman"/>
                <w:color w:val="002839"/>
                <w:sz w:val="18"/>
                <w:szCs w:val="18"/>
                <w:lang w:val="es-419"/>
              </w:rPr>
            </w:pPr>
            <w:r w:rsidRPr="00DB77F5">
              <w:rPr>
                <w:color w:val="002839"/>
                <w:sz w:val="18"/>
                <w:lang w:val="es-419"/>
              </w:rPr>
              <w:t>Evaluación interna final del proyecto</w:t>
            </w:r>
          </w:p>
        </w:tc>
        <w:tc>
          <w:tcPr>
            <w:tcW w:w="1667" w:type="pct"/>
            <w:tcBorders>
              <w:top w:val="nil"/>
              <w:left w:val="nil"/>
              <w:bottom w:val="single" w:sz="4" w:space="0" w:color="BFBFBF"/>
              <w:right w:val="single" w:sz="4" w:space="0" w:color="BFBFBF"/>
            </w:tcBorders>
            <w:shd w:val="clear" w:color="auto" w:fill="auto"/>
            <w:noWrap/>
            <w:vAlign w:val="bottom"/>
            <w:hideMark/>
          </w:tcPr>
          <w:p w14:paraId="059A5378" w14:textId="77777777" w:rsidR="00C32917" w:rsidRPr="00DB77F5" w:rsidRDefault="00C32917" w:rsidP="00E679AB">
            <w:pPr>
              <w:spacing w:before="120" w:after="120"/>
              <w:jc w:val="right"/>
              <w:rPr>
                <w:rFonts w:eastAsia="Times New Roman"/>
                <w:color w:val="000000"/>
                <w:sz w:val="18"/>
                <w:szCs w:val="18"/>
                <w:lang w:val="es-419"/>
              </w:rPr>
            </w:pPr>
            <w:r w:rsidRPr="00DB77F5">
              <w:rPr>
                <w:color w:val="000000"/>
                <w:sz w:val="18"/>
                <w:lang w:val="es-419"/>
              </w:rPr>
              <w:t> 10 000</w:t>
            </w:r>
          </w:p>
        </w:tc>
        <w:tc>
          <w:tcPr>
            <w:tcW w:w="815" w:type="pct"/>
            <w:vMerge/>
            <w:tcBorders>
              <w:left w:val="nil"/>
              <w:right w:val="single" w:sz="4" w:space="0" w:color="BFBFBF"/>
            </w:tcBorders>
            <w:shd w:val="clear" w:color="auto" w:fill="auto"/>
            <w:noWrap/>
            <w:vAlign w:val="bottom"/>
            <w:hideMark/>
          </w:tcPr>
          <w:p w14:paraId="0C80DF70" w14:textId="77777777" w:rsidR="00C32917" w:rsidRPr="00DB77F5" w:rsidRDefault="00C32917" w:rsidP="00E679AB">
            <w:pPr>
              <w:spacing w:before="120" w:after="120"/>
              <w:jc w:val="right"/>
              <w:rPr>
                <w:rFonts w:eastAsia="Times New Roman"/>
                <w:color w:val="002839"/>
                <w:sz w:val="18"/>
                <w:szCs w:val="18"/>
                <w:lang w:val="es-419"/>
              </w:rPr>
            </w:pPr>
          </w:p>
        </w:tc>
      </w:tr>
      <w:tr w:rsidR="00C32917" w:rsidRPr="00DB77F5" w14:paraId="7A0206F8" w14:textId="77777777" w:rsidTr="00E679AB">
        <w:trPr>
          <w:trHeight w:val="432"/>
        </w:trPr>
        <w:tc>
          <w:tcPr>
            <w:tcW w:w="2518" w:type="pct"/>
            <w:tcBorders>
              <w:top w:val="nil"/>
              <w:left w:val="single" w:sz="4" w:space="0" w:color="BFBFBF"/>
              <w:bottom w:val="single" w:sz="4" w:space="0" w:color="BFBFBF"/>
              <w:right w:val="single" w:sz="4" w:space="0" w:color="BFBFBF"/>
            </w:tcBorders>
            <w:shd w:val="clear" w:color="auto" w:fill="auto"/>
            <w:vAlign w:val="center"/>
            <w:hideMark/>
          </w:tcPr>
          <w:p w14:paraId="2ED79F57" w14:textId="77777777" w:rsidR="00C32917" w:rsidRPr="00DB77F5" w:rsidRDefault="00C32917" w:rsidP="00E679AB">
            <w:pPr>
              <w:spacing w:before="120" w:after="120"/>
              <w:rPr>
                <w:rFonts w:eastAsia="Times New Roman"/>
                <w:color w:val="002839"/>
                <w:sz w:val="18"/>
                <w:szCs w:val="18"/>
                <w:lang w:val="es-419"/>
              </w:rPr>
            </w:pPr>
            <w:r w:rsidRPr="00DB77F5">
              <w:rPr>
                <w:color w:val="002839"/>
                <w:sz w:val="18"/>
                <w:lang w:val="es-419"/>
              </w:rPr>
              <w:t xml:space="preserve">Acto paralelo del CDIP  </w:t>
            </w:r>
          </w:p>
        </w:tc>
        <w:tc>
          <w:tcPr>
            <w:tcW w:w="1667" w:type="pct"/>
            <w:tcBorders>
              <w:top w:val="nil"/>
              <w:left w:val="nil"/>
              <w:bottom w:val="single" w:sz="4" w:space="0" w:color="BFBFBF"/>
              <w:right w:val="single" w:sz="4" w:space="0" w:color="BFBFBF"/>
            </w:tcBorders>
            <w:shd w:val="clear" w:color="auto" w:fill="auto"/>
            <w:noWrap/>
            <w:vAlign w:val="bottom"/>
            <w:hideMark/>
          </w:tcPr>
          <w:p w14:paraId="2108A34D" w14:textId="77777777" w:rsidR="00C32917" w:rsidRPr="00DB77F5" w:rsidRDefault="00C32917" w:rsidP="00E679AB">
            <w:pPr>
              <w:spacing w:before="120" w:after="120"/>
              <w:jc w:val="right"/>
              <w:rPr>
                <w:rFonts w:eastAsia="Times New Roman"/>
                <w:color w:val="000000"/>
                <w:sz w:val="18"/>
                <w:szCs w:val="18"/>
                <w:lang w:val="es-419"/>
              </w:rPr>
            </w:pPr>
            <w:r w:rsidRPr="00DB77F5">
              <w:rPr>
                <w:color w:val="002839"/>
                <w:sz w:val="18"/>
                <w:lang w:val="es-419"/>
              </w:rPr>
              <w:t> </w:t>
            </w:r>
            <w:r w:rsidRPr="00DB77F5">
              <w:rPr>
                <w:color w:val="000000"/>
                <w:sz w:val="18"/>
                <w:lang w:val="es-419"/>
              </w:rPr>
              <w:t> 15 000</w:t>
            </w:r>
          </w:p>
        </w:tc>
        <w:tc>
          <w:tcPr>
            <w:tcW w:w="815" w:type="pct"/>
            <w:vMerge/>
            <w:tcBorders>
              <w:left w:val="nil"/>
              <w:bottom w:val="single" w:sz="4" w:space="0" w:color="BFBFBF"/>
              <w:right w:val="single" w:sz="4" w:space="0" w:color="BFBFBF"/>
            </w:tcBorders>
            <w:shd w:val="clear" w:color="auto" w:fill="auto"/>
            <w:noWrap/>
            <w:vAlign w:val="bottom"/>
            <w:hideMark/>
          </w:tcPr>
          <w:p w14:paraId="636D7A84" w14:textId="77777777" w:rsidR="00C32917" w:rsidRPr="00DB77F5" w:rsidRDefault="00C32917" w:rsidP="00E679AB">
            <w:pPr>
              <w:spacing w:before="120" w:after="120"/>
              <w:jc w:val="right"/>
              <w:rPr>
                <w:rFonts w:eastAsia="Times New Roman"/>
                <w:color w:val="002839"/>
                <w:sz w:val="18"/>
                <w:szCs w:val="18"/>
                <w:lang w:val="es-419"/>
              </w:rPr>
            </w:pPr>
          </w:p>
        </w:tc>
      </w:tr>
      <w:tr w:rsidR="00C32917" w:rsidRPr="00DB77F5" w14:paraId="694736AC" w14:textId="77777777" w:rsidTr="00E679AB">
        <w:trPr>
          <w:trHeight w:val="144"/>
        </w:trPr>
        <w:tc>
          <w:tcPr>
            <w:tcW w:w="2518" w:type="pct"/>
            <w:tcBorders>
              <w:top w:val="nil"/>
              <w:left w:val="single" w:sz="4" w:space="0" w:color="BFBFBF"/>
              <w:bottom w:val="single" w:sz="4" w:space="0" w:color="BFBFBF"/>
              <w:right w:val="single" w:sz="4" w:space="0" w:color="BFBFBF"/>
            </w:tcBorders>
            <w:shd w:val="clear" w:color="000000" w:fill="EDF0F3"/>
            <w:vAlign w:val="center"/>
            <w:hideMark/>
          </w:tcPr>
          <w:p w14:paraId="3AD26350" w14:textId="77777777" w:rsidR="00C32917" w:rsidRPr="00DB77F5" w:rsidRDefault="00C32917" w:rsidP="00E679AB">
            <w:pPr>
              <w:spacing w:before="120" w:after="120"/>
              <w:rPr>
                <w:rFonts w:eastAsia="Times New Roman"/>
                <w:b/>
                <w:bCs/>
                <w:color w:val="002839"/>
                <w:sz w:val="18"/>
                <w:szCs w:val="18"/>
                <w:lang w:val="es-419"/>
              </w:rPr>
            </w:pPr>
            <w:r w:rsidRPr="00DB77F5">
              <w:rPr>
                <w:b/>
                <w:color w:val="002839"/>
                <w:sz w:val="18"/>
                <w:lang w:val="es-419"/>
              </w:rPr>
              <w:t xml:space="preserve">Total </w:t>
            </w:r>
          </w:p>
        </w:tc>
        <w:tc>
          <w:tcPr>
            <w:tcW w:w="1667" w:type="pct"/>
            <w:tcBorders>
              <w:top w:val="nil"/>
              <w:left w:val="nil"/>
              <w:bottom w:val="single" w:sz="4" w:space="0" w:color="BFBFBF"/>
              <w:right w:val="single" w:sz="4" w:space="0" w:color="BFBFBF"/>
            </w:tcBorders>
            <w:shd w:val="clear" w:color="000000" w:fill="EDF0F3"/>
            <w:noWrap/>
            <w:vAlign w:val="bottom"/>
            <w:hideMark/>
          </w:tcPr>
          <w:p w14:paraId="3438BA6C" w14:textId="77777777" w:rsidR="00C32917" w:rsidRPr="00DB77F5" w:rsidRDefault="00C32917" w:rsidP="00E679AB">
            <w:pPr>
              <w:spacing w:before="120" w:after="120"/>
              <w:jc w:val="right"/>
              <w:rPr>
                <w:rFonts w:eastAsia="Times New Roman"/>
                <w:b/>
                <w:bCs/>
                <w:color w:val="002839"/>
                <w:sz w:val="18"/>
                <w:szCs w:val="18"/>
                <w:lang w:val="es-419"/>
              </w:rPr>
            </w:pPr>
            <w:r w:rsidRPr="00DB77F5">
              <w:rPr>
                <w:b/>
                <w:color w:val="000000"/>
                <w:sz w:val="18"/>
                <w:lang w:val="es-419"/>
              </w:rPr>
              <w:t>144 400</w:t>
            </w:r>
          </w:p>
        </w:tc>
        <w:tc>
          <w:tcPr>
            <w:tcW w:w="815" w:type="pct"/>
            <w:tcBorders>
              <w:top w:val="nil"/>
              <w:left w:val="nil"/>
              <w:bottom w:val="single" w:sz="4" w:space="0" w:color="BFBFBF"/>
              <w:right w:val="single" w:sz="4" w:space="0" w:color="BFBFBF"/>
            </w:tcBorders>
            <w:shd w:val="clear" w:color="000000" w:fill="EDF0F3"/>
            <w:noWrap/>
            <w:vAlign w:val="bottom"/>
            <w:hideMark/>
          </w:tcPr>
          <w:p w14:paraId="7F548A36" w14:textId="77777777" w:rsidR="00C32917" w:rsidRPr="00DB77F5" w:rsidRDefault="00C32917" w:rsidP="00E679AB">
            <w:pPr>
              <w:spacing w:before="120" w:after="120"/>
              <w:jc w:val="right"/>
              <w:rPr>
                <w:rFonts w:eastAsia="Times New Roman"/>
                <w:b/>
                <w:bCs/>
                <w:color w:val="002839"/>
                <w:sz w:val="18"/>
                <w:szCs w:val="18"/>
                <w:lang w:val="es-419"/>
              </w:rPr>
            </w:pPr>
            <w:r w:rsidRPr="00DB77F5">
              <w:rPr>
                <w:b/>
                <w:color w:val="000000"/>
                <w:sz w:val="18"/>
                <w:lang w:val="es-419"/>
              </w:rPr>
              <w:t>144 400</w:t>
            </w:r>
          </w:p>
        </w:tc>
      </w:tr>
    </w:tbl>
    <w:p w14:paraId="181464C8" w14:textId="0D3BCCF0" w:rsidR="00C32917" w:rsidRPr="00DB77F5" w:rsidRDefault="00C32917" w:rsidP="00C32917">
      <w:pPr>
        <w:rPr>
          <w:b/>
          <w:bCs/>
          <w:lang w:val="es-419"/>
        </w:rPr>
      </w:pPr>
    </w:p>
    <w:p w14:paraId="4A31D772" w14:textId="77777777" w:rsidR="00C32917" w:rsidRPr="00DB77F5" w:rsidRDefault="00C32917">
      <w:pPr>
        <w:rPr>
          <w:b/>
          <w:bCs/>
          <w:lang w:val="es-419"/>
        </w:rPr>
      </w:pPr>
      <w:r w:rsidRPr="00DB77F5">
        <w:rPr>
          <w:b/>
          <w:bCs/>
          <w:lang w:val="es-419"/>
        </w:rPr>
        <w:br w:type="page"/>
      </w:r>
    </w:p>
    <w:p w14:paraId="3A947D38" w14:textId="77777777" w:rsidR="00C32917" w:rsidRPr="00DB77F5" w:rsidRDefault="00C32917" w:rsidP="00C32917">
      <w:pPr>
        <w:pStyle w:val="ListParagraph"/>
        <w:numPr>
          <w:ilvl w:val="0"/>
          <w:numId w:val="11"/>
        </w:numPr>
        <w:spacing w:after="240"/>
        <w:ind w:left="360"/>
        <w:contextualSpacing w:val="0"/>
        <w:rPr>
          <w:b/>
          <w:bCs/>
          <w:lang w:val="es-419"/>
        </w:rPr>
      </w:pPr>
      <w:r w:rsidRPr="00DB77F5">
        <w:rPr>
          <w:b/>
          <w:lang w:val="es-419"/>
        </w:rPr>
        <w:t>PRESUPUESTO DEL PROYECTO POR CATEGORÍA DE GASTO</w:t>
      </w:r>
    </w:p>
    <w:tbl>
      <w:tblPr>
        <w:tblW w:w="4773" w:type="pct"/>
        <w:tblLook w:val="04A0" w:firstRow="1" w:lastRow="0" w:firstColumn="1" w:lastColumn="0" w:noHBand="0" w:noVBand="1"/>
      </w:tblPr>
      <w:tblGrid>
        <w:gridCol w:w="2102"/>
        <w:gridCol w:w="1551"/>
        <w:gridCol w:w="1318"/>
        <w:gridCol w:w="1625"/>
        <w:gridCol w:w="1427"/>
        <w:gridCol w:w="1723"/>
        <w:gridCol w:w="1509"/>
        <w:gridCol w:w="1827"/>
        <w:gridCol w:w="981"/>
      </w:tblGrid>
      <w:tr w:rsidR="00C32917" w:rsidRPr="00DB77F5" w14:paraId="09B1CEAC" w14:textId="77777777" w:rsidTr="00C32917">
        <w:trPr>
          <w:trHeight w:val="432"/>
          <w:tblHeader/>
        </w:trPr>
        <w:tc>
          <w:tcPr>
            <w:tcW w:w="748" w:type="pct"/>
            <w:tcBorders>
              <w:top w:val="single" w:sz="4" w:space="0" w:color="BFBFBF"/>
              <w:left w:val="single" w:sz="4" w:space="0" w:color="BFBFBF"/>
              <w:bottom w:val="nil"/>
              <w:right w:val="single" w:sz="4" w:space="0" w:color="A6A6A6"/>
            </w:tcBorders>
            <w:shd w:val="clear" w:color="000000" w:fill="C7CFD8"/>
            <w:noWrap/>
            <w:vAlign w:val="bottom"/>
            <w:hideMark/>
          </w:tcPr>
          <w:p w14:paraId="6D94AE13" w14:textId="77777777" w:rsidR="00C32917" w:rsidRPr="00DB77F5" w:rsidRDefault="00C32917" w:rsidP="00E679AB">
            <w:pPr>
              <w:spacing w:before="120" w:after="120"/>
              <w:rPr>
                <w:rFonts w:eastAsia="Times New Roman"/>
                <w:i/>
                <w:iCs/>
                <w:color w:val="002839"/>
                <w:sz w:val="18"/>
                <w:szCs w:val="18"/>
                <w:lang w:val="es-419"/>
              </w:rPr>
            </w:pPr>
            <w:r w:rsidRPr="00DB77F5">
              <w:rPr>
                <w:i/>
                <w:color w:val="002839"/>
                <w:sz w:val="18"/>
                <w:lang w:val="es-419"/>
              </w:rPr>
              <w:t>(francos suizos)</w:t>
            </w:r>
          </w:p>
        </w:tc>
        <w:tc>
          <w:tcPr>
            <w:tcW w:w="1021" w:type="pct"/>
            <w:gridSpan w:val="2"/>
            <w:tcBorders>
              <w:top w:val="single" w:sz="4" w:space="0" w:color="BFBFBF"/>
              <w:left w:val="nil"/>
              <w:bottom w:val="single" w:sz="4" w:space="0" w:color="A6A6A6"/>
              <w:right w:val="single" w:sz="4" w:space="0" w:color="A6A6A6"/>
            </w:tcBorders>
            <w:shd w:val="clear" w:color="000000" w:fill="C7CFD8"/>
            <w:vAlign w:val="center"/>
            <w:hideMark/>
          </w:tcPr>
          <w:p w14:paraId="7BE6FBD8" w14:textId="77777777" w:rsidR="00C32917" w:rsidRPr="00DB77F5" w:rsidRDefault="00C32917" w:rsidP="00E679AB">
            <w:pPr>
              <w:spacing w:before="120" w:after="120"/>
              <w:jc w:val="center"/>
              <w:rPr>
                <w:rFonts w:eastAsia="Times New Roman"/>
                <w:b/>
                <w:bCs/>
                <w:color w:val="002839"/>
                <w:sz w:val="18"/>
                <w:szCs w:val="18"/>
                <w:lang w:val="es-419"/>
              </w:rPr>
            </w:pPr>
            <w:r w:rsidRPr="00DB77F5">
              <w:rPr>
                <w:b/>
                <w:color w:val="002839"/>
                <w:sz w:val="18"/>
                <w:lang w:val="es-419"/>
              </w:rPr>
              <w:t xml:space="preserve">Viajes, formación y subvenciones conexas </w:t>
            </w:r>
          </w:p>
        </w:tc>
        <w:tc>
          <w:tcPr>
            <w:tcW w:w="2881" w:type="pct"/>
            <w:gridSpan w:val="5"/>
            <w:tcBorders>
              <w:top w:val="single" w:sz="4" w:space="0" w:color="BFBFBF"/>
              <w:left w:val="nil"/>
              <w:bottom w:val="single" w:sz="4" w:space="0" w:color="A6A6A6"/>
              <w:right w:val="single" w:sz="4" w:space="0" w:color="A6A6A6"/>
            </w:tcBorders>
            <w:shd w:val="clear" w:color="000000" w:fill="C7CFD8"/>
            <w:vAlign w:val="center"/>
            <w:hideMark/>
          </w:tcPr>
          <w:p w14:paraId="675891DD" w14:textId="77777777" w:rsidR="00C32917" w:rsidRPr="00DB77F5" w:rsidRDefault="00C32917" w:rsidP="00E679AB">
            <w:pPr>
              <w:spacing w:before="120" w:after="120"/>
              <w:jc w:val="center"/>
              <w:rPr>
                <w:rFonts w:eastAsia="Times New Roman"/>
                <w:b/>
                <w:bCs/>
                <w:color w:val="002839"/>
                <w:sz w:val="18"/>
                <w:szCs w:val="18"/>
                <w:lang w:val="es-419"/>
              </w:rPr>
            </w:pPr>
            <w:r w:rsidRPr="00DB77F5">
              <w:rPr>
                <w:b/>
                <w:color w:val="002839"/>
                <w:sz w:val="18"/>
                <w:lang w:val="es-419"/>
              </w:rPr>
              <w:t>Servicios contractuales</w:t>
            </w:r>
          </w:p>
        </w:tc>
        <w:tc>
          <w:tcPr>
            <w:tcW w:w="350" w:type="pct"/>
            <w:vMerge w:val="restart"/>
            <w:tcBorders>
              <w:top w:val="single" w:sz="4" w:space="0" w:color="BFBFBF"/>
              <w:left w:val="single" w:sz="4" w:space="0" w:color="A6A6A6"/>
              <w:bottom w:val="single" w:sz="4" w:space="0" w:color="BFBFBF"/>
              <w:right w:val="single" w:sz="4" w:space="0" w:color="BFBFBF"/>
            </w:tcBorders>
            <w:shd w:val="clear" w:color="000000" w:fill="C7CFD8"/>
            <w:vAlign w:val="center"/>
            <w:hideMark/>
          </w:tcPr>
          <w:p w14:paraId="4BE0C9FD" w14:textId="77777777" w:rsidR="00C32917" w:rsidRPr="00DB77F5" w:rsidRDefault="00C32917" w:rsidP="00E679AB">
            <w:pPr>
              <w:spacing w:before="120" w:after="120"/>
              <w:jc w:val="center"/>
              <w:rPr>
                <w:rFonts w:eastAsia="Times New Roman"/>
                <w:b/>
                <w:bCs/>
                <w:color w:val="002839"/>
                <w:sz w:val="18"/>
                <w:szCs w:val="18"/>
                <w:lang w:val="es-419"/>
              </w:rPr>
            </w:pPr>
            <w:r w:rsidRPr="00DB77F5">
              <w:rPr>
                <w:b/>
                <w:color w:val="002839"/>
                <w:sz w:val="18"/>
                <w:lang w:val="es-419"/>
              </w:rPr>
              <w:t>Total</w:t>
            </w:r>
          </w:p>
        </w:tc>
      </w:tr>
      <w:tr w:rsidR="00C32917" w:rsidRPr="00DB77F5" w14:paraId="22F55913" w14:textId="77777777" w:rsidTr="00C32917">
        <w:trPr>
          <w:trHeight w:val="672"/>
          <w:tblHeader/>
        </w:trPr>
        <w:tc>
          <w:tcPr>
            <w:tcW w:w="748" w:type="pct"/>
            <w:tcBorders>
              <w:top w:val="nil"/>
              <w:left w:val="single" w:sz="4" w:space="0" w:color="BFBFBF"/>
              <w:bottom w:val="single" w:sz="4" w:space="0" w:color="BFBFBF"/>
              <w:right w:val="single" w:sz="4" w:space="0" w:color="A6A6A6"/>
            </w:tcBorders>
            <w:shd w:val="clear" w:color="000000" w:fill="C7CFD8"/>
            <w:noWrap/>
            <w:vAlign w:val="bottom"/>
            <w:hideMark/>
          </w:tcPr>
          <w:p w14:paraId="05525536" w14:textId="77777777" w:rsidR="00C32917" w:rsidRPr="00DB77F5" w:rsidRDefault="00C32917" w:rsidP="00E679AB">
            <w:pPr>
              <w:spacing w:before="120" w:after="120"/>
              <w:rPr>
                <w:rFonts w:eastAsia="Times New Roman"/>
                <w:b/>
                <w:bCs/>
                <w:color w:val="002839"/>
                <w:sz w:val="18"/>
                <w:szCs w:val="18"/>
                <w:lang w:val="es-419"/>
              </w:rPr>
            </w:pPr>
            <w:r w:rsidRPr="00DB77F5">
              <w:rPr>
                <w:b/>
                <w:color w:val="002839"/>
                <w:sz w:val="18"/>
                <w:lang w:val="es-419"/>
              </w:rPr>
              <w:t>Actividades</w:t>
            </w:r>
          </w:p>
        </w:tc>
        <w:tc>
          <w:tcPr>
            <w:tcW w:w="552" w:type="pct"/>
            <w:tcBorders>
              <w:top w:val="nil"/>
              <w:left w:val="nil"/>
              <w:bottom w:val="single" w:sz="4" w:space="0" w:color="BFBFBF"/>
              <w:right w:val="single" w:sz="4" w:space="0" w:color="A6A6A6"/>
            </w:tcBorders>
            <w:shd w:val="clear" w:color="000000" w:fill="C7CFD8"/>
            <w:vAlign w:val="center"/>
            <w:hideMark/>
          </w:tcPr>
          <w:p w14:paraId="429B98FD" w14:textId="77777777" w:rsidR="00C32917" w:rsidRPr="00DB77F5" w:rsidRDefault="00C32917" w:rsidP="00E679AB">
            <w:pPr>
              <w:spacing w:before="120" w:after="120"/>
              <w:jc w:val="center"/>
              <w:rPr>
                <w:rFonts w:eastAsia="Times New Roman"/>
                <w:b/>
                <w:bCs/>
                <w:color w:val="002839"/>
                <w:sz w:val="18"/>
                <w:szCs w:val="18"/>
                <w:lang w:val="es-419"/>
              </w:rPr>
            </w:pPr>
            <w:r w:rsidRPr="00DB77F5">
              <w:rPr>
                <w:b/>
                <w:color w:val="002839"/>
                <w:sz w:val="18"/>
                <w:lang w:val="es-419"/>
              </w:rPr>
              <w:t>Misiones del personal</w:t>
            </w:r>
          </w:p>
        </w:tc>
        <w:tc>
          <w:tcPr>
            <w:tcW w:w="469" w:type="pct"/>
            <w:tcBorders>
              <w:top w:val="nil"/>
              <w:left w:val="nil"/>
              <w:bottom w:val="single" w:sz="4" w:space="0" w:color="BFBFBF"/>
              <w:right w:val="single" w:sz="4" w:space="0" w:color="A6A6A6"/>
            </w:tcBorders>
            <w:shd w:val="clear" w:color="000000" w:fill="C7CFD8"/>
            <w:vAlign w:val="center"/>
            <w:hideMark/>
          </w:tcPr>
          <w:p w14:paraId="6648E75E" w14:textId="77777777" w:rsidR="00C32917" w:rsidRPr="00DB77F5" w:rsidRDefault="00C32917" w:rsidP="00E679AB">
            <w:pPr>
              <w:spacing w:before="120" w:after="120"/>
              <w:jc w:val="center"/>
              <w:rPr>
                <w:rFonts w:eastAsia="Times New Roman"/>
                <w:b/>
                <w:bCs/>
                <w:color w:val="002839"/>
                <w:sz w:val="18"/>
                <w:szCs w:val="18"/>
                <w:lang w:val="es-419"/>
              </w:rPr>
            </w:pPr>
            <w:r w:rsidRPr="00DB77F5">
              <w:rPr>
                <w:b/>
                <w:color w:val="002839"/>
                <w:sz w:val="18"/>
                <w:lang w:val="es-419"/>
              </w:rPr>
              <w:t>Viajes de terceros</w:t>
            </w:r>
          </w:p>
        </w:tc>
        <w:tc>
          <w:tcPr>
            <w:tcW w:w="578" w:type="pct"/>
            <w:tcBorders>
              <w:top w:val="nil"/>
              <w:left w:val="nil"/>
              <w:bottom w:val="single" w:sz="4" w:space="0" w:color="BFBFBF"/>
              <w:right w:val="single" w:sz="4" w:space="0" w:color="A6A6A6"/>
            </w:tcBorders>
            <w:shd w:val="clear" w:color="000000" w:fill="C7CFD8"/>
            <w:noWrap/>
            <w:vAlign w:val="center"/>
            <w:hideMark/>
          </w:tcPr>
          <w:p w14:paraId="15E0E99A" w14:textId="77777777" w:rsidR="00C32917" w:rsidRPr="00DB77F5" w:rsidRDefault="00C32917" w:rsidP="00E679AB">
            <w:pPr>
              <w:spacing w:before="120" w:after="120"/>
              <w:jc w:val="center"/>
              <w:rPr>
                <w:rFonts w:eastAsia="Times New Roman"/>
                <w:b/>
                <w:bCs/>
                <w:color w:val="002839"/>
                <w:sz w:val="18"/>
                <w:szCs w:val="18"/>
                <w:lang w:val="es-419"/>
              </w:rPr>
            </w:pPr>
            <w:r w:rsidRPr="00DB77F5">
              <w:rPr>
                <w:b/>
                <w:color w:val="002839"/>
                <w:sz w:val="18"/>
                <w:lang w:val="es-419"/>
              </w:rPr>
              <w:t>Conferencias</w:t>
            </w:r>
          </w:p>
        </w:tc>
        <w:tc>
          <w:tcPr>
            <w:tcW w:w="504" w:type="pct"/>
            <w:tcBorders>
              <w:top w:val="nil"/>
              <w:left w:val="nil"/>
              <w:bottom w:val="single" w:sz="4" w:space="0" w:color="BFBFBF"/>
              <w:right w:val="single" w:sz="4" w:space="0" w:color="A6A6A6"/>
            </w:tcBorders>
            <w:shd w:val="clear" w:color="000000" w:fill="C7CFD8"/>
            <w:noWrap/>
            <w:vAlign w:val="center"/>
            <w:hideMark/>
          </w:tcPr>
          <w:p w14:paraId="706E745C" w14:textId="77777777" w:rsidR="00C32917" w:rsidRPr="00DB77F5" w:rsidRDefault="00C32917" w:rsidP="00E679AB">
            <w:pPr>
              <w:spacing w:before="120" w:after="120"/>
              <w:jc w:val="center"/>
              <w:rPr>
                <w:rFonts w:eastAsia="Times New Roman"/>
                <w:b/>
                <w:bCs/>
                <w:color w:val="002839"/>
                <w:sz w:val="18"/>
                <w:szCs w:val="18"/>
                <w:lang w:val="es-419"/>
              </w:rPr>
            </w:pPr>
            <w:r w:rsidRPr="00DB77F5">
              <w:rPr>
                <w:b/>
                <w:color w:val="002839"/>
                <w:sz w:val="18"/>
                <w:lang w:val="es-419"/>
              </w:rPr>
              <w:t>Publicaciones</w:t>
            </w:r>
          </w:p>
        </w:tc>
        <w:tc>
          <w:tcPr>
            <w:tcW w:w="613" w:type="pct"/>
            <w:tcBorders>
              <w:top w:val="nil"/>
              <w:left w:val="nil"/>
              <w:bottom w:val="single" w:sz="4" w:space="0" w:color="BFBFBF"/>
              <w:right w:val="single" w:sz="4" w:space="0" w:color="A6A6A6"/>
            </w:tcBorders>
            <w:shd w:val="clear" w:color="000000" w:fill="C7CFD8"/>
            <w:vAlign w:val="center"/>
            <w:hideMark/>
          </w:tcPr>
          <w:p w14:paraId="5872EF32" w14:textId="77777777" w:rsidR="00C32917" w:rsidRPr="00DB77F5" w:rsidRDefault="00C32917" w:rsidP="00E679AB">
            <w:pPr>
              <w:spacing w:before="120" w:after="120"/>
              <w:jc w:val="center"/>
              <w:rPr>
                <w:rFonts w:eastAsia="Times New Roman"/>
                <w:b/>
                <w:bCs/>
                <w:color w:val="002839"/>
                <w:sz w:val="18"/>
                <w:szCs w:val="18"/>
                <w:lang w:val="es-419"/>
              </w:rPr>
            </w:pPr>
            <w:r w:rsidRPr="00DB77F5">
              <w:rPr>
                <w:b/>
                <w:color w:val="002839"/>
                <w:sz w:val="18"/>
                <w:lang w:val="es-419"/>
              </w:rPr>
              <w:t>Servicios contractuales individuales</w:t>
            </w:r>
          </w:p>
        </w:tc>
        <w:tc>
          <w:tcPr>
            <w:tcW w:w="537" w:type="pct"/>
            <w:tcBorders>
              <w:top w:val="nil"/>
              <w:left w:val="nil"/>
              <w:bottom w:val="single" w:sz="4" w:space="0" w:color="BFBFBF"/>
              <w:right w:val="single" w:sz="4" w:space="0" w:color="A6A6A6"/>
            </w:tcBorders>
            <w:shd w:val="clear" w:color="000000" w:fill="C7CFD8"/>
            <w:vAlign w:val="center"/>
            <w:hideMark/>
          </w:tcPr>
          <w:p w14:paraId="4C4F4215" w14:textId="77777777" w:rsidR="00C32917" w:rsidRPr="00DB77F5" w:rsidRDefault="00C32917" w:rsidP="00E679AB">
            <w:pPr>
              <w:spacing w:before="120" w:after="120"/>
              <w:jc w:val="center"/>
              <w:rPr>
                <w:rFonts w:eastAsia="Times New Roman"/>
                <w:b/>
                <w:bCs/>
                <w:color w:val="002839"/>
                <w:sz w:val="18"/>
                <w:szCs w:val="18"/>
                <w:lang w:val="es-419"/>
              </w:rPr>
            </w:pPr>
            <w:r w:rsidRPr="00DB77F5">
              <w:rPr>
                <w:b/>
                <w:color w:val="002839"/>
                <w:sz w:val="18"/>
                <w:lang w:val="es-419"/>
              </w:rPr>
              <w:t>Becas de la OMPI</w:t>
            </w:r>
          </w:p>
        </w:tc>
        <w:tc>
          <w:tcPr>
            <w:tcW w:w="650" w:type="pct"/>
            <w:tcBorders>
              <w:top w:val="nil"/>
              <w:left w:val="nil"/>
              <w:bottom w:val="single" w:sz="4" w:space="0" w:color="BFBFBF"/>
              <w:right w:val="nil"/>
            </w:tcBorders>
            <w:shd w:val="clear" w:color="000000" w:fill="C7CFD8"/>
            <w:vAlign w:val="center"/>
            <w:hideMark/>
          </w:tcPr>
          <w:p w14:paraId="17A6EF35" w14:textId="77777777" w:rsidR="00C32917" w:rsidRPr="00DB77F5" w:rsidRDefault="00C32917" w:rsidP="00E679AB">
            <w:pPr>
              <w:spacing w:before="120" w:after="120"/>
              <w:jc w:val="center"/>
              <w:rPr>
                <w:rFonts w:eastAsia="Times New Roman"/>
                <w:b/>
                <w:bCs/>
                <w:color w:val="002839"/>
                <w:sz w:val="18"/>
                <w:szCs w:val="18"/>
                <w:lang w:val="es-419"/>
              </w:rPr>
            </w:pPr>
            <w:r w:rsidRPr="00DB77F5">
              <w:rPr>
                <w:b/>
                <w:color w:val="002839"/>
                <w:sz w:val="18"/>
                <w:lang w:val="es-419"/>
              </w:rPr>
              <w:t>Otros servicios contractuales</w:t>
            </w:r>
          </w:p>
        </w:tc>
        <w:tc>
          <w:tcPr>
            <w:tcW w:w="350" w:type="pct"/>
            <w:vMerge/>
            <w:tcBorders>
              <w:top w:val="single" w:sz="4" w:space="0" w:color="BFBFBF"/>
              <w:left w:val="single" w:sz="4" w:space="0" w:color="A6A6A6"/>
              <w:bottom w:val="single" w:sz="4" w:space="0" w:color="BFBFBF"/>
              <w:right w:val="single" w:sz="4" w:space="0" w:color="BFBFBF"/>
            </w:tcBorders>
            <w:vAlign w:val="center"/>
            <w:hideMark/>
          </w:tcPr>
          <w:p w14:paraId="7A3373FB" w14:textId="77777777" w:rsidR="00C32917" w:rsidRPr="00DB77F5" w:rsidRDefault="00C32917" w:rsidP="00E679AB">
            <w:pPr>
              <w:spacing w:before="120" w:after="120"/>
              <w:rPr>
                <w:rFonts w:eastAsia="Times New Roman"/>
                <w:b/>
                <w:bCs/>
                <w:color w:val="002839"/>
                <w:sz w:val="18"/>
                <w:szCs w:val="18"/>
                <w:lang w:val="es-419"/>
              </w:rPr>
            </w:pPr>
          </w:p>
        </w:tc>
      </w:tr>
      <w:tr w:rsidR="00C32917" w:rsidRPr="00DB77F5" w14:paraId="56961EEA" w14:textId="77777777" w:rsidTr="00C32917">
        <w:trPr>
          <w:trHeight w:val="432"/>
        </w:trPr>
        <w:tc>
          <w:tcPr>
            <w:tcW w:w="748" w:type="pct"/>
            <w:tcBorders>
              <w:top w:val="nil"/>
              <w:left w:val="single" w:sz="4" w:space="0" w:color="BFBFBF"/>
              <w:bottom w:val="single" w:sz="4" w:space="0" w:color="BFBFBF"/>
              <w:right w:val="single" w:sz="4" w:space="0" w:color="BFBFBF"/>
            </w:tcBorders>
            <w:shd w:val="clear" w:color="auto" w:fill="auto"/>
            <w:vAlign w:val="center"/>
            <w:hideMark/>
          </w:tcPr>
          <w:p w14:paraId="3966EF2A" w14:textId="77777777" w:rsidR="00C32917" w:rsidRPr="00DB77F5" w:rsidRDefault="00C32917" w:rsidP="00E679AB">
            <w:pPr>
              <w:spacing w:before="120"/>
              <w:rPr>
                <w:rFonts w:eastAsia="Times New Roman"/>
                <w:color w:val="002839"/>
                <w:sz w:val="18"/>
                <w:szCs w:val="18"/>
                <w:lang w:val="es-419"/>
              </w:rPr>
            </w:pPr>
            <w:r w:rsidRPr="00DB77F5">
              <w:rPr>
                <w:color w:val="002839"/>
                <w:sz w:val="18"/>
                <w:lang w:val="es-419"/>
              </w:rPr>
              <w:t>Coordinación del proyecto y apoyo durante la ejecución</w:t>
            </w:r>
            <w:r w:rsidRPr="00DB77F5">
              <w:rPr>
                <w:rFonts w:ascii="Arial Narrow" w:hAnsi="Arial Narrow"/>
                <w:color w:val="002839"/>
                <w:sz w:val="20"/>
                <w:lang w:val="es-419"/>
              </w:rPr>
              <w:t xml:space="preserve">  </w:t>
            </w:r>
          </w:p>
        </w:tc>
        <w:tc>
          <w:tcPr>
            <w:tcW w:w="552" w:type="pct"/>
            <w:tcBorders>
              <w:top w:val="nil"/>
              <w:left w:val="nil"/>
              <w:bottom w:val="single" w:sz="4" w:space="0" w:color="BFBFBF"/>
              <w:right w:val="single" w:sz="4" w:space="0" w:color="BFBFBF"/>
            </w:tcBorders>
            <w:shd w:val="clear" w:color="auto" w:fill="auto"/>
            <w:noWrap/>
            <w:vAlign w:val="center"/>
            <w:hideMark/>
          </w:tcPr>
          <w:p w14:paraId="3CF2001D" w14:textId="77777777" w:rsidR="00C32917" w:rsidRPr="00DB77F5" w:rsidRDefault="00C32917" w:rsidP="00E679AB">
            <w:pPr>
              <w:spacing w:before="120" w:after="120"/>
              <w:jc w:val="right"/>
              <w:rPr>
                <w:rFonts w:eastAsia="Times New Roman"/>
                <w:color w:val="002839"/>
                <w:sz w:val="18"/>
                <w:szCs w:val="18"/>
                <w:lang w:val="es-419"/>
              </w:rPr>
            </w:pPr>
            <w:r w:rsidRPr="00DB77F5">
              <w:rPr>
                <w:color w:val="002839"/>
                <w:sz w:val="18"/>
                <w:lang w:val="es-419"/>
              </w:rPr>
              <w:t>-</w:t>
            </w:r>
          </w:p>
        </w:tc>
        <w:tc>
          <w:tcPr>
            <w:tcW w:w="469" w:type="pct"/>
            <w:tcBorders>
              <w:top w:val="nil"/>
              <w:left w:val="nil"/>
              <w:bottom w:val="single" w:sz="4" w:space="0" w:color="BFBFBF"/>
              <w:right w:val="single" w:sz="4" w:space="0" w:color="BFBFBF"/>
            </w:tcBorders>
            <w:shd w:val="clear" w:color="auto" w:fill="auto"/>
            <w:noWrap/>
            <w:vAlign w:val="center"/>
            <w:hideMark/>
          </w:tcPr>
          <w:p w14:paraId="2AFB3AEB" w14:textId="77777777" w:rsidR="00C32917" w:rsidRPr="00DB77F5" w:rsidRDefault="00C32917" w:rsidP="00E679AB">
            <w:pPr>
              <w:spacing w:before="120" w:after="120"/>
              <w:jc w:val="right"/>
              <w:rPr>
                <w:rFonts w:eastAsia="Times New Roman"/>
                <w:color w:val="002839"/>
                <w:sz w:val="18"/>
                <w:szCs w:val="18"/>
                <w:lang w:val="es-419"/>
              </w:rPr>
            </w:pPr>
            <w:r w:rsidRPr="00DB77F5">
              <w:rPr>
                <w:color w:val="002839"/>
                <w:sz w:val="18"/>
                <w:lang w:val="es-419"/>
              </w:rPr>
              <w:t>-</w:t>
            </w:r>
          </w:p>
        </w:tc>
        <w:tc>
          <w:tcPr>
            <w:tcW w:w="578" w:type="pct"/>
            <w:tcBorders>
              <w:top w:val="nil"/>
              <w:left w:val="nil"/>
              <w:bottom w:val="single" w:sz="4" w:space="0" w:color="BFBFBF"/>
              <w:right w:val="single" w:sz="4" w:space="0" w:color="BFBFBF"/>
            </w:tcBorders>
            <w:shd w:val="clear" w:color="auto" w:fill="auto"/>
            <w:noWrap/>
            <w:vAlign w:val="center"/>
            <w:hideMark/>
          </w:tcPr>
          <w:p w14:paraId="03100FCF" w14:textId="77777777" w:rsidR="00C32917" w:rsidRPr="00DB77F5" w:rsidRDefault="00C32917" w:rsidP="00E679AB">
            <w:pPr>
              <w:spacing w:before="120" w:after="120"/>
              <w:jc w:val="right"/>
              <w:rPr>
                <w:rFonts w:eastAsia="Times New Roman"/>
                <w:color w:val="002839"/>
                <w:sz w:val="18"/>
                <w:szCs w:val="18"/>
                <w:lang w:val="es-419"/>
              </w:rPr>
            </w:pPr>
            <w:r w:rsidRPr="00DB77F5">
              <w:rPr>
                <w:color w:val="002839"/>
                <w:sz w:val="18"/>
                <w:lang w:val="es-419"/>
              </w:rPr>
              <w:t>-</w:t>
            </w:r>
          </w:p>
        </w:tc>
        <w:tc>
          <w:tcPr>
            <w:tcW w:w="504" w:type="pct"/>
            <w:tcBorders>
              <w:top w:val="nil"/>
              <w:left w:val="nil"/>
              <w:bottom w:val="single" w:sz="4" w:space="0" w:color="BFBFBF"/>
              <w:right w:val="single" w:sz="4" w:space="0" w:color="BFBFBF"/>
            </w:tcBorders>
            <w:shd w:val="clear" w:color="auto" w:fill="auto"/>
            <w:noWrap/>
            <w:vAlign w:val="center"/>
            <w:hideMark/>
          </w:tcPr>
          <w:p w14:paraId="1A3B21C9" w14:textId="77777777" w:rsidR="00C32917" w:rsidRPr="00DB77F5" w:rsidRDefault="00C32917" w:rsidP="00E679AB">
            <w:pPr>
              <w:spacing w:before="120" w:after="120"/>
              <w:jc w:val="right"/>
              <w:rPr>
                <w:rFonts w:eastAsia="Times New Roman"/>
                <w:color w:val="002839"/>
                <w:sz w:val="18"/>
                <w:szCs w:val="18"/>
                <w:lang w:val="es-419"/>
              </w:rPr>
            </w:pPr>
            <w:r w:rsidRPr="00DB77F5">
              <w:rPr>
                <w:color w:val="002839"/>
                <w:sz w:val="18"/>
                <w:lang w:val="es-419"/>
              </w:rPr>
              <w:t> -</w:t>
            </w:r>
          </w:p>
        </w:tc>
        <w:tc>
          <w:tcPr>
            <w:tcW w:w="613" w:type="pct"/>
            <w:tcBorders>
              <w:top w:val="nil"/>
              <w:left w:val="nil"/>
              <w:bottom w:val="single" w:sz="4" w:space="0" w:color="BFBFBF"/>
              <w:right w:val="single" w:sz="4" w:space="0" w:color="BFBFBF"/>
            </w:tcBorders>
            <w:shd w:val="clear" w:color="auto" w:fill="auto"/>
            <w:noWrap/>
            <w:vAlign w:val="center"/>
            <w:hideMark/>
          </w:tcPr>
          <w:p w14:paraId="698BEE97" w14:textId="77777777" w:rsidR="00C32917" w:rsidRPr="00DB77F5" w:rsidRDefault="00C32917" w:rsidP="00E679AB">
            <w:pPr>
              <w:spacing w:before="120" w:after="120" w:line="276" w:lineRule="auto"/>
              <w:jc w:val="right"/>
              <w:rPr>
                <w:rFonts w:eastAsia="Times New Roman"/>
                <w:color w:val="002839"/>
                <w:sz w:val="18"/>
                <w:szCs w:val="18"/>
                <w:lang w:val="es-419"/>
              </w:rPr>
            </w:pPr>
            <w:r w:rsidRPr="00DB77F5">
              <w:rPr>
                <w:color w:val="002839"/>
                <w:sz w:val="18"/>
                <w:lang w:val="es-419"/>
              </w:rPr>
              <w:t> -</w:t>
            </w:r>
          </w:p>
        </w:tc>
        <w:tc>
          <w:tcPr>
            <w:tcW w:w="537" w:type="pct"/>
            <w:tcBorders>
              <w:top w:val="nil"/>
              <w:left w:val="nil"/>
              <w:bottom w:val="single" w:sz="4" w:space="0" w:color="BFBFBF"/>
              <w:right w:val="single" w:sz="4" w:space="0" w:color="BFBFBF"/>
            </w:tcBorders>
            <w:shd w:val="clear" w:color="auto" w:fill="auto"/>
            <w:noWrap/>
            <w:vAlign w:val="center"/>
            <w:hideMark/>
          </w:tcPr>
          <w:p w14:paraId="384D0E24" w14:textId="77777777" w:rsidR="00C32917" w:rsidRPr="00DB77F5" w:rsidRDefault="00C32917" w:rsidP="00E679AB">
            <w:pPr>
              <w:spacing w:before="120" w:after="120"/>
              <w:jc w:val="right"/>
              <w:rPr>
                <w:rFonts w:eastAsia="Times New Roman"/>
                <w:color w:val="002839"/>
                <w:sz w:val="18"/>
                <w:szCs w:val="18"/>
                <w:lang w:val="es-419"/>
              </w:rPr>
            </w:pPr>
            <w:r w:rsidRPr="00DB77F5">
              <w:rPr>
                <w:color w:val="002839"/>
                <w:sz w:val="18"/>
                <w:lang w:val="es-419"/>
              </w:rPr>
              <w:t>51 400</w:t>
            </w:r>
          </w:p>
        </w:tc>
        <w:tc>
          <w:tcPr>
            <w:tcW w:w="650" w:type="pct"/>
            <w:tcBorders>
              <w:top w:val="nil"/>
              <w:left w:val="nil"/>
              <w:bottom w:val="single" w:sz="4" w:space="0" w:color="BFBFBF"/>
              <w:right w:val="single" w:sz="4" w:space="0" w:color="BFBFBF"/>
            </w:tcBorders>
            <w:shd w:val="clear" w:color="auto" w:fill="auto"/>
            <w:noWrap/>
            <w:vAlign w:val="center"/>
            <w:hideMark/>
          </w:tcPr>
          <w:p w14:paraId="7F245B82" w14:textId="77777777" w:rsidR="00C32917" w:rsidRPr="00DB77F5" w:rsidRDefault="00C32917" w:rsidP="00E679AB">
            <w:pPr>
              <w:spacing w:before="120" w:after="120"/>
              <w:jc w:val="right"/>
              <w:rPr>
                <w:rFonts w:eastAsia="Times New Roman"/>
                <w:color w:val="002839"/>
                <w:sz w:val="18"/>
                <w:szCs w:val="18"/>
                <w:lang w:val="es-419"/>
              </w:rPr>
            </w:pPr>
            <w:r w:rsidRPr="00DB77F5">
              <w:rPr>
                <w:color w:val="002839"/>
                <w:sz w:val="18"/>
                <w:lang w:val="es-419"/>
              </w:rPr>
              <w:t> -</w:t>
            </w:r>
          </w:p>
        </w:tc>
        <w:tc>
          <w:tcPr>
            <w:tcW w:w="350" w:type="pct"/>
            <w:tcBorders>
              <w:top w:val="nil"/>
              <w:left w:val="nil"/>
              <w:bottom w:val="single" w:sz="4" w:space="0" w:color="BFBFBF"/>
              <w:right w:val="single" w:sz="4" w:space="0" w:color="BFBFBF"/>
            </w:tcBorders>
            <w:shd w:val="clear" w:color="auto" w:fill="auto"/>
            <w:noWrap/>
            <w:vAlign w:val="center"/>
            <w:hideMark/>
          </w:tcPr>
          <w:p w14:paraId="30D781AA" w14:textId="77777777" w:rsidR="00C32917" w:rsidRPr="00DB77F5" w:rsidRDefault="00C32917" w:rsidP="00E679AB">
            <w:pPr>
              <w:spacing w:before="120" w:after="120"/>
              <w:jc w:val="right"/>
              <w:rPr>
                <w:rFonts w:eastAsia="Times New Roman"/>
                <w:color w:val="002839"/>
                <w:sz w:val="18"/>
                <w:szCs w:val="18"/>
                <w:lang w:val="es-419"/>
              </w:rPr>
            </w:pPr>
            <w:r w:rsidRPr="00DB77F5">
              <w:rPr>
                <w:color w:val="002839"/>
                <w:sz w:val="18"/>
                <w:lang w:val="es-419"/>
              </w:rPr>
              <w:t>51 400</w:t>
            </w:r>
          </w:p>
        </w:tc>
      </w:tr>
      <w:tr w:rsidR="00C32917" w:rsidRPr="00DB77F5" w14:paraId="0A2CB759" w14:textId="77777777" w:rsidTr="00C32917">
        <w:trPr>
          <w:trHeight w:val="432"/>
        </w:trPr>
        <w:tc>
          <w:tcPr>
            <w:tcW w:w="748" w:type="pct"/>
            <w:tcBorders>
              <w:top w:val="nil"/>
              <w:left w:val="single" w:sz="4" w:space="0" w:color="BFBFBF"/>
              <w:bottom w:val="single" w:sz="4" w:space="0" w:color="BFBFBF"/>
              <w:right w:val="single" w:sz="4" w:space="0" w:color="BFBFBF"/>
            </w:tcBorders>
            <w:shd w:val="clear" w:color="auto" w:fill="auto"/>
            <w:vAlign w:val="center"/>
            <w:hideMark/>
          </w:tcPr>
          <w:p w14:paraId="582CCDC6" w14:textId="77777777" w:rsidR="00C32917" w:rsidRPr="00DB77F5" w:rsidRDefault="00C32917" w:rsidP="00E679AB">
            <w:pPr>
              <w:spacing w:before="120"/>
              <w:rPr>
                <w:rFonts w:eastAsia="Times New Roman"/>
                <w:color w:val="002839"/>
                <w:sz w:val="18"/>
                <w:szCs w:val="18"/>
                <w:lang w:val="es-419"/>
              </w:rPr>
            </w:pPr>
            <w:r w:rsidRPr="00DB77F5">
              <w:rPr>
                <w:color w:val="002839"/>
                <w:sz w:val="18"/>
                <w:lang w:val="es-419"/>
              </w:rPr>
              <w:t>Dos webinarios para Oficinas de PI</w:t>
            </w:r>
          </w:p>
        </w:tc>
        <w:tc>
          <w:tcPr>
            <w:tcW w:w="552" w:type="pct"/>
            <w:tcBorders>
              <w:top w:val="nil"/>
              <w:left w:val="nil"/>
              <w:bottom w:val="single" w:sz="4" w:space="0" w:color="BFBFBF"/>
              <w:right w:val="single" w:sz="4" w:space="0" w:color="BFBFBF"/>
            </w:tcBorders>
            <w:shd w:val="clear" w:color="auto" w:fill="auto"/>
            <w:noWrap/>
            <w:vAlign w:val="center"/>
            <w:hideMark/>
          </w:tcPr>
          <w:p w14:paraId="49DF0BCE" w14:textId="77777777" w:rsidR="00C32917" w:rsidRPr="00DB77F5" w:rsidRDefault="00C32917" w:rsidP="00E679AB">
            <w:pPr>
              <w:spacing w:before="120" w:after="120"/>
              <w:jc w:val="right"/>
              <w:rPr>
                <w:rFonts w:eastAsia="Times New Roman"/>
                <w:color w:val="002839"/>
                <w:sz w:val="18"/>
                <w:szCs w:val="18"/>
                <w:lang w:val="es-419"/>
              </w:rPr>
            </w:pPr>
            <w:r w:rsidRPr="00DB77F5">
              <w:rPr>
                <w:color w:val="002839"/>
                <w:sz w:val="18"/>
                <w:lang w:val="es-419"/>
              </w:rPr>
              <w:t>-</w:t>
            </w:r>
          </w:p>
        </w:tc>
        <w:tc>
          <w:tcPr>
            <w:tcW w:w="469" w:type="pct"/>
            <w:tcBorders>
              <w:top w:val="nil"/>
              <w:left w:val="nil"/>
              <w:bottom w:val="single" w:sz="4" w:space="0" w:color="BFBFBF"/>
              <w:right w:val="single" w:sz="4" w:space="0" w:color="BFBFBF"/>
            </w:tcBorders>
            <w:shd w:val="clear" w:color="auto" w:fill="auto"/>
            <w:noWrap/>
            <w:vAlign w:val="center"/>
            <w:hideMark/>
          </w:tcPr>
          <w:p w14:paraId="0CD4C6BD" w14:textId="77777777" w:rsidR="00C32917" w:rsidRPr="00DB77F5" w:rsidRDefault="00C32917" w:rsidP="00E679AB">
            <w:pPr>
              <w:spacing w:before="120" w:after="120"/>
              <w:jc w:val="right"/>
              <w:rPr>
                <w:rFonts w:eastAsia="Times New Roman"/>
                <w:color w:val="002839"/>
                <w:sz w:val="18"/>
                <w:szCs w:val="18"/>
                <w:lang w:val="es-419"/>
              </w:rPr>
            </w:pPr>
            <w:r w:rsidRPr="00DB77F5">
              <w:rPr>
                <w:color w:val="002839"/>
                <w:sz w:val="18"/>
                <w:lang w:val="es-419"/>
              </w:rPr>
              <w:t>-</w:t>
            </w:r>
          </w:p>
        </w:tc>
        <w:tc>
          <w:tcPr>
            <w:tcW w:w="578" w:type="pct"/>
            <w:tcBorders>
              <w:top w:val="nil"/>
              <w:left w:val="nil"/>
              <w:bottom w:val="single" w:sz="4" w:space="0" w:color="BFBFBF"/>
              <w:right w:val="single" w:sz="4" w:space="0" w:color="BFBFBF"/>
            </w:tcBorders>
            <w:shd w:val="clear" w:color="auto" w:fill="auto"/>
            <w:noWrap/>
            <w:vAlign w:val="center"/>
            <w:hideMark/>
          </w:tcPr>
          <w:p w14:paraId="59D8FF86" w14:textId="77777777" w:rsidR="00C32917" w:rsidRPr="00DB77F5" w:rsidRDefault="00C32917" w:rsidP="00E679AB">
            <w:pPr>
              <w:spacing w:before="120" w:after="120"/>
              <w:jc w:val="right"/>
              <w:rPr>
                <w:rFonts w:eastAsia="Times New Roman"/>
                <w:color w:val="002839"/>
                <w:sz w:val="18"/>
                <w:szCs w:val="18"/>
                <w:lang w:val="es-419"/>
              </w:rPr>
            </w:pPr>
            <w:r w:rsidRPr="00DB77F5">
              <w:rPr>
                <w:color w:val="002839"/>
                <w:sz w:val="18"/>
                <w:lang w:val="es-419"/>
              </w:rPr>
              <w:t>15 000</w:t>
            </w:r>
          </w:p>
        </w:tc>
        <w:tc>
          <w:tcPr>
            <w:tcW w:w="504" w:type="pct"/>
            <w:tcBorders>
              <w:top w:val="nil"/>
              <w:left w:val="nil"/>
              <w:bottom w:val="single" w:sz="4" w:space="0" w:color="BFBFBF"/>
              <w:right w:val="single" w:sz="4" w:space="0" w:color="BFBFBF"/>
            </w:tcBorders>
            <w:shd w:val="clear" w:color="auto" w:fill="auto"/>
            <w:noWrap/>
            <w:vAlign w:val="center"/>
            <w:hideMark/>
          </w:tcPr>
          <w:p w14:paraId="74CFA0BA" w14:textId="77777777" w:rsidR="00C32917" w:rsidRPr="00DB77F5" w:rsidRDefault="00C32917" w:rsidP="00E679AB">
            <w:pPr>
              <w:spacing w:before="120" w:after="120"/>
              <w:jc w:val="right"/>
              <w:rPr>
                <w:rFonts w:eastAsia="Times New Roman"/>
                <w:color w:val="002839"/>
                <w:sz w:val="18"/>
                <w:szCs w:val="18"/>
                <w:lang w:val="es-419"/>
              </w:rPr>
            </w:pPr>
            <w:r w:rsidRPr="00DB77F5">
              <w:rPr>
                <w:color w:val="002839"/>
                <w:sz w:val="18"/>
                <w:lang w:val="es-419"/>
              </w:rPr>
              <w:t> -</w:t>
            </w:r>
          </w:p>
        </w:tc>
        <w:tc>
          <w:tcPr>
            <w:tcW w:w="613" w:type="pct"/>
            <w:tcBorders>
              <w:top w:val="nil"/>
              <w:left w:val="nil"/>
              <w:bottom w:val="single" w:sz="4" w:space="0" w:color="BFBFBF"/>
              <w:right w:val="single" w:sz="4" w:space="0" w:color="BFBFBF"/>
            </w:tcBorders>
            <w:shd w:val="clear" w:color="auto" w:fill="auto"/>
            <w:noWrap/>
            <w:vAlign w:val="center"/>
            <w:hideMark/>
          </w:tcPr>
          <w:p w14:paraId="5C55F2BC" w14:textId="77777777" w:rsidR="00C32917" w:rsidRPr="00DB77F5" w:rsidRDefault="00C32917" w:rsidP="00E679AB">
            <w:pPr>
              <w:spacing w:before="120" w:after="120"/>
              <w:jc w:val="right"/>
              <w:rPr>
                <w:rFonts w:eastAsia="Times New Roman"/>
                <w:color w:val="002839"/>
                <w:sz w:val="18"/>
                <w:szCs w:val="18"/>
                <w:lang w:val="es-419"/>
              </w:rPr>
            </w:pPr>
            <w:r w:rsidRPr="00DB77F5">
              <w:rPr>
                <w:color w:val="002839"/>
                <w:sz w:val="18"/>
                <w:lang w:val="es-419"/>
              </w:rPr>
              <w:t> -</w:t>
            </w:r>
          </w:p>
        </w:tc>
        <w:tc>
          <w:tcPr>
            <w:tcW w:w="537" w:type="pct"/>
            <w:tcBorders>
              <w:top w:val="nil"/>
              <w:left w:val="nil"/>
              <w:bottom w:val="single" w:sz="4" w:space="0" w:color="BFBFBF"/>
              <w:right w:val="single" w:sz="4" w:space="0" w:color="BFBFBF"/>
            </w:tcBorders>
            <w:shd w:val="clear" w:color="auto" w:fill="auto"/>
            <w:noWrap/>
            <w:vAlign w:val="center"/>
            <w:hideMark/>
          </w:tcPr>
          <w:p w14:paraId="684DF72D" w14:textId="77777777" w:rsidR="00C32917" w:rsidRPr="00DB77F5" w:rsidRDefault="00C32917" w:rsidP="00E679AB">
            <w:pPr>
              <w:spacing w:before="120" w:after="120"/>
              <w:jc w:val="right"/>
              <w:rPr>
                <w:rFonts w:eastAsia="Times New Roman"/>
                <w:color w:val="002839"/>
                <w:sz w:val="18"/>
                <w:szCs w:val="18"/>
                <w:lang w:val="es-419"/>
              </w:rPr>
            </w:pPr>
            <w:r w:rsidRPr="00DB77F5">
              <w:rPr>
                <w:color w:val="002839"/>
                <w:sz w:val="18"/>
                <w:lang w:val="es-419"/>
              </w:rPr>
              <w:t>-</w:t>
            </w:r>
          </w:p>
        </w:tc>
        <w:tc>
          <w:tcPr>
            <w:tcW w:w="650" w:type="pct"/>
            <w:tcBorders>
              <w:top w:val="nil"/>
              <w:left w:val="nil"/>
              <w:bottom w:val="single" w:sz="4" w:space="0" w:color="BFBFBF"/>
              <w:right w:val="single" w:sz="4" w:space="0" w:color="BFBFBF"/>
            </w:tcBorders>
            <w:shd w:val="clear" w:color="auto" w:fill="auto"/>
            <w:noWrap/>
            <w:vAlign w:val="center"/>
            <w:hideMark/>
          </w:tcPr>
          <w:p w14:paraId="1210743C" w14:textId="77777777" w:rsidR="00C32917" w:rsidRPr="00DB77F5" w:rsidRDefault="00C32917" w:rsidP="00E679AB">
            <w:pPr>
              <w:spacing w:before="120" w:after="120"/>
              <w:jc w:val="right"/>
              <w:rPr>
                <w:rFonts w:eastAsia="Times New Roman"/>
                <w:color w:val="002839"/>
                <w:sz w:val="18"/>
                <w:szCs w:val="18"/>
                <w:lang w:val="es-419"/>
              </w:rPr>
            </w:pPr>
            <w:r w:rsidRPr="00DB77F5">
              <w:rPr>
                <w:color w:val="002839"/>
                <w:sz w:val="18"/>
                <w:lang w:val="es-419"/>
              </w:rPr>
              <w:t>-</w:t>
            </w:r>
          </w:p>
        </w:tc>
        <w:tc>
          <w:tcPr>
            <w:tcW w:w="350" w:type="pct"/>
            <w:tcBorders>
              <w:top w:val="nil"/>
              <w:left w:val="nil"/>
              <w:bottom w:val="single" w:sz="4" w:space="0" w:color="BFBFBF"/>
              <w:right w:val="single" w:sz="4" w:space="0" w:color="BFBFBF"/>
            </w:tcBorders>
            <w:shd w:val="clear" w:color="auto" w:fill="auto"/>
            <w:noWrap/>
            <w:hideMark/>
          </w:tcPr>
          <w:p w14:paraId="1C47D114" w14:textId="77777777" w:rsidR="00C32917" w:rsidRPr="00DB77F5" w:rsidRDefault="00C32917" w:rsidP="00E679AB">
            <w:pPr>
              <w:spacing w:before="120" w:after="120"/>
              <w:jc w:val="right"/>
              <w:rPr>
                <w:rFonts w:eastAsia="Times New Roman"/>
                <w:color w:val="002839"/>
                <w:sz w:val="18"/>
                <w:szCs w:val="18"/>
                <w:lang w:val="es-419"/>
              </w:rPr>
            </w:pPr>
            <w:r w:rsidRPr="00DB77F5">
              <w:rPr>
                <w:color w:val="002839"/>
                <w:sz w:val="18"/>
                <w:lang w:val="es-419"/>
              </w:rPr>
              <w:t> 15 000</w:t>
            </w:r>
          </w:p>
        </w:tc>
      </w:tr>
      <w:tr w:rsidR="00C32917" w:rsidRPr="00DB77F5" w14:paraId="4B90AEB4" w14:textId="77777777" w:rsidTr="00C32917">
        <w:trPr>
          <w:trHeight w:val="432"/>
        </w:trPr>
        <w:tc>
          <w:tcPr>
            <w:tcW w:w="748" w:type="pct"/>
            <w:tcBorders>
              <w:top w:val="nil"/>
              <w:left w:val="single" w:sz="4" w:space="0" w:color="BFBFBF"/>
              <w:bottom w:val="single" w:sz="4" w:space="0" w:color="BFBFBF"/>
              <w:right w:val="single" w:sz="4" w:space="0" w:color="BFBFBF"/>
            </w:tcBorders>
            <w:shd w:val="clear" w:color="auto" w:fill="auto"/>
            <w:vAlign w:val="center"/>
          </w:tcPr>
          <w:p w14:paraId="708284F4" w14:textId="77777777" w:rsidR="00C32917" w:rsidRPr="00DB77F5" w:rsidRDefault="00C32917" w:rsidP="00E679AB">
            <w:pPr>
              <w:spacing w:before="120"/>
              <w:rPr>
                <w:rFonts w:eastAsia="Times New Roman"/>
                <w:color w:val="002839"/>
                <w:sz w:val="18"/>
                <w:szCs w:val="18"/>
                <w:lang w:val="es-419"/>
              </w:rPr>
            </w:pPr>
            <w:r w:rsidRPr="00DB77F5">
              <w:rPr>
                <w:color w:val="002839"/>
                <w:sz w:val="18"/>
                <w:lang w:val="es-419"/>
              </w:rPr>
              <w:t>Lista de examinadores de PI</w:t>
            </w:r>
          </w:p>
        </w:tc>
        <w:tc>
          <w:tcPr>
            <w:tcW w:w="552" w:type="pct"/>
            <w:tcBorders>
              <w:top w:val="nil"/>
              <w:left w:val="nil"/>
              <w:bottom w:val="single" w:sz="4" w:space="0" w:color="BFBFBF"/>
              <w:right w:val="single" w:sz="4" w:space="0" w:color="BFBFBF"/>
            </w:tcBorders>
            <w:shd w:val="clear" w:color="auto" w:fill="auto"/>
            <w:noWrap/>
            <w:vAlign w:val="center"/>
          </w:tcPr>
          <w:p w14:paraId="5A338A9C" w14:textId="77777777" w:rsidR="00C32917" w:rsidRPr="00DB77F5" w:rsidRDefault="00C32917" w:rsidP="00E679AB">
            <w:pPr>
              <w:spacing w:before="120" w:after="120"/>
              <w:jc w:val="right"/>
              <w:rPr>
                <w:rFonts w:eastAsia="Times New Roman"/>
                <w:color w:val="002839"/>
                <w:sz w:val="18"/>
                <w:szCs w:val="18"/>
                <w:lang w:val="es-419"/>
              </w:rPr>
            </w:pPr>
            <w:r w:rsidRPr="00DB77F5">
              <w:rPr>
                <w:color w:val="002839"/>
                <w:sz w:val="20"/>
                <w:lang w:val="es-419"/>
              </w:rPr>
              <w:t>-</w:t>
            </w:r>
          </w:p>
        </w:tc>
        <w:tc>
          <w:tcPr>
            <w:tcW w:w="469" w:type="pct"/>
            <w:tcBorders>
              <w:top w:val="nil"/>
              <w:left w:val="nil"/>
              <w:bottom w:val="single" w:sz="4" w:space="0" w:color="BFBFBF"/>
              <w:right w:val="single" w:sz="4" w:space="0" w:color="BFBFBF"/>
            </w:tcBorders>
            <w:shd w:val="clear" w:color="auto" w:fill="auto"/>
            <w:noWrap/>
            <w:vAlign w:val="center"/>
          </w:tcPr>
          <w:p w14:paraId="06597A30" w14:textId="77777777" w:rsidR="00C32917" w:rsidRPr="00DB77F5" w:rsidRDefault="00C32917" w:rsidP="00E679AB">
            <w:pPr>
              <w:spacing w:before="120" w:after="120"/>
              <w:jc w:val="right"/>
              <w:rPr>
                <w:rFonts w:eastAsia="Times New Roman"/>
                <w:color w:val="002839"/>
                <w:sz w:val="18"/>
                <w:szCs w:val="18"/>
                <w:lang w:val="es-419"/>
              </w:rPr>
            </w:pPr>
            <w:r w:rsidRPr="00DB77F5">
              <w:rPr>
                <w:color w:val="002839"/>
                <w:sz w:val="20"/>
                <w:lang w:val="es-419"/>
              </w:rPr>
              <w:t>-</w:t>
            </w:r>
          </w:p>
        </w:tc>
        <w:tc>
          <w:tcPr>
            <w:tcW w:w="578" w:type="pct"/>
            <w:tcBorders>
              <w:top w:val="nil"/>
              <w:left w:val="nil"/>
              <w:bottom w:val="single" w:sz="4" w:space="0" w:color="BFBFBF"/>
              <w:right w:val="single" w:sz="4" w:space="0" w:color="BFBFBF"/>
            </w:tcBorders>
            <w:shd w:val="clear" w:color="auto" w:fill="auto"/>
            <w:noWrap/>
            <w:vAlign w:val="center"/>
          </w:tcPr>
          <w:p w14:paraId="31B12C0D" w14:textId="77777777" w:rsidR="00C32917" w:rsidRPr="00DB77F5" w:rsidRDefault="00C32917" w:rsidP="00E679AB">
            <w:pPr>
              <w:spacing w:before="120" w:after="120"/>
              <w:jc w:val="right"/>
              <w:rPr>
                <w:rFonts w:eastAsia="Times New Roman"/>
                <w:color w:val="002839"/>
                <w:sz w:val="18"/>
                <w:szCs w:val="18"/>
                <w:lang w:val="es-419"/>
              </w:rPr>
            </w:pPr>
            <w:r w:rsidRPr="00DB77F5">
              <w:rPr>
                <w:color w:val="002839"/>
                <w:sz w:val="20"/>
                <w:lang w:val="es-419"/>
              </w:rPr>
              <w:t>-</w:t>
            </w:r>
          </w:p>
        </w:tc>
        <w:tc>
          <w:tcPr>
            <w:tcW w:w="504" w:type="pct"/>
            <w:tcBorders>
              <w:top w:val="nil"/>
              <w:left w:val="nil"/>
              <w:bottom w:val="single" w:sz="4" w:space="0" w:color="BFBFBF"/>
              <w:right w:val="single" w:sz="4" w:space="0" w:color="BFBFBF"/>
            </w:tcBorders>
            <w:shd w:val="clear" w:color="auto" w:fill="auto"/>
            <w:noWrap/>
            <w:vAlign w:val="center"/>
          </w:tcPr>
          <w:p w14:paraId="74F3B36E" w14:textId="77777777" w:rsidR="00C32917" w:rsidRPr="00DB77F5" w:rsidRDefault="00C32917" w:rsidP="00E679AB">
            <w:pPr>
              <w:spacing w:before="120" w:after="120"/>
              <w:jc w:val="right"/>
              <w:rPr>
                <w:rFonts w:eastAsia="Times New Roman"/>
                <w:color w:val="002839"/>
                <w:sz w:val="18"/>
                <w:szCs w:val="18"/>
                <w:lang w:val="es-419"/>
              </w:rPr>
            </w:pPr>
            <w:r w:rsidRPr="00DB77F5">
              <w:rPr>
                <w:color w:val="002839"/>
                <w:sz w:val="20"/>
                <w:lang w:val="es-419"/>
              </w:rPr>
              <w:t>-</w:t>
            </w:r>
          </w:p>
        </w:tc>
        <w:tc>
          <w:tcPr>
            <w:tcW w:w="613" w:type="pct"/>
            <w:tcBorders>
              <w:top w:val="nil"/>
              <w:left w:val="nil"/>
              <w:bottom w:val="single" w:sz="4" w:space="0" w:color="BFBFBF"/>
              <w:right w:val="single" w:sz="4" w:space="0" w:color="BFBFBF"/>
            </w:tcBorders>
            <w:shd w:val="clear" w:color="auto" w:fill="auto"/>
            <w:noWrap/>
            <w:vAlign w:val="center"/>
          </w:tcPr>
          <w:p w14:paraId="44377274" w14:textId="77777777" w:rsidR="00C32917" w:rsidRPr="00DB77F5" w:rsidRDefault="00C32917" w:rsidP="00E679AB">
            <w:pPr>
              <w:spacing w:before="120" w:after="120"/>
              <w:jc w:val="right"/>
              <w:rPr>
                <w:rFonts w:eastAsia="Times New Roman"/>
                <w:color w:val="002839"/>
                <w:sz w:val="18"/>
                <w:szCs w:val="18"/>
                <w:lang w:val="es-419"/>
              </w:rPr>
            </w:pPr>
            <w:r w:rsidRPr="00DB77F5">
              <w:rPr>
                <w:color w:val="002839"/>
                <w:sz w:val="20"/>
                <w:lang w:val="es-419"/>
              </w:rPr>
              <w:t>-</w:t>
            </w:r>
          </w:p>
        </w:tc>
        <w:tc>
          <w:tcPr>
            <w:tcW w:w="537" w:type="pct"/>
            <w:tcBorders>
              <w:top w:val="nil"/>
              <w:left w:val="nil"/>
              <w:bottom w:val="single" w:sz="4" w:space="0" w:color="BFBFBF"/>
              <w:right w:val="single" w:sz="4" w:space="0" w:color="BFBFBF"/>
            </w:tcBorders>
            <w:shd w:val="clear" w:color="auto" w:fill="auto"/>
            <w:noWrap/>
            <w:vAlign w:val="center"/>
          </w:tcPr>
          <w:p w14:paraId="1E2EB0C6" w14:textId="77777777" w:rsidR="00C32917" w:rsidRPr="00DB77F5" w:rsidRDefault="00C32917" w:rsidP="00E679AB">
            <w:pPr>
              <w:spacing w:before="120" w:after="120"/>
              <w:jc w:val="right"/>
              <w:rPr>
                <w:rFonts w:eastAsia="Times New Roman"/>
                <w:color w:val="002839"/>
                <w:sz w:val="18"/>
                <w:szCs w:val="18"/>
                <w:lang w:val="es-419"/>
              </w:rPr>
            </w:pPr>
            <w:r w:rsidRPr="00DB77F5">
              <w:rPr>
                <w:color w:val="002839"/>
                <w:sz w:val="20"/>
                <w:lang w:val="es-419"/>
              </w:rPr>
              <w:t>-</w:t>
            </w:r>
          </w:p>
        </w:tc>
        <w:tc>
          <w:tcPr>
            <w:tcW w:w="650" w:type="pct"/>
            <w:tcBorders>
              <w:top w:val="nil"/>
              <w:left w:val="nil"/>
              <w:bottom w:val="single" w:sz="4" w:space="0" w:color="BFBFBF"/>
              <w:right w:val="single" w:sz="4" w:space="0" w:color="BFBFBF"/>
            </w:tcBorders>
            <w:shd w:val="clear" w:color="auto" w:fill="auto"/>
            <w:noWrap/>
            <w:vAlign w:val="center"/>
          </w:tcPr>
          <w:p w14:paraId="00404D3D" w14:textId="77777777" w:rsidR="00C32917" w:rsidRPr="00DB77F5" w:rsidRDefault="00C32917" w:rsidP="00E679AB">
            <w:pPr>
              <w:spacing w:before="120" w:after="120"/>
              <w:jc w:val="right"/>
              <w:rPr>
                <w:rFonts w:eastAsia="Times New Roman"/>
                <w:color w:val="002839"/>
                <w:sz w:val="18"/>
                <w:szCs w:val="18"/>
                <w:lang w:val="es-419"/>
              </w:rPr>
            </w:pPr>
            <w:r w:rsidRPr="00DB77F5">
              <w:rPr>
                <w:color w:val="002839"/>
                <w:sz w:val="20"/>
                <w:lang w:val="es-419"/>
              </w:rPr>
              <w:t>-</w:t>
            </w:r>
          </w:p>
        </w:tc>
        <w:tc>
          <w:tcPr>
            <w:tcW w:w="350" w:type="pct"/>
            <w:tcBorders>
              <w:top w:val="nil"/>
              <w:left w:val="nil"/>
              <w:bottom w:val="single" w:sz="4" w:space="0" w:color="BFBFBF"/>
              <w:right w:val="single" w:sz="4" w:space="0" w:color="BFBFBF"/>
            </w:tcBorders>
            <w:shd w:val="clear" w:color="auto" w:fill="auto"/>
            <w:noWrap/>
          </w:tcPr>
          <w:p w14:paraId="3DDFBE34" w14:textId="77777777" w:rsidR="00C32917" w:rsidRPr="00DB77F5" w:rsidRDefault="00C32917" w:rsidP="00E679AB">
            <w:pPr>
              <w:spacing w:before="120" w:after="120"/>
              <w:jc w:val="right"/>
              <w:rPr>
                <w:rFonts w:eastAsia="Times New Roman"/>
                <w:color w:val="002839"/>
                <w:sz w:val="18"/>
                <w:szCs w:val="18"/>
                <w:lang w:val="es-419"/>
              </w:rPr>
            </w:pPr>
            <w:r w:rsidRPr="00DB77F5">
              <w:rPr>
                <w:color w:val="002839"/>
                <w:sz w:val="20"/>
                <w:lang w:val="es-419"/>
              </w:rPr>
              <w:t>-</w:t>
            </w:r>
          </w:p>
        </w:tc>
      </w:tr>
      <w:tr w:rsidR="00C32917" w:rsidRPr="00DB77F5" w14:paraId="3B8B9B24" w14:textId="77777777" w:rsidTr="00C32917">
        <w:trPr>
          <w:trHeight w:val="432"/>
        </w:trPr>
        <w:tc>
          <w:tcPr>
            <w:tcW w:w="748" w:type="pct"/>
            <w:tcBorders>
              <w:top w:val="nil"/>
              <w:left w:val="single" w:sz="4" w:space="0" w:color="BFBFBF"/>
              <w:bottom w:val="single" w:sz="4" w:space="0" w:color="BFBFBF"/>
              <w:right w:val="single" w:sz="4" w:space="0" w:color="BFBFBF"/>
            </w:tcBorders>
            <w:shd w:val="clear" w:color="auto" w:fill="auto"/>
            <w:vAlign w:val="center"/>
          </w:tcPr>
          <w:p w14:paraId="088B0124" w14:textId="77777777" w:rsidR="00C32917" w:rsidRPr="00DB77F5" w:rsidRDefault="00C32917" w:rsidP="00E679AB">
            <w:pPr>
              <w:spacing w:before="120"/>
              <w:rPr>
                <w:rFonts w:eastAsia="Times New Roman"/>
                <w:color w:val="002839"/>
                <w:sz w:val="18"/>
                <w:szCs w:val="18"/>
                <w:lang w:val="es-419"/>
              </w:rPr>
            </w:pPr>
            <w:r w:rsidRPr="00DB77F5">
              <w:rPr>
                <w:color w:val="002839"/>
                <w:sz w:val="18"/>
                <w:lang w:val="es-419"/>
              </w:rPr>
              <w:t>Galería de “artífices del cambio”</w:t>
            </w:r>
          </w:p>
        </w:tc>
        <w:tc>
          <w:tcPr>
            <w:tcW w:w="552" w:type="pct"/>
            <w:tcBorders>
              <w:top w:val="nil"/>
              <w:left w:val="nil"/>
              <w:bottom w:val="single" w:sz="4" w:space="0" w:color="BFBFBF"/>
              <w:right w:val="single" w:sz="4" w:space="0" w:color="BFBFBF"/>
            </w:tcBorders>
            <w:shd w:val="clear" w:color="auto" w:fill="auto"/>
            <w:noWrap/>
            <w:vAlign w:val="center"/>
          </w:tcPr>
          <w:p w14:paraId="57B77C12" w14:textId="77777777" w:rsidR="00C32917" w:rsidRPr="00DB77F5" w:rsidRDefault="00C32917" w:rsidP="00E679AB">
            <w:pPr>
              <w:spacing w:before="120" w:after="120"/>
              <w:jc w:val="right"/>
              <w:rPr>
                <w:rFonts w:eastAsia="Times New Roman"/>
                <w:color w:val="002839"/>
                <w:sz w:val="18"/>
                <w:szCs w:val="18"/>
                <w:lang w:val="es-419"/>
              </w:rPr>
            </w:pPr>
            <w:r w:rsidRPr="00DB77F5">
              <w:rPr>
                <w:color w:val="002839"/>
                <w:sz w:val="18"/>
                <w:lang w:val="es-419"/>
              </w:rPr>
              <w:t> -</w:t>
            </w:r>
          </w:p>
        </w:tc>
        <w:tc>
          <w:tcPr>
            <w:tcW w:w="469" w:type="pct"/>
            <w:tcBorders>
              <w:top w:val="nil"/>
              <w:left w:val="nil"/>
              <w:bottom w:val="single" w:sz="4" w:space="0" w:color="BFBFBF"/>
              <w:right w:val="single" w:sz="4" w:space="0" w:color="BFBFBF"/>
            </w:tcBorders>
            <w:shd w:val="clear" w:color="auto" w:fill="auto"/>
            <w:noWrap/>
            <w:vAlign w:val="center"/>
          </w:tcPr>
          <w:p w14:paraId="351FAF02" w14:textId="77777777" w:rsidR="00C32917" w:rsidRPr="00DB77F5" w:rsidRDefault="00C32917" w:rsidP="00E679AB">
            <w:pPr>
              <w:spacing w:before="120" w:after="120"/>
              <w:jc w:val="right"/>
              <w:rPr>
                <w:rFonts w:eastAsia="Times New Roman"/>
                <w:color w:val="002839"/>
                <w:sz w:val="18"/>
                <w:szCs w:val="18"/>
                <w:lang w:val="es-419"/>
              </w:rPr>
            </w:pPr>
            <w:r w:rsidRPr="00DB77F5">
              <w:rPr>
                <w:color w:val="002839"/>
                <w:sz w:val="18"/>
                <w:lang w:val="es-419"/>
              </w:rPr>
              <w:t> -</w:t>
            </w:r>
          </w:p>
        </w:tc>
        <w:tc>
          <w:tcPr>
            <w:tcW w:w="578" w:type="pct"/>
            <w:tcBorders>
              <w:top w:val="nil"/>
              <w:left w:val="nil"/>
              <w:bottom w:val="single" w:sz="4" w:space="0" w:color="BFBFBF"/>
              <w:right w:val="single" w:sz="4" w:space="0" w:color="BFBFBF"/>
            </w:tcBorders>
            <w:shd w:val="clear" w:color="auto" w:fill="auto"/>
            <w:noWrap/>
            <w:vAlign w:val="center"/>
          </w:tcPr>
          <w:p w14:paraId="1B89ABDB" w14:textId="77777777" w:rsidR="00C32917" w:rsidRPr="00DB77F5" w:rsidRDefault="00C32917" w:rsidP="00E679AB">
            <w:pPr>
              <w:spacing w:before="120" w:after="120"/>
              <w:jc w:val="right"/>
              <w:rPr>
                <w:rFonts w:eastAsia="Times New Roman"/>
                <w:color w:val="002839"/>
                <w:sz w:val="18"/>
                <w:szCs w:val="18"/>
                <w:lang w:val="es-419"/>
              </w:rPr>
            </w:pPr>
            <w:r w:rsidRPr="00DB77F5">
              <w:rPr>
                <w:color w:val="002839"/>
                <w:sz w:val="18"/>
                <w:lang w:val="es-419"/>
              </w:rPr>
              <w:t> -</w:t>
            </w:r>
          </w:p>
        </w:tc>
        <w:tc>
          <w:tcPr>
            <w:tcW w:w="504" w:type="pct"/>
            <w:tcBorders>
              <w:top w:val="nil"/>
              <w:left w:val="nil"/>
              <w:bottom w:val="single" w:sz="4" w:space="0" w:color="BFBFBF"/>
              <w:right w:val="single" w:sz="4" w:space="0" w:color="BFBFBF"/>
            </w:tcBorders>
            <w:shd w:val="clear" w:color="auto" w:fill="auto"/>
            <w:noWrap/>
            <w:vAlign w:val="center"/>
          </w:tcPr>
          <w:p w14:paraId="0B92B905" w14:textId="77777777" w:rsidR="00C32917" w:rsidRPr="00DB77F5" w:rsidRDefault="00C32917" w:rsidP="00E679AB">
            <w:pPr>
              <w:spacing w:before="120" w:after="120"/>
              <w:jc w:val="right"/>
              <w:rPr>
                <w:rFonts w:eastAsia="Times New Roman"/>
                <w:color w:val="002839"/>
                <w:sz w:val="18"/>
                <w:szCs w:val="18"/>
                <w:lang w:val="es-419"/>
              </w:rPr>
            </w:pPr>
            <w:r w:rsidRPr="00DB77F5">
              <w:rPr>
                <w:color w:val="002839"/>
                <w:sz w:val="18"/>
                <w:lang w:val="es-419"/>
              </w:rPr>
              <w:t> -</w:t>
            </w:r>
          </w:p>
        </w:tc>
        <w:tc>
          <w:tcPr>
            <w:tcW w:w="613" w:type="pct"/>
            <w:tcBorders>
              <w:top w:val="nil"/>
              <w:left w:val="nil"/>
              <w:bottom w:val="single" w:sz="4" w:space="0" w:color="BFBFBF"/>
              <w:right w:val="single" w:sz="4" w:space="0" w:color="BFBFBF"/>
            </w:tcBorders>
            <w:shd w:val="clear" w:color="auto" w:fill="auto"/>
            <w:noWrap/>
            <w:vAlign w:val="center"/>
          </w:tcPr>
          <w:p w14:paraId="16D09ABC" w14:textId="77777777" w:rsidR="00C32917" w:rsidRPr="00DB77F5" w:rsidRDefault="00C32917" w:rsidP="00E679AB">
            <w:pPr>
              <w:spacing w:before="120" w:after="120"/>
              <w:jc w:val="right"/>
              <w:rPr>
                <w:rFonts w:eastAsia="Times New Roman"/>
                <w:color w:val="002839"/>
                <w:sz w:val="18"/>
                <w:szCs w:val="18"/>
                <w:lang w:val="es-419"/>
              </w:rPr>
            </w:pPr>
            <w:r w:rsidRPr="00DB77F5">
              <w:rPr>
                <w:color w:val="002839"/>
                <w:sz w:val="18"/>
                <w:lang w:val="es-419"/>
              </w:rPr>
              <w:t> -</w:t>
            </w:r>
          </w:p>
        </w:tc>
        <w:tc>
          <w:tcPr>
            <w:tcW w:w="537" w:type="pct"/>
            <w:tcBorders>
              <w:top w:val="nil"/>
              <w:left w:val="nil"/>
              <w:bottom w:val="single" w:sz="4" w:space="0" w:color="BFBFBF"/>
              <w:right w:val="single" w:sz="4" w:space="0" w:color="BFBFBF"/>
            </w:tcBorders>
            <w:shd w:val="clear" w:color="auto" w:fill="auto"/>
            <w:noWrap/>
            <w:vAlign w:val="center"/>
          </w:tcPr>
          <w:p w14:paraId="5BCCCE53" w14:textId="77777777" w:rsidR="00C32917" w:rsidRPr="00DB77F5" w:rsidRDefault="00C32917" w:rsidP="00E679AB">
            <w:pPr>
              <w:spacing w:before="120" w:after="120"/>
              <w:jc w:val="right"/>
              <w:rPr>
                <w:rFonts w:eastAsia="Times New Roman"/>
                <w:color w:val="002839"/>
                <w:sz w:val="18"/>
                <w:szCs w:val="18"/>
                <w:lang w:val="es-419"/>
              </w:rPr>
            </w:pPr>
            <w:r w:rsidRPr="00DB77F5">
              <w:rPr>
                <w:color w:val="002839"/>
                <w:sz w:val="18"/>
                <w:lang w:val="es-419"/>
              </w:rPr>
              <w:t> -</w:t>
            </w:r>
          </w:p>
        </w:tc>
        <w:tc>
          <w:tcPr>
            <w:tcW w:w="650" w:type="pct"/>
            <w:tcBorders>
              <w:top w:val="nil"/>
              <w:left w:val="nil"/>
              <w:bottom w:val="single" w:sz="4" w:space="0" w:color="BFBFBF"/>
              <w:right w:val="single" w:sz="4" w:space="0" w:color="BFBFBF"/>
            </w:tcBorders>
            <w:shd w:val="clear" w:color="auto" w:fill="auto"/>
            <w:noWrap/>
            <w:vAlign w:val="center"/>
          </w:tcPr>
          <w:p w14:paraId="5B14308D" w14:textId="77777777" w:rsidR="00C32917" w:rsidRPr="00DB77F5" w:rsidRDefault="00C32917" w:rsidP="00E679AB">
            <w:pPr>
              <w:spacing w:before="120" w:after="120"/>
              <w:jc w:val="right"/>
              <w:rPr>
                <w:rFonts w:eastAsia="Times New Roman"/>
                <w:color w:val="002839"/>
                <w:sz w:val="18"/>
                <w:szCs w:val="18"/>
                <w:lang w:val="es-419"/>
              </w:rPr>
            </w:pPr>
            <w:r w:rsidRPr="00DB77F5">
              <w:rPr>
                <w:color w:val="002839"/>
                <w:sz w:val="18"/>
                <w:lang w:val="es-419"/>
              </w:rPr>
              <w:t> -</w:t>
            </w:r>
          </w:p>
        </w:tc>
        <w:tc>
          <w:tcPr>
            <w:tcW w:w="350" w:type="pct"/>
            <w:tcBorders>
              <w:top w:val="nil"/>
              <w:left w:val="nil"/>
              <w:bottom w:val="single" w:sz="4" w:space="0" w:color="BFBFBF"/>
              <w:right w:val="single" w:sz="4" w:space="0" w:color="BFBFBF"/>
            </w:tcBorders>
            <w:shd w:val="clear" w:color="auto" w:fill="auto"/>
            <w:noWrap/>
            <w:vAlign w:val="center"/>
          </w:tcPr>
          <w:p w14:paraId="3097685E" w14:textId="77777777" w:rsidR="00C32917" w:rsidRPr="00DB77F5" w:rsidRDefault="00C32917" w:rsidP="00E679AB">
            <w:pPr>
              <w:spacing w:before="120" w:after="120"/>
              <w:jc w:val="right"/>
              <w:rPr>
                <w:rFonts w:eastAsia="Times New Roman"/>
                <w:color w:val="002839"/>
                <w:sz w:val="18"/>
                <w:szCs w:val="18"/>
                <w:lang w:val="es-419"/>
              </w:rPr>
            </w:pPr>
            <w:r w:rsidRPr="00DB77F5">
              <w:rPr>
                <w:color w:val="002839"/>
                <w:sz w:val="18"/>
                <w:lang w:val="es-419"/>
              </w:rPr>
              <w:t> -</w:t>
            </w:r>
          </w:p>
        </w:tc>
      </w:tr>
      <w:tr w:rsidR="00C32917" w:rsidRPr="00DB77F5" w14:paraId="4C09E98C" w14:textId="77777777" w:rsidTr="00C32917">
        <w:trPr>
          <w:trHeight w:val="432"/>
        </w:trPr>
        <w:tc>
          <w:tcPr>
            <w:tcW w:w="748" w:type="pct"/>
            <w:tcBorders>
              <w:top w:val="nil"/>
              <w:left w:val="single" w:sz="4" w:space="0" w:color="BFBFBF"/>
              <w:bottom w:val="single" w:sz="4" w:space="0" w:color="BFBFBF"/>
              <w:right w:val="single" w:sz="4" w:space="0" w:color="BFBFBF"/>
            </w:tcBorders>
            <w:shd w:val="clear" w:color="auto" w:fill="auto"/>
            <w:vAlign w:val="center"/>
          </w:tcPr>
          <w:p w14:paraId="75CB885F" w14:textId="77777777" w:rsidR="00C32917" w:rsidRPr="00DB77F5" w:rsidRDefault="00C32917" w:rsidP="00E679AB">
            <w:pPr>
              <w:spacing w:before="120"/>
              <w:rPr>
                <w:rFonts w:eastAsia="Times New Roman"/>
                <w:color w:val="002839"/>
                <w:sz w:val="18"/>
                <w:szCs w:val="18"/>
                <w:lang w:val="es-419"/>
              </w:rPr>
            </w:pPr>
            <w:r w:rsidRPr="00DB77F5">
              <w:rPr>
                <w:color w:val="002839"/>
                <w:sz w:val="18"/>
                <w:lang w:val="es-419"/>
              </w:rPr>
              <w:t>Dos sesiones virtuales de creación de redes para los “artífices del cambio” nominados</w:t>
            </w:r>
          </w:p>
        </w:tc>
        <w:tc>
          <w:tcPr>
            <w:tcW w:w="552" w:type="pct"/>
            <w:tcBorders>
              <w:top w:val="nil"/>
              <w:left w:val="nil"/>
              <w:bottom w:val="single" w:sz="4" w:space="0" w:color="BFBFBF"/>
              <w:right w:val="single" w:sz="4" w:space="0" w:color="BFBFBF"/>
            </w:tcBorders>
            <w:shd w:val="clear" w:color="auto" w:fill="auto"/>
            <w:noWrap/>
            <w:vAlign w:val="center"/>
          </w:tcPr>
          <w:p w14:paraId="1C3B8B9E" w14:textId="77777777" w:rsidR="00C32917" w:rsidRPr="00DB77F5" w:rsidRDefault="00C32917" w:rsidP="00E679AB">
            <w:pPr>
              <w:spacing w:before="120" w:after="120"/>
              <w:jc w:val="right"/>
              <w:rPr>
                <w:rFonts w:eastAsia="Times New Roman"/>
                <w:color w:val="002839"/>
                <w:sz w:val="18"/>
                <w:szCs w:val="18"/>
                <w:lang w:val="es-419"/>
              </w:rPr>
            </w:pPr>
            <w:r w:rsidRPr="00DB77F5">
              <w:rPr>
                <w:color w:val="002839"/>
                <w:sz w:val="18"/>
                <w:lang w:val="es-419"/>
              </w:rPr>
              <w:t> -</w:t>
            </w:r>
          </w:p>
        </w:tc>
        <w:tc>
          <w:tcPr>
            <w:tcW w:w="469" w:type="pct"/>
            <w:tcBorders>
              <w:top w:val="nil"/>
              <w:left w:val="nil"/>
              <w:bottom w:val="single" w:sz="4" w:space="0" w:color="BFBFBF"/>
              <w:right w:val="single" w:sz="4" w:space="0" w:color="BFBFBF"/>
            </w:tcBorders>
            <w:shd w:val="clear" w:color="auto" w:fill="auto"/>
            <w:noWrap/>
            <w:vAlign w:val="center"/>
          </w:tcPr>
          <w:p w14:paraId="3367DD7A" w14:textId="77777777" w:rsidR="00C32917" w:rsidRPr="00DB77F5" w:rsidRDefault="00C32917" w:rsidP="00E679AB">
            <w:pPr>
              <w:spacing w:before="120" w:after="120"/>
              <w:jc w:val="right"/>
              <w:rPr>
                <w:rFonts w:eastAsia="Times New Roman"/>
                <w:color w:val="002839"/>
                <w:sz w:val="18"/>
                <w:szCs w:val="18"/>
                <w:lang w:val="es-419"/>
              </w:rPr>
            </w:pPr>
            <w:r w:rsidRPr="00DB77F5">
              <w:rPr>
                <w:color w:val="002839"/>
                <w:sz w:val="18"/>
                <w:lang w:val="es-419"/>
              </w:rPr>
              <w:t> -</w:t>
            </w:r>
          </w:p>
        </w:tc>
        <w:tc>
          <w:tcPr>
            <w:tcW w:w="578" w:type="pct"/>
            <w:tcBorders>
              <w:top w:val="nil"/>
              <w:left w:val="nil"/>
              <w:bottom w:val="single" w:sz="4" w:space="0" w:color="BFBFBF"/>
              <w:right w:val="single" w:sz="4" w:space="0" w:color="BFBFBF"/>
            </w:tcBorders>
            <w:shd w:val="clear" w:color="auto" w:fill="auto"/>
            <w:noWrap/>
            <w:vAlign w:val="center"/>
          </w:tcPr>
          <w:p w14:paraId="32A86A30" w14:textId="77777777" w:rsidR="00C32917" w:rsidRPr="00DB77F5" w:rsidRDefault="00C32917" w:rsidP="00E679AB">
            <w:pPr>
              <w:spacing w:before="120" w:after="120"/>
              <w:jc w:val="right"/>
              <w:rPr>
                <w:rFonts w:eastAsia="Times New Roman"/>
                <w:color w:val="002839"/>
                <w:sz w:val="18"/>
                <w:szCs w:val="18"/>
                <w:lang w:val="es-419"/>
              </w:rPr>
            </w:pPr>
            <w:r w:rsidRPr="00DB77F5">
              <w:rPr>
                <w:color w:val="002839"/>
                <w:sz w:val="18"/>
                <w:lang w:val="es-419"/>
              </w:rPr>
              <w:t> -</w:t>
            </w:r>
          </w:p>
        </w:tc>
        <w:tc>
          <w:tcPr>
            <w:tcW w:w="504" w:type="pct"/>
            <w:tcBorders>
              <w:top w:val="nil"/>
              <w:left w:val="nil"/>
              <w:bottom w:val="single" w:sz="4" w:space="0" w:color="BFBFBF"/>
              <w:right w:val="single" w:sz="4" w:space="0" w:color="BFBFBF"/>
            </w:tcBorders>
            <w:shd w:val="clear" w:color="auto" w:fill="auto"/>
            <w:noWrap/>
            <w:vAlign w:val="center"/>
          </w:tcPr>
          <w:p w14:paraId="01FE7740" w14:textId="77777777" w:rsidR="00C32917" w:rsidRPr="00DB77F5" w:rsidRDefault="00C32917" w:rsidP="00E679AB">
            <w:pPr>
              <w:spacing w:before="120" w:after="120"/>
              <w:jc w:val="right"/>
              <w:rPr>
                <w:rFonts w:eastAsia="Times New Roman"/>
                <w:color w:val="002839"/>
                <w:sz w:val="18"/>
                <w:szCs w:val="18"/>
                <w:lang w:val="es-419"/>
              </w:rPr>
            </w:pPr>
            <w:r w:rsidRPr="00DB77F5">
              <w:rPr>
                <w:color w:val="002839"/>
                <w:sz w:val="18"/>
                <w:lang w:val="es-419"/>
              </w:rPr>
              <w:t> -</w:t>
            </w:r>
          </w:p>
        </w:tc>
        <w:tc>
          <w:tcPr>
            <w:tcW w:w="613" w:type="pct"/>
            <w:tcBorders>
              <w:top w:val="nil"/>
              <w:left w:val="nil"/>
              <w:bottom w:val="single" w:sz="4" w:space="0" w:color="BFBFBF"/>
              <w:right w:val="single" w:sz="4" w:space="0" w:color="BFBFBF"/>
            </w:tcBorders>
            <w:shd w:val="clear" w:color="auto" w:fill="auto"/>
            <w:noWrap/>
            <w:vAlign w:val="center"/>
          </w:tcPr>
          <w:p w14:paraId="1A31947D" w14:textId="77777777" w:rsidR="00C32917" w:rsidRPr="00DB77F5" w:rsidRDefault="00C32917" w:rsidP="00E679AB">
            <w:pPr>
              <w:spacing w:before="120" w:after="120"/>
              <w:jc w:val="right"/>
              <w:rPr>
                <w:rFonts w:eastAsia="Times New Roman"/>
                <w:color w:val="002839"/>
                <w:sz w:val="18"/>
                <w:szCs w:val="18"/>
                <w:lang w:val="es-419"/>
              </w:rPr>
            </w:pPr>
            <w:r w:rsidRPr="00DB77F5">
              <w:rPr>
                <w:color w:val="002839"/>
                <w:sz w:val="18"/>
                <w:lang w:val="es-419"/>
              </w:rPr>
              <w:t> -</w:t>
            </w:r>
          </w:p>
        </w:tc>
        <w:tc>
          <w:tcPr>
            <w:tcW w:w="537" w:type="pct"/>
            <w:tcBorders>
              <w:top w:val="nil"/>
              <w:left w:val="nil"/>
              <w:bottom w:val="single" w:sz="4" w:space="0" w:color="BFBFBF"/>
              <w:right w:val="single" w:sz="4" w:space="0" w:color="BFBFBF"/>
            </w:tcBorders>
            <w:shd w:val="clear" w:color="auto" w:fill="auto"/>
            <w:noWrap/>
            <w:vAlign w:val="center"/>
          </w:tcPr>
          <w:p w14:paraId="7B1A48C4" w14:textId="77777777" w:rsidR="00C32917" w:rsidRPr="00DB77F5" w:rsidRDefault="00C32917" w:rsidP="00E679AB">
            <w:pPr>
              <w:spacing w:before="120" w:after="120"/>
              <w:jc w:val="right"/>
              <w:rPr>
                <w:rFonts w:eastAsia="Times New Roman"/>
                <w:color w:val="002839"/>
                <w:sz w:val="18"/>
                <w:szCs w:val="18"/>
                <w:lang w:val="es-419"/>
              </w:rPr>
            </w:pPr>
            <w:r w:rsidRPr="00DB77F5">
              <w:rPr>
                <w:color w:val="002839"/>
                <w:sz w:val="18"/>
                <w:lang w:val="es-419"/>
              </w:rPr>
              <w:t> -</w:t>
            </w:r>
          </w:p>
        </w:tc>
        <w:tc>
          <w:tcPr>
            <w:tcW w:w="650" w:type="pct"/>
            <w:tcBorders>
              <w:top w:val="nil"/>
              <w:left w:val="nil"/>
              <w:bottom w:val="single" w:sz="4" w:space="0" w:color="BFBFBF"/>
              <w:right w:val="single" w:sz="4" w:space="0" w:color="BFBFBF"/>
            </w:tcBorders>
            <w:shd w:val="clear" w:color="auto" w:fill="auto"/>
            <w:noWrap/>
            <w:vAlign w:val="center"/>
          </w:tcPr>
          <w:p w14:paraId="3A667161" w14:textId="77777777" w:rsidR="00C32917" w:rsidRPr="00DB77F5" w:rsidRDefault="00C32917" w:rsidP="00E679AB">
            <w:pPr>
              <w:spacing w:before="120" w:after="120"/>
              <w:jc w:val="right"/>
              <w:rPr>
                <w:rFonts w:eastAsia="Times New Roman"/>
                <w:color w:val="002839"/>
                <w:sz w:val="18"/>
                <w:szCs w:val="18"/>
                <w:lang w:val="es-419"/>
              </w:rPr>
            </w:pPr>
            <w:r w:rsidRPr="00DB77F5">
              <w:rPr>
                <w:color w:val="002839"/>
                <w:sz w:val="18"/>
                <w:lang w:val="es-419"/>
              </w:rPr>
              <w:t> 15 000</w:t>
            </w:r>
          </w:p>
        </w:tc>
        <w:tc>
          <w:tcPr>
            <w:tcW w:w="350" w:type="pct"/>
            <w:tcBorders>
              <w:top w:val="nil"/>
              <w:left w:val="nil"/>
              <w:bottom w:val="single" w:sz="4" w:space="0" w:color="BFBFBF"/>
              <w:right w:val="single" w:sz="4" w:space="0" w:color="BFBFBF"/>
            </w:tcBorders>
            <w:shd w:val="clear" w:color="auto" w:fill="auto"/>
            <w:noWrap/>
            <w:vAlign w:val="center"/>
          </w:tcPr>
          <w:p w14:paraId="0718588E" w14:textId="77777777" w:rsidR="00C32917" w:rsidRPr="00DB77F5" w:rsidRDefault="00C32917" w:rsidP="00E679AB">
            <w:pPr>
              <w:spacing w:before="120" w:after="120"/>
              <w:jc w:val="right"/>
              <w:rPr>
                <w:rFonts w:eastAsia="Times New Roman"/>
                <w:color w:val="002839"/>
                <w:sz w:val="18"/>
                <w:szCs w:val="18"/>
                <w:lang w:val="es-419"/>
              </w:rPr>
            </w:pPr>
            <w:r w:rsidRPr="00DB77F5">
              <w:rPr>
                <w:color w:val="002839"/>
                <w:sz w:val="18"/>
                <w:lang w:val="es-419"/>
              </w:rPr>
              <w:t>15 000</w:t>
            </w:r>
          </w:p>
        </w:tc>
      </w:tr>
      <w:tr w:rsidR="00C32917" w:rsidRPr="00DB77F5" w14:paraId="540FA519" w14:textId="77777777" w:rsidTr="00C32917">
        <w:trPr>
          <w:trHeight w:val="432"/>
        </w:trPr>
        <w:tc>
          <w:tcPr>
            <w:tcW w:w="748" w:type="pct"/>
            <w:tcBorders>
              <w:top w:val="nil"/>
              <w:left w:val="single" w:sz="4" w:space="0" w:color="BFBFBF"/>
              <w:bottom w:val="single" w:sz="4" w:space="0" w:color="BFBFBF"/>
              <w:right w:val="single" w:sz="4" w:space="0" w:color="BFBFBF"/>
            </w:tcBorders>
            <w:shd w:val="clear" w:color="auto" w:fill="auto"/>
            <w:vAlign w:val="center"/>
          </w:tcPr>
          <w:p w14:paraId="33516EE9" w14:textId="77777777" w:rsidR="00C32917" w:rsidRPr="00DB77F5" w:rsidRDefault="00C32917" w:rsidP="00E679AB">
            <w:pPr>
              <w:spacing w:before="120"/>
              <w:rPr>
                <w:rFonts w:eastAsia="Times New Roman"/>
                <w:color w:val="002839"/>
                <w:sz w:val="18"/>
                <w:szCs w:val="18"/>
                <w:lang w:val="es-419"/>
              </w:rPr>
            </w:pPr>
            <w:r w:rsidRPr="00DB77F5">
              <w:rPr>
                <w:color w:val="002839"/>
                <w:sz w:val="18"/>
                <w:lang w:val="es-419"/>
              </w:rPr>
              <w:t>Concurso de video para Oficinas de PI y examinadores</w:t>
            </w:r>
          </w:p>
        </w:tc>
        <w:tc>
          <w:tcPr>
            <w:tcW w:w="552" w:type="pct"/>
            <w:tcBorders>
              <w:top w:val="nil"/>
              <w:left w:val="nil"/>
              <w:bottom w:val="single" w:sz="4" w:space="0" w:color="BFBFBF"/>
              <w:right w:val="single" w:sz="4" w:space="0" w:color="BFBFBF"/>
            </w:tcBorders>
            <w:shd w:val="clear" w:color="auto" w:fill="auto"/>
            <w:noWrap/>
            <w:vAlign w:val="center"/>
          </w:tcPr>
          <w:p w14:paraId="5618AC52" w14:textId="77777777" w:rsidR="00C32917" w:rsidRPr="00DB77F5" w:rsidRDefault="00C32917" w:rsidP="00E679AB">
            <w:pPr>
              <w:spacing w:before="120" w:after="120"/>
              <w:jc w:val="right"/>
              <w:rPr>
                <w:rFonts w:eastAsia="Times New Roman"/>
                <w:color w:val="002839"/>
                <w:sz w:val="18"/>
                <w:szCs w:val="18"/>
                <w:lang w:val="es-419"/>
              </w:rPr>
            </w:pPr>
            <w:r w:rsidRPr="00DB77F5">
              <w:rPr>
                <w:color w:val="002839"/>
                <w:sz w:val="18"/>
                <w:lang w:val="es-419"/>
              </w:rPr>
              <w:t> -</w:t>
            </w:r>
          </w:p>
        </w:tc>
        <w:tc>
          <w:tcPr>
            <w:tcW w:w="469" w:type="pct"/>
            <w:tcBorders>
              <w:top w:val="nil"/>
              <w:left w:val="nil"/>
              <w:bottom w:val="single" w:sz="4" w:space="0" w:color="BFBFBF"/>
              <w:right w:val="single" w:sz="4" w:space="0" w:color="BFBFBF"/>
            </w:tcBorders>
            <w:shd w:val="clear" w:color="auto" w:fill="auto"/>
            <w:noWrap/>
            <w:vAlign w:val="center"/>
          </w:tcPr>
          <w:p w14:paraId="0B97B12A" w14:textId="77777777" w:rsidR="00C32917" w:rsidRPr="00DB77F5" w:rsidRDefault="00C32917" w:rsidP="00E679AB">
            <w:pPr>
              <w:spacing w:before="120" w:after="120"/>
              <w:jc w:val="right"/>
              <w:rPr>
                <w:rFonts w:eastAsia="Times New Roman"/>
                <w:color w:val="002839"/>
                <w:sz w:val="18"/>
                <w:szCs w:val="18"/>
                <w:lang w:val="es-419"/>
              </w:rPr>
            </w:pPr>
            <w:r w:rsidRPr="00DB77F5">
              <w:rPr>
                <w:color w:val="002839"/>
                <w:sz w:val="18"/>
                <w:lang w:val="es-419"/>
              </w:rPr>
              <w:t> -</w:t>
            </w:r>
          </w:p>
        </w:tc>
        <w:tc>
          <w:tcPr>
            <w:tcW w:w="578" w:type="pct"/>
            <w:tcBorders>
              <w:top w:val="nil"/>
              <w:left w:val="nil"/>
              <w:bottom w:val="single" w:sz="4" w:space="0" w:color="BFBFBF"/>
              <w:right w:val="single" w:sz="4" w:space="0" w:color="BFBFBF"/>
            </w:tcBorders>
            <w:shd w:val="clear" w:color="auto" w:fill="auto"/>
            <w:noWrap/>
            <w:vAlign w:val="center"/>
          </w:tcPr>
          <w:p w14:paraId="557456E6" w14:textId="77777777" w:rsidR="00C32917" w:rsidRPr="00DB77F5" w:rsidRDefault="00C32917" w:rsidP="00E679AB">
            <w:pPr>
              <w:spacing w:before="120" w:after="120"/>
              <w:jc w:val="right"/>
              <w:rPr>
                <w:rFonts w:eastAsia="Times New Roman"/>
                <w:color w:val="002839"/>
                <w:sz w:val="18"/>
                <w:szCs w:val="18"/>
                <w:lang w:val="es-419"/>
              </w:rPr>
            </w:pPr>
            <w:r w:rsidRPr="00DB77F5">
              <w:rPr>
                <w:color w:val="002839"/>
                <w:sz w:val="18"/>
                <w:lang w:val="es-419"/>
              </w:rPr>
              <w:t> -</w:t>
            </w:r>
          </w:p>
        </w:tc>
        <w:tc>
          <w:tcPr>
            <w:tcW w:w="504" w:type="pct"/>
            <w:tcBorders>
              <w:top w:val="nil"/>
              <w:left w:val="nil"/>
              <w:bottom w:val="single" w:sz="4" w:space="0" w:color="BFBFBF"/>
              <w:right w:val="single" w:sz="4" w:space="0" w:color="BFBFBF"/>
            </w:tcBorders>
            <w:shd w:val="clear" w:color="auto" w:fill="auto"/>
            <w:noWrap/>
            <w:vAlign w:val="center"/>
          </w:tcPr>
          <w:p w14:paraId="6B3689B2" w14:textId="77777777" w:rsidR="00C32917" w:rsidRPr="00DB77F5" w:rsidRDefault="00C32917" w:rsidP="00E679AB">
            <w:pPr>
              <w:spacing w:before="120" w:after="120"/>
              <w:jc w:val="right"/>
              <w:rPr>
                <w:rFonts w:eastAsia="Times New Roman"/>
                <w:color w:val="002839"/>
                <w:sz w:val="18"/>
                <w:szCs w:val="18"/>
                <w:lang w:val="es-419"/>
              </w:rPr>
            </w:pPr>
            <w:r w:rsidRPr="00DB77F5">
              <w:rPr>
                <w:color w:val="002839"/>
                <w:sz w:val="18"/>
                <w:lang w:val="es-419"/>
              </w:rPr>
              <w:t> -</w:t>
            </w:r>
          </w:p>
        </w:tc>
        <w:tc>
          <w:tcPr>
            <w:tcW w:w="613" w:type="pct"/>
            <w:tcBorders>
              <w:top w:val="nil"/>
              <w:left w:val="nil"/>
              <w:bottom w:val="single" w:sz="4" w:space="0" w:color="BFBFBF"/>
              <w:right w:val="single" w:sz="4" w:space="0" w:color="BFBFBF"/>
            </w:tcBorders>
            <w:shd w:val="clear" w:color="auto" w:fill="auto"/>
            <w:noWrap/>
            <w:vAlign w:val="center"/>
          </w:tcPr>
          <w:p w14:paraId="264D7132" w14:textId="77777777" w:rsidR="00C32917" w:rsidRPr="00DB77F5" w:rsidRDefault="00C32917" w:rsidP="00E679AB">
            <w:pPr>
              <w:spacing w:before="120" w:after="120"/>
              <w:jc w:val="right"/>
              <w:rPr>
                <w:rFonts w:eastAsia="Times New Roman"/>
                <w:color w:val="002839"/>
                <w:sz w:val="18"/>
                <w:szCs w:val="18"/>
                <w:lang w:val="es-419"/>
              </w:rPr>
            </w:pPr>
            <w:r w:rsidRPr="00DB77F5">
              <w:rPr>
                <w:color w:val="002839"/>
                <w:sz w:val="18"/>
                <w:lang w:val="es-419"/>
              </w:rPr>
              <w:t> -</w:t>
            </w:r>
          </w:p>
        </w:tc>
        <w:tc>
          <w:tcPr>
            <w:tcW w:w="537" w:type="pct"/>
            <w:tcBorders>
              <w:top w:val="nil"/>
              <w:left w:val="nil"/>
              <w:bottom w:val="single" w:sz="4" w:space="0" w:color="BFBFBF"/>
              <w:right w:val="single" w:sz="4" w:space="0" w:color="BFBFBF"/>
            </w:tcBorders>
            <w:shd w:val="clear" w:color="auto" w:fill="auto"/>
            <w:noWrap/>
            <w:vAlign w:val="center"/>
          </w:tcPr>
          <w:p w14:paraId="03FC44A3" w14:textId="77777777" w:rsidR="00C32917" w:rsidRPr="00DB77F5" w:rsidRDefault="00C32917" w:rsidP="00E679AB">
            <w:pPr>
              <w:spacing w:before="120" w:after="120"/>
              <w:jc w:val="right"/>
              <w:rPr>
                <w:rFonts w:eastAsia="Times New Roman"/>
                <w:color w:val="002839"/>
                <w:sz w:val="18"/>
                <w:szCs w:val="18"/>
                <w:lang w:val="es-419"/>
              </w:rPr>
            </w:pPr>
            <w:r w:rsidRPr="00DB77F5">
              <w:rPr>
                <w:color w:val="002839"/>
                <w:sz w:val="18"/>
                <w:lang w:val="es-419"/>
              </w:rPr>
              <w:t> -</w:t>
            </w:r>
          </w:p>
        </w:tc>
        <w:tc>
          <w:tcPr>
            <w:tcW w:w="650" w:type="pct"/>
            <w:tcBorders>
              <w:top w:val="nil"/>
              <w:left w:val="nil"/>
              <w:bottom w:val="single" w:sz="4" w:space="0" w:color="BFBFBF"/>
              <w:right w:val="single" w:sz="4" w:space="0" w:color="BFBFBF"/>
            </w:tcBorders>
            <w:shd w:val="clear" w:color="auto" w:fill="auto"/>
            <w:noWrap/>
            <w:vAlign w:val="center"/>
          </w:tcPr>
          <w:p w14:paraId="7FE1E0E6" w14:textId="77777777" w:rsidR="00C32917" w:rsidRPr="00DB77F5" w:rsidRDefault="00C32917" w:rsidP="00E679AB">
            <w:pPr>
              <w:spacing w:before="120" w:after="120"/>
              <w:jc w:val="right"/>
              <w:rPr>
                <w:rFonts w:eastAsia="Times New Roman"/>
                <w:color w:val="002839"/>
                <w:sz w:val="18"/>
                <w:szCs w:val="18"/>
                <w:lang w:val="es-419"/>
              </w:rPr>
            </w:pPr>
            <w:r w:rsidRPr="00DB77F5">
              <w:rPr>
                <w:color w:val="002839"/>
                <w:sz w:val="18"/>
                <w:lang w:val="es-419"/>
              </w:rPr>
              <w:t> -</w:t>
            </w:r>
          </w:p>
        </w:tc>
        <w:tc>
          <w:tcPr>
            <w:tcW w:w="350" w:type="pct"/>
            <w:tcBorders>
              <w:top w:val="nil"/>
              <w:left w:val="nil"/>
              <w:bottom w:val="single" w:sz="4" w:space="0" w:color="BFBFBF"/>
              <w:right w:val="single" w:sz="4" w:space="0" w:color="BFBFBF"/>
            </w:tcBorders>
            <w:shd w:val="clear" w:color="auto" w:fill="auto"/>
            <w:noWrap/>
            <w:vAlign w:val="center"/>
          </w:tcPr>
          <w:p w14:paraId="177DE6E5" w14:textId="77777777" w:rsidR="00C32917" w:rsidRPr="00DB77F5" w:rsidRDefault="00C32917" w:rsidP="00E679AB">
            <w:pPr>
              <w:spacing w:before="120" w:after="120"/>
              <w:jc w:val="right"/>
              <w:rPr>
                <w:rFonts w:eastAsia="Times New Roman"/>
                <w:color w:val="002839"/>
                <w:sz w:val="18"/>
                <w:szCs w:val="18"/>
                <w:lang w:val="es-419"/>
              </w:rPr>
            </w:pPr>
            <w:r w:rsidRPr="00DB77F5">
              <w:rPr>
                <w:color w:val="002839"/>
                <w:sz w:val="18"/>
                <w:lang w:val="es-419"/>
              </w:rPr>
              <w:t> -</w:t>
            </w:r>
          </w:p>
        </w:tc>
      </w:tr>
      <w:tr w:rsidR="00C32917" w:rsidRPr="00DB77F5" w14:paraId="6833B825" w14:textId="77777777" w:rsidTr="00C32917">
        <w:trPr>
          <w:trHeight w:val="432"/>
        </w:trPr>
        <w:tc>
          <w:tcPr>
            <w:tcW w:w="748" w:type="pct"/>
            <w:tcBorders>
              <w:top w:val="nil"/>
              <w:left w:val="single" w:sz="4" w:space="0" w:color="BFBFBF"/>
              <w:bottom w:val="single" w:sz="4" w:space="0" w:color="BFBFBF"/>
              <w:right w:val="single" w:sz="4" w:space="0" w:color="BFBFBF"/>
            </w:tcBorders>
            <w:shd w:val="clear" w:color="auto" w:fill="auto"/>
            <w:vAlign w:val="center"/>
          </w:tcPr>
          <w:p w14:paraId="773D9BFA" w14:textId="77777777" w:rsidR="00C32917" w:rsidRPr="00DB77F5" w:rsidRDefault="00C32917" w:rsidP="00E679AB">
            <w:pPr>
              <w:spacing w:before="120"/>
              <w:rPr>
                <w:rFonts w:eastAsia="Times New Roman"/>
                <w:color w:val="002839"/>
                <w:sz w:val="18"/>
                <w:szCs w:val="18"/>
                <w:lang w:val="es-419"/>
              </w:rPr>
            </w:pPr>
            <w:r w:rsidRPr="00DB77F5">
              <w:rPr>
                <w:color w:val="002839"/>
                <w:sz w:val="18"/>
                <w:lang w:val="es-419"/>
              </w:rPr>
              <w:t>Dos eventos virtuales de creación de redes para los ganadores del concurso de video</w:t>
            </w:r>
          </w:p>
        </w:tc>
        <w:tc>
          <w:tcPr>
            <w:tcW w:w="552" w:type="pct"/>
            <w:tcBorders>
              <w:top w:val="nil"/>
              <w:left w:val="nil"/>
              <w:bottom w:val="single" w:sz="4" w:space="0" w:color="BFBFBF"/>
              <w:right w:val="single" w:sz="4" w:space="0" w:color="BFBFBF"/>
            </w:tcBorders>
            <w:shd w:val="clear" w:color="auto" w:fill="auto"/>
            <w:noWrap/>
            <w:vAlign w:val="center"/>
          </w:tcPr>
          <w:p w14:paraId="1195B53E" w14:textId="77777777" w:rsidR="00C32917" w:rsidRPr="00DB77F5" w:rsidRDefault="00C32917" w:rsidP="00E679AB">
            <w:pPr>
              <w:spacing w:before="120" w:after="120"/>
              <w:jc w:val="right"/>
              <w:rPr>
                <w:rFonts w:eastAsia="Times New Roman"/>
                <w:color w:val="002839"/>
                <w:sz w:val="18"/>
                <w:szCs w:val="18"/>
                <w:lang w:val="es-419"/>
              </w:rPr>
            </w:pPr>
            <w:r w:rsidRPr="00DB77F5">
              <w:rPr>
                <w:color w:val="002839"/>
                <w:sz w:val="18"/>
                <w:lang w:val="es-419"/>
              </w:rPr>
              <w:t> -</w:t>
            </w:r>
          </w:p>
        </w:tc>
        <w:tc>
          <w:tcPr>
            <w:tcW w:w="469" w:type="pct"/>
            <w:tcBorders>
              <w:top w:val="nil"/>
              <w:left w:val="nil"/>
              <w:bottom w:val="single" w:sz="4" w:space="0" w:color="BFBFBF"/>
              <w:right w:val="single" w:sz="4" w:space="0" w:color="BFBFBF"/>
            </w:tcBorders>
            <w:shd w:val="clear" w:color="auto" w:fill="auto"/>
            <w:noWrap/>
            <w:vAlign w:val="center"/>
          </w:tcPr>
          <w:p w14:paraId="3756C2E5" w14:textId="77777777" w:rsidR="00C32917" w:rsidRPr="00DB77F5" w:rsidRDefault="00C32917" w:rsidP="00E679AB">
            <w:pPr>
              <w:spacing w:before="120" w:after="120"/>
              <w:jc w:val="right"/>
              <w:rPr>
                <w:rFonts w:eastAsia="Times New Roman"/>
                <w:color w:val="002839"/>
                <w:sz w:val="18"/>
                <w:szCs w:val="18"/>
                <w:lang w:val="es-419"/>
              </w:rPr>
            </w:pPr>
            <w:r w:rsidRPr="00DB77F5">
              <w:rPr>
                <w:color w:val="002839"/>
                <w:sz w:val="18"/>
                <w:lang w:val="es-419"/>
              </w:rPr>
              <w:t> -</w:t>
            </w:r>
          </w:p>
        </w:tc>
        <w:tc>
          <w:tcPr>
            <w:tcW w:w="578" w:type="pct"/>
            <w:tcBorders>
              <w:top w:val="nil"/>
              <w:left w:val="nil"/>
              <w:bottom w:val="single" w:sz="4" w:space="0" w:color="BFBFBF"/>
              <w:right w:val="single" w:sz="4" w:space="0" w:color="BFBFBF"/>
            </w:tcBorders>
            <w:shd w:val="clear" w:color="auto" w:fill="auto"/>
            <w:noWrap/>
            <w:vAlign w:val="center"/>
          </w:tcPr>
          <w:p w14:paraId="167FADF3" w14:textId="77777777" w:rsidR="00C32917" w:rsidRPr="00DB77F5" w:rsidRDefault="00C32917" w:rsidP="00E679AB">
            <w:pPr>
              <w:spacing w:before="120" w:after="120"/>
              <w:jc w:val="right"/>
              <w:rPr>
                <w:rFonts w:eastAsia="Times New Roman"/>
                <w:color w:val="002839"/>
                <w:sz w:val="18"/>
                <w:szCs w:val="18"/>
                <w:lang w:val="es-419"/>
              </w:rPr>
            </w:pPr>
            <w:r w:rsidRPr="00DB77F5">
              <w:rPr>
                <w:color w:val="002839"/>
                <w:sz w:val="18"/>
                <w:lang w:val="es-419"/>
              </w:rPr>
              <w:t> -</w:t>
            </w:r>
          </w:p>
        </w:tc>
        <w:tc>
          <w:tcPr>
            <w:tcW w:w="504" w:type="pct"/>
            <w:tcBorders>
              <w:top w:val="nil"/>
              <w:left w:val="nil"/>
              <w:bottom w:val="single" w:sz="4" w:space="0" w:color="BFBFBF"/>
              <w:right w:val="single" w:sz="4" w:space="0" w:color="BFBFBF"/>
            </w:tcBorders>
            <w:shd w:val="clear" w:color="auto" w:fill="auto"/>
            <w:noWrap/>
            <w:vAlign w:val="center"/>
          </w:tcPr>
          <w:p w14:paraId="3B410630" w14:textId="77777777" w:rsidR="00C32917" w:rsidRPr="00DB77F5" w:rsidRDefault="00C32917" w:rsidP="00E679AB">
            <w:pPr>
              <w:spacing w:before="120" w:after="120"/>
              <w:jc w:val="right"/>
              <w:rPr>
                <w:rFonts w:eastAsia="Times New Roman"/>
                <w:color w:val="002839"/>
                <w:sz w:val="18"/>
                <w:szCs w:val="18"/>
                <w:lang w:val="es-419"/>
              </w:rPr>
            </w:pPr>
            <w:r w:rsidRPr="00DB77F5">
              <w:rPr>
                <w:color w:val="002839"/>
                <w:sz w:val="18"/>
                <w:lang w:val="es-419"/>
              </w:rPr>
              <w:t> -</w:t>
            </w:r>
          </w:p>
        </w:tc>
        <w:tc>
          <w:tcPr>
            <w:tcW w:w="613" w:type="pct"/>
            <w:tcBorders>
              <w:top w:val="nil"/>
              <w:left w:val="nil"/>
              <w:bottom w:val="single" w:sz="4" w:space="0" w:color="BFBFBF"/>
              <w:right w:val="single" w:sz="4" w:space="0" w:color="BFBFBF"/>
            </w:tcBorders>
            <w:shd w:val="clear" w:color="auto" w:fill="auto"/>
            <w:noWrap/>
            <w:vAlign w:val="center"/>
          </w:tcPr>
          <w:p w14:paraId="48974125" w14:textId="77777777" w:rsidR="00C32917" w:rsidRPr="00DB77F5" w:rsidRDefault="00C32917" w:rsidP="00E679AB">
            <w:pPr>
              <w:spacing w:before="120" w:after="120"/>
              <w:jc w:val="right"/>
              <w:rPr>
                <w:rFonts w:eastAsia="Times New Roman"/>
                <w:color w:val="002839"/>
                <w:sz w:val="18"/>
                <w:szCs w:val="18"/>
                <w:lang w:val="es-419"/>
              </w:rPr>
            </w:pPr>
            <w:r w:rsidRPr="00DB77F5">
              <w:rPr>
                <w:color w:val="002839"/>
                <w:sz w:val="18"/>
                <w:lang w:val="es-419"/>
              </w:rPr>
              <w:t> -</w:t>
            </w:r>
          </w:p>
        </w:tc>
        <w:tc>
          <w:tcPr>
            <w:tcW w:w="537" w:type="pct"/>
            <w:tcBorders>
              <w:top w:val="nil"/>
              <w:left w:val="nil"/>
              <w:bottom w:val="single" w:sz="4" w:space="0" w:color="BFBFBF"/>
              <w:right w:val="single" w:sz="4" w:space="0" w:color="BFBFBF"/>
            </w:tcBorders>
            <w:shd w:val="clear" w:color="auto" w:fill="auto"/>
            <w:noWrap/>
            <w:vAlign w:val="center"/>
          </w:tcPr>
          <w:p w14:paraId="6DAAFCE2" w14:textId="77777777" w:rsidR="00C32917" w:rsidRPr="00DB77F5" w:rsidRDefault="00C32917" w:rsidP="00E679AB">
            <w:pPr>
              <w:spacing w:before="120" w:after="120"/>
              <w:jc w:val="right"/>
              <w:rPr>
                <w:rFonts w:eastAsia="Times New Roman"/>
                <w:color w:val="002839"/>
                <w:sz w:val="18"/>
                <w:szCs w:val="18"/>
                <w:lang w:val="es-419"/>
              </w:rPr>
            </w:pPr>
            <w:r w:rsidRPr="00DB77F5">
              <w:rPr>
                <w:color w:val="002839"/>
                <w:sz w:val="18"/>
                <w:lang w:val="es-419"/>
              </w:rPr>
              <w:t> -</w:t>
            </w:r>
          </w:p>
        </w:tc>
        <w:tc>
          <w:tcPr>
            <w:tcW w:w="650" w:type="pct"/>
            <w:tcBorders>
              <w:top w:val="nil"/>
              <w:left w:val="nil"/>
              <w:bottom w:val="single" w:sz="4" w:space="0" w:color="BFBFBF"/>
              <w:right w:val="single" w:sz="4" w:space="0" w:color="BFBFBF"/>
            </w:tcBorders>
            <w:shd w:val="clear" w:color="auto" w:fill="auto"/>
            <w:noWrap/>
            <w:vAlign w:val="center"/>
          </w:tcPr>
          <w:p w14:paraId="53B45F24" w14:textId="77777777" w:rsidR="00C32917" w:rsidRPr="00DB77F5" w:rsidRDefault="00C32917" w:rsidP="00E679AB">
            <w:pPr>
              <w:spacing w:before="120" w:after="120"/>
              <w:jc w:val="right"/>
              <w:rPr>
                <w:rFonts w:eastAsia="Times New Roman"/>
                <w:color w:val="002839"/>
                <w:sz w:val="18"/>
                <w:szCs w:val="18"/>
                <w:lang w:val="es-419"/>
              </w:rPr>
            </w:pPr>
            <w:r w:rsidRPr="00DB77F5">
              <w:rPr>
                <w:color w:val="002839"/>
                <w:sz w:val="18"/>
                <w:lang w:val="es-419"/>
              </w:rPr>
              <w:t> 15 000</w:t>
            </w:r>
          </w:p>
        </w:tc>
        <w:tc>
          <w:tcPr>
            <w:tcW w:w="350" w:type="pct"/>
            <w:tcBorders>
              <w:top w:val="nil"/>
              <w:left w:val="nil"/>
              <w:bottom w:val="single" w:sz="4" w:space="0" w:color="BFBFBF"/>
              <w:right w:val="single" w:sz="4" w:space="0" w:color="BFBFBF"/>
            </w:tcBorders>
            <w:shd w:val="clear" w:color="auto" w:fill="auto"/>
            <w:noWrap/>
            <w:vAlign w:val="center"/>
          </w:tcPr>
          <w:p w14:paraId="49B2B76D" w14:textId="77777777" w:rsidR="00C32917" w:rsidRPr="00DB77F5" w:rsidRDefault="00C32917" w:rsidP="00E679AB">
            <w:pPr>
              <w:spacing w:before="120" w:after="120"/>
              <w:jc w:val="right"/>
              <w:rPr>
                <w:rFonts w:eastAsia="Times New Roman"/>
                <w:color w:val="002839"/>
                <w:sz w:val="18"/>
                <w:szCs w:val="18"/>
                <w:lang w:val="es-419"/>
              </w:rPr>
            </w:pPr>
            <w:r w:rsidRPr="00DB77F5">
              <w:rPr>
                <w:color w:val="002839"/>
                <w:sz w:val="18"/>
                <w:lang w:val="es-419"/>
              </w:rPr>
              <w:t> 15 000</w:t>
            </w:r>
          </w:p>
        </w:tc>
      </w:tr>
      <w:tr w:rsidR="00C32917" w:rsidRPr="00DB77F5" w14:paraId="67E5E30D" w14:textId="77777777" w:rsidTr="00C32917">
        <w:trPr>
          <w:trHeight w:val="432"/>
        </w:trPr>
        <w:tc>
          <w:tcPr>
            <w:tcW w:w="748" w:type="pct"/>
            <w:tcBorders>
              <w:top w:val="nil"/>
              <w:left w:val="single" w:sz="4" w:space="0" w:color="BFBFBF"/>
              <w:bottom w:val="single" w:sz="4" w:space="0" w:color="BFBFBF"/>
              <w:right w:val="single" w:sz="4" w:space="0" w:color="BFBFBF"/>
            </w:tcBorders>
            <w:shd w:val="clear" w:color="auto" w:fill="auto"/>
            <w:vAlign w:val="center"/>
          </w:tcPr>
          <w:p w14:paraId="232C64B2" w14:textId="77777777" w:rsidR="00C32917" w:rsidRPr="00DB77F5" w:rsidRDefault="00C32917" w:rsidP="00E679AB">
            <w:pPr>
              <w:spacing w:before="120"/>
              <w:rPr>
                <w:rFonts w:eastAsia="Times New Roman"/>
                <w:color w:val="002839"/>
                <w:sz w:val="18"/>
                <w:szCs w:val="18"/>
                <w:lang w:val="es-419"/>
              </w:rPr>
            </w:pPr>
            <w:r w:rsidRPr="00DB77F5">
              <w:rPr>
                <w:color w:val="002839"/>
                <w:sz w:val="18"/>
                <w:lang w:val="es-419"/>
              </w:rPr>
              <w:t>Cursos de la Academia de la OMPI para los ganadores del concurso de video</w:t>
            </w:r>
          </w:p>
        </w:tc>
        <w:tc>
          <w:tcPr>
            <w:tcW w:w="552" w:type="pct"/>
            <w:tcBorders>
              <w:top w:val="nil"/>
              <w:left w:val="nil"/>
              <w:bottom w:val="single" w:sz="4" w:space="0" w:color="BFBFBF"/>
              <w:right w:val="single" w:sz="4" w:space="0" w:color="BFBFBF"/>
            </w:tcBorders>
            <w:shd w:val="clear" w:color="auto" w:fill="auto"/>
            <w:noWrap/>
            <w:vAlign w:val="center"/>
          </w:tcPr>
          <w:p w14:paraId="791FC0CD" w14:textId="77777777" w:rsidR="00C32917" w:rsidRPr="00DB77F5" w:rsidRDefault="00C32917" w:rsidP="00E679AB">
            <w:pPr>
              <w:spacing w:before="120" w:after="120"/>
              <w:jc w:val="right"/>
              <w:rPr>
                <w:rFonts w:eastAsia="Times New Roman"/>
                <w:color w:val="002839"/>
                <w:sz w:val="18"/>
                <w:szCs w:val="18"/>
                <w:lang w:val="es-419"/>
              </w:rPr>
            </w:pPr>
            <w:r w:rsidRPr="00DB77F5">
              <w:rPr>
                <w:color w:val="002839"/>
                <w:sz w:val="18"/>
                <w:lang w:val="es-419"/>
              </w:rPr>
              <w:t> -</w:t>
            </w:r>
          </w:p>
        </w:tc>
        <w:tc>
          <w:tcPr>
            <w:tcW w:w="469" w:type="pct"/>
            <w:tcBorders>
              <w:top w:val="nil"/>
              <w:left w:val="nil"/>
              <w:bottom w:val="single" w:sz="4" w:space="0" w:color="BFBFBF"/>
              <w:right w:val="single" w:sz="4" w:space="0" w:color="BFBFBF"/>
            </w:tcBorders>
            <w:shd w:val="clear" w:color="auto" w:fill="auto"/>
            <w:noWrap/>
            <w:vAlign w:val="center"/>
          </w:tcPr>
          <w:p w14:paraId="523464E5" w14:textId="77777777" w:rsidR="00C32917" w:rsidRPr="00DB77F5" w:rsidRDefault="00C32917" w:rsidP="00E679AB">
            <w:pPr>
              <w:spacing w:before="120" w:after="120"/>
              <w:jc w:val="right"/>
              <w:rPr>
                <w:rFonts w:eastAsia="Times New Roman"/>
                <w:color w:val="002839"/>
                <w:sz w:val="18"/>
                <w:szCs w:val="18"/>
                <w:lang w:val="es-419"/>
              </w:rPr>
            </w:pPr>
            <w:r w:rsidRPr="00DB77F5">
              <w:rPr>
                <w:color w:val="002839"/>
                <w:sz w:val="18"/>
                <w:lang w:val="es-419"/>
              </w:rPr>
              <w:t> -</w:t>
            </w:r>
          </w:p>
        </w:tc>
        <w:tc>
          <w:tcPr>
            <w:tcW w:w="578" w:type="pct"/>
            <w:tcBorders>
              <w:top w:val="nil"/>
              <w:left w:val="nil"/>
              <w:bottom w:val="single" w:sz="4" w:space="0" w:color="BFBFBF"/>
              <w:right w:val="single" w:sz="4" w:space="0" w:color="BFBFBF"/>
            </w:tcBorders>
            <w:shd w:val="clear" w:color="auto" w:fill="auto"/>
            <w:noWrap/>
            <w:vAlign w:val="center"/>
          </w:tcPr>
          <w:p w14:paraId="3F0F78BD" w14:textId="77777777" w:rsidR="00C32917" w:rsidRPr="00DB77F5" w:rsidRDefault="00C32917" w:rsidP="00E679AB">
            <w:pPr>
              <w:spacing w:before="120" w:after="120"/>
              <w:jc w:val="right"/>
              <w:rPr>
                <w:rFonts w:eastAsia="Times New Roman"/>
                <w:color w:val="002839"/>
                <w:sz w:val="18"/>
                <w:szCs w:val="18"/>
                <w:lang w:val="es-419"/>
              </w:rPr>
            </w:pPr>
            <w:r w:rsidRPr="00DB77F5">
              <w:rPr>
                <w:color w:val="002839"/>
                <w:sz w:val="18"/>
                <w:lang w:val="es-419"/>
              </w:rPr>
              <w:t> -</w:t>
            </w:r>
          </w:p>
        </w:tc>
        <w:tc>
          <w:tcPr>
            <w:tcW w:w="504" w:type="pct"/>
            <w:tcBorders>
              <w:top w:val="nil"/>
              <w:left w:val="nil"/>
              <w:bottom w:val="single" w:sz="4" w:space="0" w:color="BFBFBF"/>
              <w:right w:val="single" w:sz="4" w:space="0" w:color="BFBFBF"/>
            </w:tcBorders>
            <w:shd w:val="clear" w:color="auto" w:fill="auto"/>
            <w:noWrap/>
            <w:vAlign w:val="center"/>
          </w:tcPr>
          <w:p w14:paraId="4F97B271" w14:textId="77777777" w:rsidR="00C32917" w:rsidRPr="00DB77F5" w:rsidRDefault="00C32917" w:rsidP="00E679AB">
            <w:pPr>
              <w:spacing w:before="120" w:after="120"/>
              <w:jc w:val="right"/>
              <w:rPr>
                <w:rFonts w:eastAsia="Times New Roman"/>
                <w:color w:val="002839"/>
                <w:sz w:val="18"/>
                <w:szCs w:val="18"/>
                <w:lang w:val="es-419"/>
              </w:rPr>
            </w:pPr>
            <w:r w:rsidRPr="00DB77F5">
              <w:rPr>
                <w:color w:val="002839"/>
                <w:sz w:val="18"/>
                <w:lang w:val="es-419"/>
              </w:rPr>
              <w:t> -</w:t>
            </w:r>
          </w:p>
        </w:tc>
        <w:tc>
          <w:tcPr>
            <w:tcW w:w="613" w:type="pct"/>
            <w:tcBorders>
              <w:top w:val="nil"/>
              <w:left w:val="nil"/>
              <w:bottom w:val="single" w:sz="4" w:space="0" w:color="BFBFBF"/>
              <w:right w:val="single" w:sz="4" w:space="0" w:color="BFBFBF"/>
            </w:tcBorders>
            <w:shd w:val="clear" w:color="auto" w:fill="auto"/>
            <w:noWrap/>
            <w:vAlign w:val="center"/>
          </w:tcPr>
          <w:p w14:paraId="09A57358" w14:textId="77777777" w:rsidR="00C32917" w:rsidRPr="00DB77F5" w:rsidRDefault="00C32917" w:rsidP="00E679AB">
            <w:pPr>
              <w:spacing w:before="120" w:after="120"/>
              <w:jc w:val="right"/>
              <w:rPr>
                <w:rFonts w:eastAsia="Times New Roman"/>
                <w:color w:val="002839"/>
                <w:sz w:val="18"/>
                <w:szCs w:val="18"/>
                <w:lang w:val="es-419"/>
              </w:rPr>
            </w:pPr>
            <w:r w:rsidRPr="00DB77F5">
              <w:rPr>
                <w:color w:val="002839"/>
                <w:sz w:val="18"/>
                <w:lang w:val="es-419"/>
              </w:rPr>
              <w:t> -</w:t>
            </w:r>
          </w:p>
        </w:tc>
        <w:tc>
          <w:tcPr>
            <w:tcW w:w="537" w:type="pct"/>
            <w:tcBorders>
              <w:top w:val="nil"/>
              <w:left w:val="nil"/>
              <w:bottom w:val="single" w:sz="4" w:space="0" w:color="BFBFBF"/>
              <w:right w:val="single" w:sz="4" w:space="0" w:color="BFBFBF"/>
            </w:tcBorders>
            <w:shd w:val="clear" w:color="auto" w:fill="auto"/>
            <w:noWrap/>
            <w:vAlign w:val="center"/>
          </w:tcPr>
          <w:p w14:paraId="2B46A5BA" w14:textId="77777777" w:rsidR="00C32917" w:rsidRPr="00DB77F5" w:rsidRDefault="00C32917" w:rsidP="00E679AB">
            <w:pPr>
              <w:spacing w:before="120" w:after="120"/>
              <w:jc w:val="right"/>
              <w:rPr>
                <w:rFonts w:eastAsia="Times New Roman"/>
                <w:color w:val="002839"/>
                <w:sz w:val="18"/>
                <w:szCs w:val="18"/>
                <w:lang w:val="es-419"/>
              </w:rPr>
            </w:pPr>
            <w:r w:rsidRPr="00DB77F5">
              <w:rPr>
                <w:color w:val="002839"/>
                <w:sz w:val="18"/>
                <w:lang w:val="es-419"/>
              </w:rPr>
              <w:t> -</w:t>
            </w:r>
          </w:p>
        </w:tc>
        <w:tc>
          <w:tcPr>
            <w:tcW w:w="650" w:type="pct"/>
            <w:tcBorders>
              <w:top w:val="nil"/>
              <w:left w:val="nil"/>
              <w:bottom w:val="single" w:sz="4" w:space="0" w:color="BFBFBF"/>
              <w:right w:val="single" w:sz="4" w:space="0" w:color="BFBFBF"/>
            </w:tcBorders>
            <w:shd w:val="clear" w:color="auto" w:fill="auto"/>
            <w:noWrap/>
            <w:vAlign w:val="center"/>
          </w:tcPr>
          <w:p w14:paraId="5050913C" w14:textId="77777777" w:rsidR="00C32917" w:rsidRPr="00DB77F5" w:rsidRDefault="00C32917" w:rsidP="00E679AB">
            <w:pPr>
              <w:spacing w:before="120" w:after="120"/>
              <w:jc w:val="right"/>
              <w:rPr>
                <w:rFonts w:eastAsia="Times New Roman"/>
                <w:color w:val="002839"/>
                <w:sz w:val="18"/>
                <w:szCs w:val="18"/>
                <w:lang w:val="es-419"/>
              </w:rPr>
            </w:pPr>
            <w:r w:rsidRPr="00DB77F5">
              <w:rPr>
                <w:color w:val="002839"/>
                <w:sz w:val="18"/>
                <w:lang w:val="es-419"/>
              </w:rPr>
              <w:t> -</w:t>
            </w:r>
          </w:p>
        </w:tc>
        <w:tc>
          <w:tcPr>
            <w:tcW w:w="350" w:type="pct"/>
            <w:tcBorders>
              <w:top w:val="nil"/>
              <w:left w:val="nil"/>
              <w:bottom w:val="single" w:sz="4" w:space="0" w:color="BFBFBF"/>
              <w:right w:val="single" w:sz="4" w:space="0" w:color="BFBFBF"/>
            </w:tcBorders>
            <w:shd w:val="clear" w:color="auto" w:fill="auto"/>
            <w:noWrap/>
            <w:vAlign w:val="center"/>
          </w:tcPr>
          <w:p w14:paraId="3DE07B45" w14:textId="77777777" w:rsidR="00C32917" w:rsidRPr="00DB77F5" w:rsidRDefault="00C32917" w:rsidP="00E679AB">
            <w:pPr>
              <w:spacing w:before="120" w:after="120"/>
              <w:jc w:val="right"/>
              <w:rPr>
                <w:rFonts w:eastAsia="Times New Roman"/>
                <w:color w:val="002839"/>
                <w:sz w:val="18"/>
                <w:szCs w:val="18"/>
                <w:lang w:val="es-419"/>
              </w:rPr>
            </w:pPr>
            <w:r w:rsidRPr="00DB77F5">
              <w:rPr>
                <w:color w:val="002839"/>
                <w:sz w:val="18"/>
                <w:lang w:val="es-419"/>
              </w:rPr>
              <w:t> -</w:t>
            </w:r>
          </w:p>
        </w:tc>
      </w:tr>
      <w:tr w:rsidR="00C32917" w:rsidRPr="00DB77F5" w14:paraId="2FC48FE1" w14:textId="77777777" w:rsidTr="00C32917">
        <w:trPr>
          <w:trHeight w:val="432"/>
        </w:trPr>
        <w:tc>
          <w:tcPr>
            <w:tcW w:w="748" w:type="pct"/>
            <w:tcBorders>
              <w:top w:val="nil"/>
              <w:left w:val="single" w:sz="4" w:space="0" w:color="BFBFBF"/>
              <w:bottom w:val="single" w:sz="4" w:space="0" w:color="BFBFBF"/>
              <w:right w:val="single" w:sz="4" w:space="0" w:color="BFBFBF"/>
            </w:tcBorders>
            <w:shd w:val="clear" w:color="auto" w:fill="auto"/>
            <w:vAlign w:val="center"/>
          </w:tcPr>
          <w:p w14:paraId="79445385" w14:textId="77777777" w:rsidR="00C32917" w:rsidRPr="00DB77F5" w:rsidRDefault="00C32917" w:rsidP="00E679AB">
            <w:pPr>
              <w:keepLines/>
              <w:spacing w:before="120"/>
              <w:rPr>
                <w:rFonts w:eastAsia="Times New Roman"/>
                <w:color w:val="002839"/>
                <w:sz w:val="18"/>
                <w:szCs w:val="18"/>
                <w:lang w:val="es-419"/>
              </w:rPr>
            </w:pPr>
            <w:r w:rsidRPr="00DB77F5">
              <w:rPr>
                <w:color w:val="002839"/>
                <w:sz w:val="18"/>
                <w:lang w:val="es-419"/>
              </w:rPr>
              <w:t>Página web de la OMPI dedicada a los examinadores de PI</w:t>
            </w:r>
          </w:p>
        </w:tc>
        <w:tc>
          <w:tcPr>
            <w:tcW w:w="552" w:type="pct"/>
            <w:tcBorders>
              <w:top w:val="nil"/>
              <w:left w:val="nil"/>
              <w:bottom w:val="single" w:sz="4" w:space="0" w:color="BFBFBF"/>
              <w:right w:val="single" w:sz="4" w:space="0" w:color="BFBFBF"/>
            </w:tcBorders>
            <w:shd w:val="clear" w:color="auto" w:fill="auto"/>
            <w:noWrap/>
            <w:vAlign w:val="center"/>
          </w:tcPr>
          <w:p w14:paraId="4D450170" w14:textId="77777777" w:rsidR="00C32917" w:rsidRPr="00DB77F5" w:rsidRDefault="00C32917" w:rsidP="00E679AB">
            <w:pPr>
              <w:spacing w:before="120" w:after="120"/>
              <w:jc w:val="right"/>
              <w:rPr>
                <w:rFonts w:eastAsia="Times New Roman"/>
                <w:color w:val="002839"/>
                <w:sz w:val="18"/>
                <w:szCs w:val="18"/>
                <w:lang w:val="es-419"/>
              </w:rPr>
            </w:pPr>
            <w:r w:rsidRPr="00DB77F5">
              <w:rPr>
                <w:color w:val="002839"/>
                <w:sz w:val="18"/>
                <w:lang w:val="es-419"/>
              </w:rPr>
              <w:t>-</w:t>
            </w:r>
          </w:p>
        </w:tc>
        <w:tc>
          <w:tcPr>
            <w:tcW w:w="469" w:type="pct"/>
            <w:tcBorders>
              <w:top w:val="nil"/>
              <w:left w:val="nil"/>
              <w:bottom w:val="single" w:sz="4" w:space="0" w:color="BFBFBF"/>
              <w:right w:val="single" w:sz="4" w:space="0" w:color="BFBFBF"/>
            </w:tcBorders>
            <w:shd w:val="clear" w:color="auto" w:fill="auto"/>
            <w:noWrap/>
            <w:vAlign w:val="center"/>
          </w:tcPr>
          <w:p w14:paraId="6B5503B8" w14:textId="77777777" w:rsidR="00C32917" w:rsidRPr="00DB77F5" w:rsidRDefault="00C32917" w:rsidP="00E679AB">
            <w:pPr>
              <w:spacing w:before="120" w:after="120"/>
              <w:jc w:val="right"/>
              <w:rPr>
                <w:rFonts w:eastAsia="Times New Roman"/>
                <w:color w:val="002839"/>
                <w:sz w:val="18"/>
                <w:szCs w:val="18"/>
                <w:lang w:val="es-419"/>
              </w:rPr>
            </w:pPr>
            <w:r w:rsidRPr="00DB77F5">
              <w:rPr>
                <w:color w:val="002839"/>
                <w:sz w:val="18"/>
                <w:lang w:val="es-419"/>
              </w:rPr>
              <w:t> -</w:t>
            </w:r>
          </w:p>
        </w:tc>
        <w:tc>
          <w:tcPr>
            <w:tcW w:w="578" w:type="pct"/>
            <w:tcBorders>
              <w:top w:val="nil"/>
              <w:left w:val="nil"/>
              <w:bottom w:val="single" w:sz="4" w:space="0" w:color="BFBFBF"/>
              <w:right w:val="single" w:sz="4" w:space="0" w:color="BFBFBF"/>
            </w:tcBorders>
            <w:shd w:val="clear" w:color="auto" w:fill="auto"/>
            <w:noWrap/>
            <w:vAlign w:val="center"/>
          </w:tcPr>
          <w:p w14:paraId="377CA879" w14:textId="77777777" w:rsidR="00C32917" w:rsidRPr="00DB77F5" w:rsidRDefault="00C32917" w:rsidP="00E679AB">
            <w:pPr>
              <w:spacing w:before="120" w:after="120"/>
              <w:jc w:val="right"/>
              <w:rPr>
                <w:rFonts w:eastAsia="Times New Roman"/>
                <w:color w:val="002839"/>
                <w:sz w:val="18"/>
                <w:szCs w:val="18"/>
                <w:lang w:val="es-419"/>
              </w:rPr>
            </w:pPr>
            <w:r w:rsidRPr="00DB77F5">
              <w:rPr>
                <w:color w:val="002839"/>
                <w:sz w:val="18"/>
                <w:lang w:val="es-419"/>
              </w:rPr>
              <w:t> -</w:t>
            </w:r>
          </w:p>
        </w:tc>
        <w:tc>
          <w:tcPr>
            <w:tcW w:w="504" w:type="pct"/>
            <w:tcBorders>
              <w:top w:val="nil"/>
              <w:left w:val="nil"/>
              <w:bottom w:val="single" w:sz="4" w:space="0" w:color="BFBFBF"/>
              <w:right w:val="single" w:sz="4" w:space="0" w:color="BFBFBF"/>
            </w:tcBorders>
            <w:shd w:val="clear" w:color="auto" w:fill="auto"/>
            <w:noWrap/>
            <w:vAlign w:val="center"/>
          </w:tcPr>
          <w:p w14:paraId="445802E6" w14:textId="77777777" w:rsidR="00C32917" w:rsidRPr="00DB77F5" w:rsidRDefault="00C32917" w:rsidP="00E679AB">
            <w:pPr>
              <w:spacing w:before="120" w:after="120"/>
              <w:jc w:val="right"/>
              <w:rPr>
                <w:rFonts w:eastAsia="Times New Roman"/>
                <w:color w:val="002839"/>
                <w:sz w:val="18"/>
                <w:szCs w:val="18"/>
                <w:lang w:val="es-419"/>
              </w:rPr>
            </w:pPr>
            <w:r w:rsidRPr="00DB77F5">
              <w:rPr>
                <w:color w:val="002839"/>
                <w:sz w:val="18"/>
                <w:lang w:val="es-419"/>
              </w:rPr>
              <w:t> - </w:t>
            </w:r>
          </w:p>
        </w:tc>
        <w:tc>
          <w:tcPr>
            <w:tcW w:w="613" w:type="pct"/>
            <w:tcBorders>
              <w:top w:val="nil"/>
              <w:left w:val="nil"/>
              <w:bottom w:val="single" w:sz="4" w:space="0" w:color="BFBFBF"/>
              <w:right w:val="single" w:sz="4" w:space="0" w:color="BFBFBF"/>
            </w:tcBorders>
            <w:shd w:val="clear" w:color="auto" w:fill="auto"/>
            <w:noWrap/>
            <w:vAlign w:val="center"/>
          </w:tcPr>
          <w:p w14:paraId="7F73FC54" w14:textId="77777777" w:rsidR="00C32917" w:rsidRPr="00DB77F5" w:rsidRDefault="00C32917" w:rsidP="00E679AB">
            <w:pPr>
              <w:spacing w:before="120" w:after="120"/>
              <w:jc w:val="right"/>
              <w:rPr>
                <w:rFonts w:eastAsia="Times New Roman"/>
                <w:color w:val="002839"/>
                <w:sz w:val="18"/>
                <w:szCs w:val="18"/>
                <w:lang w:val="es-419"/>
              </w:rPr>
            </w:pPr>
            <w:r w:rsidRPr="00DB77F5">
              <w:rPr>
                <w:color w:val="002839"/>
                <w:sz w:val="18"/>
                <w:lang w:val="es-419"/>
              </w:rPr>
              <w:t> 20 000</w:t>
            </w:r>
          </w:p>
        </w:tc>
        <w:tc>
          <w:tcPr>
            <w:tcW w:w="537" w:type="pct"/>
            <w:tcBorders>
              <w:top w:val="nil"/>
              <w:left w:val="nil"/>
              <w:bottom w:val="single" w:sz="4" w:space="0" w:color="BFBFBF"/>
              <w:right w:val="single" w:sz="4" w:space="0" w:color="BFBFBF"/>
            </w:tcBorders>
            <w:shd w:val="clear" w:color="auto" w:fill="auto"/>
            <w:noWrap/>
            <w:vAlign w:val="center"/>
          </w:tcPr>
          <w:p w14:paraId="1FA42D5C" w14:textId="77777777" w:rsidR="00C32917" w:rsidRPr="00DB77F5" w:rsidRDefault="00C32917" w:rsidP="00E679AB">
            <w:pPr>
              <w:spacing w:before="120" w:after="120"/>
              <w:jc w:val="right"/>
              <w:rPr>
                <w:rFonts w:eastAsia="Times New Roman"/>
                <w:color w:val="002839"/>
                <w:sz w:val="18"/>
                <w:szCs w:val="18"/>
                <w:lang w:val="es-419"/>
              </w:rPr>
            </w:pPr>
            <w:r w:rsidRPr="00DB77F5">
              <w:rPr>
                <w:color w:val="002839"/>
                <w:sz w:val="18"/>
                <w:lang w:val="es-419"/>
              </w:rPr>
              <w:t> -</w:t>
            </w:r>
          </w:p>
        </w:tc>
        <w:tc>
          <w:tcPr>
            <w:tcW w:w="650" w:type="pct"/>
            <w:tcBorders>
              <w:top w:val="nil"/>
              <w:left w:val="nil"/>
              <w:bottom w:val="single" w:sz="4" w:space="0" w:color="BFBFBF"/>
              <w:right w:val="single" w:sz="4" w:space="0" w:color="BFBFBF"/>
            </w:tcBorders>
            <w:shd w:val="clear" w:color="auto" w:fill="auto"/>
            <w:noWrap/>
            <w:vAlign w:val="center"/>
          </w:tcPr>
          <w:p w14:paraId="786CEC39" w14:textId="77777777" w:rsidR="00C32917" w:rsidRPr="00DB77F5" w:rsidRDefault="00C32917" w:rsidP="00E679AB">
            <w:pPr>
              <w:spacing w:before="120" w:after="120"/>
              <w:jc w:val="right"/>
              <w:rPr>
                <w:rFonts w:eastAsia="Times New Roman"/>
                <w:color w:val="002839"/>
                <w:sz w:val="18"/>
                <w:szCs w:val="18"/>
                <w:lang w:val="es-419"/>
              </w:rPr>
            </w:pPr>
            <w:r w:rsidRPr="00DB77F5">
              <w:rPr>
                <w:color w:val="002839"/>
                <w:sz w:val="18"/>
                <w:lang w:val="es-419"/>
              </w:rPr>
              <w:t> -</w:t>
            </w:r>
          </w:p>
        </w:tc>
        <w:tc>
          <w:tcPr>
            <w:tcW w:w="350" w:type="pct"/>
            <w:tcBorders>
              <w:top w:val="nil"/>
              <w:left w:val="nil"/>
              <w:bottom w:val="single" w:sz="4" w:space="0" w:color="BFBFBF"/>
              <w:right w:val="single" w:sz="4" w:space="0" w:color="BFBFBF"/>
            </w:tcBorders>
            <w:shd w:val="clear" w:color="auto" w:fill="auto"/>
            <w:noWrap/>
            <w:vAlign w:val="center"/>
          </w:tcPr>
          <w:p w14:paraId="05AF43B1" w14:textId="77777777" w:rsidR="00C32917" w:rsidRPr="00DB77F5" w:rsidRDefault="00C32917" w:rsidP="00E679AB">
            <w:pPr>
              <w:spacing w:before="120" w:after="120"/>
              <w:jc w:val="right"/>
              <w:rPr>
                <w:rFonts w:eastAsia="Times New Roman"/>
                <w:color w:val="002839"/>
                <w:sz w:val="18"/>
                <w:szCs w:val="18"/>
                <w:lang w:val="es-419"/>
              </w:rPr>
            </w:pPr>
            <w:r w:rsidRPr="00DB77F5">
              <w:rPr>
                <w:color w:val="002839"/>
                <w:sz w:val="18"/>
                <w:lang w:val="es-419"/>
              </w:rPr>
              <w:t>20 000</w:t>
            </w:r>
          </w:p>
        </w:tc>
      </w:tr>
      <w:tr w:rsidR="00C32917" w:rsidRPr="00DB77F5" w14:paraId="6DBBB596" w14:textId="77777777" w:rsidTr="00C32917">
        <w:trPr>
          <w:trHeight w:val="432"/>
        </w:trPr>
        <w:tc>
          <w:tcPr>
            <w:tcW w:w="748" w:type="pct"/>
            <w:tcBorders>
              <w:top w:val="nil"/>
              <w:left w:val="single" w:sz="4" w:space="0" w:color="BFBFBF"/>
              <w:bottom w:val="single" w:sz="4" w:space="0" w:color="BFBFBF"/>
              <w:right w:val="single" w:sz="4" w:space="0" w:color="BFBFBF"/>
            </w:tcBorders>
            <w:shd w:val="clear" w:color="auto" w:fill="auto"/>
            <w:vAlign w:val="center"/>
          </w:tcPr>
          <w:p w14:paraId="22D07585" w14:textId="77777777" w:rsidR="00C32917" w:rsidRPr="00DB77F5" w:rsidRDefault="00C32917" w:rsidP="00E679AB">
            <w:pPr>
              <w:spacing w:before="120"/>
              <w:rPr>
                <w:rFonts w:eastAsia="Times New Roman"/>
                <w:color w:val="002839"/>
                <w:sz w:val="18"/>
                <w:szCs w:val="18"/>
                <w:lang w:val="es-419"/>
              </w:rPr>
            </w:pPr>
            <w:r w:rsidRPr="00DB77F5">
              <w:rPr>
                <w:color w:val="002839"/>
                <w:sz w:val="18"/>
                <w:lang w:val="es-419"/>
              </w:rPr>
              <w:t>Juego en línea de preguntas para el público sobre el papel de los examinadores de PI</w:t>
            </w:r>
          </w:p>
        </w:tc>
        <w:tc>
          <w:tcPr>
            <w:tcW w:w="552" w:type="pct"/>
            <w:tcBorders>
              <w:top w:val="nil"/>
              <w:left w:val="nil"/>
              <w:bottom w:val="single" w:sz="4" w:space="0" w:color="BFBFBF"/>
              <w:right w:val="single" w:sz="4" w:space="0" w:color="BFBFBF"/>
            </w:tcBorders>
            <w:shd w:val="clear" w:color="auto" w:fill="auto"/>
            <w:noWrap/>
            <w:vAlign w:val="center"/>
          </w:tcPr>
          <w:p w14:paraId="32392D6F" w14:textId="77777777" w:rsidR="00C32917" w:rsidRPr="00DB77F5" w:rsidRDefault="00C32917" w:rsidP="00E679AB">
            <w:pPr>
              <w:spacing w:before="120" w:after="120"/>
              <w:jc w:val="right"/>
              <w:rPr>
                <w:rFonts w:eastAsia="Times New Roman"/>
                <w:color w:val="002839"/>
                <w:sz w:val="18"/>
                <w:szCs w:val="18"/>
                <w:lang w:val="es-419"/>
              </w:rPr>
            </w:pPr>
            <w:r w:rsidRPr="00DB77F5">
              <w:rPr>
                <w:color w:val="002839"/>
                <w:sz w:val="18"/>
                <w:lang w:val="es-419"/>
              </w:rPr>
              <w:t> -</w:t>
            </w:r>
          </w:p>
        </w:tc>
        <w:tc>
          <w:tcPr>
            <w:tcW w:w="469" w:type="pct"/>
            <w:tcBorders>
              <w:top w:val="nil"/>
              <w:left w:val="nil"/>
              <w:bottom w:val="single" w:sz="4" w:space="0" w:color="BFBFBF"/>
              <w:right w:val="single" w:sz="4" w:space="0" w:color="BFBFBF"/>
            </w:tcBorders>
            <w:shd w:val="clear" w:color="auto" w:fill="auto"/>
            <w:noWrap/>
            <w:vAlign w:val="center"/>
          </w:tcPr>
          <w:p w14:paraId="5690C50D" w14:textId="77777777" w:rsidR="00C32917" w:rsidRPr="00DB77F5" w:rsidRDefault="00C32917" w:rsidP="00E679AB">
            <w:pPr>
              <w:spacing w:before="120" w:after="120"/>
              <w:jc w:val="right"/>
              <w:rPr>
                <w:rFonts w:eastAsia="Times New Roman"/>
                <w:color w:val="002839"/>
                <w:sz w:val="18"/>
                <w:szCs w:val="18"/>
                <w:lang w:val="es-419"/>
              </w:rPr>
            </w:pPr>
            <w:r w:rsidRPr="00DB77F5">
              <w:rPr>
                <w:color w:val="002839"/>
                <w:sz w:val="18"/>
                <w:lang w:val="es-419"/>
              </w:rPr>
              <w:t> -</w:t>
            </w:r>
          </w:p>
        </w:tc>
        <w:tc>
          <w:tcPr>
            <w:tcW w:w="578" w:type="pct"/>
            <w:tcBorders>
              <w:top w:val="nil"/>
              <w:left w:val="nil"/>
              <w:bottom w:val="single" w:sz="4" w:space="0" w:color="BFBFBF"/>
              <w:right w:val="single" w:sz="4" w:space="0" w:color="BFBFBF"/>
            </w:tcBorders>
            <w:shd w:val="clear" w:color="auto" w:fill="auto"/>
            <w:noWrap/>
            <w:vAlign w:val="center"/>
          </w:tcPr>
          <w:p w14:paraId="0AE479BD" w14:textId="77777777" w:rsidR="00C32917" w:rsidRPr="00DB77F5" w:rsidRDefault="00C32917" w:rsidP="00E679AB">
            <w:pPr>
              <w:spacing w:before="120" w:after="120"/>
              <w:jc w:val="right"/>
              <w:rPr>
                <w:rFonts w:eastAsia="Times New Roman"/>
                <w:color w:val="002839"/>
                <w:sz w:val="18"/>
                <w:szCs w:val="18"/>
                <w:lang w:val="es-419"/>
              </w:rPr>
            </w:pPr>
            <w:r w:rsidRPr="00DB77F5">
              <w:rPr>
                <w:color w:val="002839"/>
                <w:sz w:val="18"/>
                <w:lang w:val="es-419"/>
              </w:rPr>
              <w:t> -</w:t>
            </w:r>
          </w:p>
        </w:tc>
        <w:tc>
          <w:tcPr>
            <w:tcW w:w="504" w:type="pct"/>
            <w:tcBorders>
              <w:top w:val="nil"/>
              <w:left w:val="nil"/>
              <w:bottom w:val="single" w:sz="4" w:space="0" w:color="BFBFBF"/>
              <w:right w:val="single" w:sz="4" w:space="0" w:color="BFBFBF"/>
            </w:tcBorders>
            <w:shd w:val="clear" w:color="auto" w:fill="auto"/>
            <w:noWrap/>
            <w:vAlign w:val="center"/>
          </w:tcPr>
          <w:p w14:paraId="7A1EFE5B" w14:textId="77777777" w:rsidR="00C32917" w:rsidRPr="00DB77F5" w:rsidRDefault="00C32917" w:rsidP="00E679AB">
            <w:pPr>
              <w:spacing w:before="120" w:after="120"/>
              <w:jc w:val="right"/>
              <w:rPr>
                <w:rFonts w:eastAsia="Times New Roman"/>
                <w:color w:val="002839"/>
                <w:sz w:val="18"/>
                <w:szCs w:val="18"/>
                <w:lang w:val="es-419"/>
              </w:rPr>
            </w:pPr>
            <w:r w:rsidRPr="00DB77F5">
              <w:rPr>
                <w:color w:val="002839"/>
                <w:sz w:val="18"/>
                <w:lang w:val="es-419"/>
              </w:rPr>
              <w:t> -</w:t>
            </w:r>
          </w:p>
        </w:tc>
        <w:tc>
          <w:tcPr>
            <w:tcW w:w="613" w:type="pct"/>
            <w:tcBorders>
              <w:top w:val="nil"/>
              <w:left w:val="nil"/>
              <w:bottom w:val="single" w:sz="4" w:space="0" w:color="BFBFBF"/>
              <w:right w:val="single" w:sz="4" w:space="0" w:color="BFBFBF"/>
            </w:tcBorders>
            <w:shd w:val="clear" w:color="auto" w:fill="auto"/>
            <w:noWrap/>
            <w:vAlign w:val="center"/>
          </w:tcPr>
          <w:p w14:paraId="1210D9D4" w14:textId="77777777" w:rsidR="00C32917" w:rsidRPr="00DB77F5" w:rsidRDefault="00C32917" w:rsidP="00E679AB">
            <w:pPr>
              <w:spacing w:before="120" w:after="120"/>
              <w:jc w:val="right"/>
              <w:rPr>
                <w:rFonts w:eastAsia="Times New Roman"/>
                <w:color w:val="002839"/>
                <w:sz w:val="18"/>
                <w:szCs w:val="18"/>
                <w:lang w:val="es-419"/>
              </w:rPr>
            </w:pPr>
            <w:r w:rsidRPr="00DB77F5">
              <w:rPr>
                <w:color w:val="002839"/>
                <w:sz w:val="18"/>
                <w:lang w:val="es-419"/>
              </w:rPr>
              <w:t>3000</w:t>
            </w:r>
          </w:p>
        </w:tc>
        <w:tc>
          <w:tcPr>
            <w:tcW w:w="537" w:type="pct"/>
            <w:tcBorders>
              <w:top w:val="nil"/>
              <w:left w:val="nil"/>
              <w:bottom w:val="single" w:sz="4" w:space="0" w:color="BFBFBF"/>
              <w:right w:val="single" w:sz="4" w:space="0" w:color="BFBFBF"/>
            </w:tcBorders>
            <w:shd w:val="clear" w:color="auto" w:fill="auto"/>
            <w:noWrap/>
            <w:vAlign w:val="center"/>
          </w:tcPr>
          <w:p w14:paraId="2B815BBB" w14:textId="77777777" w:rsidR="00C32917" w:rsidRPr="00DB77F5" w:rsidRDefault="00C32917" w:rsidP="00E679AB">
            <w:pPr>
              <w:spacing w:before="120" w:after="120"/>
              <w:jc w:val="right"/>
              <w:rPr>
                <w:rFonts w:eastAsia="Times New Roman"/>
                <w:color w:val="002839"/>
                <w:sz w:val="18"/>
                <w:szCs w:val="18"/>
                <w:lang w:val="es-419"/>
              </w:rPr>
            </w:pPr>
            <w:r w:rsidRPr="00DB77F5">
              <w:rPr>
                <w:color w:val="002839"/>
                <w:sz w:val="18"/>
                <w:lang w:val="es-419"/>
              </w:rPr>
              <w:t> -</w:t>
            </w:r>
          </w:p>
        </w:tc>
        <w:tc>
          <w:tcPr>
            <w:tcW w:w="650" w:type="pct"/>
            <w:tcBorders>
              <w:top w:val="nil"/>
              <w:left w:val="nil"/>
              <w:bottom w:val="single" w:sz="4" w:space="0" w:color="BFBFBF"/>
              <w:right w:val="single" w:sz="4" w:space="0" w:color="BFBFBF"/>
            </w:tcBorders>
            <w:shd w:val="clear" w:color="auto" w:fill="auto"/>
            <w:noWrap/>
            <w:vAlign w:val="center"/>
          </w:tcPr>
          <w:p w14:paraId="1CA8D3E0" w14:textId="77777777" w:rsidR="00C32917" w:rsidRPr="00DB77F5" w:rsidRDefault="00C32917" w:rsidP="00E679AB">
            <w:pPr>
              <w:spacing w:before="120" w:after="120"/>
              <w:jc w:val="right"/>
              <w:rPr>
                <w:rFonts w:eastAsia="Times New Roman"/>
                <w:color w:val="002839"/>
                <w:sz w:val="18"/>
                <w:szCs w:val="18"/>
                <w:lang w:val="es-419"/>
              </w:rPr>
            </w:pPr>
            <w:r w:rsidRPr="00DB77F5">
              <w:rPr>
                <w:color w:val="002839"/>
                <w:sz w:val="18"/>
                <w:lang w:val="es-419"/>
              </w:rPr>
              <w:t> -</w:t>
            </w:r>
          </w:p>
        </w:tc>
        <w:tc>
          <w:tcPr>
            <w:tcW w:w="350" w:type="pct"/>
            <w:tcBorders>
              <w:top w:val="nil"/>
              <w:left w:val="nil"/>
              <w:bottom w:val="single" w:sz="4" w:space="0" w:color="BFBFBF"/>
              <w:right w:val="single" w:sz="4" w:space="0" w:color="BFBFBF"/>
            </w:tcBorders>
            <w:shd w:val="clear" w:color="auto" w:fill="auto"/>
            <w:noWrap/>
            <w:vAlign w:val="center"/>
          </w:tcPr>
          <w:p w14:paraId="13D50208" w14:textId="77777777" w:rsidR="00C32917" w:rsidRPr="00DB77F5" w:rsidRDefault="00C32917" w:rsidP="00E679AB">
            <w:pPr>
              <w:spacing w:before="120" w:after="120"/>
              <w:jc w:val="right"/>
              <w:rPr>
                <w:rFonts w:eastAsia="Times New Roman"/>
                <w:color w:val="002839"/>
                <w:sz w:val="18"/>
                <w:szCs w:val="18"/>
                <w:lang w:val="es-419"/>
              </w:rPr>
            </w:pPr>
            <w:r w:rsidRPr="00DB77F5">
              <w:rPr>
                <w:color w:val="002839"/>
                <w:sz w:val="18"/>
                <w:lang w:val="es-419"/>
              </w:rPr>
              <w:t> 3000</w:t>
            </w:r>
          </w:p>
        </w:tc>
      </w:tr>
      <w:tr w:rsidR="00C32917" w:rsidRPr="00DB77F5" w14:paraId="768BA679" w14:textId="77777777" w:rsidTr="00C32917">
        <w:trPr>
          <w:trHeight w:val="432"/>
        </w:trPr>
        <w:tc>
          <w:tcPr>
            <w:tcW w:w="748" w:type="pct"/>
            <w:tcBorders>
              <w:top w:val="nil"/>
              <w:left w:val="single" w:sz="4" w:space="0" w:color="BFBFBF"/>
              <w:bottom w:val="single" w:sz="4" w:space="0" w:color="BFBFBF"/>
              <w:right w:val="single" w:sz="4" w:space="0" w:color="BFBFBF"/>
            </w:tcBorders>
            <w:shd w:val="clear" w:color="auto" w:fill="auto"/>
            <w:vAlign w:val="center"/>
            <w:hideMark/>
          </w:tcPr>
          <w:p w14:paraId="55321CAC" w14:textId="77777777" w:rsidR="00C32917" w:rsidRPr="00DB77F5" w:rsidRDefault="00C32917" w:rsidP="00E679AB">
            <w:pPr>
              <w:spacing w:before="120"/>
              <w:rPr>
                <w:rFonts w:eastAsia="Times New Roman"/>
                <w:color w:val="002839"/>
                <w:sz w:val="18"/>
                <w:szCs w:val="18"/>
                <w:lang w:val="es-419"/>
              </w:rPr>
            </w:pPr>
            <w:r w:rsidRPr="00DB77F5">
              <w:rPr>
                <w:color w:val="002839"/>
                <w:sz w:val="18"/>
                <w:lang w:val="es-419"/>
              </w:rPr>
              <w:t>Evaluación interna final del proyecto</w:t>
            </w:r>
          </w:p>
        </w:tc>
        <w:tc>
          <w:tcPr>
            <w:tcW w:w="552" w:type="pct"/>
            <w:tcBorders>
              <w:top w:val="nil"/>
              <w:left w:val="nil"/>
              <w:bottom w:val="single" w:sz="4" w:space="0" w:color="BFBFBF"/>
              <w:right w:val="single" w:sz="4" w:space="0" w:color="BFBFBF"/>
            </w:tcBorders>
            <w:shd w:val="clear" w:color="auto" w:fill="auto"/>
            <w:noWrap/>
            <w:vAlign w:val="center"/>
            <w:hideMark/>
          </w:tcPr>
          <w:p w14:paraId="7E82E2F3" w14:textId="77777777" w:rsidR="00C32917" w:rsidRPr="00DB77F5" w:rsidRDefault="00C32917" w:rsidP="00E679AB">
            <w:pPr>
              <w:spacing w:before="120" w:after="120"/>
              <w:jc w:val="right"/>
              <w:rPr>
                <w:rFonts w:eastAsia="Times New Roman"/>
                <w:color w:val="002839"/>
                <w:sz w:val="18"/>
                <w:szCs w:val="18"/>
                <w:lang w:val="es-419"/>
              </w:rPr>
            </w:pPr>
            <w:r w:rsidRPr="00DB77F5">
              <w:rPr>
                <w:color w:val="002839"/>
                <w:sz w:val="18"/>
                <w:lang w:val="es-419"/>
              </w:rPr>
              <w:t> -</w:t>
            </w:r>
          </w:p>
        </w:tc>
        <w:tc>
          <w:tcPr>
            <w:tcW w:w="469" w:type="pct"/>
            <w:tcBorders>
              <w:top w:val="nil"/>
              <w:left w:val="nil"/>
              <w:bottom w:val="single" w:sz="4" w:space="0" w:color="BFBFBF"/>
              <w:right w:val="single" w:sz="4" w:space="0" w:color="BFBFBF"/>
            </w:tcBorders>
            <w:shd w:val="clear" w:color="auto" w:fill="auto"/>
            <w:noWrap/>
            <w:vAlign w:val="center"/>
            <w:hideMark/>
          </w:tcPr>
          <w:p w14:paraId="7E4976C4" w14:textId="77777777" w:rsidR="00C32917" w:rsidRPr="00DB77F5" w:rsidRDefault="00C32917" w:rsidP="00E679AB">
            <w:pPr>
              <w:spacing w:before="120" w:after="120"/>
              <w:jc w:val="right"/>
              <w:rPr>
                <w:rFonts w:eastAsia="Times New Roman"/>
                <w:color w:val="002839"/>
                <w:sz w:val="18"/>
                <w:szCs w:val="18"/>
                <w:lang w:val="es-419"/>
              </w:rPr>
            </w:pPr>
            <w:r w:rsidRPr="00DB77F5">
              <w:rPr>
                <w:color w:val="002839"/>
                <w:sz w:val="18"/>
                <w:lang w:val="es-419"/>
              </w:rPr>
              <w:t> -</w:t>
            </w:r>
          </w:p>
        </w:tc>
        <w:tc>
          <w:tcPr>
            <w:tcW w:w="578" w:type="pct"/>
            <w:tcBorders>
              <w:top w:val="nil"/>
              <w:left w:val="nil"/>
              <w:bottom w:val="single" w:sz="4" w:space="0" w:color="BFBFBF"/>
              <w:right w:val="single" w:sz="4" w:space="0" w:color="BFBFBF"/>
            </w:tcBorders>
            <w:shd w:val="clear" w:color="auto" w:fill="auto"/>
            <w:noWrap/>
            <w:vAlign w:val="center"/>
            <w:hideMark/>
          </w:tcPr>
          <w:p w14:paraId="635E2C05" w14:textId="77777777" w:rsidR="00C32917" w:rsidRPr="00DB77F5" w:rsidRDefault="00C32917" w:rsidP="00E679AB">
            <w:pPr>
              <w:spacing w:before="120" w:after="120"/>
              <w:jc w:val="right"/>
              <w:rPr>
                <w:rFonts w:eastAsia="Times New Roman"/>
                <w:color w:val="002839"/>
                <w:sz w:val="18"/>
                <w:szCs w:val="18"/>
                <w:lang w:val="es-419"/>
              </w:rPr>
            </w:pPr>
            <w:r w:rsidRPr="00DB77F5">
              <w:rPr>
                <w:color w:val="002839"/>
                <w:sz w:val="18"/>
                <w:lang w:val="es-419"/>
              </w:rPr>
              <w:t> -</w:t>
            </w:r>
          </w:p>
        </w:tc>
        <w:tc>
          <w:tcPr>
            <w:tcW w:w="504" w:type="pct"/>
            <w:tcBorders>
              <w:top w:val="nil"/>
              <w:left w:val="nil"/>
              <w:bottom w:val="single" w:sz="4" w:space="0" w:color="BFBFBF"/>
              <w:right w:val="single" w:sz="4" w:space="0" w:color="BFBFBF"/>
            </w:tcBorders>
            <w:shd w:val="clear" w:color="auto" w:fill="auto"/>
            <w:noWrap/>
            <w:vAlign w:val="center"/>
            <w:hideMark/>
          </w:tcPr>
          <w:p w14:paraId="2ECBAE88" w14:textId="77777777" w:rsidR="00C32917" w:rsidRPr="00DB77F5" w:rsidRDefault="00C32917" w:rsidP="00E679AB">
            <w:pPr>
              <w:spacing w:before="120" w:after="120"/>
              <w:jc w:val="right"/>
              <w:rPr>
                <w:rFonts w:eastAsia="Times New Roman"/>
                <w:color w:val="002839"/>
                <w:sz w:val="18"/>
                <w:szCs w:val="18"/>
                <w:lang w:val="es-419"/>
              </w:rPr>
            </w:pPr>
            <w:r w:rsidRPr="00DB77F5">
              <w:rPr>
                <w:color w:val="002839"/>
                <w:sz w:val="18"/>
                <w:lang w:val="es-419"/>
              </w:rPr>
              <w:t> -</w:t>
            </w:r>
          </w:p>
        </w:tc>
        <w:tc>
          <w:tcPr>
            <w:tcW w:w="613" w:type="pct"/>
            <w:tcBorders>
              <w:top w:val="nil"/>
              <w:left w:val="nil"/>
              <w:bottom w:val="single" w:sz="4" w:space="0" w:color="BFBFBF"/>
              <w:right w:val="single" w:sz="4" w:space="0" w:color="BFBFBF"/>
            </w:tcBorders>
            <w:shd w:val="clear" w:color="auto" w:fill="auto"/>
            <w:noWrap/>
            <w:vAlign w:val="center"/>
            <w:hideMark/>
          </w:tcPr>
          <w:p w14:paraId="56F374C4" w14:textId="77777777" w:rsidR="00C32917" w:rsidRPr="00DB77F5" w:rsidRDefault="00C32917" w:rsidP="00E679AB">
            <w:pPr>
              <w:spacing w:before="120" w:after="120"/>
              <w:jc w:val="right"/>
              <w:rPr>
                <w:rFonts w:eastAsia="Times New Roman"/>
                <w:color w:val="002839"/>
                <w:sz w:val="18"/>
                <w:szCs w:val="18"/>
                <w:lang w:val="es-419"/>
              </w:rPr>
            </w:pPr>
            <w:r w:rsidRPr="00DB77F5">
              <w:rPr>
                <w:color w:val="002839"/>
                <w:sz w:val="18"/>
                <w:lang w:val="es-419"/>
              </w:rPr>
              <w:t xml:space="preserve">10 000 </w:t>
            </w:r>
          </w:p>
        </w:tc>
        <w:tc>
          <w:tcPr>
            <w:tcW w:w="537" w:type="pct"/>
            <w:tcBorders>
              <w:top w:val="nil"/>
              <w:left w:val="nil"/>
              <w:bottom w:val="single" w:sz="4" w:space="0" w:color="BFBFBF"/>
              <w:right w:val="single" w:sz="4" w:space="0" w:color="BFBFBF"/>
            </w:tcBorders>
            <w:shd w:val="clear" w:color="auto" w:fill="auto"/>
            <w:noWrap/>
            <w:vAlign w:val="center"/>
            <w:hideMark/>
          </w:tcPr>
          <w:p w14:paraId="54D3697B" w14:textId="77777777" w:rsidR="00C32917" w:rsidRPr="00DB77F5" w:rsidRDefault="00C32917" w:rsidP="00E679AB">
            <w:pPr>
              <w:spacing w:before="120" w:after="120"/>
              <w:jc w:val="right"/>
              <w:rPr>
                <w:rFonts w:eastAsia="Times New Roman"/>
                <w:color w:val="002839"/>
                <w:sz w:val="18"/>
                <w:szCs w:val="18"/>
                <w:lang w:val="es-419"/>
              </w:rPr>
            </w:pPr>
            <w:r w:rsidRPr="00DB77F5">
              <w:rPr>
                <w:color w:val="002839"/>
                <w:sz w:val="18"/>
                <w:lang w:val="es-419"/>
              </w:rPr>
              <w:t> -</w:t>
            </w:r>
          </w:p>
        </w:tc>
        <w:tc>
          <w:tcPr>
            <w:tcW w:w="650" w:type="pct"/>
            <w:tcBorders>
              <w:top w:val="nil"/>
              <w:left w:val="nil"/>
              <w:bottom w:val="single" w:sz="4" w:space="0" w:color="BFBFBF"/>
              <w:right w:val="single" w:sz="4" w:space="0" w:color="BFBFBF"/>
            </w:tcBorders>
            <w:shd w:val="clear" w:color="auto" w:fill="auto"/>
            <w:noWrap/>
            <w:vAlign w:val="center"/>
            <w:hideMark/>
          </w:tcPr>
          <w:p w14:paraId="4D826B33" w14:textId="77777777" w:rsidR="00C32917" w:rsidRPr="00DB77F5" w:rsidRDefault="00C32917" w:rsidP="00E679AB">
            <w:pPr>
              <w:spacing w:before="120" w:after="120"/>
              <w:jc w:val="right"/>
              <w:rPr>
                <w:rFonts w:eastAsia="Times New Roman"/>
                <w:color w:val="002839"/>
                <w:sz w:val="18"/>
                <w:szCs w:val="18"/>
                <w:lang w:val="es-419"/>
              </w:rPr>
            </w:pPr>
            <w:r w:rsidRPr="00DB77F5">
              <w:rPr>
                <w:color w:val="002839"/>
                <w:sz w:val="18"/>
                <w:lang w:val="es-419"/>
              </w:rPr>
              <w:t> -</w:t>
            </w:r>
          </w:p>
        </w:tc>
        <w:tc>
          <w:tcPr>
            <w:tcW w:w="350" w:type="pct"/>
            <w:tcBorders>
              <w:top w:val="nil"/>
              <w:left w:val="nil"/>
              <w:bottom w:val="single" w:sz="4" w:space="0" w:color="BFBFBF"/>
              <w:right w:val="single" w:sz="4" w:space="0" w:color="BFBFBF"/>
            </w:tcBorders>
            <w:shd w:val="clear" w:color="auto" w:fill="auto"/>
            <w:noWrap/>
            <w:vAlign w:val="center"/>
            <w:hideMark/>
          </w:tcPr>
          <w:p w14:paraId="1F57635D" w14:textId="77777777" w:rsidR="00C32917" w:rsidRPr="00DB77F5" w:rsidRDefault="00C32917" w:rsidP="00E679AB">
            <w:pPr>
              <w:spacing w:before="120" w:after="120"/>
              <w:jc w:val="right"/>
              <w:rPr>
                <w:rFonts w:eastAsia="Times New Roman"/>
                <w:color w:val="002839"/>
                <w:sz w:val="18"/>
                <w:szCs w:val="18"/>
                <w:lang w:val="es-419"/>
              </w:rPr>
            </w:pPr>
            <w:r w:rsidRPr="00DB77F5">
              <w:rPr>
                <w:color w:val="002839"/>
                <w:sz w:val="18"/>
                <w:lang w:val="es-419"/>
              </w:rPr>
              <w:t>10 000</w:t>
            </w:r>
          </w:p>
        </w:tc>
      </w:tr>
      <w:tr w:rsidR="00C32917" w:rsidRPr="00DB77F5" w14:paraId="176B69DB" w14:textId="77777777" w:rsidTr="00C32917">
        <w:trPr>
          <w:trHeight w:val="432"/>
        </w:trPr>
        <w:tc>
          <w:tcPr>
            <w:tcW w:w="748" w:type="pct"/>
            <w:tcBorders>
              <w:top w:val="nil"/>
              <w:left w:val="single" w:sz="4" w:space="0" w:color="BFBFBF"/>
              <w:bottom w:val="single" w:sz="4" w:space="0" w:color="BFBFBF"/>
              <w:right w:val="single" w:sz="4" w:space="0" w:color="BFBFBF"/>
            </w:tcBorders>
            <w:shd w:val="clear" w:color="auto" w:fill="auto"/>
            <w:vAlign w:val="center"/>
            <w:hideMark/>
          </w:tcPr>
          <w:p w14:paraId="667E58EE" w14:textId="77777777" w:rsidR="00C32917" w:rsidRPr="00DB77F5" w:rsidRDefault="00C32917" w:rsidP="00E679AB">
            <w:pPr>
              <w:spacing w:before="120"/>
              <w:rPr>
                <w:rFonts w:eastAsia="Times New Roman"/>
                <w:color w:val="002839"/>
                <w:sz w:val="18"/>
                <w:szCs w:val="18"/>
                <w:lang w:val="es-419"/>
              </w:rPr>
            </w:pPr>
            <w:r w:rsidRPr="00DB77F5">
              <w:rPr>
                <w:color w:val="002839"/>
                <w:sz w:val="18"/>
                <w:lang w:val="es-419"/>
              </w:rPr>
              <w:t xml:space="preserve">Acto paralelo del CDIP </w:t>
            </w:r>
          </w:p>
        </w:tc>
        <w:tc>
          <w:tcPr>
            <w:tcW w:w="552" w:type="pct"/>
            <w:tcBorders>
              <w:top w:val="nil"/>
              <w:left w:val="nil"/>
              <w:bottom w:val="single" w:sz="4" w:space="0" w:color="BFBFBF"/>
              <w:right w:val="single" w:sz="4" w:space="0" w:color="BFBFBF"/>
            </w:tcBorders>
            <w:shd w:val="clear" w:color="auto" w:fill="auto"/>
            <w:noWrap/>
            <w:vAlign w:val="center"/>
            <w:hideMark/>
          </w:tcPr>
          <w:p w14:paraId="18268EBC" w14:textId="77777777" w:rsidR="00C32917" w:rsidRPr="00DB77F5" w:rsidRDefault="00C32917" w:rsidP="00E679AB">
            <w:pPr>
              <w:spacing w:before="120" w:after="120"/>
              <w:jc w:val="right"/>
              <w:rPr>
                <w:rFonts w:eastAsia="Times New Roman"/>
                <w:color w:val="002839"/>
                <w:sz w:val="18"/>
                <w:szCs w:val="18"/>
                <w:lang w:val="es-419"/>
              </w:rPr>
            </w:pPr>
            <w:r w:rsidRPr="00DB77F5">
              <w:rPr>
                <w:color w:val="002839"/>
                <w:sz w:val="18"/>
                <w:lang w:val="es-419"/>
              </w:rPr>
              <w:t> -</w:t>
            </w:r>
          </w:p>
        </w:tc>
        <w:tc>
          <w:tcPr>
            <w:tcW w:w="469" w:type="pct"/>
            <w:tcBorders>
              <w:top w:val="nil"/>
              <w:left w:val="nil"/>
              <w:bottom w:val="single" w:sz="4" w:space="0" w:color="BFBFBF"/>
              <w:right w:val="single" w:sz="4" w:space="0" w:color="BFBFBF"/>
            </w:tcBorders>
            <w:shd w:val="clear" w:color="auto" w:fill="auto"/>
            <w:noWrap/>
            <w:vAlign w:val="center"/>
            <w:hideMark/>
          </w:tcPr>
          <w:p w14:paraId="1A3E87D5" w14:textId="77777777" w:rsidR="00C32917" w:rsidRPr="00DB77F5" w:rsidRDefault="00C32917" w:rsidP="00E679AB">
            <w:pPr>
              <w:spacing w:before="120" w:after="120"/>
              <w:jc w:val="right"/>
              <w:rPr>
                <w:rFonts w:eastAsia="Times New Roman"/>
                <w:color w:val="002839"/>
                <w:sz w:val="18"/>
                <w:szCs w:val="18"/>
                <w:lang w:val="es-419"/>
              </w:rPr>
            </w:pPr>
            <w:r w:rsidRPr="00DB77F5">
              <w:rPr>
                <w:color w:val="002839"/>
                <w:sz w:val="18"/>
                <w:lang w:val="es-419"/>
              </w:rPr>
              <w:t> -</w:t>
            </w:r>
          </w:p>
        </w:tc>
        <w:tc>
          <w:tcPr>
            <w:tcW w:w="578" w:type="pct"/>
            <w:tcBorders>
              <w:top w:val="nil"/>
              <w:left w:val="nil"/>
              <w:bottom w:val="single" w:sz="4" w:space="0" w:color="BFBFBF"/>
              <w:right w:val="single" w:sz="4" w:space="0" w:color="BFBFBF"/>
            </w:tcBorders>
            <w:shd w:val="clear" w:color="auto" w:fill="auto"/>
            <w:noWrap/>
            <w:vAlign w:val="center"/>
            <w:hideMark/>
          </w:tcPr>
          <w:p w14:paraId="6BEDBF6E" w14:textId="77777777" w:rsidR="00C32917" w:rsidRPr="00DB77F5" w:rsidRDefault="00C32917" w:rsidP="00E679AB">
            <w:pPr>
              <w:spacing w:before="120" w:after="120"/>
              <w:jc w:val="right"/>
              <w:rPr>
                <w:rFonts w:eastAsia="Times New Roman"/>
                <w:color w:val="002839"/>
                <w:sz w:val="18"/>
                <w:szCs w:val="18"/>
                <w:lang w:val="es-419"/>
              </w:rPr>
            </w:pPr>
            <w:r w:rsidRPr="00DB77F5">
              <w:rPr>
                <w:color w:val="002839"/>
                <w:sz w:val="18"/>
                <w:lang w:val="es-419"/>
              </w:rPr>
              <w:t>15 000</w:t>
            </w:r>
          </w:p>
        </w:tc>
        <w:tc>
          <w:tcPr>
            <w:tcW w:w="504" w:type="pct"/>
            <w:tcBorders>
              <w:top w:val="nil"/>
              <w:left w:val="nil"/>
              <w:bottom w:val="single" w:sz="4" w:space="0" w:color="BFBFBF"/>
              <w:right w:val="single" w:sz="4" w:space="0" w:color="BFBFBF"/>
            </w:tcBorders>
            <w:shd w:val="clear" w:color="auto" w:fill="auto"/>
            <w:noWrap/>
            <w:vAlign w:val="center"/>
            <w:hideMark/>
          </w:tcPr>
          <w:p w14:paraId="1AD5E2FD" w14:textId="77777777" w:rsidR="00C32917" w:rsidRPr="00DB77F5" w:rsidRDefault="00C32917" w:rsidP="00E679AB">
            <w:pPr>
              <w:spacing w:before="120" w:after="120"/>
              <w:jc w:val="right"/>
              <w:rPr>
                <w:rFonts w:eastAsia="Times New Roman"/>
                <w:color w:val="002839"/>
                <w:sz w:val="18"/>
                <w:szCs w:val="18"/>
                <w:lang w:val="es-419"/>
              </w:rPr>
            </w:pPr>
            <w:r w:rsidRPr="00DB77F5">
              <w:rPr>
                <w:color w:val="002839"/>
                <w:sz w:val="18"/>
                <w:lang w:val="es-419"/>
              </w:rPr>
              <w:t> -</w:t>
            </w:r>
          </w:p>
        </w:tc>
        <w:tc>
          <w:tcPr>
            <w:tcW w:w="613" w:type="pct"/>
            <w:tcBorders>
              <w:top w:val="nil"/>
              <w:left w:val="nil"/>
              <w:bottom w:val="single" w:sz="4" w:space="0" w:color="BFBFBF"/>
              <w:right w:val="single" w:sz="4" w:space="0" w:color="BFBFBF"/>
            </w:tcBorders>
            <w:shd w:val="clear" w:color="auto" w:fill="auto"/>
            <w:noWrap/>
            <w:vAlign w:val="center"/>
            <w:hideMark/>
          </w:tcPr>
          <w:p w14:paraId="1A71B97D" w14:textId="77777777" w:rsidR="00C32917" w:rsidRPr="00DB77F5" w:rsidRDefault="00C32917" w:rsidP="00E679AB">
            <w:pPr>
              <w:spacing w:before="120" w:after="120"/>
              <w:jc w:val="right"/>
              <w:rPr>
                <w:rFonts w:eastAsia="Times New Roman"/>
                <w:color w:val="002839"/>
                <w:sz w:val="18"/>
                <w:szCs w:val="18"/>
                <w:lang w:val="es-419"/>
              </w:rPr>
            </w:pPr>
            <w:r w:rsidRPr="00DB77F5">
              <w:rPr>
                <w:color w:val="002839"/>
                <w:sz w:val="18"/>
                <w:lang w:val="es-419"/>
              </w:rPr>
              <w:t> -</w:t>
            </w:r>
          </w:p>
        </w:tc>
        <w:tc>
          <w:tcPr>
            <w:tcW w:w="537" w:type="pct"/>
            <w:tcBorders>
              <w:top w:val="nil"/>
              <w:left w:val="nil"/>
              <w:bottom w:val="single" w:sz="4" w:space="0" w:color="BFBFBF"/>
              <w:right w:val="single" w:sz="4" w:space="0" w:color="BFBFBF"/>
            </w:tcBorders>
            <w:shd w:val="clear" w:color="auto" w:fill="auto"/>
            <w:noWrap/>
            <w:vAlign w:val="center"/>
            <w:hideMark/>
          </w:tcPr>
          <w:p w14:paraId="17E59F05" w14:textId="77777777" w:rsidR="00C32917" w:rsidRPr="00DB77F5" w:rsidRDefault="00C32917" w:rsidP="00E679AB">
            <w:pPr>
              <w:spacing w:before="120" w:after="120"/>
              <w:jc w:val="right"/>
              <w:rPr>
                <w:rFonts w:eastAsia="Times New Roman"/>
                <w:color w:val="002839"/>
                <w:sz w:val="18"/>
                <w:szCs w:val="18"/>
                <w:lang w:val="es-419"/>
              </w:rPr>
            </w:pPr>
            <w:r w:rsidRPr="00DB77F5">
              <w:rPr>
                <w:color w:val="002839"/>
                <w:sz w:val="18"/>
                <w:lang w:val="es-419"/>
              </w:rPr>
              <w:t> -</w:t>
            </w:r>
          </w:p>
        </w:tc>
        <w:tc>
          <w:tcPr>
            <w:tcW w:w="650" w:type="pct"/>
            <w:tcBorders>
              <w:top w:val="nil"/>
              <w:left w:val="nil"/>
              <w:bottom w:val="single" w:sz="4" w:space="0" w:color="BFBFBF"/>
              <w:right w:val="single" w:sz="4" w:space="0" w:color="BFBFBF"/>
            </w:tcBorders>
            <w:shd w:val="clear" w:color="auto" w:fill="auto"/>
            <w:noWrap/>
            <w:vAlign w:val="center"/>
            <w:hideMark/>
          </w:tcPr>
          <w:p w14:paraId="5F12358B" w14:textId="77777777" w:rsidR="00C32917" w:rsidRPr="00DB77F5" w:rsidRDefault="00C32917" w:rsidP="00E679AB">
            <w:pPr>
              <w:spacing w:before="120" w:after="120"/>
              <w:jc w:val="right"/>
              <w:rPr>
                <w:rFonts w:eastAsia="Times New Roman"/>
                <w:color w:val="002839"/>
                <w:sz w:val="18"/>
                <w:szCs w:val="18"/>
                <w:lang w:val="es-419"/>
              </w:rPr>
            </w:pPr>
            <w:r w:rsidRPr="00DB77F5">
              <w:rPr>
                <w:color w:val="002839"/>
                <w:sz w:val="18"/>
                <w:lang w:val="es-419"/>
              </w:rPr>
              <w:t>-</w:t>
            </w:r>
          </w:p>
        </w:tc>
        <w:tc>
          <w:tcPr>
            <w:tcW w:w="350" w:type="pct"/>
            <w:tcBorders>
              <w:top w:val="nil"/>
              <w:left w:val="nil"/>
              <w:bottom w:val="single" w:sz="4" w:space="0" w:color="BFBFBF"/>
              <w:right w:val="single" w:sz="4" w:space="0" w:color="BFBFBF"/>
            </w:tcBorders>
            <w:shd w:val="clear" w:color="auto" w:fill="auto"/>
            <w:noWrap/>
            <w:vAlign w:val="center"/>
            <w:hideMark/>
          </w:tcPr>
          <w:p w14:paraId="589CEE36" w14:textId="77777777" w:rsidR="00C32917" w:rsidRPr="00DB77F5" w:rsidRDefault="00C32917" w:rsidP="00E679AB">
            <w:pPr>
              <w:spacing w:before="120" w:after="120"/>
              <w:jc w:val="right"/>
              <w:rPr>
                <w:rFonts w:eastAsia="Times New Roman"/>
                <w:color w:val="002839"/>
                <w:sz w:val="18"/>
                <w:szCs w:val="18"/>
                <w:lang w:val="es-419"/>
              </w:rPr>
            </w:pPr>
            <w:r w:rsidRPr="00DB77F5">
              <w:rPr>
                <w:color w:val="002839"/>
                <w:sz w:val="18"/>
                <w:lang w:val="es-419"/>
              </w:rPr>
              <w:t>15 000</w:t>
            </w:r>
          </w:p>
        </w:tc>
      </w:tr>
      <w:tr w:rsidR="00C32917" w:rsidRPr="00DB77F5" w14:paraId="7255E7F6" w14:textId="77777777" w:rsidTr="00C32917">
        <w:trPr>
          <w:trHeight w:val="432"/>
        </w:trPr>
        <w:tc>
          <w:tcPr>
            <w:tcW w:w="748" w:type="pct"/>
            <w:tcBorders>
              <w:top w:val="nil"/>
              <w:left w:val="single" w:sz="4" w:space="0" w:color="BFBFBF"/>
              <w:bottom w:val="single" w:sz="4" w:space="0" w:color="BFBFBF"/>
              <w:right w:val="single" w:sz="4" w:space="0" w:color="BFBFBF"/>
            </w:tcBorders>
            <w:shd w:val="clear" w:color="000000" w:fill="EDF0F3"/>
            <w:vAlign w:val="center"/>
            <w:hideMark/>
          </w:tcPr>
          <w:p w14:paraId="0EC8C10A" w14:textId="77777777" w:rsidR="00C32917" w:rsidRPr="00DB77F5" w:rsidRDefault="00C32917" w:rsidP="00E679AB">
            <w:pPr>
              <w:spacing w:before="120" w:after="120"/>
              <w:rPr>
                <w:rFonts w:eastAsia="Times New Roman"/>
                <w:b/>
                <w:bCs/>
                <w:color w:val="002839"/>
                <w:sz w:val="18"/>
                <w:szCs w:val="18"/>
                <w:lang w:val="es-419"/>
              </w:rPr>
            </w:pPr>
            <w:r w:rsidRPr="00DB77F5">
              <w:rPr>
                <w:b/>
                <w:color w:val="002839"/>
                <w:sz w:val="18"/>
                <w:lang w:val="es-419"/>
              </w:rPr>
              <w:t xml:space="preserve">Total </w:t>
            </w:r>
          </w:p>
        </w:tc>
        <w:tc>
          <w:tcPr>
            <w:tcW w:w="552" w:type="pct"/>
            <w:tcBorders>
              <w:top w:val="nil"/>
              <w:left w:val="nil"/>
              <w:bottom w:val="single" w:sz="4" w:space="0" w:color="BFBFBF"/>
              <w:right w:val="single" w:sz="4" w:space="0" w:color="BFBFBF"/>
            </w:tcBorders>
            <w:shd w:val="clear" w:color="000000" w:fill="EDF0F3"/>
            <w:noWrap/>
            <w:vAlign w:val="center"/>
            <w:hideMark/>
          </w:tcPr>
          <w:p w14:paraId="46A2653D" w14:textId="77777777" w:rsidR="00C32917" w:rsidRPr="00DB77F5" w:rsidRDefault="00C32917" w:rsidP="00E679AB">
            <w:pPr>
              <w:spacing w:before="120" w:after="120"/>
              <w:jc w:val="right"/>
              <w:rPr>
                <w:rFonts w:eastAsia="Times New Roman"/>
                <w:b/>
                <w:bCs/>
                <w:color w:val="002839"/>
                <w:sz w:val="18"/>
                <w:szCs w:val="18"/>
                <w:lang w:val="es-419"/>
              </w:rPr>
            </w:pPr>
            <w:r w:rsidRPr="00DB77F5">
              <w:rPr>
                <w:b/>
                <w:color w:val="002839"/>
                <w:sz w:val="18"/>
                <w:lang w:val="es-419"/>
              </w:rPr>
              <w:t>-</w:t>
            </w:r>
          </w:p>
        </w:tc>
        <w:tc>
          <w:tcPr>
            <w:tcW w:w="469" w:type="pct"/>
            <w:tcBorders>
              <w:top w:val="nil"/>
              <w:left w:val="nil"/>
              <w:bottom w:val="single" w:sz="4" w:space="0" w:color="BFBFBF"/>
              <w:right w:val="single" w:sz="4" w:space="0" w:color="BFBFBF"/>
            </w:tcBorders>
            <w:shd w:val="clear" w:color="000000" w:fill="EDF0F3"/>
            <w:noWrap/>
            <w:vAlign w:val="center"/>
            <w:hideMark/>
          </w:tcPr>
          <w:p w14:paraId="5F12AF5F" w14:textId="77777777" w:rsidR="00C32917" w:rsidRPr="00DB77F5" w:rsidRDefault="00C32917" w:rsidP="00E679AB">
            <w:pPr>
              <w:spacing w:before="120" w:after="120"/>
              <w:jc w:val="right"/>
              <w:rPr>
                <w:rFonts w:eastAsia="Times New Roman"/>
                <w:b/>
                <w:bCs/>
                <w:color w:val="002839"/>
                <w:sz w:val="18"/>
                <w:szCs w:val="18"/>
                <w:lang w:val="es-419"/>
              </w:rPr>
            </w:pPr>
            <w:r w:rsidRPr="00DB77F5">
              <w:rPr>
                <w:b/>
                <w:color w:val="002839"/>
                <w:sz w:val="18"/>
                <w:lang w:val="es-419"/>
              </w:rPr>
              <w:t>-</w:t>
            </w:r>
          </w:p>
        </w:tc>
        <w:tc>
          <w:tcPr>
            <w:tcW w:w="578" w:type="pct"/>
            <w:tcBorders>
              <w:top w:val="nil"/>
              <w:left w:val="nil"/>
              <w:bottom w:val="single" w:sz="4" w:space="0" w:color="BFBFBF"/>
              <w:right w:val="single" w:sz="4" w:space="0" w:color="BFBFBF"/>
            </w:tcBorders>
            <w:shd w:val="clear" w:color="000000" w:fill="EDF0F3"/>
            <w:noWrap/>
            <w:vAlign w:val="center"/>
            <w:hideMark/>
          </w:tcPr>
          <w:p w14:paraId="6ADEC406" w14:textId="77777777" w:rsidR="00C32917" w:rsidRPr="00DB77F5" w:rsidRDefault="00C32917" w:rsidP="00E679AB">
            <w:pPr>
              <w:spacing w:before="120" w:after="120"/>
              <w:jc w:val="right"/>
              <w:rPr>
                <w:rFonts w:eastAsia="Times New Roman"/>
                <w:b/>
                <w:bCs/>
                <w:color w:val="002839"/>
                <w:sz w:val="18"/>
                <w:szCs w:val="18"/>
                <w:lang w:val="es-419"/>
              </w:rPr>
            </w:pPr>
            <w:r w:rsidRPr="00DB77F5">
              <w:rPr>
                <w:b/>
                <w:color w:val="002839"/>
                <w:sz w:val="18"/>
                <w:lang w:val="es-419"/>
              </w:rPr>
              <w:t>30 000</w:t>
            </w:r>
          </w:p>
        </w:tc>
        <w:tc>
          <w:tcPr>
            <w:tcW w:w="504" w:type="pct"/>
            <w:tcBorders>
              <w:top w:val="nil"/>
              <w:left w:val="nil"/>
              <w:bottom w:val="single" w:sz="4" w:space="0" w:color="BFBFBF"/>
              <w:right w:val="single" w:sz="4" w:space="0" w:color="BFBFBF"/>
            </w:tcBorders>
            <w:shd w:val="clear" w:color="000000" w:fill="EDF0F3"/>
            <w:noWrap/>
            <w:vAlign w:val="center"/>
            <w:hideMark/>
          </w:tcPr>
          <w:p w14:paraId="7F130553" w14:textId="77777777" w:rsidR="00C32917" w:rsidRPr="00DB77F5" w:rsidRDefault="00C32917" w:rsidP="00E679AB">
            <w:pPr>
              <w:spacing w:before="120" w:after="120"/>
              <w:jc w:val="right"/>
              <w:rPr>
                <w:rFonts w:eastAsia="Times New Roman"/>
                <w:b/>
                <w:bCs/>
                <w:color w:val="002839"/>
                <w:sz w:val="18"/>
                <w:szCs w:val="18"/>
                <w:lang w:val="es-419"/>
              </w:rPr>
            </w:pPr>
            <w:r w:rsidRPr="00DB77F5">
              <w:rPr>
                <w:b/>
                <w:color w:val="002839"/>
                <w:sz w:val="18"/>
                <w:lang w:val="es-419"/>
              </w:rPr>
              <w:t>-</w:t>
            </w:r>
          </w:p>
        </w:tc>
        <w:tc>
          <w:tcPr>
            <w:tcW w:w="613" w:type="pct"/>
            <w:tcBorders>
              <w:top w:val="nil"/>
              <w:left w:val="nil"/>
              <w:bottom w:val="single" w:sz="4" w:space="0" w:color="BFBFBF"/>
              <w:right w:val="single" w:sz="4" w:space="0" w:color="BFBFBF"/>
            </w:tcBorders>
            <w:shd w:val="clear" w:color="000000" w:fill="EDF0F3"/>
            <w:noWrap/>
            <w:vAlign w:val="center"/>
            <w:hideMark/>
          </w:tcPr>
          <w:p w14:paraId="17C037C4" w14:textId="77777777" w:rsidR="00C32917" w:rsidRPr="00DB77F5" w:rsidRDefault="00C32917" w:rsidP="00E679AB">
            <w:pPr>
              <w:spacing w:before="120" w:after="120"/>
              <w:jc w:val="right"/>
              <w:rPr>
                <w:rFonts w:eastAsia="Times New Roman"/>
                <w:b/>
                <w:bCs/>
                <w:color w:val="002839"/>
                <w:sz w:val="18"/>
                <w:szCs w:val="18"/>
                <w:lang w:val="es-419"/>
              </w:rPr>
            </w:pPr>
            <w:r w:rsidRPr="00DB77F5">
              <w:rPr>
                <w:b/>
                <w:color w:val="002839"/>
                <w:sz w:val="18"/>
                <w:lang w:val="es-419"/>
              </w:rPr>
              <w:t>33 000</w:t>
            </w:r>
          </w:p>
        </w:tc>
        <w:tc>
          <w:tcPr>
            <w:tcW w:w="537" w:type="pct"/>
            <w:tcBorders>
              <w:top w:val="nil"/>
              <w:left w:val="nil"/>
              <w:bottom w:val="single" w:sz="4" w:space="0" w:color="BFBFBF"/>
              <w:right w:val="single" w:sz="4" w:space="0" w:color="BFBFBF"/>
            </w:tcBorders>
            <w:shd w:val="clear" w:color="000000" w:fill="EDF0F3"/>
            <w:noWrap/>
            <w:vAlign w:val="center"/>
            <w:hideMark/>
          </w:tcPr>
          <w:p w14:paraId="4428225C" w14:textId="77777777" w:rsidR="00C32917" w:rsidRPr="00DB77F5" w:rsidRDefault="00C32917" w:rsidP="00E679AB">
            <w:pPr>
              <w:spacing w:before="120" w:after="120"/>
              <w:jc w:val="right"/>
              <w:rPr>
                <w:rFonts w:eastAsia="Times New Roman"/>
                <w:b/>
                <w:bCs/>
                <w:color w:val="002839"/>
                <w:sz w:val="18"/>
                <w:szCs w:val="18"/>
                <w:lang w:val="es-419"/>
              </w:rPr>
            </w:pPr>
            <w:r w:rsidRPr="00DB77F5">
              <w:rPr>
                <w:b/>
                <w:color w:val="002839"/>
                <w:sz w:val="18"/>
                <w:lang w:val="es-419"/>
              </w:rPr>
              <w:t>51 400</w:t>
            </w:r>
          </w:p>
        </w:tc>
        <w:tc>
          <w:tcPr>
            <w:tcW w:w="650" w:type="pct"/>
            <w:tcBorders>
              <w:top w:val="nil"/>
              <w:left w:val="nil"/>
              <w:bottom w:val="single" w:sz="4" w:space="0" w:color="BFBFBF"/>
              <w:right w:val="single" w:sz="4" w:space="0" w:color="BFBFBF"/>
            </w:tcBorders>
            <w:shd w:val="clear" w:color="000000" w:fill="EDF0F3"/>
            <w:noWrap/>
            <w:vAlign w:val="center"/>
            <w:hideMark/>
          </w:tcPr>
          <w:p w14:paraId="52BAFA30" w14:textId="77777777" w:rsidR="00C32917" w:rsidRPr="00DB77F5" w:rsidRDefault="00C32917" w:rsidP="00E679AB">
            <w:pPr>
              <w:spacing w:before="120" w:after="120"/>
              <w:jc w:val="right"/>
              <w:rPr>
                <w:rFonts w:eastAsia="Times New Roman"/>
                <w:b/>
                <w:bCs/>
                <w:color w:val="002839"/>
                <w:sz w:val="18"/>
                <w:szCs w:val="18"/>
                <w:lang w:val="es-419"/>
              </w:rPr>
            </w:pPr>
            <w:r w:rsidRPr="00DB77F5">
              <w:rPr>
                <w:b/>
                <w:color w:val="002839"/>
                <w:sz w:val="18"/>
                <w:lang w:val="es-419"/>
              </w:rPr>
              <w:t>30 000</w:t>
            </w:r>
          </w:p>
        </w:tc>
        <w:tc>
          <w:tcPr>
            <w:tcW w:w="350" w:type="pct"/>
            <w:tcBorders>
              <w:top w:val="nil"/>
              <w:left w:val="nil"/>
              <w:bottom w:val="single" w:sz="4" w:space="0" w:color="BFBFBF"/>
              <w:right w:val="single" w:sz="4" w:space="0" w:color="BFBFBF"/>
            </w:tcBorders>
            <w:shd w:val="clear" w:color="000000" w:fill="EDF0F3"/>
            <w:noWrap/>
            <w:vAlign w:val="center"/>
            <w:hideMark/>
          </w:tcPr>
          <w:p w14:paraId="6A1CEA50" w14:textId="77777777" w:rsidR="00C32917" w:rsidRPr="00DB77F5" w:rsidRDefault="00C32917" w:rsidP="00E679AB">
            <w:pPr>
              <w:spacing w:before="120" w:after="120"/>
              <w:jc w:val="right"/>
              <w:rPr>
                <w:rFonts w:eastAsia="Times New Roman"/>
                <w:b/>
                <w:bCs/>
                <w:color w:val="002839"/>
                <w:sz w:val="18"/>
                <w:szCs w:val="18"/>
                <w:lang w:val="es-419"/>
              </w:rPr>
            </w:pPr>
            <w:r w:rsidRPr="00DB77F5">
              <w:rPr>
                <w:b/>
                <w:color w:val="002839"/>
                <w:sz w:val="18"/>
                <w:lang w:val="es-419"/>
              </w:rPr>
              <w:t>144 400</w:t>
            </w:r>
          </w:p>
        </w:tc>
      </w:tr>
    </w:tbl>
    <w:p w14:paraId="0AE2896F" w14:textId="05D3EC5F" w:rsidR="00152CEA" w:rsidRPr="00DB77F5" w:rsidRDefault="00C32917" w:rsidP="00C32917">
      <w:pPr>
        <w:spacing w:before="600"/>
        <w:ind w:left="8647"/>
        <w:rPr>
          <w:lang w:val="es-419"/>
        </w:rPr>
      </w:pPr>
      <w:r w:rsidRPr="00DB77F5">
        <w:rPr>
          <w:lang w:val="es-419"/>
        </w:rPr>
        <w:t>[Fin del Anexo y del documento]</w:t>
      </w:r>
    </w:p>
    <w:sectPr w:rsidR="00152CEA" w:rsidRPr="00DB77F5" w:rsidSect="00C32917">
      <w:headerReference w:type="default" r:id="rId14"/>
      <w:headerReference w:type="first" r:id="rId15"/>
      <w:pgSz w:w="16840" w:h="11907" w:orient="landscape" w:code="9"/>
      <w:pgMar w:top="1418" w:right="680" w:bottom="1134"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AAB8DB" w14:textId="77777777" w:rsidR="00C32917" w:rsidRDefault="00C32917">
      <w:r>
        <w:separator/>
      </w:r>
    </w:p>
  </w:endnote>
  <w:endnote w:type="continuationSeparator" w:id="0">
    <w:p w14:paraId="7FFE4B04" w14:textId="77777777" w:rsidR="00C32917" w:rsidRPr="009D30E6" w:rsidRDefault="00C32917" w:rsidP="007E663E">
      <w:pPr>
        <w:rPr>
          <w:sz w:val="17"/>
          <w:szCs w:val="17"/>
        </w:rPr>
      </w:pPr>
      <w:r w:rsidRPr="009D30E6">
        <w:rPr>
          <w:sz w:val="17"/>
          <w:szCs w:val="17"/>
        </w:rPr>
        <w:separator/>
      </w:r>
    </w:p>
    <w:p w14:paraId="5990C865" w14:textId="77777777" w:rsidR="00C32917" w:rsidRPr="007E663E" w:rsidRDefault="00C32917" w:rsidP="007E663E">
      <w:pPr>
        <w:spacing w:after="60"/>
        <w:rPr>
          <w:sz w:val="17"/>
          <w:szCs w:val="17"/>
        </w:rPr>
      </w:pPr>
      <w:r>
        <w:rPr>
          <w:sz w:val="17"/>
        </w:rPr>
        <w:t>[Continuación de la nota de la página anterior]</w:t>
      </w:r>
    </w:p>
  </w:endnote>
  <w:endnote w:type="continuationNotice" w:id="1">
    <w:p w14:paraId="0C30AE40" w14:textId="77777777" w:rsidR="00C32917" w:rsidRPr="007E663E" w:rsidRDefault="00C32917" w:rsidP="007E663E">
      <w:pPr>
        <w:spacing w:before="60"/>
        <w:jc w:val="right"/>
        <w:rPr>
          <w:sz w:val="17"/>
          <w:szCs w:val="17"/>
        </w:rPr>
      </w:pPr>
      <w:r w:rsidRPr="0075377A">
        <w:rPr>
          <w:sz w:val="17"/>
          <w:szCs w:val="17"/>
        </w:rPr>
        <w:t>[Sigue la nota en la pá</w:t>
      </w:r>
      <w:r>
        <w:rPr>
          <w:sz w:val="17"/>
          <w:szCs w:val="17"/>
        </w:rPr>
        <w:t>gina siguiente]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F87152" w14:textId="77777777" w:rsidR="00C32917" w:rsidRDefault="00C32917" w:rsidP="00DE7487">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1F886D" w14:textId="77777777" w:rsidR="00C32917" w:rsidRDefault="00C32917">
      <w:r>
        <w:separator/>
      </w:r>
    </w:p>
  </w:footnote>
  <w:footnote w:type="continuationSeparator" w:id="0">
    <w:p w14:paraId="2A040A92" w14:textId="77777777" w:rsidR="00C32917" w:rsidRPr="009D30E6" w:rsidRDefault="00C32917" w:rsidP="007E663E">
      <w:pPr>
        <w:rPr>
          <w:sz w:val="17"/>
          <w:szCs w:val="17"/>
        </w:rPr>
      </w:pPr>
      <w:r w:rsidRPr="009D30E6">
        <w:rPr>
          <w:sz w:val="17"/>
          <w:szCs w:val="17"/>
        </w:rPr>
        <w:separator/>
      </w:r>
    </w:p>
    <w:p w14:paraId="78164DBD" w14:textId="77777777" w:rsidR="00C32917" w:rsidRPr="007E663E" w:rsidRDefault="00C32917" w:rsidP="007E663E">
      <w:pPr>
        <w:spacing w:after="60"/>
        <w:rPr>
          <w:sz w:val="17"/>
          <w:szCs w:val="17"/>
        </w:rPr>
      </w:pPr>
      <w:r>
        <w:rPr>
          <w:sz w:val="17"/>
        </w:rPr>
        <w:t>[Continuación de la nota de la página anterior]</w:t>
      </w:r>
    </w:p>
  </w:footnote>
  <w:footnote w:type="continuationNotice" w:id="1">
    <w:p w14:paraId="4F45089F" w14:textId="77777777" w:rsidR="00C32917" w:rsidRPr="007E663E" w:rsidRDefault="00C32917" w:rsidP="007E663E">
      <w:pPr>
        <w:spacing w:before="60"/>
        <w:jc w:val="right"/>
        <w:rPr>
          <w:sz w:val="17"/>
          <w:szCs w:val="17"/>
        </w:rPr>
      </w:pPr>
      <w:r w:rsidRPr="007E663E">
        <w:rPr>
          <w:sz w:val="17"/>
          <w:szCs w:val="17"/>
        </w:rPr>
        <w:t>[Sigue la nota en la página siguiente]</w:t>
      </w:r>
    </w:p>
  </w:footnote>
  <w:footnote w:id="2">
    <w:p w14:paraId="69008957" w14:textId="77777777" w:rsidR="00C32917" w:rsidRDefault="00C32917" w:rsidP="00C32917">
      <w:pPr>
        <w:pStyle w:val="FootnoteText"/>
      </w:pPr>
      <w:r>
        <w:rPr>
          <w:rStyle w:val="FootnoteReference"/>
        </w:rPr>
        <w:footnoteRef/>
      </w:r>
      <w:r>
        <w:t xml:space="preserve"> La participación en el proyecto es voluntaria, de modo que los participantes pueden decidir su grado de implicación en función de su interés y disponibilidad.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A1C8BD" w14:textId="77777777" w:rsidR="00C32917" w:rsidRPr="00603B5D" w:rsidRDefault="00C32917" w:rsidP="00603B5D">
    <w:pPr>
      <w:pStyle w:val="Header"/>
      <w:ind w:right="-560"/>
      <w:jc w:val="right"/>
    </w:pPr>
    <w:r>
      <w:t>CDIP/33/13 Rev.</w:t>
    </w:r>
  </w:p>
  <w:p w14:paraId="5D9ED758" w14:textId="77777777" w:rsidR="00C32917" w:rsidRPr="00603B5D" w:rsidRDefault="00C32917" w:rsidP="00603B5D">
    <w:pPr>
      <w:pStyle w:val="Header"/>
      <w:ind w:right="-560"/>
      <w:jc w:val="right"/>
    </w:pPr>
    <w:r>
      <w:tab/>
    </w:r>
    <w:r>
      <w:tab/>
      <w:t>Anexo, página </w:t>
    </w:r>
    <w:r>
      <w:fldChar w:fldCharType="begin"/>
    </w:r>
    <w:r>
      <w:instrText xml:space="preserve"> PAGE  \* MERGEFORMAT </w:instrText>
    </w:r>
    <w:r>
      <w:fldChar w:fldCharType="separate"/>
    </w:r>
    <w:r>
      <w:t>2</w:t>
    </w:r>
    <w:r>
      <w:fldChar w:fldCharType="end"/>
    </w:r>
    <w:r>
      <w:t xml:space="preserve"> </w:t>
    </w:r>
  </w:p>
  <w:p w14:paraId="31B83F42" w14:textId="77777777" w:rsidR="00C32917" w:rsidRDefault="00C32917" w:rsidP="00603B5D">
    <w:pPr>
      <w:pBdr>
        <w:top w:val="nil"/>
        <w:left w:val="nil"/>
        <w:bottom w:val="nil"/>
        <w:right w:val="nil"/>
        <w:between w:val="nil"/>
      </w:pBdr>
      <w:ind w:left="-1260" w:right="-560"/>
      <w:jc w:val="right"/>
    </w:pPr>
  </w:p>
  <w:p w14:paraId="045F9D39" w14:textId="77777777" w:rsidR="00C32917" w:rsidRDefault="00C3291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5F4338" w14:textId="77777777" w:rsidR="00C32917" w:rsidRPr="00603B5D" w:rsidRDefault="00C32917" w:rsidP="00603B5D">
    <w:pPr>
      <w:pStyle w:val="Header"/>
      <w:ind w:right="-560"/>
      <w:jc w:val="right"/>
    </w:pPr>
    <w:r>
      <w:rPr>
        <w:color w:val="000000"/>
      </w:rPr>
      <w:t xml:space="preserve"> </w:t>
    </w:r>
    <w:r>
      <w:rPr>
        <w:color w:val="000000"/>
      </w:rPr>
      <w:tab/>
    </w:r>
    <w:r>
      <w:t>CDIP/33/14</w:t>
    </w:r>
  </w:p>
  <w:p w14:paraId="5BA29DF3" w14:textId="77777777" w:rsidR="00C32917" w:rsidRPr="00603B5D" w:rsidRDefault="00C32917" w:rsidP="00603B5D">
    <w:pPr>
      <w:pStyle w:val="Header"/>
      <w:ind w:right="-560"/>
      <w:jc w:val="right"/>
    </w:pPr>
    <w:r>
      <w:tab/>
    </w:r>
    <w:r>
      <w:tab/>
      <w:t>Anexo, página </w:t>
    </w:r>
    <w:r>
      <w:fldChar w:fldCharType="begin"/>
    </w:r>
    <w:r>
      <w:instrText xml:space="preserve"> PAGE  \* MERGEFORMAT </w:instrText>
    </w:r>
    <w:r>
      <w:fldChar w:fldCharType="separate"/>
    </w:r>
    <w:r>
      <w:t>2</w:t>
    </w:r>
    <w:r>
      <w:fldChar w:fldCharType="end"/>
    </w:r>
    <w:r>
      <w:t xml:space="preserve"> </w:t>
    </w:r>
  </w:p>
  <w:p w14:paraId="08924E9E" w14:textId="77777777" w:rsidR="00C32917" w:rsidRDefault="00C32917" w:rsidP="00603B5D">
    <w:pPr>
      <w:pBdr>
        <w:top w:val="nil"/>
        <w:left w:val="nil"/>
        <w:bottom w:val="nil"/>
        <w:right w:val="nil"/>
        <w:between w:val="nil"/>
      </w:pBdr>
      <w:ind w:left="-1260" w:right="-560"/>
      <w:jc w:val="right"/>
    </w:pPr>
  </w:p>
  <w:p w14:paraId="6FDEC6FB" w14:textId="77777777" w:rsidR="00C32917" w:rsidRDefault="00C32917" w:rsidP="00603B5D">
    <w:pPr>
      <w:pBdr>
        <w:top w:val="nil"/>
        <w:left w:val="nil"/>
        <w:bottom w:val="nil"/>
        <w:right w:val="nil"/>
        <w:between w:val="nil"/>
      </w:pBdr>
      <w:ind w:left="-1260" w:right="-560"/>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8A651A" w14:textId="35BD729D" w:rsidR="00C32917" w:rsidRPr="00603B5D" w:rsidRDefault="00C32917" w:rsidP="00C32917">
    <w:pPr>
      <w:pStyle w:val="Header"/>
      <w:ind w:right="1"/>
      <w:jc w:val="right"/>
    </w:pPr>
    <w:r>
      <w:t>CDIP/33/13 Rev.</w:t>
    </w:r>
  </w:p>
  <w:p w14:paraId="375591A1" w14:textId="733255DB" w:rsidR="00C32917" w:rsidRPr="00603B5D" w:rsidRDefault="00C32917" w:rsidP="00C32917">
    <w:pPr>
      <w:pStyle w:val="Header"/>
      <w:ind w:right="1"/>
      <w:jc w:val="right"/>
    </w:pPr>
    <w:r>
      <w:t>Anexo, página </w:t>
    </w:r>
    <w:r>
      <w:fldChar w:fldCharType="begin"/>
    </w:r>
    <w:r>
      <w:instrText xml:space="preserve"> PAGE  \* MERGEFORMAT </w:instrText>
    </w:r>
    <w:r>
      <w:fldChar w:fldCharType="separate"/>
    </w:r>
    <w:r>
      <w:t>2</w:t>
    </w:r>
    <w:r>
      <w:fldChar w:fldCharType="end"/>
    </w:r>
  </w:p>
  <w:p w14:paraId="68C098A4" w14:textId="77777777" w:rsidR="00C32917" w:rsidRDefault="00C32917" w:rsidP="00C32917">
    <w:pPr>
      <w:pBdr>
        <w:top w:val="nil"/>
        <w:left w:val="nil"/>
        <w:bottom w:val="nil"/>
        <w:right w:val="nil"/>
        <w:between w:val="nil"/>
      </w:pBdr>
      <w:ind w:left="-1260" w:right="1"/>
      <w:jc w:val="right"/>
    </w:pPr>
  </w:p>
  <w:p w14:paraId="3FACAC89" w14:textId="77777777" w:rsidR="00C32917" w:rsidRDefault="00C32917" w:rsidP="00C32917">
    <w:pPr>
      <w:pBdr>
        <w:top w:val="nil"/>
        <w:left w:val="nil"/>
        <w:bottom w:val="nil"/>
        <w:right w:val="nil"/>
        <w:between w:val="nil"/>
      </w:pBdr>
      <w:ind w:left="-1260" w:right="1"/>
      <w:jc w:val="righ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F73086" w14:textId="77777777" w:rsidR="00C32917" w:rsidRDefault="00C32917" w:rsidP="00C32917">
    <w:pPr>
      <w:pStyle w:val="Header"/>
      <w:ind w:right="-29"/>
      <w:jc w:val="right"/>
    </w:pPr>
    <w:r>
      <w:t>CDIP/33/13 Rev.</w:t>
    </w:r>
  </w:p>
  <w:p w14:paraId="5F0D3502" w14:textId="432916A5" w:rsidR="00C32917" w:rsidRPr="00CE5441" w:rsidRDefault="00C32917" w:rsidP="00C32917">
    <w:pPr>
      <w:pStyle w:val="Header"/>
      <w:ind w:right="-29"/>
      <w:jc w:val="right"/>
    </w:pPr>
    <w:r>
      <w:t>ANEXO</w:t>
    </w:r>
  </w:p>
  <w:p w14:paraId="18B76DA3" w14:textId="77777777" w:rsidR="00C32917" w:rsidRDefault="00C32917">
    <w:pPr>
      <w:pStyle w:val="Header"/>
    </w:pPr>
  </w:p>
  <w:p w14:paraId="4FF5CCDF" w14:textId="77777777" w:rsidR="00C32917" w:rsidRDefault="00C3291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7E54F3" w14:textId="69CA4471" w:rsidR="00AE7F20" w:rsidRPr="00EB0D93" w:rsidRDefault="00C32917" w:rsidP="00C32917">
    <w:pPr>
      <w:ind w:right="567"/>
      <w:jc w:val="right"/>
      <w:rPr>
        <w:caps/>
      </w:rPr>
    </w:pPr>
    <w:bookmarkStart w:id="6" w:name="Code2"/>
    <w:bookmarkEnd w:id="6"/>
    <w:r>
      <w:rPr>
        <w:caps/>
      </w:rPr>
      <w:t xml:space="preserve">CDIP/33/13 </w:t>
    </w:r>
    <w:r>
      <w:t>Rev</w:t>
    </w:r>
    <w:r>
      <w:rPr>
        <w:caps/>
      </w:rPr>
      <w:t>.</w:t>
    </w:r>
  </w:p>
  <w:p w14:paraId="778DB72E" w14:textId="3ACA816C" w:rsidR="00AE7F20" w:rsidRDefault="00C32917" w:rsidP="00C32917">
    <w:pPr>
      <w:ind w:right="567"/>
      <w:jc w:val="right"/>
    </w:pPr>
    <w:r>
      <w:t xml:space="preserve">Anexo, </w:t>
    </w:r>
    <w:r w:rsidR="00AE7F20">
      <w:t xml:space="preserve">página </w:t>
    </w:r>
    <w:r w:rsidR="00AE7F20">
      <w:fldChar w:fldCharType="begin"/>
    </w:r>
    <w:r w:rsidR="00AE7F20">
      <w:instrText xml:space="preserve"> PAGE  \* MERGEFORMAT </w:instrText>
    </w:r>
    <w:r w:rsidR="00AE7F20">
      <w:fldChar w:fldCharType="separate"/>
    </w:r>
    <w:r w:rsidR="00EB0D93">
      <w:rPr>
        <w:noProof/>
      </w:rPr>
      <w:t>2</w:t>
    </w:r>
    <w:r w:rsidR="00AE7F20">
      <w:fldChar w:fldCharType="end"/>
    </w:r>
  </w:p>
  <w:p w14:paraId="12B955CD" w14:textId="77777777" w:rsidR="00AE7F20" w:rsidRDefault="00AE7F20" w:rsidP="00C32917">
    <w:pPr>
      <w:ind w:right="567"/>
      <w:jc w:val="right"/>
    </w:pPr>
  </w:p>
  <w:p w14:paraId="6B1D5723" w14:textId="77777777" w:rsidR="00EC1AA7" w:rsidRDefault="00EC1AA7" w:rsidP="00C32917">
    <w:pPr>
      <w:ind w:right="567"/>
      <w:jc w:val="righ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C47CE7" w14:textId="77777777" w:rsidR="00C32917" w:rsidRDefault="00C32917" w:rsidP="00C32917">
    <w:pPr>
      <w:pStyle w:val="Header"/>
      <w:ind w:right="567"/>
      <w:jc w:val="right"/>
    </w:pPr>
    <w:r>
      <w:t>CDIP/33/13 Rev.</w:t>
    </w:r>
  </w:p>
  <w:p w14:paraId="22F85767" w14:textId="5A383CB3" w:rsidR="00C32917" w:rsidRPr="00CE5441" w:rsidRDefault="00C32917" w:rsidP="00C32917">
    <w:pPr>
      <w:pStyle w:val="Header"/>
      <w:ind w:right="567"/>
      <w:jc w:val="right"/>
    </w:pPr>
    <w:r>
      <w:t>Anexo, página </w:t>
    </w:r>
    <w:r>
      <w:fldChar w:fldCharType="begin"/>
    </w:r>
    <w:r>
      <w:instrText xml:space="preserve"> PAGE  \* MERGEFORMAT </w:instrText>
    </w:r>
    <w:r>
      <w:fldChar w:fldCharType="separate"/>
    </w:r>
    <w:r>
      <w:t>3</w:t>
    </w:r>
    <w:r>
      <w:fldChar w:fldCharType="end"/>
    </w:r>
  </w:p>
  <w:p w14:paraId="2C3DC7B6" w14:textId="77777777" w:rsidR="00C32917" w:rsidRDefault="00C32917">
    <w:pPr>
      <w:pStyle w:val="Header"/>
    </w:pPr>
  </w:p>
  <w:p w14:paraId="59235AEC" w14:textId="77777777" w:rsidR="00C32917" w:rsidRDefault="00C329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8DCC6DE4"/>
    <w:lvl w:ilvl="0">
      <w:start w:val="1"/>
      <w:numFmt w:val="decimal"/>
      <w:lvlText w:val="%1."/>
      <w:lvlJc w:val="left"/>
      <w:pPr>
        <w:tabs>
          <w:tab w:val="num" w:pos="360"/>
        </w:tabs>
        <w:ind w:left="360" w:hanging="360"/>
      </w:pPr>
    </w:lvl>
  </w:abstractNum>
  <w:abstractNum w:abstractNumId="1" w15:restartNumberingAfterBreak="0">
    <w:nsid w:val="066D2FD9"/>
    <w:multiLevelType w:val="hybridMultilevel"/>
    <w:tmpl w:val="140EBC0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15:restartNumberingAfterBreak="0">
    <w:nsid w:val="0E562398"/>
    <w:multiLevelType w:val="hybridMultilevel"/>
    <w:tmpl w:val="7D222506"/>
    <w:lvl w:ilvl="0" w:tplc="04090011">
      <w:start w:val="1"/>
      <w:numFmt w:val="decimal"/>
      <w:lvlText w:val="%1)"/>
      <w:lvlJc w:val="left"/>
      <w:pPr>
        <w:ind w:left="480" w:hanging="360"/>
      </w:pPr>
      <w:rPr>
        <w:rFonts w:hint="default"/>
        <w:u w:val="none"/>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4" w15:restartNumberingAfterBreak="0">
    <w:nsid w:val="16E34883"/>
    <w:multiLevelType w:val="hybridMultilevel"/>
    <w:tmpl w:val="140EBC0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6"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7" w15:restartNumberingAfterBreak="0">
    <w:nsid w:val="32413522"/>
    <w:multiLevelType w:val="hybridMultilevel"/>
    <w:tmpl w:val="62FE43F2"/>
    <w:lvl w:ilvl="0" w:tplc="66DA1B30">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5053026"/>
    <w:multiLevelType w:val="hybridMultilevel"/>
    <w:tmpl w:val="865CEBDA"/>
    <w:lvl w:ilvl="0" w:tplc="A21CB8F0">
      <w:start w:val="1"/>
      <w:numFmt w:val="decimal"/>
      <w:lvlText w:val="%1."/>
      <w:lvlJc w:val="left"/>
      <w:pPr>
        <w:ind w:left="5606" w:hanging="360"/>
      </w:pPr>
      <w:rPr>
        <w:rFonts w:hint="default"/>
        <w:b w:val="0"/>
        <w:color w:val="auto"/>
        <w:sz w:val="22"/>
        <w:szCs w:val="22"/>
      </w:rPr>
    </w:lvl>
    <w:lvl w:ilvl="1" w:tplc="04090019" w:tentative="1">
      <w:start w:val="1"/>
      <w:numFmt w:val="lowerLetter"/>
      <w:lvlText w:val="%2."/>
      <w:lvlJc w:val="left"/>
      <w:pPr>
        <w:ind w:left="6326" w:hanging="360"/>
      </w:pPr>
    </w:lvl>
    <w:lvl w:ilvl="2" w:tplc="0409001B" w:tentative="1">
      <w:start w:val="1"/>
      <w:numFmt w:val="lowerRoman"/>
      <w:lvlText w:val="%3."/>
      <w:lvlJc w:val="right"/>
      <w:pPr>
        <w:ind w:left="7046" w:hanging="180"/>
      </w:pPr>
    </w:lvl>
    <w:lvl w:ilvl="3" w:tplc="0409000F" w:tentative="1">
      <w:start w:val="1"/>
      <w:numFmt w:val="decimal"/>
      <w:lvlText w:val="%4."/>
      <w:lvlJc w:val="left"/>
      <w:pPr>
        <w:ind w:left="7766" w:hanging="360"/>
      </w:pPr>
    </w:lvl>
    <w:lvl w:ilvl="4" w:tplc="04090019" w:tentative="1">
      <w:start w:val="1"/>
      <w:numFmt w:val="lowerLetter"/>
      <w:lvlText w:val="%5."/>
      <w:lvlJc w:val="left"/>
      <w:pPr>
        <w:ind w:left="8486" w:hanging="360"/>
      </w:pPr>
    </w:lvl>
    <w:lvl w:ilvl="5" w:tplc="0409001B" w:tentative="1">
      <w:start w:val="1"/>
      <w:numFmt w:val="lowerRoman"/>
      <w:lvlText w:val="%6."/>
      <w:lvlJc w:val="right"/>
      <w:pPr>
        <w:ind w:left="9206" w:hanging="180"/>
      </w:pPr>
    </w:lvl>
    <w:lvl w:ilvl="6" w:tplc="0409000F" w:tentative="1">
      <w:start w:val="1"/>
      <w:numFmt w:val="decimal"/>
      <w:lvlText w:val="%7."/>
      <w:lvlJc w:val="left"/>
      <w:pPr>
        <w:ind w:left="9926" w:hanging="360"/>
      </w:pPr>
    </w:lvl>
    <w:lvl w:ilvl="7" w:tplc="04090019" w:tentative="1">
      <w:start w:val="1"/>
      <w:numFmt w:val="lowerLetter"/>
      <w:lvlText w:val="%8."/>
      <w:lvlJc w:val="left"/>
      <w:pPr>
        <w:ind w:left="10646" w:hanging="360"/>
      </w:pPr>
    </w:lvl>
    <w:lvl w:ilvl="8" w:tplc="0409001B" w:tentative="1">
      <w:start w:val="1"/>
      <w:numFmt w:val="lowerRoman"/>
      <w:lvlText w:val="%9."/>
      <w:lvlJc w:val="right"/>
      <w:pPr>
        <w:ind w:left="11366" w:hanging="180"/>
      </w:pPr>
    </w:lvl>
  </w:abstractNum>
  <w:abstractNum w:abstractNumId="9" w15:restartNumberingAfterBreak="0">
    <w:nsid w:val="3BE4633C"/>
    <w:multiLevelType w:val="hybridMultilevel"/>
    <w:tmpl w:val="69287C1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16C0ECD"/>
    <w:multiLevelType w:val="hybridMultilevel"/>
    <w:tmpl w:val="140EBC0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46783E9D"/>
    <w:multiLevelType w:val="hybridMultilevel"/>
    <w:tmpl w:val="DD1E855E"/>
    <w:lvl w:ilvl="0" w:tplc="91F6251E">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F1F047E"/>
    <w:multiLevelType w:val="hybridMultilevel"/>
    <w:tmpl w:val="21843BBE"/>
    <w:lvl w:ilvl="0" w:tplc="40090001">
      <w:start w:val="1"/>
      <w:numFmt w:val="bullet"/>
      <w:lvlText w:val=""/>
      <w:lvlJc w:val="left"/>
      <w:pPr>
        <w:ind w:left="470" w:hanging="360"/>
      </w:pPr>
      <w:rPr>
        <w:rFonts w:ascii="Symbol" w:hAnsi="Symbol" w:hint="default"/>
      </w:rPr>
    </w:lvl>
    <w:lvl w:ilvl="1" w:tplc="40090003" w:tentative="1">
      <w:start w:val="1"/>
      <w:numFmt w:val="bullet"/>
      <w:lvlText w:val="o"/>
      <w:lvlJc w:val="left"/>
      <w:pPr>
        <w:ind w:left="1190" w:hanging="360"/>
      </w:pPr>
      <w:rPr>
        <w:rFonts w:ascii="Courier New" w:hAnsi="Courier New" w:cs="Courier New" w:hint="default"/>
      </w:rPr>
    </w:lvl>
    <w:lvl w:ilvl="2" w:tplc="40090005" w:tentative="1">
      <w:start w:val="1"/>
      <w:numFmt w:val="bullet"/>
      <w:lvlText w:val=""/>
      <w:lvlJc w:val="left"/>
      <w:pPr>
        <w:ind w:left="1910" w:hanging="360"/>
      </w:pPr>
      <w:rPr>
        <w:rFonts w:ascii="Wingdings" w:hAnsi="Wingdings" w:hint="default"/>
      </w:rPr>
    </w:lvl>
    <w:lvl w:ilvl="3" w:tplc="40090001" w:tentative="1">
      <w:start w:val="1"/>
      <w:numFmt w:val="bullet"/>
      <w:lvlText w:val=""/>
      <w:lvlJc w:val="left"/>
      <w:pPr>
        <w:ind w:left="2630" w:hanging="360"/>
      </w:pPr>
      <w:rPr>
        <w:rFonts w:ascii="Symbol" w:hAnsi="Symbol" w:hint="default"/>
      </w:rPr>
    </w:lvl>
    <w:lvl w:ilvl="4" w:tplc="40090003" w:tentative="1">
      <w:start w:val="1"/>
      <w:numFmt w:val="bullet"/>
      <w:lvlText w:val="o"/>
      <w:lvlJc w:val="left"/>
      <w:pPr>
        <w:ind w:left="3350" w:hanging="360"/>
      </w:pPr>
      <w:rPr>
        <w:rFonts w:ascii="Courier New" w:hAnsi="Courier New" w:cs="Courier New" w:hint="default"/>
      </w:rPr>
    </w:lvl>
    <w:lvl w:ilvl="5" w:tplc="40090005" w:tentative="1">
      <w:start w:val="1"/>
      <w:numFmt w:val="bullet"/>
      <w:lvlText w:val=""/>
      <w:lvlJc w:val="left"/>
      <w:pPr>
        <w:ind w:left="4070" w:hanging="360"/>
      </w:pPr>
      <w:rPr>
        <w:rFonts w:ascii="Wingdings" w:hAnsi="Wingdings" w:hint="default"/>
      </w:rPr>
    </w:lvl>
    <w:lvl w:ilvl="6" w:tplc="40090001" w:tentative="1">
      <w:start w:val="1"/>
      <w:numFmt w:val="bullet"/>
      <w:lvlText w:val=""/>
      <w:lvlJc w:val="left"/>
      <w:pPr>
        <w:ind w:left="4790" w:hanging="360"/>
      </w:pPr>
      <w:rPr>
        <w:rFonts w:ascii="Symbol" w:hAnsi="Symbol" w:hint="default"/>
      </w:rPr>
    </w:lvl>
    <w:lvl w:ilvl="7" w:tplc="40090003" w:tentative="1">
      <w:start w:val="1"/>
      <w:numFmt w:val="bullet"/>
      <w:lvlText w:val="o"/>
      <w:lvlJc w:val="left"/>
      <w:pPr>
        <w:ind w:left="5510" w:hanging="360"/>
      </w:pPr>
      <w:rPr>
        <w:rFonts w:ascii="Courier New" w:hAnsi="Courier New" w:cs="Courier New" w:hint="default"/>
      </w:rPr>
    </w:lvl>
    <w:lvl w:ilvl="8" w:tplc="40090005" w:tentative="1">
      <w:start w:val="1"/>
      <w:numFmt w:val="bullet"/>
      <w:lvlText w:val=""/>
      <w:lvlJc w:val="left"/>
      <w:pPr>
        <w:ind w:left="6230" w:hanging="360"/>
      </w:pPr>
      <w:rPr>
        <w:rFonts w:ascii="Wingdings" w:hAnsi="Wingdings" w:hint="default"/>
      </w:rPr>
    </w:lvl>
  </w:abstractNum>
  <w:abstractNum w:abstractNumId="15" w15:restartNumberingAfterBreak="0">
    <w:nsid w:val="6E015D9F"/>
    <w:multiLevelType w:val="hybridMultilevel"/>
    <w:tmpl w:val="6D50F166"/>
    <w:lvl w:ilvl="0" w:tplc="A584581A">
      <w:start w:val="1"/>
      <w:numFmt w:val="lowerRoman"/>
      <w:lvlText w:val="%1."/>
      <w:lvlJc w:val="left"/>
      <w:pPr>
        <w:ind w:left="1550" w:hanging="720"/>
      </w:pPr>
      <w:rPr>
        <w:rFonts w:hint="default"/>
      </w:rPr>
    </w:lvl>
    <w:lvl w:ilvl="1" w:tplc="40090019" w:tentative="1">
      <w:start w:val="1"/>
      <w:numFmt w:val="lowerLetter"/>
      <w:lvlText w:val="%2."/>
      <w:lvlJc w:val="left"/>
      <w:pPr>
        <w:ind w:left="1910" w:hanging="360"/>
      </w:pPr>
    </w:lvl>
    <w:lvl w:ilvl="2" w:tplc="4009001B" w:tentative="1">
      <w:start w:val="1"/>
      <w:numFmt w:val="lowerRoman"/>
      <w:lvlText w:val="%3."/>
      <w:lvlJc w:val="right"/>
      <w:pPr>
        <w:ind w:left="2630" w:hanging="180"/>
      </w:pPr>
    </w:lvl>
    <w:lvl w:ilvl="3" w:tplc="4009000F" w:tentative="1">
      <w:start w:val="1"/>
      <w:numFmt w:val="decimal"/>
      <w:lvlText w:val="%4."/>
      <w:lvlJc w:val="left"/>
      <w:pPr>
        <w:ind w:left="3350" w:hanging="360"/>
      </w:pPr>
    </w:lvl>
    <w:lvl w:ilvl="4" w:tplc="40090019" w:tentative="1">
      <w:start w:val="1"/>
      <w:numFmt w:val="lowerLetter"/>
      <w:lvlText w:val="%5."/>
      <w:lvlJc w:val="left"/>
      <w:pPr>
        <w:ind w:left="4070" w:hanging="360"/>
      </w:pPr>
    </w:lvl>
    <w:lvl w:ilvl="5" w:tplc="4009001B" w:tentative="1">
      <w:start w:val="1"/>
      <w:numFmt w:val="lowerRoman"/>
      <w:lvlText w:val="%6."/>
      <w:lvlJc w:val="right"/>
      <w:pPr>
        <w:ind w:left="4790" w:hanging="180"/>
      </w:pPr>
    </w:lvl>
    <w:lvl w:ilvl="6" w:tplc="4009000F" w:tentative="1">
      <w:start w:val="1"/>
      <w:numFmt w:val="decimal"/>
      <w:lvlText w:val="%7."/>
      <w:lvlJc w:val="left"/>
      <w:pPr>
        <w:ind w:left="5510" w:hanging="360"/>
      </w:pPr>
    </w:lvl>
    <w:lvl w:ilvl="7" w:tplc="40090019" w:tentative="1">
      <w:start w:val="1"/>
      <w:numFmt w:val="lowerLetter"/>
      <w:lvlText w:val="%8."/>
      <w:lvlJc w:val="left"/>
      <w:pPr>
        <w:ind w:left="6230" w:hanging="360"/>
      </w:pPr>
    </w:lvl>
    <w:lvl w:ilvl="8" w:tplc="4009001B" w:tentative="1">
      <w:start w:val="1"/>
      <w:numFmt w:val="lowerRoman"/>
      <w:lvlText w:val="%9."/>
      <w:lvlJc w:val="right"/>
      <w:pPr>
        <w:ind w:left="6950" w:hanging="180"/>
      </w:pPr>
    </w:lvl>
  </w:abstractNum>
  <w:abstractNum w:abstractNumId="16" w15:restartNumberingAfterBreak="0">
    <w:nsid w:val="755C24C3"/>
    <w:multiLevelType w:val="hybridMultilevel"/>
    <w:tmpl w:val="140EBC0C"/>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69427415">
    <w:abstractNumId w:val="5"/>
  </w:num>
  <w:num w:numId="2" w16cid:durableId="423306060">
    <w:abstractNumId w:val="11"/>
  </w:num>
  <w:num w:numId="3" w16cid:durableId="1428230405">
    <w:abstractNumId w:val="0"/>
  </w:num>
  <w:num w:numId="4" w16cid:durableId="1197961018">
    <w:abstractNumId w:val="13"/>
  </w:num>
  <w:num w:numId="5" w16cid:durableId="1718354425">
    <w:abstractNumId w:val="2"/>
  </w:num>
  <w:num w:numId="6" w16cid:durableId="1532495534">
    <w:abstractNumId w:val="6"/>
  </w:num>
  <w:num w:numId="7" w16cid:durableId="924189277">
    <w:abstractNumId w:val="15"/>
  </w:num>
  <w:num w:numId="8" w16cid:durableId="1678726039">
    <w:abstractNumId w:val="16"/>
  </w:num>
  <w:num w:numId="9" w16cid:durableId="252671049">
    <w:abstractNumId w:val="14"/>
  </w:num>
  <w:num w:numId="10" w16cid:durableId="1710186876">
    <w:abstractNumId w:val="12"/>
  </w:num>
  <w:num w:numId="11" w16cid:durableId="1199584868">
    <w:abstractNumId w:val="7"/>
  </w:num>
  <w:num w:numId="12" w16cid:durableId="156582140">
    <w:abstractNumId w:val="3"/>
  </w:num>
  <w:num w:numId="13" w16cid:durableId="652296036">
    <w:abstractNumId w:val="10"/>
  </w:num>
  <w:num w:numId="14" w16cid:durableId="519273382">
    <w:abstractNumId w:val="1"/>
  </w:num>
  <w:num w:numId="15" w16cid:durableId="2082634630">
    <w:abstractNumId w:val="4"/>
  </w:num>
  <w:num w:numId="16" w16cid:durableId="2123373930">
    <w:abstractNumId w:val="8"/>
  </w:num>
  <w:num w:numId="17" w16cid:durableId="130122692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2917"/>
    <w:rsid w:val="00010686"/>
    <w:rsid w:val="00052915"/>
    <w:rsid w:val="00086819"/>
    <w:rsid w:val="000E3BB3"/>
    <w:rsid w:val="000F5E56"/>
    <w:rsid w:val="001362EE"/>
    <w:rsid w:val="00152CEA"/>
    <w:rsid w:val="001832A6"/>
    <w:rsid w:val="001A13E2"/>
    <w:rsid w:val="00230F2B"/>
    <w:rsid w:val="002634C4"/>
    <w:rsid w:val="002C2E2F"/>
    <w:rsid w:val="002D23B5"/>
    <w:rsid w:val="002E0F47"/>
    <w:rsid w:val="002F4E68"/>
    <w:rsid w:val="00310826"/>
    <w:rsid w:val="00354647"/>
    <w:rsid w:val="00377273"/>
    <w:rsid w:val="003845C1"/>
    <w:rsid w:val="00387287"/>
    <w:rsid w:val="003E48F1"/>
    <w:rsid w:val="003F347A"/>
    <w:rsid w:val="00423E3E"/>
    <w:rsid w:val="00427AF4"/>
    <w:rsid w:val="0045231F"/>
    <w:rsid w:val="004647DA"/>
    <w:rsid w:val="0046793F"/>
    <w:rsid w:val="00472A6E"/>
    <w:rsid w:val="00477808"/>
    <w:rsid w:val="00477D6B"/>
    <w:rsid w:val="004A6C37"/>
    <w:rsid w:val="004C025A"/>
    <w:rsid w:val="004E297D"/>
    <w:rsid w:val="004F3453"/>
    <w:rsid w:val="00531B02"/>
    <w:rsid w:val="005332F0"/>
    <w:rsid w:val="0055013B"/>
    <w:rsid w:val="00556824"/>
    <w:rsid w:val="005619A4"/>
    <w:rsid w:val="00571B99"/>
    <w:rsid w:val="005A19B9"/>
    <w:rsid w:val="005B2EAE"/>
    <w:rsid w:val="00605827"/>
    <w:rsid w:val="00675021"/>
    <w:rsid w:val="006A06C6"/>
    <w:rsid w:val="007224C8"/>
    <w:rsid w:val="00762AC6"/>
    <w:rsid w:val="00794BE2"/>
    <w:rsid w:val="007A5581"/>
    <w:rsid w:val="007B71FE"/>
    <w:rsid w:val="007D781E"/>
    <w:rsid w:val="007E663E"/>
    <w:rsid w:val="00813AEC"/>
    <w:rsid w:val="00815082"/>
    <w:rsid w:val="0088395E"/>
    <w:rsid w:val="008B2CC1"/>
    <w:rsid w:val="008E6BD6"/>
    <w:rsid w:val="0090731E"/>
    <w:rsid w:val="00966A22"/>
    <w:rsid w:val="00972F03"/>
    <w:rsid w:val="0098367F"/>
    <w:rsid w:val="009A0C8B"/>
    <w:rsid w:val="009A20CD"/>
    <w:rsid w:val="009B6241"/>
    <w:rsid w:val="009C0927"/>
    <w:rsid w:val="00A16FC0"/>
    <w:rsid w:val="00A32C9E"/>
    <w:rsid w:val="00AB4E21"/>
    <w:rsid w:val="00AB613D"/>
    <w:rsid w:val="00AC1E2C"/>
    <w:rsid w:val="00AE7F20"/>
    <w:rsid w:val="00B534D5"/>
    <w:rsid w:val="00B65A0A"/>
    <w:rsid w:val="00B67CDC"/>
    <w:rsid w:val="00B72D36"/>
    <w:rsid w:val="00BC4164"/>
    <w:rsid w:val="00BD2DCC"/>
    <w:rsid w:val="00BF5A8E"/>
    <w:rsid w:val="00C32917"/>
    <w:rsid w:val="00C90559"/>
    <w:rsid w:val="00CA0500"/>
    <w:rsid w:val="00CA2251"/>
    <w:rsid w:val="00CE4DE4"/>
    <w:rsid w:val="00D07E8E"/>
    <w:rsid w:val="00D56C7C"/>
    <w:rsid w:val="00D71B4D"/>
    <w:rsid w:val="00D90289"/>
    <w:rsid w:val="00D93D55"/>
    <w:rsid w:val="00DB77F5"/>
    <w:rsid w:val="00DC4C60"/>
    <w:rsid w:val="00DD6CF4"/>
    <w:rsid w:val="00DE01CB"/>
    <w:rsid w:val="00DE2740"/>
    <w:rsid w:val="00DF13F9"/>
    <w:rsid w:val="00E0079A"/>
    <w:rsid w:val="00E31D97"/>
    <w:rsid w:val="00E444DA"/>
    <w:rsid w:val="00E45C84"/>
    <w:rsid w:val="00E504E5"/>
    <w:rsid w:val="00EB0D93"/>
    <w:rsid w:val="00EB7A3E"/>
    <w:rsid w:val="00EC1AA7"/>
    <w:rsid w:val="00EC401A"/>
    <w:rsid w:val="00EF530A"/>
    <w:rsid w:val="00EF6622"/>
    <w:rsid w:val="00EF78A9"/>
    <w:rsid w:val="00F55408"/>
    <w:rsid w:val="00F66152"/>
    <w:rsid w:val="00F80845"/>
    <w:rsid w:val="00F84474"/>
    <w:rsid w:val="00FA0F0D"/>
    <w:rsid w:val="00FB31F5"/>
    <w:rsid w:val="00FB4EAF"/>
    <w:rsid w:val="00FD59D1"/>
    <w:rsid w:val="00FE7116"/>
  </w:rsids>
  <m:mathPr>
    <m:mathFont m:val="Cambria Math"/>
    <m:brkBin m:val="before"/>
    <m:brkBinSub m:val="--"/>
    <m:smallFrac m:val="0"/>
    <m:dispDef/>
    <m:lMargin m:val="0"/>
    <m:rMargin m:val="0"/>
    <m:defJc m:val="centerGroup"/>
    <m:wrapIndent m:val="1440"/>
    <m:intLim m:val="subSup"/>
    <m:naryLim m:val="undOvr"/>
  </m:mathPr>
  <w:themeFontLang w:val="fr-CH"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6054C43"/>
  <w15:docId w15:val="{F5BC9A77-F6CD-4012-A218-04346C892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basedOn w:val="Normal"/>
    <w:next w:val="Normal"/>
    <w:qFormat/>
    <w:rsid w:val="00A32C9E"/>
    <w:pPr>
      <w:keepNext/>
      <w:spacing w:before="240" w:after="60"/>
      <w:outlineLvl w:val="0"/>
    </w:pPr>
    <w:rPr>
      <w:b/>
      <w:bCs/>
      <w:caps/>
      <w:kern w:val="32"/>
      <w:szCs w:val="32"/>
    </w:rPr>
  </w:style>
  <w:style w:type="paragraph" w:styleId="Heading2">
    <w:name w:val="heading 2"/>
    <w:basedOn w:val="Normal"/>
    <w:next w:val="Normal"/>
    <w:qFormat/>
    <w:rsid w:val="00A32C9E"/>
    <w:pPr>
      <w:keepNext/>
      <w:spacing w:before="240" w:after="60"/>
      <w:outlineLvl w:val="1"/>
    </w:pPr>
    <w:rPr>
      <w:bCs/>
      <w:iCs/>
      <w:caps/>
      <w:szCs w:val="28"/>
    </w:rPr>
  </w:style>
  <w:style w:type="paragraph" w:styleId="Heading3">
    <w:name w:val="heading 3"/>
    <w:basedOn w:val="Normal"/>
    <w:next w:val="Normal"/>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semiHidden/>
    <w:rsid w:val="00A32C9E"/>
    <w:rPr>
      <w:sz w:val="18"/>
    </w:rPr>
  </w:style>
  <w:style w:type="paragraph" w:styleId="EndnoteText">
    <w:name w:val="endnote text"/>
    <w:basedOn w:val="Normal"/>
    <w:semiHidden/>
    <w:rsid w:val="00A32C9E"/>
    <w:rPr>
      <w:sz w:val="18"/>
    </w:rPr>
  </w:style>
  <w:style w:type="paragraph" w:styleId="Footer">
    <w:name w:val="footer"/>
    <w:basedOn w:val="Normal"/>
    <w:link w:val="FooterChar"/>
    <w:uiPriority w:val="99"/>
    <w:rsid w:val="00A32C9E"/>
    <w:pPr>
      <w:tabs>
        <w:tab w:val="center" w:pos="4320"/>
        <w:tab w:val="right" w:pos="8640"/>
      </w:tabs>
    </w:pPr>
  </w:style>
  <w:style w:type="paragraph" w:styleId="FootnoteText">
    <w:name w:val="footnote text"/>
    <w:basedOn w:val="Normal"/>
    <w:link w:val="FootnoteTextChar"/>
    <w:semiHidden/>
    <w:rsid w:val="00A32C9E"/>
    <w:rPr>
      <w:sz w:val="18"/>
    </w:rPr>
  </w:style>
  <w:style w:type="paragraph" w:customStyle="1" w:styleId="Endofdocument-Annex">
    <w:name w:val="[End of document - Annex]"/>
    <w:basedOn w:val="Normal"/>
    <w:rsid w:val="00815082"/>
    <w:pPr>
      <w:ind w:left="5534"/>
    </w:pPr>
    <w:rPr>
      <w:lang w:val="en-US"/>
    </w:rPr>
  </w:style>
  <w:style w:type="paragraph" w:styleId="Header">
    <w:name w:val="header"/>
    <w:basedOn w:val="Normal"/>
    <w:link w:val="HeaderChar"/>
    <w:rsid w:val="00A32C9E"/>
    <w:pPr>
      <w:tabs>
        <w:tab w:val="center" w:pos="4536"/>
        <w:tab w:val="right" w:pos="9072"/>
      </w:tabs>
    </w:pPr>
  </w:style>
  <w:style w:type="paragraph" w:styleId="ListNumber">
    <w:name w:val="List Number"/>
    <w:basedOn w:val="Normal"/>
    <w:semiHidden/>
    <w:rsid w:val="00A32C9E"/>
    <w:pPr>
      <w:numPr>
        <w:numId w:val="4"/>
      </w:numPr>
    </w:pPr>
  </w:style>
  <w:style w:type="paragraph" w:customStyle="1" w:styleId="ONUME">
    <w:name w:val="ONUM E"/>
    <w:basedOn w:val="BodyText"/>
    <w:rsid w:val="00A32C9E"/>
    <w:pPr>
      <w:numPr>
        <w:numId w:val="5"/>
      </w:numPr>
    </w:pPr>
  </w:style>
  <w:style w:type="paragraph" w:customStyle="1" w:styleId="ONUMFS">
    <w:name w:val="ONUM FS"/>
    <w:basedOn w:val="BodyText"/>
    <w:rsid w:val="00A32C9E"/>
    <w:pPr>
      <w:numPr>
        <w:numId w:val="6"/>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paragraph" w:customStyle="1" w:styleId="TableParagraph">
    <w:name w:val="Table Paragraph"/>
    <w:basedOn w:val="Normal"/>
    <w:uiPriority w:val="1"/>
    <w:qFormat/>
    <w:rsid w:val="00C32917"/>
    <w:pPr>
      <w:widowControl w:val="0"/>
      <w:autoSpaceDE w:val="0"/>
      <w:autoSpaceDN w:val="0"/>
    </w:pPr>
    <w:rPr>
      <w:rFonts w:eastAsia="Arial"/>
      <w:szCs w:val="22"/>
      <w:lang w:eastAsia="en-US"/>
    </w:rPr>
  </w:style>
  <w:style w:type="character" w:customStyle="1" w:styleId="HeaderChar">
    <w:name w:val="Header Char"/>
    <w:basedOn w:val="DefaultParagraphFont"/>
    <w:link w:val="Header"/>
    <w:rsid w:val="00C32917"/>
    <w:rPr>
      <w:rFonts w:ascii="Arial" w:eastAsia="SimSun" w:hAnsi="Arial" w:cs="Arial"/>
      <w:sz w:val="22"/>
      <w:lang w:val="es-ES" w:eastAsia="zh-CN"/>
    </w:rPr>
  </w:style>
  <w:style w:type="paragraph" w:customStyle="1" w:styleId="Default">
    <w:name w:val="Default"/>
    <w:rsid w:val="00C32917"/>
    <w:pPr>
      <w:autoSpaceDE w:val="0"/>
      <w:autoSpaceDN w:val="0"/>
      <w:adjustRightInd w:val="0"/>
    </w:pPr>
    <w:rPr>
      <w:rFonts w:ascii="Arial" w:eastAsia="Batang" w:hAnsi="Arial" w:cs="Arial"/>
      <w:color w:val="000000"/>
      <w:sz w:val="24"/>
      <w:szCs w:val="24"/>
      <w:lang w:val="es-ES" w:eastAsia="en-US"/>
    </w:rPr>
  </w:style>
  <w:style w:type="paragraph" w:styleId="ListParagraph">
    <w:name w:val="List Paragraph"/>
    <w:basedOn w:val="Normal"/>
    <w:uiPriority w:val="34"/>
    <w:qFormat/>
    <w:rsid w:val="00C32917"/>
    <w:pPr>
      <w:widowControl w:val="0"/>
      <w:autoSpaceDE w:val="0"/>
      <w:autoSpaceDN w:val="0"/>
      <w:ind w:left="720"/>
      <w:contextualSpacing/>
    </w:pPr>
    <w:rPr>
      <w:rFonts w:eastAsia="Arial"/>
      <w:szCs w:val="22"/>
      <w:lang w:eastAsia="en-US"/>
    </w:rPr>
  </w:style>
  <w:style w:type="character" w:customStyle="1" w:styleId="FootnoteTextChar">
    <w:name w:val="Footnote Text Char"/>
    <w:basedOn w:val="DefaultParagraphFont"/>
    <w:link w:val="FootnoteText"/>
    <w:semiHidden/>
    <w:rsid w:val="00C32917"/>
    <w:rPr>
      <w:rFonts w:ascii="Arial" w:eastAsia="SimSun" w:hAnsi="Arial" w:cs="Arial"/>
      <w:sz w:val="18"/>
      <w:lang w:val="es-ES" w:eastAsia="zh-CN"/>
    </w:rPr>
  </w:style>
  <w:style w:type="character" w:styleId="FootnoteReference">
    <w:name w:val="footnote reference"/>
    <w:basedOn w:val="DefaultParagraphFont"/>
    <w:semiHidden/>
    <w:unhideWhenUsed/>
    <w:rsid w:val="00C32917"/>
    <w:rPr>
      <w:vertAlign w:val="superscript"/>
    </w:rPr>
  </w:style>
  <w:style w:type="character" w:customStyle="1" w:styleId="FooterChar">
    <w:name w:val="Footer Char"/>
    <w:basedOn w:val="DefaultParagraphFont"/>
    <w:link w:val="Footer"/>
    <w:uiPriority w:val="99"/>
    <w:rsid w:val="00C32917"/>
    <w:rPr>
      <w:rFonts w:ascii="Arial" w:eastAsia="SimSun" w:hAnsi="Arial" w:cs="Arial"/>
      <w:sz w:val="22"/>
      <w:lang w:val="es-ES" w:eastAsia="zh-CN"/>
    </w:rPr>
  </w:style>
  <w:style w:type="character" w:customStyle="1" w:styleId="BodyTextChar">
    <w:name w:val="Body Text Char"/>
    <w:basedOn w:val="DefaultParagraphFont"/>
    <w:link w:val="BodyText"/>
    <w:uiPriority w:val="1"/>
    <w:rsid w:val="00C32917"/>
    <w:rPr>
      <w:rFonts w:ascii="Arial" w:eastAsia="SimSun" w:hAnsi="Arial" w:cs="Arial"/>
      <w:sz w:val="22"/>
      <w:lang w:val="es-E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6.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O:\WORD2010\WIPO%20TEMPLATES\Meetings\DACD\CDIP_33%20(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E0B9E7-A451-459A-9E92-2BE20BE3AB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CDIP_33 (S)</Template>
  <TotalTime>1</TotalTime>
  <Pages>10</Pages>
  <Words>2132</Words>
  <Characters>10769</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CDIP/32/</vt:lpstr>
    </vt:vector>
  </TitlesOfParts>
  <Company>WIPO</Company>
  <LinksUpToDate>false</LinksUpToDate>
  <CharactersWithSpaces>12876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CDIP/33/</dc:title>
  <dc:creator>CEVALLOS DUQUE Nilo</dc:creator>
  <cp:keywords>FOR OFFICIAL USE ONLY</cp:keywords>
  <cp:lastModifiedBy>PANAKAL Joseph Lazar</cp:lastModifiedBy>
  <cp:revision>2</cp:revision>
  <dcterms:created xsi:type="dcterms:W3CDTF">2024-12-18T14:57:00Z</dcterms:created>
  <dcterms:modified xsi:type="dcterms:W3CDTF">2024-12-18T14:57:00Z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ed2b4316-4e58-4fcd-8e2d-80b09bf92aa9</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Footer</vt:lpwstr>
  </property>
  <property fmtid="{D5CDD505-2E9C-101B-9397-08002B2CF9AE}" pid="6" name="Alignment">
    <vt:lpwstr>Centre</vt:lpwstr>
  </property>
  <property fmtid="{D5CDD505-2E9C-101B-9397-08002B2CF9AE}" pid="7" name="Language">
    <vt:lpwstr>English</vt:lpwstr>
  </property>
  <property fmtid="{D5CDD505-2E9C-101B-9397-08002B2CF9AE}" pid="8" name="MSIP_Label_20773ee6-353b-4fb9-a59d-0b94c8c67bea_Enabled">
    <vt:lpwstr>true</vt:lpwstr>
  </property>
  <property fmtid="{D5CDD505-2E9C-101B-9397-08002B2CF9AE}" pid="9" name="MSIP_Label_20773ee6-353b-4fb9-a59d-0b94c8c67bea_SetDate">
    <vt:lpwstr>2023-07-20T14:00:38Z</vt:lpwstr>
  </property>
  <property fmtid="{D5CDD505-2E9C-101B-9397-08002B2CF9AE}" pid="10" name="MSIP_Label_20773ee6-353b-4fb9-a59d-0b94c8c67bea_Method">
    <vt:lpwstr>Privileged</vt:lpwstr>
  </property>
  <property fmtid="{D5CDD505-2E9C-101B-9397-08002B2CF9AE}" pid="11" name="MSIP_Label_20773ee6-353b-4fb9-a59d-0b94c8c67bea_Name">
    <vt:lpwstr>No markings</vt:lpwstr>
  </property>
  <property fmtid="{D5CDD505-2E9C-101B-9397-08002B2CF9AE}" pid="12" name="MSIP_Label_20773ee6-353b-4fb9-a59d-0b94c8c67bea_SiteId">
    <vt:lpwstr>faa31b06-8ccc-48c9-867f-f7510dd11c02</vt:lpwstr>
  </property>
  <property fmtid="{D5CDD505-2E9C-101B-9397-08002B2CF9AE}" pid="13" name="MSIP_Label_20773ee6-353b-4fb9-a59d-0b94c8c67bea_ActionId">
    <vt:lpwstr>8649f9c0-6809-4a4e-a89e-bba6768af9c7</vt:lpwstr>
  </property>
  <property fmtid="{D5CDD505-2E9C-101B-9397-08002B2CF9AE}" pid="14" name="MSIP_Label_20773ee6-353b-4fb9-a59d-0b94c8c67bea_ContentBits">
    <vt:lpwstr>0</vt:lpwstr>
  </property>
</Properties>
</file>