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9CB4E" w14:textId="77777777" w:rsidR="00B36BA3" w:rsidRPr="00E22BD8" w:rsidRDefault="00B36BA3" w:rsidP="00B36BA3">
      <w:pPr>
        <w:jc w:val="right"/>
        <w:rPr>
          <w:rFonts w:ascii="Arial Black" w:hAnsi="Arial Black"/>
          <w:caps/>
          <w:sz w:val="15"/>
        </w:rPr>
      </w:pPr>
      <w:r w:rsidRPr="00E22BD8">
        <w:rPr>
          <w:rFonts w:cs="Times New Roman"/>
          <w:noProof/>
        </w:rPr>
        <w:drawing>
          <wp:inline distT="0" distB="0" distL="0" distR="0" wp14:anchorId="51865CC5" wp14:editId="2AA1DE37">
            <wp:extent cx="3102650" cy="1333676"/>
            <wp:effectExtent l="0" t="0" r="2540" b="0"/>
            <wp:docPr id="2"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7F915DA" w14:textId="144E1D61" w:rsidR="00B36BA3" w:rsidRPr="00E22BD8" w:rsidRDefault="00B36BA3" w:rsidP="00B36BA3">
      <w:pPr>
        <w:pBdr>
          <w:top w:val="single" w:sz="4" w:space="10" w:color="auto"/>
        </w:pBdr>
        <w:spacing w:before="120"/>
        <w:jc w:val="right"/>
        <w:rPr>
          <w:rFonts w:ascii="Arial Black" w:hAnsi="Arial Black"/>
          <w:b/>
          <w:caps/>
          <w:sz w:val="15"/>
        </w:rPr>
      </w:pPr>
      <w:r w:rsidRPr="00E22BD8">
        <w:rPr>
          <w:rFonts w:ascii="Arial Black" w:hAnsi="Arial Black"/>
          <w:b/>
          <w:caps/>
          <w:sz w:val="15"/>
        </w:rPr>
        <w:t>CDIP/</w:t>
      </w:r>
      <w:r>
        <w:rPr>
          <w:rFonts w:ascii="Arial Black" w:hAnsi="Arial Black"/>
          <w:b/>
          <w:caps/>
          <w:sz w:val="15"/>
        </w:rPr>
        <w:t>3</w:t>
      </w:r>
      <w:r w:rsidR="00A14469">
        <w:rPr>
          <w:rFonts w:ascii="Arial Black" w:hAnsi="Arial Black" w:hint="eastAsia"/>
          <w:b/>
          <w:caps/>
          <w:sz w:val="15"/>
        </w:rPr>
        <w:t>4</w:t>
      </w:r>
      <w:r w:rsidRPr="00E22BD8">
        <w:rPr>
          <w:rFonts w:ascii="Arial Black" w:hAnsi="Arial Black"/>
          <w:b/>
          <w:caps/>
          <w:sz w:val="15"/>
        </w:rPr>
        <w:t>/</w:t>
      </w:r>
      <w:bookmarkStart w:id="0" w:name="Code"/>
      <w:r w:rsidR="00A14469">
        <w:rPr>
          <w:rFonts w:ascii="Arial Black" w:hAnsi="Arial Black" w:hint="eastAsia"/>
          <w:b/>
          <w:caps/>
          <w:sz w:val="15"/>
        </w:rPr>
        <w:t>6</w:t>
      </w:r>
    </w:p>
    <w:bookmarkEnd w:id="0"/>
    <w:p w14:paraId="69C80D9B" w14:textId="77777777" w:rsidR="00B36BA3" w:rsidRPr="00E22BD8" w:rsidRDefault="00B36BA3" w:rsidP="00B36BA3">
      <w:pPr>
        <w:jc w:val="right"/>
        <w:rPr>
          <w:rFonts w:ascii="Arial Black" w:hAnsi="Arial Black"/>
          <w:b/>
          <w:caps/>
          <w:sz w:val="15"/>
          <w:szCs w:val="15"/>
        </w:rPr>
      </w:pPr>
      <w:r w:rsidRPr="00E22BD8">
        <w:rPr>
          <w:rFonts w:eastAsia="SimHei" w:hint="eastAsia"/>
          <w:b/>
          <w:sz w:val="15"/>
          <w:szCs w:val="15"/>
        </w:rPr>
        <w:t>原文</w:t>
      </w:r>
      <w:r w:rsidRPr="00A14469">
        <w:rPr>
          <w:rFonts w:eastAsia="SimHei" w:hint="eastAsia"/>
          <w:b/>
          <w:sz w:val="15"/>
          <w:szCs w:val="15"/>
        </w:rPr>
        <w:t>：</w:t>
      </w:r>
      <w:bookmarkStart w:id="1" w:name="Original"/>
      <w:r w:rsidRPr="00E22BD8">
        <w:rPr>
          <w:rFonts w:eastAsia="SimHei" w:hint="eastAsia"/>
          <w:b/>
          <w:sz w:val="15"/>
          <w:szCs w:val="15"/>
          <w:lang w:val="pt-BR"/>
        </w:rPr>
        <w:t>英</w:t>
      </w:r>
      <w:r w:rsidRPr="00E22BD8">
        <w:rPr>
          <w:rFonts w:eastAsia="SimHei" w:hint="eastAsia"/>
          <w:b/>
          <w:sz w:val="15"/>
          <w:szCs w:val="15"/>
        </w:rPr>
        <w:t>文</w:t>
      </w:r>
      <w:bookmarkEnd w:id="1"/>
    </w:p>
    <w:p w14:paraId="3ABEE31A" w14:textId="09A51308" w:rsidR="00B36BA3" w:rsidRPr="00E22BD8" w:rsidRDefault="00B36BA3" w:rsidP="00B36BA3">
      <w:pPr>
        <w:spacing w:line="1680" w:lineRule="auto"/>
        <w:jc w:val="right"/>
        <w:rPr>
          <w:rFonts w:ascii="SimHei" w:eastAsia="SimHei" w:hAnsi="Arial Black"/>
          <w:b/>
          <w:caps/>
          <w:sz w:val="15"/>
          <w:szCs w:val="15"/>
        </w:rPr>
      </w:pPr>
      <w:r w:rsidRPr="00E22BD8">
        <w:rPr>
          <w:rFonts w:ascii="SimHei" w:eastAsia="SimHei" w:hint="eastAsia"/>
          <w:b/>
          <w:sz w:val="15"/>
          <w:szCs w:val="15"/>
        </w:rPr>
        <w:t>日期</w:t>
      </w:r>
      <w:r w:rsidRPr="00A14469">
        <w:rPr>
          <w:rFonts w:ascii="SimHei" w:eastAsia="SimHei" w:hAnsi="SimSun" w:hint="eastAsia"/>
          <w:b/>
          <w:sz w:val="15"/>
          <w:szCs w:val="15"/>
        </w:rPr>
        <w:t>：</w:t>
      </w:r>
      <w:bookmarkStart w:id="2" w:name="Date"/>
      <w:r w:rsidRPr="00A14469">
        <w:rPr>
          <w:rFonts w:ascii="Arial Black" w:eastAsia="SimHei" w:hAnsi="Arial Black"/>
          <w:b/>
          <w:sz w:val="15"/>
          <w:szCs w:val="15"/>
        </w:rPr>
        <w:t>20</w:t>
      </w:r>
      <w:r w:rsidRPr="00A14469">
        <w:rPr>
          <w:rFonts w:ascii="Arial Black" w:eastAsia="SimHei" w:hAnsi="Arial Black" w:hint="eastAsia"/>
          <w:b/>
          <w:sz w:val="15"/>
          <w:szCs w:val="15"/>
        </w:rPr>
        <w:t>2</w:t>
      </w:r>
      <w:r w:rsidR="009976A5">
        <w:rPr>
          <w:rFonts w:ascii="Arial Black" w:eastAsia="SimHei" w:hAnsi="Arial Black" w:hint="eastAsia"/>
          <w:b/>
          <w:sz w:val="15"/>
          <w:szCs w:val="15"/>
        </w:rPr>
        <w:t>5</w:t>
      </w:r>
      <w:r w:rsidRPr="00E22BD8">
        <w:rPr>
          <w:rFonts w:ascii="SimHei" w:eastAsia="SimHei" w:hAnsi="Times New Roman" w:hint="eastAsia"/>
          <w:b/>
          <w:sz w:val="15"/>
          <w:szCs w:val="15"/>
        </w:rPr>
        <w:t>年</w:t>
      </w:r>
      <w:r w:rsidRPr="00A14469">
        <w:rPr>
          <w:rFonts w:ascii="Arial Black" w:eastAsia="SimHei" w:hAnsi="Arial Black"/>
          <w:b/>
          <w:sz w:val="15"/>
          <w:szCs w:val="15"/>
        </w:rPr>
        <w:t>3</w:t>
      </w:r>
      <w:r w:rsidRPr="00E22BD8">
        <w:rPr>
          <w:rFonts w:ascii="SimHei" w:eastAsia="SimHei" w:hAnsi="Times New Roman" w:hint="eastAsia"/>
          <w:b/>
          <w:sz w:val="15"/>
          <w:szCs w:val="15"/>
        </w:rPr>
        <w:t>月</w:t>
      </w:r>
      <w:r w:rsidR="009976A5">
        <w:rPr>
          <w:rFonts w:ascii="Arial Black" w:eastAsia="SimHei" w:hAnsi="Arial Black" w:hint="eastAsia"/>
          <w:b/>
          <w:sz w:val="15"/>
          <w:szCs w:val="15"/>
        </w:rPr>
        <w:t>3</w:t>
      </w:r>
      <w:r w:rsidRPr="00E22BD8">
        <w:rPr>
          <w:rFonts w:ascii="SimHei" w:eastAsia="SimHei" w:hAnsi="Times New Roman" w:hint="eastAsia"/>
          <w:b/>
          <w:sz w:val="15"/>
          <w:szCs w:val="15"/>
        </w:rPr>
        <w:t>日</w:t>
      </w:r>
      <w:bookmarkEnd w:id="2"/>
    </w:p>
    <w:p w14:paraId="481B3695" w14:textId="77777777" w:rsidR="00B36BA3" w:rsidRPr="00E22BD8" w:rsidRDefault="00B36BA3" w:rsidP="00B36BA3">
      <w:pPr>
        <w:spacing w:after="600"/>
        <w:rPr>
          <w:rFonts w:ascii="SimHei" w:eastAsia="SimHei"/>
          <w:sz w:val="28"/>
          <w:szCs w:val="28"/>
        </w:rPr>
      </w:pPr>
      <w:r w:rsidRPr="00E22BD8">
        <w:rPr>
          <w:rFonts w:ascii="SimHei" w:eastAsia="SimHei" w:hint="eastAsia"/>
          <w:sz w:val="28"/>
          <w:szCs w:val="28"/>
        </w:rPr>
        <w:t>发展与知识产权委员会（CDIP）</w:t>
      </w:r>
    </w:p>
    <w:p w14:paraId="5709DFAC" w14:textId="25A1FAA1" w:rsidR="00B36BA3" w:rsidRPr="0080619C" w:rsidRDefault="00B36BA3" w:rsidP="00B36BA3">
      <w:pPr>
        <w:spacing w:after="720"/>
        <w:textAlignment w:val="bottom"/>
        <w:rPr>
          <w:rFonts w:ascii="KaiTi" w:eastAsia="KaiTi" w:hAnsi="KaiTi"/>
          <w:b/>
          <w:sz w:val="24"/>
        </w:rPr>
      </w:pPr>
      <w:r w:rsidRPr="0080619C">
        <w:rPr>
          <w:rFonts w:ascii="KaiTi" w:eastAsia="KaiTi" w:hint="eastAsia"/>
          <w:b/>
          <w:sz w:val="24"/>
        </w:rPr>
        <w:t>第</w:t>
      </w:r>
      <w:r>
        <w:rPr>
          <w:rFonts w:ascii="KaiTi" w:eastAsia="KaiTi" w:hint="eastAsia"/>
          <w:b/>
          <w:sz w:val="24"/>
        </w:rPr>
        <w:t>三十</w:t>
      </w:r>
      <w:r w:rsidR="00686681">
        <w:rPr>
          <w:rFonts w:ascii="KaiTi" w:eastAsia="KaiTi" w:hint="eastAsia"/>
          <w:b/>
          <w:sz w:val="24"/>
        </w:rPr>
        <w:t>四</w:t>
      </w:r>
      <w:r w:rsidRPr="0080619C">
        <w:rPr>
          <w:rFonts w:ascii="KaiTi" w:eastAsia="KaiTi" w:hint="eastAsia"/>
          <w:b/>
          <w:sz w:val="24"/>
        </w:rPr>
        <w:t>届会议</w:t>
      </w:r>
      <w:r w:rsidRPr="0080619C">
        <w:rPr>
          <w:rFonts w:ascii="KaiTi" w:eastAsia="KaiTi"/>
          <w:b/>
          <w:sz w:val="24"/>
        </w:rPr>
        <w:br/>
      </w:r>
      <w:r w:rsidRPr="0080619C">
        <w:rPr>
          <w:rFonts w:ascii="KaiTi" w:eastAsia="KaiTi" w:hAnsi="KaiTi" w:hint="eastAsia"/>
          <w:sz w:val="24"/>
        </w:rPr>
        <w:t>202</w:t>
      </w:r>
      <w:r w:rsidR="00686681">
        <w:rPr>
          <w:rFonts w:ascii="KaiTi" w:eastAsia="KaiTi" w:hAnsi="KaiTi" w:hint="eastAsia"/>
          <w:sz w:val="24"/>
        </w:rPr>
        <w:t>5</w:t>
      </w:r>
      <w:r w:rsidRPr="0080619C">
        <w:rPr>
          <w:rFonts w:ascii="KaiTi" w:eastAsia="KaiTi" w:hAnsi="KaiTi" w:hint="eastAsia"/>
          <w:b/>
          <w:sz w:val="24"/>
        </w:rPr>
        <w:t>年</w:t>
      </w:r>
      <w:r w:rsidR="00686681">
        <w:rPr>
          <w:rFonts w:ascii="KaiTi" w:eastAsia="KaiTi" w:hAnsi="KaiTi" w:hint="eastAsia"/>
          <w:sz w:val="24"/>
        </w:rPr>
        <w:t>5</w:t>
      </w:r>
      <w:r w:rsidRPr="0080619C">
        <w:rPr>
          <w:rFonts w:ascii="KaiTi" w:eastAsia="KaiTi" w:hAnsi="KaiTi" w:hint="eastAsia"/>
          <w:b/>
          <w:sz w:val="24"/>
        </w:rPr>
        <w:t>月</w:t>
      </w:r>
      <w:r w:rsidR="00686681">
        <w:rPr>
          <w:rFonts w:ascii="KaiTi" w:eastAsia="KaiTi" w:hAnsi="KaiTi" w:hint="eastAsia"/>
          <w:sz w:val="24"/>
        </w:rPr>
        <w:t>5</w:t>
      </w:r>
      <w:r w:rsidRPr="0080619C">
        <w:rPr>
          <w:rFonts w:ascii="KaiTi" w:eastAsia="KaiTi" w:hAnsi="KaiTi" w:hint="eastAsia"/>
          <w:b/>
          <w:sz w:val="24"/>
        </w:rPr>
        <w:t>日至</w:t>
      </w:r>
      <w:r w:rsidR="00686681">
        <w:rPr>
          <w:rFonts w:ascii="KaiTi" w:eastAsia="KaiTi" w:hAnsi="KaiTi" w:hint="eastAsia"/>
          <w:sz w:val="24"/>
        </w:rPr>
        <w:t>9</w:t>
      </w:r>
      <w:r w:rsidRPr="0080619C">
        <w:rPr>
          <w:rFonts w:ascii="KaiTi" w:eastAsia="KaiTi" w:hAnsi="KaiTi" w:hint="eastAsia"/>
          <w:b/>
          <w:sz w:val="24"/>
        </w:rPr>
        <w:t>日，日内瓦</w:t>
      </w:r>
    </w:p>
    <w:p w14:paraId="30D6B8C1" w14:textId="49A5941D" w:rsidR="00B36BA3" w:rsidRPr="003142A5" w:rsidRDefault="00B36BA3" w:rsidP="00B36BA3">
      <w:pPr>
        <w:spacing w:after="360"/>
        <w:rPr>
          <w:rFonts w:ascii="KaiTi" w:eastAsia="KaiTi" w:hAnsi="KaiTi" w:cs="Times New Roman"/>
          <w:sz w:val="24"/>
          <w:szCs w:val="32"/>
        </w:rPr>
      </w:pPr>
      <w:bookmarkStart w:id="3" w:name="TitleOfDoc"/>
      <w:r w:rsidRPr="00B36BA3">
        <w:rPr>
          <w:rFonts w:ascii="KaiTi" w:eastAsia="KaiTi" w:hAnsi="KaiTi" w:cs="Times New Roman" w:hint="eastAsia"/>
          <w:sz w:val="24"/>
          <w:szCs w:val="32"/>
        </w:rPr>
        <w:t>关于“妇女与知识产权：数据汇编和分享”的报告</w:t>
      </w:r>
    </w:p>
    <w:p w14:paraId="387A93D6" w14:textId="77777777" w:rsidR="00B36BA3" w:rsidRPr="00421395" w:rsidRDefault="00B36BA3" w:rsidP="00B36BA3">
      <w:pPr>
        <w:spacing w:after="960"/>
        <w:rPr>
          <w:rFonts w:ascii="KaiTi" w:eastAsia="KaiTi" w:hAnsi="KaiTi" w:cs="Times New Roman"/>
          <w:szCs w:val="22"/>
        </w:rPr>
      </w:pPr>
      <w:bookmarkStart w:id="4" w:name="Prepared"/>
      <w:bookmarkEnd w:id="3"/>
      <w:r w:rsidRPr="00421395">
        <w:rPr>
          <w:rFonts w:ascii="KaiTi" w:eastAsia="KaiTi" w:hAnsi="KaiTi" w:cs="Times New Roman" w:hint="eastAsia"/>
          <w:szCs w:val="22"/>
        </w:rPr>
        <w:t>秘书处编拟</w:t>
      </w:r>
    </w:p>
    <w:bookmarkEnd w:id="4"/>
    <w:p w14:paraId="69E7DD57" w14:textId="47B4FE97" w:rsidR="00686681" w:rsidRPr="00421395" w:rsidRDefault="00A16773" w:rsidP="00905240">
      <w:pPr>
        <w:pStyle w:val="ListParagraph"/>
        <w:numPr>
          <w:ilvl w:val="0"/>
          <w:numId w:val="7"/>
        </w:numPr>
        <w:overflowPunct w:val="0"/>
        <w:spacing w:afterLines="50" w:after="120" w:line="340" w:lineRule="atLeast"/>
        <w:ind w:left="0" w:firstLine="0"/>
        <w:contextualSpacing w:val="0"/>
        <w:jc w:val="both"/>
        <w:rPr>
          <w:rFonts w:ascii="SimSun" w:hAnsi="SimSun"/>
          <w:szCs w:val="22"/>
        </w:rPr>
      </w:pPr>
      <w:r w:rsidRPr="00421395">
        <w:rPr>
          <w:rFonts w:ascii="SimSun" w:hAnsi="SimSun"/>
          <w:szCs w:val="22"/>
        </w:rPr>
        <w:t>发展与知识产权委员会（CDIP）在20</w:t>
      </w:r>
      <w:r w:rsidR="007854EA" w:rsidRPr="00421395">
        <w:rPr>
          <w:rFonts w:ascii="SimSun" w:hAnsi="SimSun"/>
          <w:szCs w:val="22"/>
        </w:rPr>
        <w:t>21</w:t>
      </w:r>
      <w:r w:rsidRPr="00421395">
        <w:rPr>
          <w:rFonts w:ascii="SimSun" w:hAnsi="SimSun"/>
          <w:szCs w:val="22"/>
        </w:rPr>
        <w:t>年</w:t>
      </w:r>
      <w:r w:rsidR="007854EA" w:rsidRPr="00421395">
        <w:rPr>
          <w:rFonts w:ascii="SimSun" w:hAnsi="SimSun" w:hint="eastAsia"/>
          <w:szCs w:val="22"/>
        </w:rPr>
        <w:t>7</w:t>
      </w:r>
      <w:r w:rsidRPr="00421395">
        <w:rPr>
          <w:rFonts w:ascii="SimSun" w:hAnsi="SimSun"/>
          <w:szCs w:val="22"/>
        </w:rPr>
        <w:t>月</w:t>
      </w:r>
      <w:r w:rsidR="007854EA" w:rsidRPr="00421395">
        <w:rPr>
          <w:rFonts w:ascii="SimSun" w:hAnsi="SimSun"/>
          <w:szCs w:val="22"/>
        </w:rPr>
        <w:t>26</w:t>
      </w:r>
      <w:r w:rsidRPr="00421395">
        <w:rPr>
          <w:rFonts w:ascii="SimSun" w:hAnsi="SimSun"/>
          <w:szCs w:val="22"/>
        </w:rPr>
        <w:t>日至3</w:t>
      </w:r>
      <w:r w:rsidR="007854EA" w:rsidRPr="00421395">
        <w:rPr>
          <w:rFonts w:ascii="SimSun" w:hAnsi="SimSun"/>
          <w:szCs w:val="22"/>
        </w:rPr>
        <w:t>0</w:t>
      </w:r>
      <w:r w:rsidRPr="00421395">
        <w:rPr>
          <w:rFonts w:ascii="SimSun" w:hAnsi="SimSun"/>
          <w:szCs w:val="22"/>
        </w:rPr>
        <w:t>日举行的第二十</w:t>
      </w:r>
      <w:r w:rsidR="007854EA" w:rsidRPr="00421395">
        <w:rPr>
          <w:rFonts w:ascii="SimSun" w:hAnsi="SimSun" w:hint="eastAsia"/>
          <w:szCs w:val="22"/>
        </w:rPr>
        <w:t>六</w:t>
      </w:r>
      <w:r w:rsidRPr="00421395">
        <w:rPr>
          <w:rFonts w:ascii="SimSun" w:hAnsi="SimSun"/>
          <w:szCs w:val="22"/>
        </w:rPr>
        <w:t>届会议上，在知识产权与发展</w:t>
      </w:r>
      <w:r w:rsidRPr="00421395">
        <w:rPr>
          <w:rFonts w:ascii="SimSun" w:hAnsi="SimSun" w:hint="eastAsia"/>
          <w:szCs w:val="22"/>
        </w:rPr>
        <w:t>议程项目</w:t>
      </w:r>
      <w:r w:rsidRPr="00421395">
        <w:rPr>
          <w:rFonts w:ascii="SimSun" w:hAnsi="SimSun"/>
          <w:szCs w:val="22"/>
        </w:rPr>
        <w:t>下讨论</w:t>
      </w:r>
      <w:r w:rsidRPr="00421395">
        <w:rPr>
          <w:rFonts w:ascii="SimSun" w:hAnsi="SimSun" w:hint="eastAsia"/>
          <w:szCs w:val="22"/>
        </w:rPr>
        <w:t>“</w:t>
      </w:r>
      <w:r w:rsidRPr="00421395">
        <w:rPr>
          <w:rFonts w:ascii="SimSun" w:hAnsi="SimSun"/>
          <w:szCs w:val="22"/>
        </w:rPr>
        <w:t>妇女与知识产权</w:t>
      </w:r>
      <w:r w:rsidRPr="00421395">
        <w:rPr>
          <w:rFonts w:ascii="SimSun" w:hAnsi="SimSun" w:hint="eastAsia"/>
          <w:szCs w:val="22"/>
        </w:rPr>
        <w:t>”</w:t>
      </w:r>
      <w:r w:rsidRPr="00421395">
        <w:rPr>
          <w:rFonts w:ascii="SimSun" w:hAnsi="SimSun"/>
          <w:szCs w:val="22"/>
        </w:rPr>
        <w:t>这一主题时，</w:t>
      </w:r>
      <w:r w:rsidR="00D259AC">
        <w:rPr>
          <w:rFonts w:ascii="SimSun" w:hAnsi="SimSun" w:hint="eastAsia"/>
          <w:szCs w:val="22"/>
        </w:rPr>
        <w:t>作出</w:t>
      </w:r>
      <w:r w:rsidR="00686681" w:rsidRPr="00421395">
        <w:rPr>
          <w:rFonts w:ascii="SimSun" w:hAnsi="SimSun" w:hint="eastAsia"/>
          <w:szCs w:val="22"/>
        </w:rPr>
        <w:t>以下</w:t>
      </w:r>
      <w:r w:rsidR="007854EA" w:rsidRPr="00421395">
        <w:rPr>
          <w:rFonts w:ascii="SimSun" w:hAnsi="SimSun"/>
          <w:szCs w:val="22"/>
        </w:rPr>
        <w:t>决定</w:t>
      </w:r>
      <w:r w:rsidR="00686681" w:rsidRPr="00421395">
        <w:rPr>
          <w:rFonts w:ascii="SimSun" w:hAnsi="SimSun" w:hint="eastAsia"/>
          <w:szCs w:val="22"/>
        </w:rPr>
        <w:t>：</w:t>
      </w:r>
    </w:p>
    <w:p w14:paraId="67FF1963" w14:textId="52903AC5" w:rsidR="00736FEB" w:rsidRPr="00421395" w:rsidRDefault="00686681" w:rsidP="00407AA8">
      <w:pPr>
        <w:pStyle w:val="ListParagraph"/>
        <w:overflowPunct w:val="0"/>
        <w:spacing w:afterLines="50" w:after="120" w:line="340" w:lineRule="atLeast"/>
        <w:ind w:left="567"/>
        <w:contextualSpacing w:val="0"/>
        <w:jc w:val="both"/>
        <w:rPr>
          <w:rFonts w:ascii="KaiTi" w:eastAsia="KaiTi" w:hAnsi="KaiTi"/>
          <w:szCs w:val="22"/>
        </w:rPr>
      </w:pPr>
      <w:r w:rsidRPr="00421395">
        <w:rPr>
          <w:rFonts w:ascii="KaiTi" w:eastAsia="KaiTi" w:hAnsi="KaiTi" w:hint="eastAsia"/>
          <w:szCs w:val="22"/>
        </w:rPr>
        <w:t>“委员会审议了文件CDIP/26/10</w:t>
      </w:r>
      <w:r w:rsidR="00015439" w:rsidRPr="00421395">
        <w:rPr>
          <w:rFonts w:ascii="KaiTi" w:eastAsia="KaiTi" w:hAnsi="KaiTi" w:hint="eastAsia"/>
          <w:szCs w:val="22"/>
        </w:rPr>
        <w:t xml:space="preserve"> </w:t>
      </w:r>
      <w:r w:rsidRPr="00421395">
        <w:rPr>
          <w:rFonts w:ascii="KaiTi" w:eastAsia="KaiTi" w:hAnsi="KaiTi" w:hint="eastAsia"/>
          <w:szCs w:val="22"/>
        </w:rPr>
        <w:t>Rev.中所载的墨西哥关于‘妇女与知识产权’的后续提案。委员会批准了该文件中所载的提案</w:t>
      </w:r>
      <w:r w:rsidR="00015439" w:rsidRPr="00421395">
        <w:rPr>
          <w:rFonts w:ascii="KaiTi" w:eastAsia="KaiTi" w:hAnsi="KaiTi" w:hint="eastAsia"/>
          <w:szCs w:val="22"/>
        </w:rPr>
        <w:t>（主席总结第7段</w:t>
      </w:r>
      <w:r w:rsidR="007854EA" w:rsidRPr="00421395">
        <w:rPr>
          <w:rFonts w:ascii="KaiTi" w:eastAsia="KaiTi" w:hAnsi="KaiTi" w:hint="eastAsia"/>
          <w:szCs w:val="22"/>
        </w:rPr>
        <w:t>）</w:t>
      </w:r>
      <w:r w:rsidR="009C0649" w:rsidRPr="00421395">
        <w:rPr>
          <w:rFonts w:ascii="KaiTi" w:eastAsia="KaiTi" w:hAnsi="KaiTi" w:hint="eastAsia"/>
          <w:szCs w:val="22"/>
        </w:rPr>
        <w:t>。</w:t>
      </w:r>
      <w:r w:rsidR="00501DB9" w:rsidRPr="00421395">
        <w:rPr>
          <w:rFonts w:ascii="KaiTi" w:eastAsia="KaiTi" w:hAnsi="KaiTi" w:hint="eastAsia"/>
          <w:szCs w:val="22"/>
        </w:rPr>
        <w:t>”</w:t>
      </w:r>
    </w:p>
    <w:p w14:paraId="545E09AD" w14:textId="56E13D81" w:rsidR="009B071F" w:rsidRPr="00421395" w:rsidRDefault="009B071F" w:rsidP="00905240">
      <w:pPr>
        <w:pStyle w:val="ListParagraph"/>
        <w:numPr>
          <w:ilvl w:val="0"/>
          <w:numId w:val="7"/>
        </w:numPr>
        <w:overflowPunct w:val="0"/>
        <w:spacing w:afterLines="50" w:after="120" w:line="340" w:lineRule="atLeast"/>
        <w:ind w:left="0" w:firstLine="0"/>
        <w:contextualSpacing w:val="0"/>
        <w:jc w:val="both"/>
        <w:rPr>
          <w:rFonts w:ascii="SimSun" w:hAnsi="SimSun"/>
          <w:szCs w:val="22"/>
        </w:rPr>
      </w:pPr>
      <w:r w:rsidRPr="00421395">
        <w:rPr>
          <w:rFonts w:ascii="SimSun" w:hAnsi="SimSun" w:hint="eastAsia"/>
          <w:szCs w:val="22"/>
        </w:rPr>
        <w:t>上述墨西哥后续提案特别要求秘书处采取一系列行动，并决定“自2023年CDIP春季会议起，在产权组织秘书处认为有必要时，在知识产权与发展议程项目下定期重新审议‘妇女与知识产权’问题”。</w:t>
      </w:r>
    </w:p>
    <w:p w14:paraId="292DFDD8" w14:textId="0D138380" w:rsidR="00A578D9" w:rsidRPr="00421395" w:rsidRDefault="007671AE" w:rsidP="00905240">
      <w:pPr>
        <w:pStyle w:val="ListParagraph"/>
        <w:numPr>
          <w:ilvl w:val="0"/>
          <w:numId w:val="7"/>
        </w:numPr>
        <w:overflowPunct w:val="0"/>
        <w:spacing w:afterLines="50" w:after="120" w:line="340" w:lineRule="atLeast"/>
        <w:ind w:left="0" w:firstLine="0"/>
        <w:contextualSpacing w:val="0"/>
        <w:jc w:val="both"/>
        <w:rPr>
          <w:rFonts w:ascii="SimSun" w:hAnsi="SimSun"/>
          <w:szCs w:val="22"/>
        </w:rPr>
      </w:pPr>
      <w:r w:rsidRPr="00421395">
        <w:rPr>
          <w:rFonts w:ascii="SimSun" w:hAnsi="SimSun"/>
          <w:szCs w:val="22"/>
        </w:rPr>
        <w:t>本文件与</w:t>
      </w:r>
      <w:r w:rsidRPr="00421395">
        <w:rPr>
          <w:rFonts w:ascii="SimSun" w:hAnsi="SimSun" w:hint="eastAsia"/>
          <w:szCs w:val="22"/>
        </w:rPr>
        <w:t>文件</w:t>
      </w:r>
      <w:r w:rsidRPr="00421395">
        <w:rPr>
          <w:rFonts w:ascii="SimSun" w:hAnsi="SimSun"/>
          <w:szCs w:val="22"/>
        </w:rPr>
        <w:t>CDIP/</w:t>
      </w:r>
      <w:r w:rsidR="00B42C40" w:rsidRPr="00421395">
        <w:rPr>
          <w:rFonts w:ascii="SimSun" w:hAnsi="SimSun"/>
          <w:szCs w:val="22"/>
        </w:rPr>
        <w:t>3</w:t>
      </w:r>
      <w:r w:rsidR="006B716A" w:rsidRPr="00421395">
        <w:rPr>
          <w:rFonts w:ascii="SimSun" w:hAnsi="SimSun" w:hint="eastAsia"/>
          <w:szCs w:val="22"/>
        </w:rPr>
        <w:t>4</w:t>
      </w:r>
      <w:r w:rsidRPr="00421395">
        <w:rPr>
          <w:rFonts w:ascii="SimSun" w:hAnsi="SimSun"/>
          <w:szCs w:val="22"/>
        </w:rPr>
        <w:t>/</w:t>
      </w:r>
      <w:r w:rsidR="006B716A" w:rsidRPr="00421395">
        <w:rPr>
          <w:rFonts w:ascii="SimSun" w:hAnsi="SimSun" w:hint="eastAsia"/>
          <w:szCs w:val="22"/>
        </w:rPr>
        <w:t>7</w:t>
      </w:r>
      <w:r w:rsidRPr="00421395">
        <w:rPr>
          <w:rFonts w:ascii="SimSun" w:hAnsi="SimSun"/>
          <w:szCs w:val="22"/>
        </w:rPr>
        <w:t>一起，旨在</w:t>
      </w:r>
      <w:r w:rsidRPr="00421395">
        <w:rPr>
          <w:rFonts w:ascii="SimSun" w:hAnsi="SimSun" w:hint="eastAsia"/>
          <w:szCs w:val="22"/>
        </w:rPr>
        <w:t>为</w:t>
      </w:r>
      <w:r w:rsidRPr="00421395">
        <w:rPr>
          <w:rFonts w:ascii="SimSun" w:hAnsi="SimSun"/>
          <w:szCs w:val="22"/>
        </w:rPr>
        <w:t>委员会在本届会议上</w:t>
      </w:r>
      <w:r w:rsidR="00CE2FDE">
        <w:rPr>
          <w:rFonts w:ascii="SimSun" w:hAnsi="SimSun" w:hint="eastAsia"/>
          <w:szCs w:val="22"/>
        </w:rPr>
        <w:t>重新</w:t>
      </w:r>
      <w:r w:rsidRPr="00421395">
        <w:rPr>
          <w:rFonts w:ascii="SimSun" w:hAnsi="SimSun"/>
          <w:szCs w:val="22"/>
        </w:rPr>
        <w:t>审议</w:t>
      </w:r>
      <w:r w:rsidRPr="00421395">
        <w:rPr>
          <w:rFonts w:ascii="SimSun" w:hAnsi="SimSun" w:hint="eastAsia"/>
          <w:szCs w:val="22"/>
        </w:rPr>
        <w:t>“</w:t>
      </w:r>
      <w:r w:rsidRPr="00421395">
        <w:rPr>
          <w:rFonts w:ascii="SimSun" w:hAnsi="SimSun"/>
          <w:szCs w:val="22"/>
        </w:rPr>
        <w:t>妇女与知识产权</w:t>
      </w:r>
      <w:r w:rsidRPr="00421395">
        <w:rPr>
          <w:rFonts w:ascii="SimSun" w:hAnsi="SimSun" w:hint="eastAsia"/>
          <w:szCs w:val="22"/>
        </w:rPr>
        <w:t>”议题提供便利</w:t>
      </w:r>
      <w:r w:rsidRPr="00421395">
        <w:rPr>
          <w:rFonts w:ascii="SimSun" w:hAnsi="SimSun"/>
          <w:szCs w:val="22"/>
        </w:rPr>
        <w:t>。本文件</w:t>
      </w:r>
      <w:r w:rsidR="00B42C40" w:rsidRPr="00421395">
        <w:rPr>
          <w:rFonts w:ascii="SimSun" w:hAnsi="SimSun" w:hint="eastAsia"/>
          <w:szCs w:val="22"/>
        </w:rPr>
        <w:t>报告了</w:t>
      </w:r>
      <w:r w:rsidRPr="00421395">
        <w:rPr>
          <w:rFonts w:ascii="SimSun" w:hAnsi="SimSun"/>
          <w:szCs w:val="22"/>
        </w:rPr>
        <w:t>汇编和</w:t>
      </w:r>
      <w:r w:rsidRPr="00421395">
        <w:rPr>
          <w:rFonts w:ascii="SimSun" w:hAnsi="SimSun" w:hint="eastAsia"/>
          <w:szCs w:val="22"/>
        </w:rPr>
        <w:t>共</w:t>
      </w:r>
      <w:r w:rsidRPr="00421395">
        <w:rPr>
          <w:rFonts w:ascii="SimSun" w:hAnsi="SimSun"/>
          <w:szCs w:val="22"/>
        </w:rPr>
        <w:t>享知识产权领域</w:t>
      </w:r>
      <w:r w:rsidRPr="00421395">
        <w:rPr>
          <w:rFonts w:ascii="SimSun" w:hAnsi="SimSun" w:hint="eastAsia"/>
          <w:szCs w:val="22"/>
        </w:rPr>
        <w:t>按</w:t>
      </w:r>
      <w:r w:rsidRPr="00421395">
        <w:rPr>
          <w:rFonts w:ascii="SimSun" w:hAnsi="SimSun"/>
          <w:szCs w:val="22"/>
        </w:rPr>
        <w:t>性别分列数据</w:t>
      </w:r>
      <w:r w:rsidRPr="00421395">
        <w:rPr>
          <w:rFonts w:ascii="SimSun" w:hAnsi="SimSun" w:hint="eastAsia"/>
          <w:szCs w:val="22"/>
        </w:rPr>
        <w:t>的</w:t>
      </w:r>
      <w:r w:rsidR="00B42C40" w:rsidRPr="00421395">
        <w:rPr>
          <w:rFonts w:ascii="SimSun" w:hAnsi="SimSun" w:hint="eastAsia"/>
          <w:szCs w:val="22"/>
        </w:rPr>
        <w:t>情况</w:t>
      </w:r>
      <w:r w:rsidRPr="00421395">
        <w:rPr>
          <w:rFonts w:ascii="SimSun" w:hAnsi="SimSun"/>
          <w:szCs w:val="22"/>
        </w:rPr>
        <w:t>，而</w:t>
      </w:r>
      <w:r w:rsidRPr="00421395">
        <w:rPr>
          <w:rFonts w:ascii="SimSun" w:hAnsi="SimSun" w:hint="eastAsia"/>
          <w:szCs w:val="22"/>
        </w:rPr>
        <w:t>文件</w:t>
      </w:r>
      <w:r w:rsidRPr="00421395">
        <w:rPr>
          <w:rFonts w:ascii="SimSun" w:hAnsi="SimSun"/>
          <w:szCs w:val="22"/>
        </w:rPr>
        <w:t>CDIP/</w:t>
      </w:r>
      <w:r w:rsidR="00B42C40" w:rsidRPr="00421395">
        <w:rPr>
          <w:rFonts w:ascii="SimSun" w:hAnsi="SimSun"/>
          <w:szCs w:val="22"/>
        </w:rPr>
        <w:t>3</w:t>
      </w:r>
      <w:r w:rsidR="006B716A" w:rsidRPr="00421395">
        <w:rPr>
          <w:rFonts w:ascii="SimSun" w:hAnsi="SimSun" w:hint="eastAsia"/>
          <w:szCs w:val="22"/>
        </w:rPr>
        <w:t>4</w:t>
      </w:r>
      <w:r w:rsidRPr="00421395">
        <w:rPr>
          <w:rFonts w:ascii="SimSun" w:hAnsi="SimSun"/>
          <w:szCs w:val="22"/>
        </w:rPr>
        <w:t>/</w:t>
      </w:r>
      <w:r w:rsidR="006B716A" w:rsidRPr="00421395">
        <w:rPr>
          <w:rFonts w:ascii="SimSun" w:hAnsi="SimSun" w:hint="eastAsia"/>
          <w:szCs w:val="22"/>
        </w:rPr>
        <w:t>7</w:t>
      </w:r>
      <w:r w:rsidRPr="00421395">
        <w:rPr>
          <w:rFonts w:ascii="SimSun" w:hAnsi="SimSun"/>
          <w:szCs w:val="22"/>
        </w:rPr>
        <w:t>则报告了</w:t>
      </w:r>
      <w:r w:rsidR="00B42C40" w:rsidRPr="00421395">
        <w:rPr>
          <w:rFonts w:ascii="SimSun" w:hAnsi="SimSun" w:hint="eastAsia"/>
          <w:szCs w:val="22"/>
        </w:rPr>
        <w:t>产权组织在</w:t>
      </w:r>
      <w:r w:rsidR="00B42C40" w:rsidRPr="00421395">
        <w:rPr>
          <w:rFonts w:ascii="SimSun" w:hAnsi="SimSun"/>
          <w:szCs w:val="22"/>
        </w:rPr>
        <w:t>知识产权领域为妇女提供支持和赋权的战略行动计划，并概述了</w:t>
      </w:r>
      <w:r w:rsidR="00B42C40" w:rsidRPr="00421395">
        <w:rPr>
          <w:rFonts w:ascii="SimSun" w:hAnsi="SimSun" w:hint="eastAsia"/>
          <w:szCs w:val="22"/>
        </w:rPr>
        <w:t>产权组织</w:t>
      </w:r>
      <w:r w:rsidR="00B42C40" w:rsidRPr="00421395">
        <w:rPr>
          <w:rFonts w:ascii="SimSun" w:hAnsi="SimSun"/>
          <w:szCs w:val="22"/>
        </w:rPr>
        <w:t>内部和外部活动的互补性。</w:t>
      </w:r>
      <w:r w:rsidRPr="00421395">
        <w:rPr>
          <w:rFonts w:ascii="SimSun" w:hAnsi="SimSun"/>
          <w:szCs w:val="22"/>
        </w:rPr>
        <w:t>报告</w:t>
      </w:r>
      <w:r w:rsidRPr="00421395">
        <w:rPr>
          <w:rFonts w:ascii="SimSun" w:hAnsi="SimSun" w:hint="eastAsia"/>
          <w:szCs w:val="22"/>
        </w:rPr>
        <w:t>所涉期间是</w:t>
      </w:r>
      <w:r w:rsidRPr="00421395">
        <w:rPr>
          <w:rFonts w:ascii="SimSun" w:hAnsi="SimSun"/>
          <w:szCs w:val="22"/>
        </w:rPr>
        <w:t>20</w:t>
      </w:r>
      <w:r w:rsidR="00B42C40" w:rsidRPr="00421395">
        <w:rPr>
          <w:rFonts w:ascii="SimSun" w:hAnsi="SimSun"/>
          <w:szCs w:val="22"/>
        </w:rPr>
        <w:t>2</w:t>
      </w:r>
      <w:r w:rsidR="006B716A" w:rsidRPr="00421395">
        <w:rPr>
          <w:rFonts w:ascii="SimSun" w:hAnsi="SimSun" w:hint="eastAsia"/>
          <w:szCs w:val="22"/>
        </w:rPr>
        <w:t>3</w:t>
      </w:r>
      <w:r w:rsidRPr="00421395">
        <w:rPr>
          <w:rFonts w:ascii="SimSun" w:hAnsi="SimSun"/>
          <w:szCs w:val="22"/>
        </w:rPr>
        <w:t>年和202</w:t>
      </w:r>
      <w:r w:rsidR="006B716A" w:rsidRPr="00421395">
        <w:rPr>
          <w:rFonts w:ascii="SimSun" w:hAnsi="SimSun" w:hint="eastAsia"/>
          <w:szCs w:val="22"/>
        </w:rPr>
        <w:t>4</w:t>
      </w:r>
      <w:r w:rsidRPr="00421395">
        <w:rPr>
          <w:rFonts w:ascii="SimSun" w:hAnsi="SimSun"/>
          <w:szCs w:val="22"/>
        </w:rPr>
        <w:t>年。</w:t>
      </w:r>
    </w:p>
    <w:p w14:paraId="647017CA" w14:textId="68AB6DE3" w:rsidR="00D54B0F" w:rsidRPr="00421395" w:rsidRDefault="00D400E7" w:rsidP="00D400E7">
      <w:pPr>
        <w:pStyle w:val="ListParagraph"/>
        <w:keepNext/>
        <w:overflowPunct w:val="0"/>
        <w:spacing w:beforeLines="100" w:before="240" w:afterLines="50" w:after="120" w:line="340" w:lineRule="atLeast"/>
        <w:ind w:left="0"/>
        <w:contextualSpacing w:val="0"/>
        <w:rPr>
          <w:rFonts w:ascii="SimHei" w:eastAsia="SimHei" w:hAnsi="SimHei"/>
          <w:szCs w:val="22"/>
        </w:rPr>
      </w:pPr>
      <w:r w:rsidRPr="00421395">
        <w:rPr>
          <w:rFonts w:ascii="SimHei" w:eastAsia="SimHei" w:hAnsi="SimHei" w:hint="eastAsia"/>
          <w:szCs w:val="22"/>
        </w:rPr>
        <w:t>一、</w:t>
      </w:r>
      <w:r w:rsidR="00F12A77" w:rsidRPr="00421395">
        <w:rPr>
          <w:rFonts w:ascii="SimHei" w:eastAsia="SimHei" w:hAnsi="SimHei" w:hint="eastAsia"/>
          <w:szCs w:val="22"/>
        </w:rPr>
        <w:t>汇编关于知识产权所有者和创造者性别成分的可比分列国际数据</w:t>
      </w:r>
    </w:p>
    <w:p w14:paraId="541E3BC6" w14:textId="6A83D656" w:rsidR="00C47988" w:rsidRPr="00421395" w:rsidRDefault="00A16773"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国际</w:t>
      </w:r>
      <w:r w:rsidR="006B716A" w:rsidRPr="00421395">
        <w:rPr>
          <w:rFonts w:asciiTheme="minorEastAsia" w:eastAsiaTheme="minorEastAsia" w:hAnsiTheme="minorEastAsia" w:hint="eastAsia"/>
          <w:szCs w:val="22"/>
        </w:rPr>
        <w:t>知识产权</w:t>
      </w:r>
      <w:r w:rsidRPr="00421395">
        <w:rPr>
          <w:rFonts w:asciiTheme="minorEastAsia" w:eastAsiaTheme="minorEastAsia" w:hAnsiTheme="minorEastAsia"/>
          <w:szCs w:val="22"/>
        </w:rPr>
        <w:t>申请不包括关于</w:t>
      </w:r>
      <w:r w:rsidR="006B716A" w:rsidRPr="00421395">
        <w:rPr>
          <w:rFonts w:asciiTheme="minorEastAsia" w:eastAsiaTheme="minorEastAsia" w:hAnsiTheme="minorEastAsia" w:hint="eastAsia"/>
          <w:szCs w:val="22"/>
        </w:rPr>
        <w:t>单个</w:t>
      </w:r>
      <w:r w:rsidRPr="00421395">
        <w:rPr>
          <w:rFonts w:asciiTheme="minorEastAsia" w:eastAsiaTheme="minorEastAsia" w:hAnsiTheme="minorEastAsia"/>
          <w:szCs w:val="22"/>
        </w:rPr>
        <w:t>申请人</w:t>
      </w:r>
      <w:r w:rsidR="006B716A" w:rsidRPr="00421395">
        <w:rPr>
          <w:rFonts w:asciiTheme="minorEastAsia" w:eastAsiaTheme="minorEastAsia" w:hAnsiTheme="minorEastAsia" w:hint="eastAsia"/>
          <w:szCs w:val="22"/>
        </w:rPr>
        <w:t>、发明人</w:t>
      </w:r>
      <w:r w:rsidR="003D5E77" w:rsidRPr="00421395">
        <w:rPr>
          <w:rFonts w:asciiTheme="minorEastAsia" w:eastAsiaTheme="minorEastAsia" w:hAnsiTheme="minorEastAsia" w:hint="eastAsia"/>
          <w:szCs w:val="22"/>
        </w:rPr>
        <w:t>或创造者</w:t>
      </w:r>
      <w:r w:rsidRPr="00421395">
        <w:rPr>
          <w:rFonts w:asciiTheme="minorEastAsia" w:eastAsiaTheme="minorEastAsia" w:hAnsiTheme="minorEastAsia"/>
          <w:szCs w:val="22"/>
        </w:rPr>
        <w:t>性别的信息。然而，这一信息对知识产权界很有价值，例如，</w:t>
      </w:r>
      <w:r w:rsidRPr="00421395">
        <w:rPr>
          <w:rFonts w:asciiTheme="minorEastAsia" w:eastAsiaTheme="minorEastAsia" w:hAnsiTheme="minorEastAsia" w:hint="eastAsia"/>
          <w:szCs w:val="22"/>
        </w:rPr>
        <w:t>有助于</w:t>
      </w:r>
      <w:r w:rsidRPr="00421395">
        <w:rPr>
          <w:rFonts w:asciiTheme="minorEastAsia" w:eastAsiaTheme="minorEastAsia" w:hAnsiTheme="minorEastAsia"/>
          <w:szCs w:val="22"/>
        </w:rPr>
        <w:t>发现和了解潜在的创新差距。因此，自</w:t>
      </w:r>
      <w:r w:rsidR="003D5E77" w:rsidRPr="00421395">
        <w:rPr>
          <w:rFonts w:ascii="SimSun" w:hAnsi="SimSun" w:hint="eastAsia"/>
          <w:szCs w:val="22"/>
        </w:rPr>
        <w:t>CDIP</w:t>
      </w:r>
      <w:r w:rsidR="003D5E77" w:rsidRPr="00421395">
        <w:rPr>
          <w:rFonts w:asciiTheme="minorEastAsia" w:eastAsiaTheme="minorEastAsia" w:hAnsiTheme="minorEastAsia" w:hint="eastAsia"/>
          <w:szCs w:val="22"/>
        </w:rPr>
        <w:t>第二十二届会议</w:t>
      </w:r>
      <w:r w:rsidRPr="00421395">
        <w:rPr>
          <w:rFonts w:asciiTheme="minorEastAsia" w:eastAsiaTheme="minorEastAsia" w:hAnsiTheme="minorEastAsia"/>
          <w:szCs w:val="22"/>
        </w:rPr>
        <w:t>以来，秘书处继续致力于</w:t>
      </w:r>
      <w:r w:rsidRPr="00421395">
        <w:rPr>
          <w:rFonts w:asciiTheme="minorEastAsia" w:eastAsiaTheme="minorEastAsia" w:hAnsiTheme="minorEastAsia" w:hint="eastAsia"/>
          <w:szCs w:val="22"/>
        </w:rPr>
        <w:t>寻找</w:t>
      </w:r>
      <w:r w:rsidRPr="00421395">
        <w:rPr>
          <w:rFonts w:asciiTheme="minorEastAsia" w:eastAsiaTheme="minorEastAsia" w:hAnsiTheme="minorEastAsia"/>
          <w:szCs w:val="22"/>
        </w:rPr>
        <w:t>各种方法</w:t>
      </w:r>
      <w:r w:rsidR="005341FA" w:rsidRPr="00905240">
        <w:rPr>
          <w:rStyle w:val="FootnoteReference"/>
          <w:rFonts w:ascii="SimSun" w:hAnsi="SimSun"/>
          <w:szCs w:val="22"/>
        </w:rPr>
        <w:footnoteReference w:id="2"/>
      </w:r>
      <w:r w:rsidRPr="00421395">
        <w:rPr>
          <w:rFonts w:asciiTheme="minorEastAsia" w:eastAsiaTheme="minorEastAsia" w:hAnsiTheme="minorEastAsia"/>
          <w:szCs w:val="22"/>
        </w:rPr>
        <w:t>，以进一步了解性别平等和知识产权的交叉点，并在此</w:t>
      </w:r>
      <w:r w:rsidRPr="00421395">
        <w:rPr>
          <w:rFonts w:asciiTheme="minorEastAsia" w:eastAsiaTheme="minorEastAsia" w:hAnsiTheme="minorEastAsia"/>
          <w:szCs w:val="22"/>
        </w:rPr>
        <w:lastRenderedPageBreak/>
        <w:t>基础上汇编按性别分列的国际</w:t>
      </w:r>
      <w:r w:rsidRPr="00421395">
        <w:rPr>
          <w:rFonts w:asciiTheme="minorEastAsia" w:eastAsiaTheme="minorEastAsia" w:hAnsiTheme="minorEastAsia" w:hint="eastAsia"/>
          <w:szCs w:val="22"/>
        </w:rPr>
        <w:t>可比</w:t>
      </w:r>
      <w:r w:rsidRPr="00421395">
        <w:rPr>
          <w:rFonts w:asciiTheme="minorEastAsia" w:eastAsiaTheme="minorEastAsia" w:hAnsiTheme="minorEastAsia"/>
          <w:szCs w:val="22"/>
        </w:rPr>
        <w:t>数据。这项工作主要是</w:t>
      </w:r>
      <w:r w:rsidR="003D5E77" w:rsidRPr="00421395">
        <w:rPr>
          <w:rFonts w:asciiTheme="minorEastAsia" w:eastAsiaTheme="minorEastAsia" w:hAnsiTheme="minorEastAsia" w:hint="eastAsia"/>
          <w:szCs w:val="22"/>
        </w:rPr>
        <w:t>由</w:t>
      </w:r>
      <w:r w:rsidRPr="00421395">
        <w:rPr>
          <w:rFonts w:asciiTheme="minorEastAsia" w:eastAsiaTheme="minorEastAsia" w:hAnsiTheme="minorEastAsia"/>
          <w:szCs w:val="22"/>
        </w:rPr>
        <w:t>知识产权和创新生态系统部门的经济学和数据分析部（</w:t>
      </w:r>
      <w:r w:rsidR="006B716A" w:rsidRPr="00421395">
        <w:rPr>
          <w:rFonts w:asciiTheme="minorEastAsia" w:eastAsiaTheme="minorEastAsia" w:hAnsiTheme="minorEastAsia" w:hint="eastAsia"/>
          <w:szCs w:val="22"/>
        </w:rPr>
        <w:t>下称分析部</w:t>
      </w:r>
      <w:r w:rsidRPr="00421395">
        <w:rPr>
          <w:rFonts w:asciiTheme="minorEastAsia" w:eastAsiaTheme="minorEastAsia" w:hAnsiTheme="minorEastAsia"/>
          <w:szCs w:val="22"/>
        </w:rPr>
        <w:t>）</w:t>
      </w:r>
      <w:r w:rsidR="003D5E77" w:rsidRPr="00421395">
        <w:rPr>
          <w:rFonts w:asciiTheme="minorEastAsia" w:eastAsiaTheme="minorEastAsia" w:hAnsiTheme="minorEastAsia" w:hint="eastAsia"/>
          <w:szCs w:val="22"/>
        </w:rPr>
        <w:t>承担。</w:t>
      </w:r>
      <w:r w:rsidRPr="00421395">
        <w:rPr>
          <w:rFonts w:asciiTheme="minorEastAsia" w:eastAsiaTheme="minorEastAsia" w:hAnsiTheme="minorEastAsia" w:hint="eastAsia"/>
          <w:szCs w:val="22"/>
        </w:rPr>
        <w:t>特别是</w:t>
      </w:r>
      <w:r w:rsidR="003D5E77" w:rsidRPr="00421395">
        <w:rPr>
          <w:rFonts w:asciiTheme="minorEastAsia" w:eastAsiaTheme="minorEastAsia" w:hAnsiTheme="minorEastAsia" w:hint="eastAsia"/>
          <w:szCs w:val="22"/>
        </w:rPr>
        <w:t>：</w:t>
      </w:r>
    </w:p>
    <w:p w14:paraId="6A271516" w14:textId="620A72B2" w:rsidR="00A16773" w:rsidRPr="00421395" w:rsidRDefault="009C0649"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在报告所涉期间，</w:t>
      </w:r>
      <w:r w:rsidR="00A16773" w:rsidRPr="00421395">
        <w:rPr>
          <w:rFonts w:asciiTheme="minorEastAsia" w:eastAsiaTheme="minorEastAsia" w:hAnsiTheme="minorEastAsia"/>
          <w:szCs w:val="22"/>
        </w:rPr>
        <w:t>分析</w:t>
      </w:r>
      <w:r w:rsidR="006B716A" w:rsidRPr="00421395">
        <w:rPr>
          <w:rFonts w:asciiTheme="minorEastAsia" w:eastAsiaTheme="minorEastAsia" w:hAnsiTheme="minorEastAsia" w:hint="eastAsia"/>
          <w:szCs w:val="22"/>
        </w:rPr>
        <w:t>部</w:t>
      </w:r>
      <w:r w:rsidR="00A16773" w:rsidRPr="00421395">
        <w:rPr>
          <w:rFonts w:asciiTheme="minorEastAsia" w:eastAsiaTheme="minorEastAsia" w:hAnsiTheme="minorEastAsia"/>
          <w:szCs w:val="22"/>
        </w:rPr>
        <w:t>在其主要旗舰出版物</w:t>
      </w:r>
      <w:r w:rsidR="006B716A" w:rsidRPr="00421395">
        <w:rPr>
          <w:rFonts w:asciiTheme="minorEastAsia" w:eastAsiaTheme="minorEastAsia" w:hAnsiTheme="minorEastAsia" w:hint="eastAsia"/>
          <w:szCs w:val="22"/>
        </w:rPr>
        <w:t>——</w:t>
      </w:r>
      <w:r w:rsidR="006B716A" w:rsidRPr="00421395">
        <w:rPr>
          <w:rFonts w:asciiTheme="minorEastAsia" w:eastAsiaTheme="minorEastAsia" w:hAnsiTheme="minorEastAsia"/>
          <w:szCs w:val="22"/>
        </w:rPr>
        <w:t>PCT</w:t>
      </w:r>
      <w:r w:rsidR="006B716A" w:rsidRPr="00421395">
        <w:rPr>
          <w:rFonts w:asciiTheme="minorEastAsia" w:eastAsiaTheme="minorEastAsia" w:hAnsiTheme="minorEastAsia" w:hint="eastAsia"/>
          <w:szCs w:val="22"/>
        </w:rPr>
        <w:t>年鉴</w:t>
      </w:r>
      <w:r w:rsidR="006B716A" w:rsidRPr="00421395">
        <w:rPr>
          <w:rFonts w:asciiTheme="minorEastAsia" w:eastAsiaTheme="minorEastAsia" w:hAnsiTheme="minorEastAsia"/>
          <w:szCs w:val="22"/>
        </w:rPr>
        <w:t>（202</w:t>
      </w:r>
      <w:r w:rsidR="006B716A" w:rsidRPr="00421395">
        <w:rPr>
          <w:rFonts w:asciiTheme="minorEastAsia" w:eastAsiaTheme="minorEastAsia" w:hAnsiTheme="minorEastAsia" w:hint="eastAsia"/>
          <w:szCs w:val="22"/>
        </w:rPr>
        <w:t>3</w:t>
      </w:r>
      <w:r w:rsidR="006B716A" w:rsidRPr="00421395">
        <w:rPr>
          <w:rFonts w:asciiTheme="minorEastAsia" w:eastAsiaTheme="minorEastAsia" w:hAnsiTheme="minorEastAsia"/>
          <w:szCs w:val="22"/>
        </w:rPr>
        <w:t>年</w:t>
      </w:r>
      <w:r w:rsidR="006B716A" w:rsidRPr="00421395">
        <w:rPr>
          <w:rFonts w:asciiTheme="minorEastAsia" w:eastAsiaTheme="minorEastAsia" w:hAnsiTheme="minorEastAsia" w:hint="eastAsia"/>
          <w:szCs w:val="22"/>
        </w:rPr>
        <w:t>和2</w:t>
      </w:r>
      <w:r w:rsidR="006B716A" w:rsidRPr="00421395">
        <w:rPr>
          <w:rFonts w:asciiTheme="minorEastAsia" w:eastAsiaTheme="minorEastAsia" w:hAnsiTheme="minorEastAsia"/>
          <w:szCs w:val="22"/>
        </w:rPr>
        <w:t>02</w:t>
      </w:r>
      <w:r w:rsidR="006B716A" w:rsidRPr="00421395">
        <w:rPr>
          <w:rFonts w:asciiTheme="minorEastAsia" w:eastAsiaTheme="minorEastAsia" w:hAnsiTheme="minorEastAsia" w:hint="eastAsia"/>
          <w:szCs w:val="22"/>
        </w:rPr>
        <w:t>4年）</w:t>
      </w:r>
      <w:r w:rsidR="00927BFC" w:rsidRPr="00421395">
        <w:rPr>
          <w:rFonts w:asciiTheme="minorEastAsia" w:eastAsiaTheme="minorEastAsia" w:hAnsiTheme="minorEastAsia" w:hint="eastAsia"/>
          <w:szCs w:val="22"/>
        </w:rPr>
        <w:t>、</w:t>
      </w:r>
      <w:r w:rsidR="006B716A" w:rsidRPr="00421395">
        <w:rPr>
          <w:rFonts w:asciiTheme="minorEastAsia" w:eastAsiaTheme="minorEastAsia" w:hAnsiTheme="minorEastAsia"/>
          <w:szCs w:val="22"/>
        </w:rPr>
        <w:t>世界知识产权指标（202</w:t>
      </w:r>
      <w:r w:rsidR="00421D74" w:rsidRPr="00421395">
        <w:rPr>
          <w:rFonts w:asciiTheme="minorEastAsia" w:eastAsiaTheme="minorEastAsia" w:hAnsiTheme="minorEastAsia" w:hint="eastAsia"/>
          <w:szCs w:val="22"/>
        </w:rPr>
        <w:t>3</w:t>
      </w:r>
      <w:r w:rsidR="006B716A" w:rsidRPr="00421395">
        <w:rPr>
          <w:rFonts w:asciiTheme="minorEastAsia" w:eastAsiaTheme="minorEastAsia" w:hAnsiTheme="minorEastAsia"/>
          <w:szCs w:val="22"/>
        </w:rPr>
        <w:t>年</w:t>
      </w:r>
      <w:r w:rsidR="006B716A" w:rsidRPr="00421395">
        <w:rPr>
          <w:rFonts w:asciiTheme="minorEastAsia" w:eastAsiaTheme="minorEastAsia" w:hAnsiTheme="minorEastAsia" w:hint="eastAsia"/>
          <w:szCs w:val="22"/>
        </w:rPr>
        <w:t>和2</w:t>
      </w:r>
      <w:r w:rsidR="006B716A" w:rsidRPr="00421395">
        <w:rPr>
          <w:rFonts w:asciiTheme="minorEastAsia" w:eastAsiaTheme="minorEastAsia" w:hAnsiTheme="minorEastAsia"/>
          <w:szCs w:val="22"/>
        </w:rPr>
        <w:t>02</w:t>
      </w:r>
      <w:r w:rsidR="006B716A" w:rsidRPr="00421395">
        <w:rPr>
          <w:rFonts w:asciiTheme="minorEastAsia" w:eastAsiaTheme="minorEastAsia" w:hAnsiTheme="minorEastAsia" w:hint="eastAsia"/>
          <w:szCs w:val="22"/>
        </w:rPr>
        <w:t>4年）</w:t>
      </w:r>
      <w:r w:rsidR="00927BFC" w:rsidRPr="00421395">
        <w:rPr>
          <w:rFonts w:asciiTheme="minorEastAsia" w:eastAsiaTheme="minorEastAsia" w:hAnsiTheme="minorEastAsia" w:hint="eastAsia"/>
          <w:szCs w:val="22"/>
        </w:rPr>
        <w:t>，</w:t>
      </w:r>
      <w:r w:rsidR="00A16773" w:rsidRPr="00421395">
        <w:rPr>
          <w:rFonts w:asciiTheme="minorEastAsia" w:eastAsiaTheme="minorEastAsia" w:hAnsiTheme="minorEastAsia"/>
          <w:szCs w:val="22"/>
        </w:rPr>
        <w:t>和网络数据中心</w:t>
      </w:r>
      <w:r w:rsidR="006B716A" w:rsidRPr="00421395">
        <w:rPr>
          <w:rFonts w:asciiTheme="minorEastAsia" w:eastAsiaTheme="minorEastAsia" w:hAnsiTheme="minorEastAsia" w:hint="eastAsia"/>
          <w:szCs w:val="22"/>
        </w:rPr>
        <w:t>——</w:t>
      </w:r>
      <w:r w:rsidR="00927BFC" w:rsidRPr="00421395">
        <w:rPr>
          <w:rFonts w:asciiTheme="minorEastAsia" w:eastAsiaTheme="minorEastAsia" w:hAnsiTheme="minorEastAsia" w:hint="eastAsia"/>
          <w:szCs w:val="22"/>
        </w:rPr>
        <w:t>知识产权统计数据中心</w:t>
      </w:r>
      <w:r w:rsidR="00421D74" w:rsidRPr="00421395">
        <w:rPr>
          <w:rFonts w:asciiTheme="minorEastAsia" w:eastAsiaTheme="minorEastAsia" w:hAnsiTheme="minorEastAsia" w:hint="eastAsia"/>
          <w:szCs w:val="22"/>
        </w:rPr>
        <w:t>（所涉</w:t>
      </w:r>
      <w:r w:rsidR="00421D74" w:rsidRPr="00421395">
        <w:rPr>
          <w:rFonts w:asciiTheme="minorEastAsia" w:eastAsiaTheme="minorEastAsia" w:hAnsiTheme="minorEastAsia"/>
          <w:szCs w:val="22"/>
        </w:rPr>
        <w:t>期间</w:t>
      </w:r>
      <w:r w:rsidR="00421D74" w:rsidRPr="00421395">
        <w:rPr>
          <w:rFonts w:asciiTheme="minorEastAsia" w:eastAsiaTheme="minorEastAsia" w:hAnsiTheme="minorEastAsia" w:hint="eastAsia"/>
          <w:szCs w:val="22"/>
        </w:rPr>
        <w:t>内</w:t>
      </w:r>
      <w:r w:rsidR="00421D74" w:rsidRPr="00421395">
        <w:rPr>
          <w:rFonts w:asciiTheme="minorEastAsia" w:eastAsiaTheme="minorEastAsia" w:hAnsiTheme="minorEastAsia"/>
          <w:szCs w:val="22"/>
        </w:rPr>
        <w:t>定期更新）</w:t>
      </w:r>
      <w:r w:rsidR="00927BFC" w:rsidRPr="00421395">
        <w:rPr>
          <w:rFonts w:asciiTheme="minorEastAsia" w:eastAsiaTheme="minorEastAsia" w:hAnsiTheme="minorEastAsia" w:hint="eastAsia"/>
          <w:szCs w:val="22"/>
        </w:rPr>
        <w:t>，</w:t>
      </w:r>
      <w:r w:rsidR="00A16773" w:rsidRPr="00421395">
        <w:rPr>
          <w:rFonts w:asciiTheme="minorEastAsia" w:eastAsiaTheme="minorEastAsia" w:hAnsiTheme="minorEastAsia"/>
          <w:szCs w:val="22"/>
        </w:rPr>
        <w:t>发布了按性别分列的</w:t>
      </w:r>
      <w:r w:rsidR="003D5E77" w:rsidRPr="00421395">
        <w:rPr>
          <w:rFonts w:asciiTheme="minorEastAsia" w:eastAsiaTheme="minorEastAsia" w:hAnsiTheme="minorEastAsia" w:hint="eastAsia"/>
          <w:szCs w:val="22"/>
        </w:rPr>
        <w:t>专利合作条约（PCT）</w:t>
      </w:r>
      <w:r w:rsidR="00A16773" w:rsidRPr="00421395">
        <w:rPr>
          <w:rFonts w:asciiTheme="minorEastAsia" w:eastAsiaTheme="minorEastAsia" w:hAnsiTheme="minorEastAsia"/>
          <w:szCs w:val="22"/>
        </w:rPr>
        <w:t>统计数据</w:t>
      </w:r>
      <w:r w:rsidR="003D5E77" w:rsidRPr="00421395">
        <w:rPr>
          <w:rFonts w:asciiTheme="minorEastAsia" w:eastAsiaTheme="minorEastAsia" w:hAnsiTheme="minorEastAsia" w:hint="eastAsia"/>
          <w:szCs w:val="22"/>
        </w:rPr>
        <w:t>。</w:t>
      </w:r>
    </w:p>
    <w:p w14:paraId="69E1DDB3" w14:textId="1D020DD6" w:rsidR="00340D75" w:rsidRPr="00421395" w:rsidRDefault="006F382A"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此外，分析部</w:t>
      </w:r>
      <w:r w:rsidR="00A16773" w:rsidRPr="00421395">
        <w:rPr>
          <w:rFonts w:asciiTheme="minorEastAsia" w:eastAsiaTheme="minorEastAsia" w:hAnsiTheme="minorEastAsia"/>
          <w:szCs w:val="22"/>
        </w:rPr>
        <w:t>继续</w:t>
      </w:r>
      <w:r w:rsidRPr="00421395">
        <w:rPr>
          <w:rFonts w:asciiTheme="minorEastAsia" w:eastAsiaTheme="minorEastAsia" w:hAnsiTheme="minorEastAsia" w:hint="eastAsia"/>
          <w:szCs w:val="22"/>
        </w:rPr>
        <w:t>致力于开展</w:t>
      </w:r>
      <w:r w:rsidR="00A16773" w:rsidRPr="00421395">
        <w:rPr>
          <w:rFonts w:asciiTheme="minorEastAsia" w:eastAsiaTheme="minorEastAsia" w:hAnsiTheme="minorEastAsia"/>
          <w:szCs w:val="22"/>
        </w:rPr>
        <w:t>关于性别平等和知识产权的方法</w:t>
      </w:r>
      <w:r w:rsidR="00A16773" w:rsidRPr="00421395">
        <w:rPr>
          <w:rFonts w:asciiTheme="minorEastAsia" w:eastAsiaTheme="minorEastAsia" w:hAnsiTheme="minorEastAsia" w:hint="eastAsia"/>
          <w:szCs w:val="22"/>
        </w:rPr>
        <w:t>论</w:t>
      </w:r>
      <w:r w:rsidR="00A16773" w:rsidRPr="00421395">
        <w:rPr>
          <w:rFonts w:asciiTheme="minorEastAsia" w:eastAsiaTheme="minorEastAsia" w:hAnsiTheme="minorEastAsia"/>
          <w:szCs w:val="22"/>
        </w:rPr>
        <w:t>和经济</w:t>
      </w:r>
      <w:r w:rsidR="00A16773" w:rsidRPr="00421395">
        <w:rPr>
          <w:rFonts w:asciiTheme="minorEastAsia" w:eastAsiaTheme="minorEastAsia" w:hAnsiTheme="minorEastAsia" w:hint="eastAsia"/>
          <w:szCs w:val="22"/>
        </w:rPr>
        <w:t>学</w:t>
      </w:r>
      <w:r w:rsidR="00A16773" w:rsidRPr="00421395">
        <w:rPr>
          <w:rFonts w:asciiTheme="minorEastAsia" w:eastAsiaTheme="minorEastAsia" w:hAnsiTheme="minorEastAsia"/>
          <w:szCs w:val="22"/>
        </w:rPr>
        <w:t>研究。</w:t>
      </w:r>
      <w:r w:rsidR="00AE27F5" w:rsidRPr="00421395">
        <w:rPr>
          <w:rFonts w:asciiTheme="minorEastAsia" w:eastAsiaTheme="minorEastAsia" w:hAnsiTheme="minorEastAsia" w:hint="eastAsia"/>
          <w:szCs w:val="22"/>
        </w:rPr>
        <w:t>2022年招聘</w:t>
      </w:r>
      <w:r w:rsidRPr="00421395">
        <w:rPr>
          <w:rFonts w:asciiTheme="minorEastAsia" w:eastAsiaTheme="minorEastAsia" w:hAnsiTheme="minorEastAsia" w:hint="eastAsia"/>
          <w:szCs w:val="22"/>
        </w:rPr>
        <w:t>的</w:t>
      </w:r>
      <w:r w:rsidR="00AE27F5" w:rsidRPr="00421395">
        <w:rPr>
          <w:rFonts w:asciiTheme="minorEastAsia" w:eastAsiaTheme="minorEastAsia" w:hAnsiTheme="minorEastAsia" w:hint="eastAsia"/>
          <w:szCs w:val="22"/>
        </w:rPr>
        <w:t>性别问题研究员</w:t>
      </w:r>
      <w:r w:rsidRPr="00421395">
        <w:rPr>
          <w:rFonts w:asciiTheme="minorEastAsia" w:eastAsiaTheme="minorEastAsia" w:hAnsiTheme="minorEastAsia" w:hint="eastAsia"/>
          <w:szCs w:val="22"/>
        </w:rPr>
        <w:t>继续牵头开展</w:t>
      </w:r>
      <w:r w:rsidR="00AE27F5" w:rsidRPr="00421395">
        <w:rPr>
          <w:rFonts w:asciiTheme="minorEastAsia" w:eastAsiaTheme="minorEastAsia" w:hAnsiTheme="minorEastAsia" w:hint="eastAsia"/>
          <w:szCs w:val="22"/>
        </w:rPr>
        <w:t>有关创新和创意领域的性别和多元化</w:t>
      </w:r>
      <w:r w:rsidR="00AE27F5" w:rsidRPr="00421395">
        <w:rPr>
          <w:rFonts w:ascii="SimSun" w:hAnsi="SimSun" w:hint="eastAsia"/>
          <w:szCs w:val="22"/>
        </w:rPr>
        <w:t>差距</w:t>
      </w:r>
      <w:r w:rsidR="00AE27F5" w:rsidRPr="00421395">
        <w:rPr>
          <w:rFonts w:asciiTheme="minorEastAsia" w:eastAsiaTheme="minorEastAsia" w:hAnsiTheme="minorEastAsia" w:hint="eastAsia"/>
          <w:szCs w:val="22"/>
        </w:rPr>
        <w:t>的研究工作。</w:t>
      </w:r>
      <w:r w:rsidRPr="00421395">
        <w:rPr>
          <w:rFonts w:asciiTheme="minorEastAsia" w:eastAsiaTheme="minorEastAsia" w:hAnsiTheme="minorEastAsia" w:hint="eastAsia"/>
          <w:szCs w:val="22"/>
        </w:rPr>
        <w:t>这项</w:t>
      </w:r>
      <w:r w:rsidR="00A16773" w:rsidRPr="00421395">
        <w:rPr>
          <w:rFonts w:asciiTheme="minorEastAsia" w:eastAsiaTheme="minorEastAsia" w:hAnsiTheme="minorEastAsia"/>
          <w:szCs w:val="22"/>
        </w:rPr>
        <w:t>研究</w:t>
      </w:r>
      <w:r w:rsidR="00AE27F5" w:rsidRPr="00421395">
        <w:rPr>
          <w:rFonts w:asciiTheme="minorEastAsia" w:eastAsiaTheme="minorEastAsia" w:hAnsiTheme="minorEastAsia" w:hint="eastAsia"/>
          <w:szCs w:val="22"/>
        </w:rPr>
        <w:t>围绕</w:t>
      </w:r>
      <w:r w:rsidR="00A16773" w:rsidRPr="00421395">
        <w:rPr>
          <w:rFonts w:asciiTheme="minorEastAsia" w:eastAsiaTheme="minorEastAsia" w:hAnsiTheme="minorEastAsia"/>
          <w:szCs w:val="22"/>
        </w:rPr>
        <w:t>两个</w:t>
      </w:r>
      <w:r w:rsidR="00AE27F5" w:rsidRPr="00421395">
        <w:rPr>
          <w:rFonts w:asciiTheme="minorEastAsia" w:eastAsiaTheme="minorEastAsia" w:hAnsiTheme="minorEastAsia" w:hint="eastAsia"/>
          <w:szCs w:val="22"/>
        </w:rPr>
        <w:t>主要方向开展</w:t>
      </w:r>
      <w:r w:rsidR="00A16773" w:rsidRPr="00421395">
        <w:rPr>
          <w:rFonts w:asciiTheme="minorEastAsia" w:eastAsiaTheme="minorEastAsia" w:hAnsiTheme="minorEastAsia" w:hint="eastAsia"/>
          <w:szCs w:val="22"/>
        </w:rPr>
        <w:t>：</w:t>
      </w:r>
      <w:r w:rsidR="00A16773" w:rsidRPr="00421395">
        <w:rPr>
          <w:rFonts w:asciiTheme="minorEastAsia" w:eastAsiaTheme="minorEastAsia" w:hAnsiTheme="minorEastAsia"/>
          <w:szCs w:val="22"/>
        </w:rPr>
        <w:t>（</w:t>
      </w:r>
      <w:proofErr w:type="spellStart"/>
      <w:r w:rsidR="00A16773" w:rsidRPr="00421395">
        <w:rPr>
          <w:rFonts w:asciiTheme="minorEastAsia" w:eastAsiaTheme="minorEastAsia" w:hAnsiTheme="minorEastAsia"/>
          <w:szCs w:val="22"/>
        </w:rPr>
        <w:t>i</w:t>
      </w:r>
      <w:proofErr w:type="spellEnd"/>
      <w:r w:rsidR="00A16773" w:rsidRPr="00421395">
        <w:rPr>
          <w:rFonts w:asciiTheme="minorEastAsia" w:eastAsiaTheme="minorEastAsia" w:hAnsiTheme="minorEastAsia"/>
          <w:szCs w:val="22"/>
        </w:rPr>
        <w:t>）进一步</w:t>
      </w:r>
      <w:r w:rsidR="00A16773" w:rsidRPr="00421395">
        <w:rPr>
          <w:rFonts w:asciiTheme="minorEastAsia" w:eastAsiaTheme="minorEastAsia" w:hAnsiTheme="minorEastAsia" w:hint="eastAsia"/>
          <w:szCs w:val="22"/>
        </w:rPr>
        <w:t>完善</w:t>
      </w:r>
      <w:r w:rsidR="00A16773" w:rsidRPr="00421395">
        <w:rPr>
          <w:rFonts w:asciiTheme="minorEastAsia" w:eastAsiaTheme="minorEastAsia" w:hAnsiTheme="minorEastAsia"/>
          <w:szCs w:val="22"/>
        </w:rPr>
        <w:t>性别</w:t>
      </w:r>
      <w:r w:rsidR="00A16773" w:rsidRPr="00421395">
        <w:rPr>
          <w:rFonts w:asciiTheme="minorEastAsia" w:eastAsiaTheme="minorEastAsia" w:hAnsiTheme="minorEastAsia" w:hint="eastAsia"/>
          <w:szCs w:val="22"/>
        </w:rPr>
        <w:t>消歧</w:t>
      </w:r>
      <w:r w:rsidR="00A16773" w:rsidRPr="00421395">
        <w:rPr>
          <w:rFonts w:asciiTheme="minorEastAsia" w:eastAsiaTheme="minorEastAsia" w:hAnsiTheme="minorEastAsia"/>
          <w:szCs w:val="22"/>
        </w:rPr>
        <w:t>方法；</w:t>
      </w:r>
      <w:r w:rsidR="00A16773" w:rsidRPr="00421395">
        <w:rPr>
          <w:rFonts w:asciiTheme="minorEastAsia" w:eastAsiaTheme="minorEastAsia" w:hAnsiTheme="minorEastAsia" w:hint="eastAsia"/>
          <w:szCs w:val="22"/>
        </w:rPr>
        <w:t>和</w:t>
      </w:r>
      <w:r w:rsidR="00A16773" w:rsidRPr="00421395">
        <w:rPr>
          <w:rFonts w:asciiTheme="minorEastAsia" w:eastAsiaTheme="minorEastAsia" w:hAnsiTheme="minorEastAsia"/>
          <w:szCs w:val="22"/>
        </w:rPr>
        <w:t>（ii）改进</w:t>
      </w:r>
      <w:r w:rsidR="00A16773" w:rsidRPr="00421395">
        <w:rPr>
          <w:rFonts w:asciiTheme="minorEastAsia" w:eastAsiaTheme="minorEastAsia" w:hAnsiTheme="minorEastAsia" w:hint="eastAsia"/>
          <w:szCs w:val="22"/>
        </w:rPr>
        <w:t>并</w:t>
      </w:r>
      <w:r w:rsidR="00A16773" w:rsidRPr="00421395">
        <w:rPr>
          <w:rFonts w:asciiTheme="minorEastAsia" w:eastAsiaTheme="minorEastAsia" w:hAnsiTheme="minorEastAsia"/>
          <w:szCs w:val="22"/>
        </w:rPr>
        <w:t>扩大</w:t>
      </w:r>
      <w:r w:rsidR="000C300A" w:rsidRPr="00421395">
        <w:rPr>
          <w:rFonts w:asciiTheme="minorEastAsia" w:eastAsiaTheme="minorEastAsia" w:hAnsiTheme="minorEastAsia" w:hint="eastAsia"/>
          <w:szCs w:val="22"/>
        </w:rPr>
        <w:t>各种</w:t>
      </w:r>
      <w:r w:rsidR="00A16773" w:rsidRPr="00421395">
        <w:rPr>
          <w:rFonts w:asciiTheme="minorEastAsia" w:eastAsiaTheme="minorEastAsia" w:hAnsiTheme="minorEastAsia"/>
          <w:szCs w:val="22"/>
        </w:rPr>
        <w:t>知识产权</w:t>
      </w:r>
      <w:r w:rsidR="000C300A" w:rsidRPr="00421395">
        <w:rPr>
          <w:rFonts w:asciiTheme="minorEastAsia" w:eastAsiaTheme="minorEastAsia" w:hAnsiTheme="minorEastAsia" w:hint="eastAsia"/>
          <w:szCs w:val="22"/>
        </w:rPr>
        <w:t>集和</w:t>
      </w:r>
      <w:r w:rsidR="00A16773" w:rsidRPr="00421395">
        <w:rPr>
          <w:rFonts w:asciiTheme="minorEastAsia" w:eastAsiaTheme="minorEastAsia" w:hAnsiTheme="minorEastAsia"/>
          <w:szCs w:val="22"/>
        </w:rPr>
        <w:t>数据的性别分类</w:t>
      </w:r>
      <w:r w:rsidR="00AE27F5" w:rsidRPr="00421395">
        <w:rPr>
          <w:rFonts w:asciiTheme="minorEastAsia" w:eastAsiaTheme="minorEastAsia" w:hAnsiTheme="minorEastAsia" w:hint="eastAsia"/>
          <w:szCs w:val="22"/>
        </w:rPr>
        <w:t>，包括其他多元化措施</w:t>
      </w:r>
      <w:r w:rsidR="00A16773" w:rsidRPr="00421395">
        <w:rPr>
          <w:rFonts w:asciiTheme="minorEastAsia" w:eastAsiaTheme="minorEastAsia" w:hAnsiTheme="minorEastAsia"/>
          <w:szCs w:val="22"/>
        </w:rPr>
        <w:t>。</w:t>
      </w:r>
    </w:p>
    <w:p w14:paraId="4874F972" w14:textId="7996B952" w:rsidR="002627CA" w:rsidRPr="00421395" w:rsidRDefault="00A16773"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在</w:t>
      </w:r>
      <w:r w:rsidR="007B4584" w:rsidRPr="00421395">
        <w:rPr>
          <w:rFonts w:asciiTheme="minorEastAsia" w:eastAsiaTheme="minorEastAsia" w:hAnsiTheme="minorEastAsia" w:hint="eastAsia"/>
          <w:szCs w:val="22"/>
        </w:rPr>
        <w:t>整个</w:t>
      </w:r>
      <w:r w:rsidRPr="00421395">
        <w:rPr>
          <w:rFonts w:asciiTheme="minorEastAsia" w:eastAsiaTheme="minorEastAsia" w:hAnsiTheme="minorEastAsia"/>
          <w:szCs w:val="22"/>
        </w:rPr>
        <w:t>报告期内，</w:t>
      </w:r>
      <w:r w:rsidR="007B4584" w:rsidRPr="00421395">
        <w:rPr>
          <w:rFonts w:asciiTheme="minorEastAsia" w:eastAsiaTheme="minorEastAsia" w:hAnsiTheme="minorEastAsia" w:hint="eastAsia"/>
          <w:szCs w:val="22"/>
        </w:rPr>
        <w:t>分析部</w:t>
      </w:r>
      <w:r w:rsidRPr="00421395">
        <w:rPr>
          <w:rFonts w:asciiTheme="minorEastAsia" w:eastAsiaTheme="minorEastAsia" w:hAnsiTheme="minorEastAsia"/>
          <w:szCs w:val="22"/>
        </w:rPr>
        <w:t>通过以下方式进一步</w:t>
      </w:r>
      <w:r w:rsidRPr="00421395">
        <w:rPr>
          <w:rFonts w:asciiTheme="minorEastAsia" w:eastAsiaTheme="minorEastAsia" w:hAnsiTheme="minorEastAsia" w:hint="eastAsia"/>
          <w:szCs w:val="22"/>
        </w:rPr>
        <w:t>完善</w:t>
      </w:r>
      <w:r w:rsidRPr="00421395">
        <w:rPr>
          <w:rFonts w:asciiTheme="minorEastAsia" w:eastAsiaTheme="minorEastAsia" w:hAnsiTheme="minorEastAsia"/>
          <w:szCs w:val="22"/>
        </w:rPr>
        <w:t>了性别</w:t>
      </w:r>
      <w:r w:rsidRPr="00421395">
        <w:rPr>
          <w:rFonts w:asciiTheme="minorEastAsia" w:eastAsiaTheme="minorEastAsia" w:hAnsiTheme="minorEastAsia" w:hint="eastAsia"/>
          <w:szCs w:val="22"/>
        </w:rPr>
        <w:t>消歧</w:t>
      </w:r>
      <w:r w:rsidRPr="00421395">
        <w:rPr>
          <w:rFonts w:asciiTheme="minorEastAsia" w:eastAsiaTheme="minorEastAsia" w:hAnsiTheme="minorEastAsia"/>
          <w:szCs w:val="22"/>
        </w:rPr>
        <w:t>方法</w:t>
      </w:r>
      <w:r w:rsidRPr="00421395">
        <w:rPr>
          <w:rFonts w:asciiTheme="minorEastAsia" w:eastAsiaTheme="minorEastAsia" w:hAnsiTheme="minorEastAsia" w:hint="eastAsia"/>
          <w:szCs w:val="22"/>
        </w:rPr>
        <w:t>：</w:t>
      </w:r>
    </w:p>
    <w:p w14:paraId="240E339C" w14:textId="11E98328" w:rsidR="004D0642" w:rsidRPr="00421395" w:rsidRDefault="00A16773" w:rsidP="00D400E7">
      <w:pPr>
        <w:pStyle w:val="ListParagraph"/>
        <w:numPr>
          <w:ilvl w:val="1"/>
          <w:numId w:val="7"/>
        </w:numPr>
        <w:overflowPunct w:val="0"/>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在</w:t>
      </w:r>
      <w:r w:rsidR="003F746C" w:rsidRPr="00421395">
        <w:rPr>
          <w:rFonts w:asciiTheme="minorEastAsia" w:eastAsiaTheme="minorEastAsia" w:hAnsiTheme="minorEastAsia" w:hint="eastAsia"/>
          <w:szCs w:val="22"/>
        </w:rPr>
        <w:t>哈佛大学</w:t>
      </w:r>
      <w:hyperlink r:id="rId9" w:history="1">
        <w:r w:rsidRPr="00421395">
          <w:rPr>
            <w:rStyle w:val="Hyperlink"/>
            <w:rFonts w:asciiTheme="minorEastAsia" w:eastAsiaTheme="minorEastAsia" w:hAnsiTheme="minorEastAsia"/>
            <w:color w:val="auto"/>
            <w:szCs w:val="22"/>
            <w:u w:val="none"/>
          </w:rPr>
          <w:t>Dataverse</w:t>
        </w:r>
      </w:hyperlink>
      <w:r w:rsidR="00CB09D4" w:rsidRPr="00421395">
        <w:rPr>
          <w:rStyle w:val="FootnoteReference"/>
          <w:rFonts w:asciiTheme="minorEastAsia" w:eastAsiaTheme="minorEastAsia" w:hAnsiTheme="minorEastAsia"/>
          <w:szCs w:val="22"/>
        </w:rPr>
        <w:footnoteReference w:id="3"/>
      </w:r>
      <w:r w:rsidR="00AE27F5" w:rsidRPr="00421395">
        <w:rPr>
          <w:rStyle w:val="Hyperlink"/>
          <w:rFonts w:asciiTheme="minorEastAsia" w:eastAsiaTheme="minorEastAsia" w:hAnsiTheme="minorEastAsia" w:hint="eastAsia"/>
          <w:color w:val="auto"/>
          <w:szCs w:val="22"/>
          <w:u w:val="none"/>
        </w:rPr>
        <w:t>、</w:t>
      </w:r>
      <w:r>
        <w:fldChar w:fldCharType="begin"/>
      </w:r>
      <w:r>
        <w:instrText>HYPERLINK "https://github.com/IES-platform/r4r_gender/blob/main/wgnd/README.md"</w:instrText>
      </w:r>
      <w:r>
        <w:fldChar w:fldCharType="separate"/>
      </w:r>
      <w:r w:rsidRPr="00421395">
        <w:rPr>
          <w:rStyle w:val="Hyperlink"/>
          <w:rFonts w:asciiTheme="minorEastAsia" w:eastAsiaTheme="minorEastAsia" w:hAnsiTheme="minorEastAsia"/>
          <w:color w:val="auto"/>
          <w:szCs w:val="22"/>
          <w:u w:val="none"/>
        </w:rPr>
        <w:t>GitHub</w:t>
      </w:r>
      <w:r>
        <w:rPr>
          <w:rStyle w:val="Hyperlink"/>
          <w:rFonts w:asciiTheme="minorEastAsia" w:eastAsiaTheme="minorEastAsia" w:hAnsiTheme="minorEastAsia"/>
          <w:color w:val="auto"/>
          <w:szCs w:val="22"/>
          <w:u w:val="none"/>
        </w:rPr>
        <w:fldChar w:fldCharType="end"/>
      </w:r>
      <w:r w:rsidR="00CB09D4" w:rsidRPr="00421395">
        <w:rPr>
          <w:rStyle w:val="FootnoteReference"/>
          <w:rFonts w:asciiTheme="minorEastAsia" w:eastAsiaTheme="minorEastAsia" w:hAnsiTheme="minorEastAsia"/>
          <w:szCs w:val="22"/>
        </w:rPr>
        <w:footnoteReference w:id="4"/>
      </w:r>
      <w:r w:rsidR="006A3903" w:rsidRPr="00421395">
        <w:rPr>
          <w:rFonts w:asciiTheme="minorEastAsia" w:eastAsiaTheme="minorEastAsia" w:hAnsiTheme="minorEastAsia"/>
          <w:szCs w:val="22"/>
        </w:rPr>
        <w:t>和</w:t>
      </w:r>
      <w:r w:rsidR="007B4584" w:rsidRPr="00421395">
        <w:rPr>
          <w:rFonts w:asciiTheme="minorEastAsia" w:eastAsiaTheme="minorEastAsia" w:hAnsiTheme="minorEastAsia"/>
          <w:szCs w:val="22"/>
        </w:rPr>
        <w:t>WIPO Knowledge</w:t>
      </w:r>
      <w:r w:rsidR="007B4584" w:rsidRPr="00421395">
        <w:rPr>
          <w:rStyle w:val="FootnoteReference"/>
          <w:rFonts w:asciiTheme="minorEastAsia" w:eastAsiaTheme="minorEastAsia" w:hAnsiTheme="minorEastAsia"/>
          <w:szCs w:val="22"/>
        </w:rPr>
        <w:footnoteReference w:id="5"/>
      </w:r>
      <w:r w:rsidRPr="00421395">
        <w:rPr>
          <w:rFonts w:asciiTheme="minorEastAsia" w:eastAsiaTheme="minorEastAsia" w:hAnsiTheme="minorEastAsia"/>
          <w:szCs w:val="22"/>
        </w:rPr>
        <w:t>中发布《世界性别</w:t>
      </w:r>
      <w:r w:rsidRPr="00421395">
        <w:rPr>
          <w:rFonts w:asciiTheme="minorEastAsia" w:eastAsiaTheme="minorEastAsia" w:hAnsiTheme="minorEastAsia" w:hint="eastAsia"/>
          <w:szCs w:val="22"/>
        </w:rPr>
        <w:t>名字</w:t>
      </w:r>
      <w:r w:rsidRPr="00421395">
        <w:rPr>
          <w:rFonts w:asciiTheme="minorEastAsia" w:eastAsiaTheme="minorEastAsia" w:hAnsiTheme="minorEastAsia"/>
          <w:szCs w:val="22"/>
        </w:rPr>
        <w:t>词典》（WGND），</w:t>
      </w:r>
      <w:r w:rsidR="007B4584" w:rsidRPr="00421395">
        <w:rPr>
          <w:rFonts w:asciiTheme="minorEastAsia" w:eastAsiaTheme="minorEastAsia" w:hAnsiTheme="minorEastAsia" w:hint="eastAsia"/>
          <w:szCs w:val="22"/>
        </w:rPr>
        <w:t>维护</w:t>
      </w:r>
      <w:r w:rsidR="00482249" w:rsidRPr="00421395">
        <w:rPr>
          <w:rFonts w:asciiTheme="minorEastAsia" w:eastAsiaTheme="minorEastAsia" w:hAnsiTheme="minorEastAsia" w:hint="eastAsia"/>
          <w:szCs w:val="22"/>
        </w:rPr>
        <w:t>和完善</w:t>
      </w:r>
      <w:r w:rsidRPr="00421395">
        <w:rPr>
          <w:rFonts w:asciiTheme="minorEastAsia" w:eastAsiaTheme="minorEastAsia" w:hAnsiTheme="minorEastAsia"/>
          <w:szCs w:val="22"/>
        </w:rPr>
        <w:t>更多</w:t>
      </w:r>
      <w:r w:rsidRPr="00421395">
        <w:rPr>
          <w:rFonts w:asciiTheme="minorEastAsia" w:eastAsiaTheme="minorEastAsia" w:hAnsiTheme="minorEastAsia" w:hint="eastAsia"/>
          <w:szCs w:val="22"/>
        </w:rPr>
        <w:t>易访问的</w:t>
      </w:r>
      <w:r w:rsidRPr="00421395">
        <w:rPr>
          <w:rFonts w:asciiTheme="minorEastAsia" w:eastAsiaTheme="minorEastAsia" w:hAnsiTheme="minorEastAsia"/>
          <w:szCs w:val="22"/>
        </w:rPr>
        <w:t>版本。</w:t>
      </w:r>
      <w:r w:rsidR="007B4584" w:rsidRPr="00421395">
        <w:rPr>
          <w:rFonts w:asciiTheme="minorEastAsia" w:eastAsiaTheme="minorEastAsia" w:hAnsiTheme="minorEastAsia"/>
          <w:szCs w:val="22"/>
        </w:rPr>
        <w:t>亚马逊网络服务简单存储服务（AWS S3）</w:t>
      </w:r>
      <w:r w:rsidR="007B4584" w:rsidRPr="00421395">
        <w:rPr>
          <w:rFonts w:asciiTheme="minorEastAsia" w:eastAsiaTheme="minorEastAsia" w:hAnsiTheme="minorEastAsia" w:hint="eastAsia"/>
          <w:szCs w:val="22"/>
        </w:rPr>
        <w:t>于2022年停用。</w:t>
      </w:r>
    </w:p>
    <w:p w14:paraId="6A4A361D" w14:textId="1A016B30" w:rsidR="00345B20" w:rsidRPr="00421395" w:rsidRDefault="00345B20" w:rsidP="00CB22D4">
      <w:pPr>
        <w:pStyle w:val="ListParagraph"/>
        <w:numPr>
          <w:ilvl w:val="1"/>
          <w:numId w:val="7"/>
        </w:numPr>
        <w:overflowPunct w:val="0"/>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维护STATA命令（</w:t>
      </w:r>
      <w:proofErr w:type="spellStart"/>
      <w:r w:rsidR="00626106" w:rsidRPr="00421395">
        <w:rPr>
          <w:rFonts w:asciiTheme="minorEastAsia" w:eastAsiaTheme="minorEastAsia" w:hAnsiTheme="minorEastAsia"/>
          <w:iCs/>
          <w:szCs w:val="22"/>
        </w:rPr>
        <w:t>genderit</w:t>
      </w:r>
      <w:proofErr w:type="spellEnd"/>
      <w:r w:rsidRPr="00421395">
        <w:rPr>
          <w:rFonts w:asciiTheme="minorEastAsia" w:eastAsiaTheme="minorEastAsia" w:hAnsiTheme="minorEastAsia" w:hint="eastAsia"/>
          <w:szCs w:val="22"/>
        </w:rPr>
        <w:t>），使研究人员能够</w:t>
      </w:r>
      <w:r w:rsidR="00626106" w:rsidRPr="00421395">
        <w:rPr>
          <w:rFonts w:asciiTheme="minorEastAsia" w:eastAsiaTheme="minorEastAsia" w:hAnsiTheme="minorEastAsia" w:hint="eastAsia"/>
          <w:szCs w:val="22"/>
        </w:rPr>
        <w:t>更方便地</w:t>
      </w:r>
      <w:r w:rsidRPr="00421395">
        <w:rPr>
          <w:rFonts w:asciiTheme="minorEastAsia" w:eastAsiaTheme="minorEastAsia" w:hAnsiTheme="minorEastAsia" w:hint="eastAsia"/>
          <w:szCs w:val="22"/>
        </w:rPr>
        <w:t>使用</w:t>
      </w:r>
      <w:r w:rsidR="00626106" w:rsidRPr="00421395">
        <w:rPr>
          <w:rFonts w:asciiTheme="minorEastAsia" w:eastAsiaTheme="minorEastAsia" w:hAnsiTheme="minorEastAsia"/>
          <w:szCs w:val="22"/>
        </w:rPr>
        <w:t>《世界性别</w:t>
      </w:r>
      <w:r w:rsidR="00626106" w:rsidRPr="00421395">
        <w:rPr>
          <w:rFonts w:asciiTheme="minorEastAsia" w:eastAsiaTheme="minorEastAsia" w:hAnsiTheme="minorEastAsia" w:hint="eastAsia"/>
          <w:szCs w:val="22"/>
        </w:rPr>
        <w:t>名字</w:t>
      </w:r>
      <w:r w:rsidR="00626106" w:rsidRPr="00421395">
        <w:rPr>
          <w:rFonts w:asciiTheme="minorEastAsia" w:eastAsiaTheme="minorEastAsia" w:hAnsiTheme="minorEastAsia"/>
          <w:szCs w:val="22"/>
        </w:rPr>
        <w:t>词典》</w:t>
      </w:r>
      <w:r w:rsidRPr="00421395">
        <w:rPr>
          <w:rFonts w:asciiTheme="minorEastAsia" w:eastAsiaTheme="minorEastAsia" w:hAnsiTheme="minorEastAsia" w:hint="eastAsia"/>
          <w:szCs w:val="22"/>
        </w:rPr>
        <w:t>2.0</w:t>
      </w:r>
      <w:r w:rsidR="00626106" w:rsidRPr="00421395">
        <w:rPr>
          <w:rFonts w:asciiTheme="minorEastAsia" w:eastAsiaTheme="minorEastAsia" w:hAnsiTheme="minorEastAsia" w:hint="eastAsia"/>
          <w:szCs w:val="22"/>
        </w:rPr>
        <w:t>版</w:t>
      </w:r>
      <w:r w:rsidRPr="00421395">
        <w:rPr>
          <w:rFonts w:asciiTheme="minorEastAsia" w:eastAsiaTheme="minorEastAsia" w:hAnsiTheme="minorEastAsia" w:hint="eastAsia"/>
          <w:szCs w:val="22"/>
        </w:rPr>
        <w:t>。2024年，改进版在GitHub上重新发布</w:t>
      </w:r>
      <w:r w:rsidR="00626106" w:rsidRPr="00421395">
        <w:rPr>
          <w:rFonts w:asciiTheme="minorEastAsia" w:eastAsiaTheme="minorEastAsia" w:hAnsiTheme="minorEastAsia" w:hint="eastAsia"/>
          <w:szCs w:val="22"/>
        </w:rPr>
        <w:t>。</w:t>
      </w:r>
      <w:r w:rsidR="00626106" w:rsidRPr="00905240">
        <w:rPr>
          <w:rStyle w:val="FootnoteReference"/>
          <w:rFonts w:ascii="SimSun" w:hAnsi="SimSun"/>
          <w:szCs w:val="22"/>
        </w:rPr>
        <w:footnoteReference w:id="6"/>
      </w:r>
      <w:r w:rsidRPr="00421395">
        <w:rPr>
          <w:rFonts w:asciiTheme="minorEastAsia" w:eastAsiaTheme="minorEastAsia" w:hAnsiTheme="minorEastAsia" w:hint="eastAsia"/>
          <w:szCs w:val="22"/>
        </w:rPr>
        <w:t>2023年和2024年期间，</w:t>
      </w:r>
      <w:r w:rsidR="00626106" w:rsidRPr="00421395">
        <w:rPr>
          <w:rFonts w:asciiTheme="minorEastAsia" w:eastAsiaTheme="minorEastAsia" w:hAnsiTheme="minorEastAsia" w:hint="eastAsia"/>
          <w:szCs w:val="22"/>
        </w:rPr>
        <w:t>分析部</w:t>
      </w:r>
      <w:r w:rsidRPr="00421395">
        <w:rPr>
          <w:rFonts w:asciiTheme="minorEastAsia" w:eastAsiaTheme="minorEastAsia" w:hAnsiTheme="minorEastAsia" w:hint="eastAsia"/>
          <w:szCs w:val="22"/>
        </w:rPr>
        <w:t>和学术研究人员继续测试该工具。作为</w:t>
      </w:r>
      <w:r w:rsidR="008772E3" w:rsidRPr="00421395">
        <w:rPr>
          <w:rFonts w:asciiTheme="minorEastAsia" w:eastAsiaTheme="minorEastAsia" w:hAnsiTheme="minorEastAsia" w:hint="eastAsia"/>
          <w:szCs w:val="22"/>
        </w:rPr>
        <w:t>“</w:t>
      </w:r>
      <w:r w:rsidR="00626106" w:rsidRPr="00421395">
        <w:rPr>
          <w:rFonts w:asciiTheme="minorEastAsia" w:eastAsiaTheme="minorEastAsia" w:hAnsiTheme="minorEastAsia" w:hint="eastAsia"/>
          <w:szCs w:val="22"/>
        </w:rPr>
        <w:t>系统化统计数据并制定和实施对采用知识产权制度的影响进行评估的方法”</w:t>
      </w:r>
      <w:r w:rsidR="0041200A" w:rsidRPr="00905240">
        <w:rPr>
          <w:rStyle w:val="FootnoteReference"/>
          <w:rFonts w:ascii="SimSun" w:hAnsi="SimSun"/>
          <w:szCs w:val="22"/>
        </w:rPr>
        <w:footnoteReference w:id="7"/>
      </w:r>
      <w:r w:rsidR="008772E3" w:rsidRPr="00421395">
        <w:rPr>
          <w:rFonts w:asciiTheme="minorEastAsia" w:eastAsiaTheme="minorEastAsia" w:hAnsiTheme="minorEastAsia" w:hint="eastAsia"/>
          <w:szCs w:val="22"/>
        </w:rPr>
        <w:t>CDIP项目的一部分，</w:t>
      </w:r>
      <w:r w:rsidRPr="00421395">
        <w:rPr>
          <w:rFonts w:asciiTheme="minorEastAsia" w:eastAsiaTheme="minorEastAsia" w:hAnsiTheme="minorEastAsia" w:hint="eastAsia"/>
          <w:szCs w:val="22"/>
        </w:rPr>
        <w:t>创建并进一步开发了Python版，可在同一GitHub存储库中找到。</w:t>
      </w:r>
    </w:p>
    <w:p w14:paraId="187A2410" w14:textId="3818909A" w:rsidR="00345B20" w:rsidRPr="00421395" w:rsidRDefault="00345B20" w:rsidP="00D400E7">
      <w:pPr>
        <w:pStyle w:val="ListParagraph"/>
        <w:numPr>
          <w:ilvl w:val="1"/>
          <w:numId w:val="7"/>
        </w:numPr>
        <w:overflowPunct w:val="0"/>
        <w:spacing w:afterLines="50" w:after="120" w:line="340" w:lineRule="atLeast"/>
        <w:ind w:left="1134" w:hanging="567"/>
        <w:contextualSpacing w:val="0"/>
        <w:jc w:val="both"/>
        <w:rPr>
          <w:rFonts w:asciiTheme="minorEastAsia" w:eastAsiaTheme="minorEastAsia" w:hAnsiTheme="minorEastAsia"/>
          <w:szCs w:val="22"/>
        </w:rPr>
      </w:pPr>
      <w:bookmarkStart w:id="5" w:name="_Ref71547896"/>
      <w:r w:rsidRPr="00905240">
        <w:rPr>
          <w:rStyle w:val="Hyperlink"/>
          <w:rFonts w:ascii="SimSun" w:hAnsi="SimSun" w:hint="eastAsia"/>
          <w:color w:val="auto"/>
          <w:szCs w:val="22"/>
          <w:u w:val="none"/>
        </w:rPr>
        <w:t>探索使用其他知识产权数据源来生成新指标并改进现有指标</w:t>
      </w:r>
      <w:r w:rsidRPr="00421395">
        <w:rPr>
          <w:rFonts w:asciiTheme="minorEastAsia" w:eastAsiaTheme="minorEastAsia" w:hAnsiTheme="minorEastAsia" w:hint="eastAsia"/>
          <w:szCs w:val="22"/>
        </w:rPr>
        <w:t>。</w:t>
      </w:r>
      <w:r w:rsidR="0041200A" w:rsidRPr="00905240">
        <w:rPr>
          <w:rStyle w:val="FootnoteReference"/>
          <w:rFonts w:ascii="SimSun" w:hAnsi="SimSun"/>
          <w:szCs w:val="22"/>
        </w:rPr>
        <w:footnoteReference w:id="8"/>
      </w:r>
      <w:r w:rsidRPr="00421395">
        <w:rPr>
          <w:rFonts w:asciiTheme="minorEastAsia" w:eastAsiaTheme="minorEastAsia" w:hAnsiTheme="minorEastAsia" w:hint="eastAsia"/>
          <w:szCs w:val="22"/>
        </w:rPr>
        <w:t>在报告期</w:t>
      </w:r>
      <w:r w:rsidR="0041200A" w:rsidRPr="00421395">
        <w:rPr>
          <w:rFonts w:asciiTheme="minorEastAsia" w:eastAsiaTheme="minorEastAsia" w:hAnsiTheme="minorEastAsia" w:hint="eastAsia"/>
          <w:szCs w:val="22"/>
        </w:rPr>
        <w:t>内</w:t>
      </w:r>
      <w:r w:rsidRPr="00421395">
        <w:rPr>
          <w:rFonts w:asciiTheme="minorEastAsia" w:eastAsiaTheme="minorEastAsia" w:hAnsiTheme="minorEastAsia" w:hint="eastAsia"/>
          <w:szCs w:val="22"/>
        </w:rPr>
        <w:t>，对工业</w:t>
      </w:r>
      <w:r w:rsidR="0041200A" w:rsidRPr="00421395">
        <w:rPr>
          <w:rFonts w:asciiTheme="minorEastAsia" w:eastAsiaTheme="minorEastAsia" w:hAnsiTheme="minorEastAsia" w:hint="eastAsia"/>
          <w:szCs w:val="22"/>
        </w:rPr>
        <w:t>品外观</w:t>
      </w:r>
      <w:r w:rsidRPr="00421395">
        <w:rPr>
          <w:rFonts w:asciiTheme="minorEastAsia" w:eastAsiaTheme="minorEastAsia" w:hAnsiTheme="minorEastAsia" w:hint="eastAsia"/>
          <w:szCs w:val="22"/>
        </w:rPr>
        <w:t>设计中列出的设计</w:t>
      </w:r>
      <w:r w:rsidR="0041200A" w:rsidRPr="00421395">
        <w:rPr>
          <w:rFonts w:asciiTheme="minorEastAsia" w:eastAsiaTheme="minorEastAsia" w:hAnsiTheme="minorEastAsia" w:hint="eastAsia"/>
          <w:szCs w:val="22"/>
        </w:rPr>
        <w:t>人</w:t>
      </w:r>
      <w:r w:rsidRPr="00421395">
        <w:rPr>
          <w:rFonts w:asciiTheme="minorEastAsia" w:eastAsiaTheme="minorEastAsia" w:hAnsiTheme="minorEastAsia" w:hint="eastAsia"/>
          <w:szCs w:val="22"/>
        </w:rPr>
        <w:t>的性别进行了首次探索性分析。第一批结果将于2025年3月发布。</w:t>
      </w:r>
    </w:p>
    <w:bookmarkEnd w:id="5"/>
    <w:p w14:paraId="52316903" w14:textId="7189D197" w:rsidR="002627CA" w:rsidRPr="00421395" w:rsidRDefault="007D617F" w:rsidP="00D400E7">
      <w:pPr>
        <w:pStyle w:val="ListParagraph"/>
        <w:numPr>
          <w:ilvl w:val="1"/>
          <w:numId w:val="7"/>
        </w:numPr>
        <w:overflowPunct w:val="0"/>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开发</w:t>
      </w:r>
      <w:r w:rsidRPr="00421395">
        <w:rPr>
          <w:rFonts w:asciiTheme="minorEastAsia" w:eastAsiaTheme="minorEastAsia" w:hAnsiTheme="minorEastAsia"/>
          <w:szCs w:val="22"/>
        </w:rPr>
        <w:t>性别均等预测的系列方法</w:t>
      </w:r>
      <w:r w:rsidRPr="00421395">
        <w:rPr>
          <w:rFonts w:asciiTheme="minorEastAsia" w:eastAsiaTheme="minorEastAsia" w:hAnsiTheme="minorEastAsia" w:hint="eastAsia"/>
          <w:szCs w:val="22"/>
        </w:rPr>
        <w:t>，</w:t>
      </w:r>
      <w:r w:rsidRPr="00421395">
        <w:rPr>
          <w:rFonts w:asciiTheme="minorEastAsia" w:eastAsiaTheme="minorEastAsia" w:hAnsiTheme="minorEastAsia"/>
          <w:szCs w:val="22"/>
        </w:rPr>
        <w:t>这些方法</w:t>
      </w:r>
      <w:r w:rsidRPr="00421395">
        <w:rPr>
          <w:rFonts w:asciiTheme="minorEastAsia" w:eastAsiaTheme="minorEastAsia" w:hAnsiTheme="minorEastAsia" w:hint="eastAsia"/>
          <w:szCs w:val="22"/>
        </w:rPr>
        <w:t>可以对</w:t>
      </w:r>
      <w:r w:rsidRPr="00421395">
        <w:rPr>
          <w:rFonts w:asciiTheme="minorEastAsia" w:eastAsiaTheme="minorEastAsia" w:hAnsiTheme="minorEastAsia"/>
          <w:szCs w:val="22"/>
        </w:rPr>
        <w:t>何时能实现性别均等的不同</w:t>
      </w:r>
      <w:r w:rsidRPr="00421395">
        <w:rPr>
          <w:rFonts w:asciiTheme="minorEastAsia" w:eastAsiaTheme="minorEastAsia" w:hAnsiTheme="minorEastAsia" w:hint="eastAsia"/>
          <w:szCs w:val="22"/>
        </w:rPr>
        <w:t>情形进行比较。分析</w:t>
      </w:r>
      <w:r w:rsidR="00345B20" w:rsidRPr="00421395">
        <w:rPr>
          <w:rFonts w:asciiTheme="minorEastAsia" w:eastAsiaTheme="minorEastAsia" w:hAnsiTheme="minorEastAsia" w:hint="eastAsia"/>
          <w:szCs w:val="22"/>
        </w:rPr>
        <w:t>部继续将这些方法应用于PCT发明人，并开始</w:t>
      </w:r>
      <w:r w:rsidRPr="00421395">
        <w:rPr>
          <w:rFonts w:asciiTheme="minorEastAsia" w:eastAsiaTheme="minorEastAsia" w:hAnsiTheme="minorEastAsia" w:hint="eastAsia"/>
          <w:szCs w:val="22"/>
        </w:rPr>
        <w:t>就</w:t>
      </w:r>
      <w:r w:rsidR="00345B20" w:rsidRPr="00421395">
        <w:rPr>
          <w:rFonts w:asciiTheme="minorEastAsia" w:eastAsiaTheme="minorEastAsia" w:hAnsiTheme="minorEastAsia" w:hint="eastAsia"/>
          <w:szCs w:val="22"/>
        </w:rPr>
        <w:t>工业</w:t>
      </w:r>
      <w:r w:rsidRPr="00421395">
        <w:rPr>
          <w:rFonts w:asciiTheme="minorEastAsia" w:eastAsiaTheme="minorEastAsia" w:hAnsiTheme="minorEastAsia" w:hint="eastAsia"/>
          <w:szCs w:val="22"/>
        </w:rPr>
        <w:t>品外观</w:t>
      </w:r>
      <w:r w:rsidR="00345B20" w:rsidRPr="00421395">
        <w:rPr>
          <w:rFonts w:asciiTheme="minorEastAsia" w:eastAsiaTheme="minorEastAsia" w:hAnsiTheme="minorEastAsia" w:hint="eastAsia"/>
          <w:szCs w:val="22"/>
        </w:rPr>
        <w:t>设计中</w:t>
      </w:r>
      <w:r w:rsidR="000C300A" w:rsidRPr="00421395">
        <w:rPr>
          <w:rFonts w:asciiTheme="minorEastAsia" w:eastAsiaTheme="minorEastAsia" w:hAnsiTheme="minorEastAsia" w:hint="eastAsia"/>
          <w:szCs w:val="22"/>
        </w:rPr>
        <w:t>列出</w:t>
      </w:r>
      <w:r w:rsidR="00345B20" w:rsidRPr="00421395">
        <w:rPr>
          <w:rFonts w:asciiTheme="minorEastAsia" w:eastAsiaTheme="minorEastAsia" w:hAnsiTheme="minorEastAsia" w:hint="eastAsia"/>
          <w:szCs w:val="22"/>
        </w:rPr>
        <w:t>的设计</w:t>
      </w:r>
      <w:r w:rsidRPr="00421395">
        <w:rPr>
          <w:rFonts w:asciiTheme="minorEastAsia" w:eastAsiaTheme="minorEastAsia" w:hAnsiTheme="minorEastAsia" w:hint="eastAsia"/>
          <w:szCs w:val="22"/>
        </w:rPr>
        <w:t>人</w:t>
      </w:r>
      <w:r w:rsidR="00345B20" w:rsidRPr="00421395">
        <w:rPr>
          <w:rFonts w:asciiTheme="minorEastAsia" w:eastAsiaTheme="minorEastAsia" w:hAnsiTheme="minorEastAsia" w:hint="eastAsia"/>
          <w:szCs w:val="22"/>
        </w:rPr>
        <w:t>进行测试。</w:t>
      </w:r>
      <w:r w:rsidR="008E3DD6" w:rsidRPr="00421395">
        <w:rPr>
          <w:rFonts w:asciiTheme="minorEastAsia" w:eastAsiaTheme="minorEastAsia" w:hAnsiTheme="minorEastAsia"/>
          <w:szCs w:val="22"/>
        </w:rPr>
        <w:t>这些方法通过一个私人GitHub</w:t>
      </w:r>
      <w:r w:rsidR="008E3DD6" w:rsidRPr="00421395">
        <w:rPr>
          <w:rStyle w:val="FootnoteReference"/>
          <w:rFonts w:asciiTheme="minorEastAsia" w:eastAsiaTheme="minorEastAsia" w:hAnsiTheme="minorEastAsia"/>
          <w:szCs w:val="22"/>
        </w:rPr>
        <w:footnoteReference w:id="9"/>
      </w:r>
      <w:r w:rsidR="000C300A" w:rsidRPr="00421395">
        <w:rPr>
          <w:rFonts w:asciiTheme="minorEastAsia" w:eastAsiaTheme="minorEastAsia" w:hAnsiTheme="minorEastAsia" w:hint="eastAsia"/>
          <w:szCs w:val="22"/>
        </w:rPr>
        <w:t>存储</w:t>
      </w:r>
      <w:r w:rsidR="008E3DD6" w:rsidRPr="00421395">
        <w:rPr>
          <w:rFonts w:asciiTheme="minorEastAsia" w:eastAsiaTheme="minorEastAsia" w:hAnsiTheme="minorEastAsia"/>
          <w:szCs w:val="22"/>
        </w:rPr>
        <w:t>库在内部发布和共享</w:t>
      </w:r>
      <w:r w:rsidR="00B942C7" w:rsidRPr="00421395">
        <w:rPr>
          <w:rFonts w:asciiTheme="minorEastAsia" w:eastAsiaTheme="minorEastAsia" w:hAnsiTheme="minorEastAsia"/>
          <w:szCs w:val="22"/>
        </w:rPr>
        <w:t>。</w:t>
      </w:r>
    </w:p>
    <w:p w14:paraId="7732CB6D" w14:textId="1A619DE7" w:rsidR="005C0B7E" w:rsidRPr="00421395" w:rsidRDefault="0058015A"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在同期</w:t>
      </w:r>
      <w:r w:rsidRPr="00421395">
        <w:rPr>
          <w:rFonts w:asciiTheme="minorEastAsia" w:eastAsiaTheme="minorEastAsia" w:hAnsiTheme="minorEastAsia" w:hint="eastAsia"/>
          <w:szCs w:val="22"/>
        </w:rPr>
        <w:t>内</w:t>
      </w:r>
      <w:r w:rsidRPr="00421395">
        <w:rPr>
          <w:rFonts w:asciiTheme="minorEastAsia" w:eastAsiaTheme="minorEastAsia" w:hAnsiTheme="minorEastAsia"/>
          <w:szCs w:val="22"/>
        </w:rPr>
        <w:t>，</w:t>
      </w:r>
      <w:r w:rsidR="0042519B" w:rsidRPr="00421395">
        <w:rPr>
          <w:rFonts w:asciiTheme="minorEastAsia" w:eastAsiaTheme="minorEastAsia" w:hAnsiTheme="minorEastAsia" w:hint="eastAsia"/>
          <w:szCs w:val="22"/>
        </w:rPr>
        <w:t>分析部</w:t>
      </w:r>
      <w:r w:rsidRPr="00421395">
        <w:rPr>
          <w:rFonts w:asciiTheme="minorEastAsia" w:eastAsiaTheme="minorEastAsia" w:hAnsiTheme="minorEastAsia"/>
          <w:szCs w:val="22"/>
        </w:rPr>
        <w:t>通过</w:t>
      </w:r>
      <w:r w:rsidRPr="00421395">
        <w:rPr>
          <w:rFonts w:ascii="SimSun" w:hAnsi="SimSun"/>
          <w:szCs w:val="22"/>
        </w:rPr>
        <w:t>以下</w:t>
      </w:r>
      <w:r w:rsidRPr="00421395">
        <w:rPr>
          <w:rFonts w:asciiTheme="minorEastAsia" w:eastAsiaTheme="minorEastAsia" w:hAnsiTheme="minorEastAsia"/>
          <w:szCs w:val="22"/>
        </w:rPr>
        <w:t>方式对改进、扩大和分析按性别分列的知识产权数据进行了研</w:t>
      </w:r>
      <w:r w:rsidRPr="00421395">
        <w:rPr>
          <w:rFonts w:ascii="MS Gothic" w:eastAsia="MS Gothic" w:hAnsi="MS Gothic" w:cs="MS Gothic" w:hint="eastAsia"/>
          <w:szCs w:val="22"/>
        </w:rPr>
        <w:t>‍</w:t>
      </w:r>
      <w:r w:rsidRPr="00421395">
        <w:rPr>
          <w:rFonts w:asciiTheme="minorEastAsia" w:eastAsiaTheme="minorEastAsia" w:hAnsiTheme="minorEastAsia"/>
          <w:szCs w:val="22"/>
        </w:rPr>
        <w:t>究</w:t>
      </w:r>
      <w:r w:rsidRPr="00421395">
        <w:rPr>
          <w:rFonts w:asciiTheme="minorEastAsia" w:eastAsiaTheme="minorEastAsia" w:hAnsiTheme="minorEastAsia" w:hint="eastAsia"/>
          <w:szCs w:val="22"/>
        </w:rPr>
        <w:t>：</w:t>
      </w:r>
    </w:p>
    <w:p w14:paraId="52458C59" w14:textId="21703D43" w:rsidR="005C0B7E" w:rsidRPr="00421395" w:rsidRDefault="006531A2" w:rsidP="00D400E7">
      <w:pPr>
        <w:pStyle w:val="ListParagraph"/>
        <w:numPr>
          <w:ilvl w:val="1"/>
          <w:numId w:val="7"/>
        </w:numPr>
        <w:overflowPunct w:val="0"/>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发布研究报告《缩小创新与知识产权多样性差距：全球文献综述》。</w:t>
      </w:r>
      <w:r w:rsidR="00382D79" w:rsidRPr="00905240">
        <w:rPr>
          <w:rStyle w:val="FootnoteReference"/>
          <w:rFonts w:ascii="SimSun" w:hAnsi="SimSun"/>
          <w:szCs w:val="22"/>
        </w:rPr>
        <w:footnoteReference w:id="10"/>
      </w:r>
      <w:r w:rsidR="00382D79" w:rsidRPr="00421395">
        <w:rPr>
          <w:rFonts w:asciiTheme="minorEastAsia" w:eastAsiaTheme="minorEastAsia" w:hAnsiTheme="minorEastAsia" w:hint="eastAsia"/>
          <w:szCs w:val="22"/>
        </w:rPr>
        <w:t>这份</w:t>
      </w:r>
      <w:r w:rsidRPr="00421395">
        <w:rPr>
          <w:rFonts w:asciiTheme="minorEastAsia" w:eastAsiaTheme="minorEastAsia" w:hAnsiTheme="minorEastAsia" w:hint="eastAsia"/>
          <w:szCs w:val="22"/>
        </w:rPr>
        <w:t>研究</w:t>
      </w:r>
      <w:r w:rsidR="00382D79" w:rsidRPr="00421395">
        <w:rPr>
          <w:rFonts w:asciiTheme="minorEastAsia" w:eastAsiaTheme="minorEastAsia" w:hAnsiTheme="minorEastAsia" w:hint="eastAsia"/>
          <w:szCs w:val="22"/>
        </w:rPr>
        <w:t>报告</w:t>
      </w:r>
      <w:r w:rsidRPr="00421395">
        <w:rPr>
          <w:rFonts w:asciiTheme="minorEastAsia" w:eastAsiaTheme="minorEastAsia" w:hAnsiTheme="minorEastAsia" w:hint="eastAsia"/>
          <w:szCs w:val="22"/>
        </w:rPr>
        <w:t>回顾了关于这些“多样性差距”的全球文献，</w:t>
      </w:r>
      <w:r w:rsidR="00382D79" w:rsidRPr="00421395">
        <w:rPr>
          <w:rFonts w:asciiTheme="minorEastAsia" w:eastAsiaTheme="minorEastAsia" w:hAnsiTheme="minorEastAsia" w:hint="eastAsia"/>
          <w:szCs w:val="22"/>
        </w:rPr>
        <w:t>查明</w:t>
      </w:r>
      <w:r w:rsidRPr="00421395">
        <w:rPr>
          <w:rFonts w:asciiTheme="minorEastAsia" w:eastAsiaTheme="minorEastAsia" w:hAnsiTheme="minorEastAsia" w:hint="eastAsia"/>
          <w:szCs w:val="22"/>
        </w:rPr>
        <w:t>了其关键驱动因素，并记录了有望解决这些问题的国际政策和举措</w:t>
      </w:r>
      <w:r w:rsidR="0058015A" w:rsidRPr="00421395">
        <w:rPr>
          <w:rFonts w:asciiTheme="minorEastAsia" w:eastAsiaTheme="minorEastAsia" w:hAnsiTheme="minorEastAsia"/>
          <w:szCs w:val="22"/>
        </w:rPr>
        <w:t>。</w:t>
      </w:r>
    </w:p>
    <w:p w14:paraId="4B65C794" w14:textId="4F3A934D" w:rsidR="00004C61" w:rsidRPr="00421395" w:rsidRDefault="006531A2" w:rsidP="00D400E7">
      <w:pPr>
        <w:pStyle w:val="ListParagraph"/>
        <w:numPr>
          <w:ilvl w:val="1"/>
          <w:numId w:val="7"/>
        </w:numPr>
        <w:overflowPunct w:val="0"/>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探索国家知识产权</w:t>
      </w:r>
      <w:r w:rsidR="00E70CF3" w:rsidRPr="00421395">
        <w:rPr>
          <w:rFonts w:asciiTheme="minorEastAsia" w:eastAsiaTheme="minorEastAsia" w:hAnsiTheme="minorEastAsia" w:hint="eastAsia"/>
          <w:szCs w:val="22"/>
        </w:rPr>
        <w:t>数据集里</w:t>
      </w:r>
      <w:r w:rsidRPr="00421395">
        <w:rPr>
          <w:rFonts w:asciiTheme="minorEastAsia" w:eastAsiaTheme="minorEastAsia" w:hAnsiTheme="minorEastAsia" w:hint="eastAsia"/>
          <w:szCs w:val="22"/>
        </w:rPr>
        <w:t>各种形式知识产权的性别</w:t>
      </w:r>
      <w:r w:rsidR="00382D79" w:rsidRPr="00421395">
        <w:rPr>
          <w:rFonts w:asciiTheme="minorEastAsia" w:eastAsiaTheme="minorEastAsia" w:hAnsiTheme="minorEastAsia" w:hint="eastAsia"/>
          <w:szCs w:val="22"/>
        </w:rPr>
        <w:t>消歧</w:t>
      </w:r>
      <w:r w:rsidRPr="00421395">
        <w:rPr>
          <w:rFonts w:asciiTheme="minorEastAsia" w:eastAsiaTheme="minorEastAsia" w:hAnsiTheme="minorEastAsia" w:hint="eastAsia"/>
          <w:szCs w:val="22"/>
        </w:rPr>
        <w:t>。这项研究工作还被作为“</w:t>
      </w:r>
      <w:r w:rsidR="00382D79" w:rsidRPr="00421395">
        <w:rPr>
          <w:rFonts w:ascii="KaiTi" w:eastAsia="KaiTi" w:hAnsi="KaiTi" w:hint="eastAsia"/>
          <w:szCs w:val="22"/>
        </w:rPr>
        <w:t>系统化统计数据并制定和实施对采用知识产权制度的影响进行评估的方法</w:t>
      </w:r>
      <w:r w:rsidR="00382D79" w:rsidRPr="00421395">
        <w:rPr>
          <w:rFonts w:asciiTheme="minorEastAsia" w:eastAsiaTheme="minorEastAsia" w:hAnsiTheme="minorEastAsia" w:hint="eastAsia"/>
          <w:szCs w:val="22"/>
        </w:rPr>
        <w:t>”</w:t>
      </w:r>
      <w:r w:rsidR="00B139BD" w:rsidRPr="00421395">
        <w:rPr>
          <w:rFonts w:asciiTheme="minorEastAsia" w:eastAsiaTheme="minorEastAsia" w:hAnsiTheme="minorEastAsia" w:hint="eastAsia"/>
          <w:szCs w:val="22"/>
        </w:rPr>
        <w:t>CDIP项目受益国</w:t>
      </w:r>
      <w:r w:rsidR="00B139BD" w:rsidRPr="00905240">
        <w:rPr>
          <w:rStyle w:val="FootnoteReference"/>
          <w:rFonts w:ascii="SimSun" w:hAnsi="SimSun"/>
          <w:szCs w:val="22"/>
        </w:rPr>
        <w:footnoteReference w:id="11"/>
      </w:r>
      <w:r w:rsidR="00B139BD" w:rsidRPr="00421395">
        <w:rPr>
          <w:rFonts w:asciiTheme="minorEastAsia" w:eastAsiaTheme="minorEastAsia" w:hAnsiTheme="minorEastAsia" w:hint="eastAsia"/>
          <w:szCs w:val="22"/>
        </w:rPr>
        <w:t>数据工作的一部分</w:t>
      </w:r>
      <w:r w:rsidR="000C300A" w:rsidRPr="00421395">
        <w:rPr>
          <w:rFonts w:asciiTheme="minorEastAsia" w:eastAsiaTheme="minorEastAsia" w:hAnsiTheme="minorEastAsia" w:hint="eastAsia"/>
          <w:szCs w:val="22"/>
        </w:rPr>
        <w:t>，</w:t>
      </w:r>
      <w:r w:rsidR="00B139BD" w:rsidRPr="00421395">
        <w:rPr>
          <w:rFonts w:asciiTheme="minorEastAsia" w:eastAsiaTheme="minorEastAsia" w:hAnsiTheme="minorEastAsia" w:hint="eastAsia"/>
          <w:szCs w:val="22"/>
        </w:rPr>
        <w:t>加以应用和扩展</w:t>
      </w:r>
      <w:r w:rsidRPr="00421395">
        <w:rPr>
          <w:rFonts w:asciiTheme="minorEastAsia" w:eastAsiaTheme="minorEastAsia" w:hAnsiTheme="minorEastAsia" w:hint="eastAsia"/>
          <w:szCs w:val="22"/>
        </w:rPr>
        <w:t>。</w:t>
      </w:r>
    </w:p>
    <w:p w14:paraId="45126D3E" w14:textId="31099AD0" w:rsidR="00790054" w:rsidRPr="00421395" w:rsidRDefault="00B2466E" w:rsidP="00D400E7">
      <w:pPr>
        <w:pStyle w:val="ListParagraph"/>
        <w:numPr>
          <w:ilvl w:val="1"/>
          <w:numId w:val="7"/>
        </w:numPr>
        <w:overflowPunct w:val="0"/>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分析工业</w:t>
      </w:r>
      <w:r w:rsidRPr="00421395">
        <w:rPr>
          <w:rFonts w:asciiTheme="minorEastAsia" w:eastAsiaTheme="minorEastAsia" w:hAnsiTheme="minorEastAsia" w:hint="eastAsia"/>
          <w:szCs w:val="22"/>
        </w:rPr>
        <w:t>品外观</w:t>
      </w:r>
      <w:r w:rsidRPr="00421395">
        <w:rPr>
          <w:rFonts w:asciiTheme="minorEastAsia" w:eastAsiaTheme="minorEastAsia" w:hAnsiTheme="minorEastAsia"/>
          <w:szCs w:val="22"/>
        </w:rPr>
        <w:t>设计单位记录数据的性别</w:t>
      </w:r>
      <w:r w:rsidRPr="00421395">
        <w:rPr>
          <w:rFonts w:asciiTheme="minorEastAsia" w:eastAsiaTheme="minorEastAsia" w:hAnsiTheme="minorEastAsia" w:hint="eastAsia"/>
          <w:szCs w:val="22"/>
        </w:rPr>
        <w:t>消歧</w:t>
      </w:r>
      <w:r w:rsidRPr="00421395">
        <w:rPr>
          <w:rFonts w:asciiTheme="minorEastAsia" w:eastAsiaTheme="minorEastAsia" w:hAnsiTheme="minorEastAsia"/>
          <w:szCs w:val="22"/>
        </w:rPr>
        <w:t>的</w:t>
      </w:r>
      <w:r w:rsidRPr="00421395">
        <w:rPr>
          <w:rFonts w:asciiTheme="minorEastAsia" w:eastAsiaTheme="minorEastAsia" w:hAnsiTheme="minorEastAsia" w:hint="eastAsia"/>
          <w:szCs w:val="22"/>
        </w:rPr>
        <w:t>可能性</w:t>
      </w:r>
      <w:r w:rsidRPr="00421395">
        <w:rPr>
          <w:rFonts w:asciiTheme="minorEastAsia" w:eastAsiaTheme="minorEastAsia" w:hAnsiTheme="minorEastAsia"/>
          <w:szCs w:val="22"/>
        </w:rPr>
        <w:t>。</w:t>
      </w:r>
      <w:r w:rsidR="006531A2" w:rsidRPr="00421395">
        <w:rPr>
          <w:rFonts w:asciiTheme="minorEastAsia" w:eastAsiaTheme="minorEastAsia" w:hAnsiTheme="minorEastAsia" w:hint="eastAsia"/>
          <w:szCs w:val="22"/>
        </w:rPr>
        <w:t>2024年</w:t>
      </w:r>
      <w:r w:rsidR="00024A73" w:rsidRPr="00905240">
        <w:rPr>
          <w:rStyle w:val="FootnoteReference"/>
          <w:rFonts w:ascii="SimSun" w:hAnsi="SimSun"/>
          <w:szCs w:val="22"/>
        </w:rPr>
        <w:footnoteReference w:id="12"/>
      </w:r>
      <w:r w:rsidR="006531A2" w:rsidRPr="00421395">
        <w:rPr>
          <w:rFonts w:asciiTheme="minorEastAsia" w:eastAsiaTheme="minorEastAsia" w:hAnsiTheme="minorEastAsia" w:hint="eastAsia"/>
          <w:szCs w:val="22"/>
        </w:rPr>
        <w:t>完成了一项试点研究，将在2025年国际妇女节发布。预计其他地区的研究结果将在2025年和2026年发布</w:t>
      </w:r>
      <w:r w:rsidR="0058015A" w:rsidRPr="00421395">
        <w:rPr>
          <w:rFonts w:asciiTheme="minorEastAsia" w:eastAsiaTheme="minorEastAsia" w:hAnsiTheme="minorEastAsia"/>
          <w:szCs w:val="22"/>
        </w:rPr>
        <w:t>。</w:t>
      </w:r>
    </w:p>
    <w:p w14:paraId="1A607BFE" w14:textId="22C731F2" w:rsidR="00C60D43" w:rsidRPr="00421395" w:rsidRDefault="00024A73" w:rsidP="000A35DC">
      <w:pPr>
        <w:pStyle w:val="ListParagraph"/>
        <w:numPr>
          <w:ilvl w:val="1"/>
          <w:numId w:val="7"/>
        </w:numPr>
        <w:overflowPunct w:val="0"/>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开始对</w:t>
      </w:r>
      <w:r w:rsidR="00B2466E" w:rsidRPr="00421395">
        <w:rPr>
          <w:rFonts w:asciiTheme="minorEastAsia" w:eastAsiaTheme="minorEastAsia" w:hAnsiTheme="minorEastAsia"/>
          <w:szCs w:val="22"/>
        </w:rPr>
        <w:t>商标单位记录数据</w:t>
      </w:r>
      <w:r w:rsidRPr="00421395">
        <w:rPr>
          <w:rFonts w:asciiTheme="minorEastAsia" w:eastAsiaTheme="minorEastAsia" w:hAnsiTheme="minorEastAsia" w:hint="eastAsia"/>
          <w:szCs w:val="22"/>
        </w:rPr>
        <w:t>的</w:t>
      </w:r>
      <w:r w:rsidR="00B2466E" w:rsidRPr="00421395">
        <w:rPr>
          <w:rFonts w:asciiTheme="minorEastAsia" w:eastAsiaTheme="minorEastAsia" w:hAnsiTheme="minorEastAsia"/>
          <w:szCs w:val="22"/>
        </w:rPr>
        <w:t>性别</w:t>
      </w:r>
      <w:r w:rsidR="00B2466E" w:rsidRPr="00421395">
        <w:rPr>
          <w:rFonts w:asciiTheme="minorEastAsia" w:eastAsiaTheme="minorEastAsia" w:hAnsiTheme="minorEastAsia" w:hint="eastAsia"/>
          <w:szCs w:val="22"/>
        </w:rPr>
        <w:t>消歧</w:t>
      </w:r>
      <w:r w:rsidRPr="00421395">
        <w:rPr>
          <w:rFonts w:asciiTheme="minorEastAsia" w:eastAsiaTheme="minorEastAsia" w:hAnsiTheme="minorEastAsia" w:hint="eastAsia"/>
          <w:szCs w:val="22"/>
        </w:rPr>
        <w:t>开展</w:t>
      </w:r>
      <w:r w:rsidR="000C300A" w:rsidRPr="00421395">
        <w:rPr>
          <w:rFonts w:asciiTheme="minorEastAsia" w:eastAsiaTheme="minorEastAsia" w:hAnsiTheme="minorEastAsia" w:hint="eastAsia"/>
          <w:szCs w:val="22"/>
        </w:rPr>
        <w:t>方法论</w:t>
      </w:r>
      <w:r w:rsidRPr="00421395">
        <w:rPr>
          <w:rFonts w:asciiTheme="minorEastAsia" w:eastAsiaTheme="minorEastAsia" w:hAnsiTheme="minorEastAsia" w:hint="eastAsia"/>
          <w:szCs w:val="22"/>
        </w:rPr>
        <w:t>研究</w:t>
      </w:r>
      <w:r w:rsidR="00B2466E" w:rsidRPr="00421395">
        <w:rPr>
          <w:rFonts w:asciiTheme="minorEastAsia" w:eastAsiaTheme="minorEastAsia" w:hAnsiTheme="minorEastAsia"/>
          <w:szCs w:val="22"/>
        </w:rPr>
        <w:t>。</w:t>
      </w:r>
      <w:r w:rsidRPr="00421395">
        <w:rPr>
          <w:rFonts w:asciiTheme="minorEastAsia" w:eastAsiaTheme="minorEastAsia" w:hAnsiTheme="minorEastAsia" w:hint="eastAsia"/>
          <w:szCs w:val="22"/>
        </w:rPr>
        <w:t>对</w:t>
      </w:r>
      <w:r w:rsidR="006531A2" w:rsidRPr="00421395">
        <w:rPr>
          <w:rFonts w:asciiTheme="minorEastAsia" w:eastAsiaTheme="minorEastAsia" w:hAnsiTheme="minorEastAsia"/>
          <w:szCs w:val="22"/>
        </w:rPr>
        <w:t>马德里体系和国家</w:t>
      </w:r>
      <w:r w:rsidR="00E70CF3" w:rsidRPr="00421395">
        <w:rPr>
          <w:rFonts w:asciiTheme="minorEastAsia" w:eastAsiaTheme="minorEastAsia" w:hAnsiTheme="minorEastAsia" w:hint="eastAsia"/>
          <w:szCs w:val="22"/>
        </w:rPr>
        <w:t>数据集</w:t>
      </w:r>
      <w:r w:rsidRPr="00905240">
        <w:rPr>
          <w:rStyle w:val="FootnoteReference"/>
          <w:rFonts w:ascii="SimSun" w:hAnsi="SimSun"/>
          <w:szCs w:val="22"/>
        </w:rPr>
        <w:footnoteReference w:id="13"/>
      </w:r>
      <w:r w:rsidR="006531A2" w:rsidRPr="00421395">
        <w:rPr>
          <w:rFonts w:asciiTheme="minorEastAsia" w:eastAsiaTheme="minorEastAsia" w:hAnsiTheme="minorEastAsia"/>
          <w:szCs w:val="22"/>
        </w:rPr>
        <w:t>的新数据</w:t>
      </w:r>
      <w:hyperlink w:anchor="_ftn4" w:history="1"/>
      <w:r w:rsidR="006531A2" w:rsidRPr="00421395">
        <w:rPr>
          <w:rFonts w:asciiTheme="minorEastAsia" w:eastAsiaTheme="minorEastAsia" w:hAnsiTheme="minorEastAsia"/>
          <w:szCs w:val="22"/>
        </w:rPr>
        <w:t>的</w:t>
      </w:r>
      <w:r w:rsidRPr="00421395">
        <w:rPr>
          <w:rFonts w:asciiTheme="minorEastAsia" w:eastAsiaTheme="minorEastAsia" w:hAnsiTheme="minorEastAsia" w:hint="eastAsia"/>
          <w:szCs w:val="22"/>
        </w:rPr>
        <w:t>研究</w:t>
      </w:r>
      <w:r w:rsidR="006531A2" w:rsidRPr="00421395">
        <w:rPr>
          <w:rFonts w:asciiTheme="minorEastAsia" w:eastAsiaTheme="minorEastAsia" w:hAnsiTheme="minorEastAsia"/>
          <w:szCs w:val="22"/>
        </w:rPr>
        <w:t>被用于构思方法</w:t>
      </w:r>
      <w:r w:rsidR="00887500" w:rsidRPr="00421395">
        <w:rPr>
          <w:rFonts w:asciiTheme="minorEastAsia" w:eastAsiaTheme="minorEastAsia" w:hAnsiTheme="minorEastAsia" w:hint="eastAsia"/>
          <w:szCs w:val="22"/>
        </w:rPr>
        <w:t>论</w:t>
      </w:r>
      <w:r w:rsidR="006531A2" w:rsidRPr="00421395">
        <w:rPr>
          <w:rFonts w:asciiTheme="minorEastAsia" w:eastAsiaTheme="minorEastAsia" w:hAnsiTheme="minorEastAsia"/>
          <w:szCs w:val="22"/>
        </w:rPr>
        <w:t>框架</w:t>
      </w:r>
      <w:r w:rsidR="000937C6" w:rsidRPr="00421395">
        <w:rPr>
          <w:rFonts w:asciiTheme="minorEastAsia" w:eastAsiaTheme="minorEastAsia" w:hAnsiTheme="minorEastAsia"/>
          <w:szCs w:val="22"/>
        </w:rPr>
        <w:t>。</w:t>
      </w:r>
    </w:p>
    <w:p w14:paraId="4EC8944B" w14:textId="53B461B0" w:rsidR="00226E85" w:rsidRPr="00421395" w:rsidRDefault="00D400E7" w:rsidP="00D400E7">
      <w:pPr>
        <w:pStyle w:val="ListParagraph"/>
        <w:keepNext/>
        <w:overflowPunct w:val="0"/>
        <w:spacing w:beforeLines="100" w:before="240" w:afterLines="50" w:after="120" w:line="340" w:lineRule="atLeast"/>
        <w:ind w:left="0"/>
        <w:contextualSpacing w:val="0"/>
        <w:rPr>
          <w:rFonts w:ascii="SimHei" w:eastAsia="SimHei" w:hAnsi="SimHei"/>
          <w:szCs w:val="22"/>
        </w:rPr>
      </w:pPr>
      <w:r w:rsidRPr="00421395">
        <w:rPr>
          <w:rFonts w:ascii="SimHei" w:eastAsia="SimHei" w:hAnsi="SimHei" w:hint="eastAsia"/>
          <w:szCs w:val="22"/>
        </w:rPr>
        <w:t>二、</w:t>
      </w:r>
      <w:r w:rsidR="00F12A77" w:rsidRPr="00421395">
        <w:rPr>
          <w:rFonts w:ascii="SimHei" w:eastAsia="SimHei" w:hAnsi="SimHei" w:hint="eastAsia"/>
          <w:szCs w:val="22"/>
        </w:rPr>
        <w:t>分享按性别分列的数据收集方法和过程、对指标的使用、监测和评估方法，以及知识产权相关的性别差距经济分析</w:t>
      </w:r>
    </w:p>
    <w:p w14:paraId="56C157D4" w14:textId="1E6F8696" w:rsidR="00C97F97" w:rsidRPr="00421395" w:rsidRDefault="0058015A"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在</w:t>
      </w:r>
      <w:r w:rsidR="00E70CF3" w:rsidRPr="00421395">
        <w:rPr>
          <w:rFonts w:asciiTheme="minorEastAsia" w:eastAsiaTheme="minorEastAsia" w:hAnsiTheme="minorEastAsia" w:hint="eastAsia"/>
          <w:szCs w:val="22"/>
        </w:rPr>
        <w:t>整个</w:t>
      </w:r>
      <w:r w:rsidR="00870CFF" w:rsidRPr="00421395">
        <w:rPr>
          <w:rFonts w:asciiTheme="minorEastAsia" w:eastAsiaTheme="minorEastAsia" w:hAnsiTheme="minorEastAsia" w:hint="eastAsia"/>
          <w:szCs w:val="22"/>
        </w:rPr>
        <w:t>报告</w:t>
      </w:r>
      <w:r w:rsidRPr="00421395">
        <w:rPr>
          <w:rFonts w:asciiTheme="minorEastAsia" w:eastAsiaTheme="minorEastAsia" w:hAnsiTheme="minorEastAsia"/>
          <w:szCs w:val="22"/>
        </w:rPr>
        <w:t>期</w:t>
      </w:r>
      <w:r w:rsidRPr="00421395">
        <w:rPr>
          <w:rFonts w:asciiTheme="minorEastAsia" w:eastAsiaTheme="minorEastAsia" w:hAnsiTheme="minorEastAsia" w:hint="eastAsia"/>
          <w:szCs w:val="22"/>
        </w:rPr>
        <w:t>内</w:t>
      </w:r>
      <w:r w:rsidRPr="00421395">
        <w:rPr>
          <w:rFonts w:asciiTheme="minorEastAsia" w:eastAsiaTheme="minorEastAsia" w:hAnsiTheme="minorEastAsia"/>
          <w:szCs w:val="22"/>
        </w:rPr>
        <w:t>，</w:t>
      </w:r>
      <w:r w:rsidR="00BF62A3" w:rsidRPr="00421395">
        <w:rPr>
          <w:rFonts w:asciiTheme="minorEastAsia" w:eastAsiaTheme="minorEastAsia" w:hAnsiTheme="minorEastAsia" w:hint="eastAsia"/>
          <w:szCs w:val="22"/>
        </w:rPr>
        <w:t>继续</w:t>
      </w:r>
      <w:r w:rsidRPr="00421395">
        <w:rPr>
          <w:rFonts w:asciiTheme="minorEastAsia" w:eastAsiaTheme="minorEastAsia" w:hAnsiTheme="minorEastAsia"/>
          <w:szCs w:val="22"/>
        </w:rPr>
        <w:t>采取若干举措，以分享对妇女和知识产权相关主题的分析和方法。特别是，</w:t>
      </w:r>
      <w:r w:rsidR="00E70CF3" w:rsidRPr="00421395">
        <w:rPr>
          <w:rFonts w:asciiTheme="minorEastAsia" w:eastAsiaTheme="minorEastAsia" w:hAnsiTheme="minorEastAsia" w:hint="eastAsia"/>
          <w:szCs w:val="22"/>
        </w:rPr>
        <w:t>分析部继续致力于</w:t>
      </w:r>
      <w:r w:rsidRPr="00421395">
        <w:rPr>
          <w:rFonts w:asciiTheme="minorEastAsia" w:eastAsiaTheme="minorEastAsia" w:hAnsiTheme="minorEastAsia"/>
          <w:szCs w:val="22"/>
        </w:rPr>
        <w:t>探索</w:t>
      </w:r>
      <w:r w:rsidR="00BF62A3" w:rsidRPr="00421395">
        <w:rPr>
          <w:rFonts w:asciiTheme="minorEastAsia" w:eastAsiaTheme="minorEastAsia" w:hAnsiTheme="minorEastAsia" w:hint="eastAsia"/>
          <w:szCs w:val="22"/>
        </w:rPr>
        <w:t>以下</w:t>
      </w:r>
      <w:r w:rsidR="00E70CF3" w:rsidRPr="00421395">
        <w:rPr>
          <w:rFonts w:asciiTheme="minorEastAsia" w:eastAsiaTheme="minorEastAsia" w:hAnsiTheme="minorEastAsia" w:hint="eastAsia"/>
          <w:szCs w:val="22"/>
        </w:rPr>
        <w:t>多</w:t>
      </w:r>
      <w:r w:rsidRPr="00421395">
        <w:rPr>
          <w:rFonts w:asciiTheme="minorEastAsia" w:eastAsiaTheme="minorEastAsia" w:hAnsiTheme="minorEastAsia"/>
          <w:szCs w:val="22"/>
        </w:rPr>
        <w:t>种方式，</w:t>
      </w:r>
      <w:r w:rsidR="00E70CF3" w:rsidRPr="00421395">
        <w:rPr>
          <w:rFonts w:asciiTheme="minorEastAsia" w:eastAsiaTheme="minorEastAsia" w:hAnsiTheme="minorEastAsia" w:hint="eastAsia"/>
          <w:szCs w:val="22"/>
        </w:rPr>
        <w:t>以</w:t>
      </w:r>
      <w:r w:rsidRPr="00421395">
        <w:rPr>
          <w:rFonts w:asciiTheme="minorEastAsia" w:eastAsiaTheme="minorEastAsia" w:hAnsiTheme="minorEastAsia"/>
          <w:szCs w:val="22"/>
        </w:rPr>
        <w:t>公开分享</w:t>
      </w:r>
      <w:r w:rsidR="00870CFF" w:rsidRPr="00421395">
        <w:rPr>
          <w:rFonts w:asciiTheme="minorEastAsia" w:eastAsiaTheme="minorEastAsia" w:hAnsiTheme="minorEastAsia" w:hint="eastAsia"/>
          <w:szCs w:val="22"/>
        </w:rPr>
        <w:t>其</w:t>
      </w:r>
      <w:r w:rsidRPr="00421395">
        <w:rPr>
          <w:rFonts w:asciiTheme="minorEastAsia" w:eastAsiaTheme="minorEastAsia" w:hAnsiTheme="minorEastAsia"/>
          <w:szCs w:val="22"/>
        </w:rPr>
        <w:t>性别</w:t>
      </w:r>
      <w:r w:rsidRPr="00421395">
        <w:rPr>
          <w:rFonts w:asciiTheme="minorEastAsia" w:eastAsiaTheme="minorEastAsia" w:hAnsiTheme="minorEastAsia" w:hint="eastAsia"/>
          <w:szCs w:val="22"/>
        </w:rPr>
        <w:t>消歧</w:t>
      </w:r>
      <w:r w:rsidRPr="00421395">
        <w:rPr>
          <w:rFonts w:asciiTheme="minorEastAsia" w:eastAsiaTheme="minorEastAsia" w:hAnsiTheme="minorEastAsia"/>
          <w:szCs w:val="22"/>
        </w:rPr>
        <w:t>方法：</w:t>
      </w:r>
    </w:p>
    <w:p w14:paraId="77A7F8D7" w14:textId="35EA4991" w:rsidR="00C97F97" w:rsidRPr="00421395" w:rsidRDefault="0058015A" w:rsidP="00D400E7">
      <w:pPr>
        <w:pStyle w:val="ListParagraph"/>
        <w:numPr>
          <w:ilvl w:val="1"/>
          <w:numId w:val="7"/>
        </w:numPr>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与学术</w:t>
      </w:r>
      <w:r w:rsidRPr="00421395">
        <w:rPr>
          <w:rFonts w:asciiTheme="minorEastAsia" w:eastAsiaTheme="minorEastAsia" w:hAnsiTheme="minorEastAsia" w:hint="eastAsia"/>
          <w:szCs w:val="22"/>
        </w:rPr>
        <w:t>网络</w:t>
      </w:r>
      <w:r w:rsidRPr="00421395">
        <w:rPr>
          <w:rFonts w:asciiTheme="minorEastAsia" w:eastAsiaTheme="minorEastAsia" w:hAnsiTheme="minorEastAsia"/>
          <w:szCs w:val="22"/>
        </w:rPr>
        <w:t>、联合国实体（如联合国妇女署）</w:t>
      </w:r>
      <w:r w:rsidR="00D47B6C" w:rsidRPr="00421395">
        <w:rPr>
          <w:rFonts w:asciiTheme="minorEastAsia" w:eastAsiaTheme="minorEastAsia" w:hAnsiTheme="minorEastAsia" w:hint="eastAsia"/>
          <w:szCs w:val="22"/>
        </w:rPr>
        <w:t>、知识产权局</w:t>
      </w:r>
      <w:r w:rsidRPr="00421395">
        <w:rPr>
          <w:rFonts w:asciiTheme="minorEastAsia" w:eastAsiaTheme="minorEastAsia" w:hAnsiTheme="minorEastAsia"/>
          <w:szCs w:val="22"/>
        </w:rPr>
        <w:t>以及私营公司</w:t>
      </w:r>
      <w:r w:rsidR="00D47B6C" w:rsidRPr="00421395">
        <w:rPr>
          <w:rFonts w:asciiTheme="minorEastAsia" w:eastAsiaTheme="minorEastAsia" w:hAnsiTheme="minorEastAsia" w:hint="eastAsia"/>
          <w:szCs w:val="22"/>
        </w:rPr>
        <w:t>和技术转让办公室</w:t>
      </w:r>
      <w:r w:rsidRPr="00421395">
        <w:rPr>
          <w:rFonts w:asciiTheme="minorEastAsia" w:eastAsiaTheme="minorEastAsia" w:hAnsiTheme="minorEastAsia"/>
          <w:szCs w:val="22"/>
        </w:rPr>
        <w:t>的相关公众直接接触。</w:t>
      </w:r>
    </w:p>
    <w:p w14:paraId="6A62A2CF" w14:textId="499061DE" w:rsidR="00F51B0F" w:rsidRPr="00421395" w:rsidRDefault="00B2466E" w:rsidP="00D400E7">
      <w:pPr>
        <w:pStyle w:val="ListParagraph"/>
        <w:numPr>
          <w:ilvl w:val="1"/>
          <w:numId w:val="7"/>
        </w:numPr>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cs="SimSun" w:hint="eastAsia"/>
          <w:szCs w:val="22"/>
        </w:rPr>
        <w:t>使用</w:t>
      </w:r>
      <w:r w:rsidR="00D47B6C" w:rsidRPr="00421395">
        <w:rPr>
          <w:rFonts w:asciiTheme="minorEastAsia" w:eastAsiaTheme="minorEastAsia" w:hAnsiTheme="minorEastAsia" w:cs="SimSun" w:hint="eastAsia"/>
          <w:szCs w:val="22"/>
        </w:rPr>
        <w:t>上述</w:t>
      </w:r>
      <w:r w:rsidRPr="00421395">
        <w:rPr>
          <w:rFonts w:asciiTheme="minorEastAsia" w:eastAsiaTheme="minorEastAsia" w:hAnsiTheme="minorEastAsia" w:cs="SimSun" w:hint="eastAsia"/>
          <w:szCs w:val="22"/>
        </w:rPr>
        <w:t>几个网络存储库，如哈佛大学</w:t>
      </w:r>
      <w:r w:rsidRPr="00421395">
        <w:rPr>
          <w:rFonts w:asciiTheme="minorEastAsia" w:eastAsiaTheme="minorEastAsia" w:hAnsiTheme="minorEastAsia" w:hint="eastAsia"/>
          <w:szCs w:val="22"/>
        </w:rPr>
        <w:t>Dataverse</w:t>
      </w:r>
      <w:r w:rsidRPr="00421395">
        <w:rPr>
          <w:rFonts w:asciiTheme="minorEastAsia" w:eastAsiaTheme="minorEastAsia" w:hAnsiTheme="minorEastAsia" w:cs="SimSun" w:hint="eastAsia"/>
          <w:szCs w:val="22"/>
        </w:rPr>
        <w:t>存储库、</w:t>
      </w:r>
      <w:r w:rsidRPr="00421395">
        <w:rPr>
          <w:rFonts w:asciiTheme="minorEastAsia" w:eastAsiaTheme="minorEastAsia" w:hAnsiTheme="minorEastAsia" w:hint="eastAsia"/>
          <w:szCs w:val="22"/>
        </w:rPr>
        <w:t>GitHub</w:t>
      </w:r>
      <w:r w:rsidRPr="00421395">
        <w:rPr>
          <w:rFonts w:asciiTheme="minorEastAsia" w:eastAsiaTheme="minorEastAsia" w:hAnsiTheme="minorEastAsia" w:cs="SimSun" w:hint="eastAsia"/>
          <w:szCs w:val="22"/>
        </w:rPr>
        <w:t>存储库或</w:t>
      </w:r>
      <w:r w:rsidR="00E70CF3" w:rsidRPr="00421395">
        <w:rPr>
          <w:rFonts w:asciiTheme="minorEastAsia" w:eastAsiaTheme="minorEastAsia" w:hAnsiTheme="minorEastAsia" w:cs="SimSun" w:hint="eastAsia"/>
          <w:szCs w:val="22"/>
        </w:rPr>
        <w:t>WIPO Knowledge</w:t>
      </w:r>
      <w:r w:rsidR="00B331DB" w:rsidRPr="00421395">
        <w:rPr>
          <w:rFonts w:asciiTheme="minorEastAsia" w:eastAsiaTheme="minorEastAsia" w:hAnsiTheme="minorEastAsia" w:cs="SimSun" w:hint="eastAsia"/>
          <w:szCs w:val="22"/>
        </w:rPr>
        <w:t>存储</w:t>
      </w:r>
      <w:r w:rsidR="00E70CF3" w:rsidRPr="00421395">
        <w:rPr>
          <w:rFonts w:asciiTheme="minorEastAsia" w:eastAsiaTheme="minorEastAsia" w:hAnsiTheme="minorEastAsia" w:cs="SimSun" w:hint="eastAsia"/>
          <w:szCs w:val="22"/>
        </w:rPr>
        <w:t>库</w:t>
      </w:r>
      <w:r w:rsidRPr="00421395">
        <w:rPr>
          <w:rFonts w:asciiTheme="minorEastAsia" w:eastAsiaTheme="minorEastAsia" w:hAnsiTheme="minorEastAsia" w:cs="SimSun" w:hint="eastAsia"/>
          <w:szCs w:val="22"/>
        </w:rPr>
        <w:t>。</w:t>
      </w:r>
      <w:r w:rsidR="00E70CF3" w:rsidRPr="00421395">
        <w:rPr>
          <w:rFonts w:asciiTheme="minorEastAsia" w:eastAsiaTheme="minorEastAsia" w:hAnsiTheme="minorEastAsia" w:cs="SimSun" w:hint="eastAsia"/>
          <w:szCs w:val="22"/>
        </w:rPr>
        <w:t>该领域的</w:t>
      </w:r>
      <w:r w:rsidRPr="00421395">
        <w:rPr>
          <w:rFonts w:asciiTheme="minorEastAsia" w:eastAsiaTheme="minorEastAsia" w:hAnsiTheme="minorEastAsia" w:cs="SimSun" w:hint="eastAsia"/>
          <w:szCs w:val="22"/>
        </w:rPr>
        <w:t>下载量继续</w:t>
      </w:r>
      <w:r w:rsidR="00D47B6C" w:rsidRPr="00421395">
        <w:rPr>
          <w:rFonts w:asciiTheme="minorEastAsia" w:eastAsiaTheme="minorEastAsia" w:hAnsiTheme="minorEastAsia" w:cs="SimSun" w:hint="eastAsia"/>
          <w:szCs w:val="22"/>
        </w:rPr>
        <w:t>增长</w:t>
      </w:r>
      <w:r w:rsidRPr="00421395">
        <w:rPr>
          <w:rFonts w:asciiTheme="minorEastAsia" w:eastAsiaTheme="minorEastAsia" w:hAnsiTheme="minorEastAsia" w:cs="SimSun" w:hint="eastAsia"/>
          <w:szCs w:val="22"/>
        </w:rPr>
        <w:t>，在</w:t>
      </w:r>
      <w:r w:rsidR="00D47B6C" w:rsidRPr="00421395">
        <w:rPr>
          <w:rFonts w:asciiTheme="minorEastAsia" w:eastAsiaTheme="minorEastAsia" w:hAnsiTheme="minorEastAsia" w:cs="SimSun" w:hint="eastAsia"/>
          <w:szCs w:val="22"/>
        </w:rPr>
        <w:t>产权组织</w:t>
      </w:r>
      <w:r w:rsidRPr="00421395">
        <w:rPr>
          <w:rFonts w:asciiTheme="minorEastAsia" w:eastAsiaTheme="minorEastAsia" w:hAnsiTheme="minorEastAsia" w:cs="SimSun" w:hint="eastAsia"/>
          <w:szCs w:val="22"/>
        </w:rPr>
        <w:t>网站</w:t>
      </w:r>
      <w:r w:rsidR="00726D1F" w:rsidRPr="00905240">
        <w:rPr>
          <w:rStyle w:val="FootnoteReference"/>
          <w:rFonts w:ascii="SimSun" w:hAnsi="SimSun"/>
          <w:szCs w:val="22"/>
        </w:rPr>
        <w:footnoteReference w:id="14"/>
      </w:r>
      <w:r w:rsidRPr="00421395">
        <w:rPr>
          <w:rFonts w:asciiTheme="minorEastAsia" w:eastAsiaTheme="minorEastAsia" w:hAnsiTheme="minorEastAsia" w:cs="SimSun" w:hint="eastAsia"/>
          <w:szCs w:val="22"/>
        </w:rPr>
        <w:t>上</w:t>
      </w:r>
      <w:r w:rsidR="00D47B6C" w:rsidRPr="00421395">
        <w:rPr>
          <w:rFonts w:asciiTheme="minorEastAsia" w:eastAsiaTheme="minorEastAsia" w:hAnsiTheme="minorEastAsia" w:cs="SimSun" w:hint="eastAsia"/>
          <w:szCs w:val="22"/>
        </w:rPr>
        <w:t>有超过</w:t>
      </w:r>
      <w:r w:rsidR="00726D1F" w:rsidRPr="00421395">
        <w:rPr>
          <w:rFonts w:asciiTheme="minorEastAsia" w:eastAsiaTheme="minorEastAsia" w:hAnsiTheme="minorEastAsia" w:hint="eastAsia"/>
          <w:szCs w:val="22"/>
        </w:rPr>
        <w:t>13,</w:t>
      </w:r>
      <w:r w:rsidRPr="00421395">
        <w:rPr>
          <w:rFonts w:asciiTheme="minorEastAsia" w:eastAsiaTheme="minorEastAsia" w:hAnsiTheme="minorEastAsia" w:hint="eastAsia"/>
          <w:szCs w:val="22"/>
        </w:rPr>
        <w:t>600</w:t>
      </w:r>
      <w:r w:rsidR="00D47B6C" w:rsidRPr="00421395">
        <w:rPr>
          <w:rFonts w:asciiTheme="minorEastAsia" w:eastAsiaTheme="minorEastAsia" w:hAnsiTheme="minorEastAsia" w:cs="SimSun" w:hint="eastAsia"/>
          <w:szCs w:val="22"/>
        </w:rPr>
        <w:t>次下载</w:t>
      </w:r>
      <w:r w:rsidRPr="00421395">
        <w:rPr>
          <w:rFonts w:asciiTheme="minorEastAsia" w:eastAsiaTheme="minorEastAsia" w:hAnsiTheme="minorEastAsia" w:cs="SimSun" w:hint="eastAsia"/>
          <w:szCs w:val="22"/>
        </w:rPr>
        <w:t>，在哈佛</w:t>
      </w:r>
      <w:r w:rsidR="00D47B6C" w:rsidRPr="00421395">
        <w:rPr>
          <w:rFonts w:asciiTheme="minorEastAsia" w:eastAsiaTheme="minorEastAsia" w:hAnsiTheme="minorEastAsia" w:cs="SimSun" w:hint="eastAsia"/>
          <w:szCs w:val="22"/>
        </w:rPr>
        <w:t>大学</w:t>
      </w:r>
      <w:r w:rsidRPr="00421395">
        <w:rPr>
          <w:rFonts w:asciiTheme="minorEastAsia" w:eastAsiaTheme="minorEastAsia" w:hAnsiTheme="minorEastAsia" w:hint="eastAsia"/>
          <w:szCs w:val="22"/>
        </w:rPr>
        <w:t>Dataverse</w:t>
      </w:r>
      <w:r w:rsidR="00D47B6C" w:rsidRPr="00421395">
        <w:rPr>
          <w:rFonts w:asciiTheme="minorEastAsia" w:eastAsiaTheme="minorEastAsia" w:hAnsiTheme="minorEastAsia" w:cs="SimSun" w:hint="eastAsia"/>
          <w:szCs w:val="22"/>
        </w:rPr>
        <w:t>有</w:t>
      </w:r>
      <w:r w:rsidR="006034A5" w:rsidRPr="00421395">
        <w:rPr>
          <w:rFonts w:asciiTheme="minorEastAsia" w:eastAsiaTheme="minorEastAsia" w:hAnsiTheme="minorEastAsia" w:cs="SimSun" w:hint="eastAsia"/>
          <w:szCs w:val="22"/>
        </w:rPr>
        <w:t>1</w:t>
      </w:r>
      <w:r w:rsidRPr="00421395">
        <w:rPr>
          <w:rFonts w:asciiTheme="minorEastAsia" w:eastAsiaTheme="minorEastAsia" w:hAnsiTheme="minorEastAsia" w:hint="eastAsia"/>
          <w:szCs w:val="22"/>
        </w:rPr>
        <w:t>7</w:t>
      </w:r>
      <w:r w:rsidR="006034A5" w:rsidRPr="00421395">
        <w:rPr>
          <w:rFonts w:asciiTheme="minorEastAsia" w:eastAsiaTheme="minorEastAsia" w:hAnsiTheme="minorEastAsia" w:hint="eastAsia"/>
          <w:szCs w:val="22"/>
        </w:rPr>
        <w:t>,</w:t>
      </w:r>
      <w:r w:rsidRPr="00421395">
        <w:rPr>
          <w:rFonts w:asciiTheme="minorEastAsia" w:eastAsiaTheme="minorEastAsia" w:hAnsiTheme="minorEastAsia" w:hint="eastAsia"/>
          <w:szCs w:val="22"/>
        </w:rPr>
        <w:t>000</w:t>
      </w:r>
      <w:r w:rsidR="006034A5" w:rsidRPr="00421395">
        <w:rPr>
          <w:rFonts w:asciiTheme="minorEastAsia" w:eastAsiaTheme="minorEastAsia" w:hAnsiTheme="minorEastAsia" w:hint="eastAsia"/>
          <w:szCs w:val="22"/>
        </w:rPr>
        <w:t>多</w:t>
      </w:r>
      <w:r w:rsidRPr="00421395">
        <w:rPr>
          <w:rFonts w:asciiTheme="minorEastAsia" w:eastAsiaTheme="minorEastAsia" w:hAnsiTheme="minorEastAsia" w:cs="SimSun" w:hint="eastAsia"/>
          <w:szCs w:val="22"/>
        </w:rPr>
        <w:t>次</w:t>
      </w:r>
      <w:r w:rsidR="00D47B6C" w:rsidRPr="00421395">
        <w:rPr>
          <w:rFonts w:asciiTheme="minorEastAsia" w:eastAsiaTheme="minorEastAsia" w:hAnsiTheme="minorEastAsia" w:cs="SimSun" w:hint="eastAsia"/>
          <w:szCs w:val="22"/>
        </w:rPr>
        <w:t>下载</w:t>
      </w:r>
      <w:r w:rsidR="00BC7CCF" w:rsidRPr="00905240">
        <w:rPr>
          <w:rStyle w:val="FootnoteReference"/>
          <w:rFonts w:ascii="SimSun" w:hAnsi="SimSun"/>
          <w:szCs w:val="22"/>
        </w:rPr>
        <w:footnoteReference w:id="15"/>
      </w:r>
      <w:r w:rsidRPr="00421395">
        <w:rPr>
          <w:rFonts w:asciiTheme="minorEastAsia" w:eastAsiaTheme="minorEastAsia" w:hAnsiTheme="minorEastAsia" w:cs="SimSun" w:hint="eastAsia"/>
          <w:szCs w:val="22"/>
        </w:rPr>
        <w:t>。</w:t>
      </w:r>
    </w:p>
    <w:p w14:paraId="374B6ACB" w14:textId="73EABDF1" w:rsidR="00B3108A" w:rsidRPr="00421395" w:rsidRDefault="00B2466E" w:rsidP="00D400E7">
      <w:pPr>
        <w:pStyle w:val="ListParagraph"/>
        <w:numPr>
          <w:ilvl w:val="1"/>
          <w:numId w:val="7"/>
        </w:numPr>
        <w:spacing w:afterLines="50" w:after="120" w:line="340" w:lineRule="atLeast"/>
        <w:ind w:left="1134" w:hanging="567"/>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传播关于如何</w:t>
      </w:r>
      <w:r w:rsidR="00B331DB" w:rsidRPr="00421395">
        <w:rPr>
          <w:rFonts w:asciiTheme="minorEastAsia" w:eastAsiaTheme="minorEastAsia" w:hAnsiTheme="minorEastAsia" w:hint="eastAsia"/>
          <w:szCs w:val="22"/>
        </w:rPr>
        <w:t>衡量</w:t>
      </w:r>
      <w:r w:rsidRPr="00421395">
        <w:rPr>
          <w:rFonts w:asciiTheme="minorEastAsia" w:eastAsiaTheme="minorEastAsia" w:hAnsiTheme="minorEastAsia"/>
          <w:szCs w:val="22"/>
        </w:rPr>
        <w:t>创新和知识产权数据中的性别的指导</w:t>
      </w:r>
      <w:r w:rsidR="00CC1A36" w:rsidRPr="00421395">
        <w:rPr>
          <w:rFonts w:asciiTheme="minorEastAsia" w:eastAsiaTheme="minorEastAsia" w:hAnsiTheme="minorEastAsia" w:hint="eastAsia"/>
          <w:szCs w:val="22"/>
        </w:rPr>
        <w:t>原则</w:t>
      </w:r>
      <w:r w:rsidRPr="00421395">
        <w:rPr>
          <w:rFonts w:asciiTheme="minorEastAsia" w:eastAsiaTheme="minorEastAsia" w:hAnsiTheme="minorEastAsia"/>
          <w:szCs w:val="22"/>
        </w:rPr>
        <w:t>。这些指导</w:t>
      </w:r>
      <w:r w:rsidR="00CC1A36" w:rsidRPr="00421395">
        <w:rPr>
          <w:rFonts w:asciiTheme="minorEastAsia" w:eastAsiaTheme="minorEastAsia" w:hAnsiTheme="minorEastAsia" w:hint="eastAsia"/>
          <w:szCs w:val="22"/>
        </w:rPr>
        <w:t>原则</w:t>
      </w:r>
      <w:r w:rsidRPr="00421395">
        <w:rPr>
          <w:rFonts w:asciiTheme="minorEastAsia" w:eastAsiaTheme="minorEastAsia" w:hAnsiTheme="minorEastAsia"/>
          <w:szCs w:val="22"/>
        </w:rPr>
        <w:t>被翻译成</w:t>
      </w:r>
      <w:r w:rsidR="00CC1A36" w:rsidRPr="00421395">
        <w:rPr>
          <w:rFonts w:asciiTheme="minorEastAsia" w:eastAsiaTheme="minorEastAsia" w:hAnsiTheme="minorEastAsia" w:hint="eastAsia"/>
          <w:szCs w:val="22"/>
        </w:rPr>
        <w:t>产权组织</w:t>
      </w:r>
      <w:r w:rsidRPr="00421395">
        <w:rPr>
          <w:rFonts w:asciiTheme="minorEastAsia" w:eastAsiaTheme="minorEastAsia" w:hAnsiTheme="minorEastAsia"/>
          <w:szCs w:val="22"/>
        </w:rPr>
        <w:t>的</w:t>
      </w:r>
      <w:r w:rsidR="00CC1A36" w:rsidRPr="00421395">
        <w:rPr>
          <w:rFonts w:asciiTheme="minorEastAsia" w:eastAsiaTheme="minorEastAsia" w:hAnsiTheme="minorEastAsia" w:hint="eastAsia"/>
          <w:szCs w:val="22"/>
        </w:rPr>
        <w:t>6</w:t>
      </w:r>
      <w:r w:rsidRPr="00421395">
        <w:rPr>
          <w:rFonts w:asciiTheme="minorEastAsia" w:eastAsiaTheme="minorEastAsia" w:hAnsiTheme="minorEastAsia"/>
          <w:szCs w:val="22"/>
        </w:rPr>
        <w:t>种官方语言</w:t>
      </w:r>
      <w:r w:rsidR="00730796" w:rsidRPr="00421395">
        <w:rPr>
          <w:rStyle w:val="FootnoteReference"/>
          <w:rFonts w:asciiTheme="minorEastAsia" w:eastAsiaTheme="minorEastAsia" w:hAnsiTheme="minorEastAsia"/>
          <w:szCs w:val="22"/>
        </w:rPr>
        <w:footnoteReference w:id="16"/>
      </w:r>
      <w:r w:rsidRPr="00421395">
        <w:rPr>
          <w:rFonts w:asciiTheme="minorEastAsia" w:eastAsiaTheme="minorEastAsia" w:hAnsiTheme="minorEastAsia"/>
          <w:szCs w:val="22"/>
        </w:rPr>
        <w:t>。</w:t>
      </w:r>
    </w:p>
    <w:p w14:paraId="4869A07C" w14:textId="64095C2E" w:rsidR="001E6E1B" w:rsidRPr="00421395" w:rsidRDefault="008E2CB2"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此外，分析部</w:t>
      </w:r>
      <w:r w:rsidR="00E52EBA" w:rsidRPr="00421395">
        <w:rPr>
          <w:rFonts w:asciiTheme="minorEastAsia" w:eastAsiaTheme="minorEastAsia" w:hAnsiTheme="minorEastAsia" w:hint="eastAsia"/>
          <w:szCs w:val="22"/>
        </w:rPr>
        <w:t>继续</w:t>
      </w:r>
      <w:r w:rsidRPr="00421395">
        <w:rPr>
          <w:rFonts w:asciiTheme="minorEastAsia" w:eastAsiaTheme="minorEastAsia" w:hAnsiTheme="minorEastAsia" w:hint="eastAsia"/>
          <w:szCs w:val="22"/>
        </w:rPr>
        <w:t>致力于</w:t>
      </w:r>
      <w:r w:rsidR="00E52EBA" w:rsidRPr="00421395">
        <w:rPr>
          <w:rFonts w:asciiTheme="minorEastAsia" w:eastAsiaTheme="minorEastAsia" w:hAnsiTheme="minorEastAsia" w:hint="eastAsia"/>
          <w:szCs w:val="22"/>
        </w:rPr>
        <w:t>在</w:t>
      </w:r>
      <w:hyperlink r:id="rId10" w:history="1">
        <w:r w:rsidR="00B2466E" w:rsidRPr="00421395">
          <w:rPr>
            <w:rStyle w:val="Hyperlink"/>
            <w:rFonts w:asciiTheme="minorEastAsia" w:eastAsiaTheme="minorEastAsia" w:hAnsiTheme="minorEastAsia" w:hint="eastAsia"/>
            <w:color w:val="auto"/>
            <w:szCs w:val="22"/>
            <w:u w:val="none"/>
          </w:rPr>
          <w:t>“</w:t>
        </w:r>
        <w:r w:rsidR="00B2466E" w:rsidRPr="00421395">
          <w:rPr>
            <w:rStyle w:val="Hyperlink"/>
            <w:rFonts w:asciiTheme="minorEastAsia" w:eastAsiaTheme="minorEastAsia" w:hAnsiTheme="minorEastAsia"/>
            <w:color w:val="auto"/>
            <w:szCs w:val="22"/>
            <w:u w:val="none"/>
          </w:rPr>
          <w:t>创新、创造和性别</w:t>
        </w:r>
        <w:r w:rsidR="00B2466E" w:rsidRPr="00421395">
          <w:rPr>
            <w:rStyle w:val="Hyperlink"/>
            <w:rFonts w:asciiTheme="minorEastAsia" w:eastAsiaTheme="minorEastAsia" w:hAnsiTheme="minorEastAsia" w:hint="eastAsia"/>
            <w:color w:val="auto"/>
            <w:szCs w:val="22"/>
            <w:u w:val="none"/>
          </w:rPr>
          <w:t>”</w:t>
        </w:r>
      </w:hyperlink>
      <w:r w:rsidR="00730796" w:rsidRPr="00421395">
        <w:rPr>
          <w:rStyle w:val="FootnoteReference"/>
          <w:rFonts w:asciiTheme="minorEastAsia" w:eastAsiaTheme="minorEastAsia" w:hAnsiTheme="minorEastAsia"/>
          <w:szCs w:val="22"/>
        </w:rPr>
        <w:footnoteReference w:id="17"/>
      </w:r>
      <w:r w:rsidR="00B2466E" w:rsidRPr="00421395">
        <w:rPr>
          <w:rFonts w:asciiTheme="minorEastAsia" w:eastAsiaTheme="minorEastAsia" w:hAnsiTheme="minorEastAsia"/>
          <w:szCs w:val="22"/>
        </w:rPr>
        <w:t>网络内容</w:t>
      </w:r>
      <w:r w:rsidR="00E52EBA" w:rsidRPr="00421395">
        <w:rPr>
          <w:rFonts w:asciiTheme="minorEastAsia" w:eastAsiaTheme="minorEastAsia" w:hAnsiTheme="minorEastAsia" w:hint="eastAsia"/>
          <w:szCs w:val="22"/>
        </w:rPr>
        <w:t>系列下生成内容</w:t>
      </w:r>
      <w:r w:rsidR="00B2466E" w:rsidRPr="00421395">
        <w:rPr>
          <w:rFonts w:asciiTheme="minorEastAsia" w:eastAsiaTheme="minorEastAsia" w:hAnsiTheme="minorEastAsia"/>
          <w:szCs w:val="22"/>
        </w:rPr>
        <w:t>，</w:t>
      </w:r>
      <w:r w:rsidRPr="00421395">
        <w:rPr>
          <w:rFonts w:asciiTheme="minorEastAsia" w:eastAsiaTheme="minorEastAsia" w:hAnsiTheme="minorEastAsia" w:hint="eastAsia"/>
          <w:szCs w:val="22"/>
        </w:rPr>
        <w:t>此举</w:t>
      </w:r>
      <w:r w:rsidR="00E52EBA" w:rsidRPr="00421395">
        <w:rPr>
          <w:rFonts w:asciiTheme="minorEastAsia" w:eastAsiaTheme="minorEastAsia" w:hAnsiTheme="minorEastAsia" w:hint="eastAsia"/>
          <w:szCs w:val="22"/>
        </w:rPr>
        <w:t>旨在</w:t>
      </w:r>
      <w:r w:rsidR="00B2466E" w:rsidRPr="00421395">
        <w:rPr>
          <w:rFonts w:asciiTheme="minorEastAsia" w:eastAsiaTheme="minorEastAsia" w:hAnsiTheme="minorEastAsia"/>
          <w:szCs w:val="22"/>
        </w:rPr>
        <w:t>向更多</w:t>
      </w:r>
      <w:r w:rsidR="00E52EBA" w:rsidRPr="00421395">
        <w:rPr>
          <w:rFonts w:asciiTheme="minorEastAsia" w:eastAsiaTheme="minorEastAsia" w:hAnsiTheme="minorEastAsia" w:hint="eastAsia"/>
          <w:szCs w:val="22"/>
        </w:rPr>
        <w:t>的</w:t>
      </w:r>
      <w:r w:rsidR="00B2466E" w:rsidRPr="00421395">
        <w:rPr>
          <w:rFonts w:asciiTheme="minorEastAsia" w:eastAsiaTheme="minorEastAsia" w:hAnsiTheme="minorEastAsia"/>
          <w:szCs w:val="22"/>
        </w:rPr>
        <w:t>普通受众解释经济和方法</w:t>
      </w:r>
      <w:r w:rsidR="00B331DB" w:rsidRPr="00421395">
        <w:rPr>
          <w:rFonts w:asciiTheme="minorEastAsia" w:eastAsiaTheme="minorEastAsia" w:hAnsiTheme="minorEastAsia" w:hint="eastAsia"/>
          <w:szCs w:val="22"/>
        </w:rPr>
        <w:t>论</w:t>
      </w:r>
      <w:r w:rsidR="00B2466E" w:rsidRPr="00421395">
        <w:rPr>
          <w:rFonts w:asciiTheme="minorEastAsia" w:eastAsiaTheme="minorEastAsia" w:hAnsiTheme="minorEastAsia"/>
          <w:szCs w:val="22"/>
        </w:rPr>
        <w:t>研究。</w:t>
      </w:r>
      <w:r w:rsidR="00E52EBA" w:rsidRPr="00421395">
        <w:rPr>
          <w:rFonts w:asciiTheme="minorEastAsia" w:eastAsiaTheme="minorEastAsia" w:hAnsiTheme="minorEastAsia"/>
          <w:szCs w:val="22"/>
        </w:rPr>
        <w:t>该系列内容</w:t>
      </w:r>
      <w:r w:rsidR="00B2466E" w:rsidRPr="00421395">
        <w:rPr>
          <w:rFonts w:asciiTheme="minorEastAsia" w:eastAsiaTheme="minorEastAsia" w:hAnsiTheme="minorEastAsia"/>
          <w:szCs w:val="22"/>
        </w:rPr>
        <w:t>不仅用来宣传</w:t>
      </w:r>
      <w:r w:rsidR="00B2466E" w:rsidRPr="00421395">
        <w:rPr>
          <w:rFonts w:asciiTheme="minorEastAsia" w:eastAsiaTheme="minorEastAsia" w:hAnsiTheme="minorEastAsia" w:hint="eastAsia"/>
          <w:szCs w:val="22"/>
        </w:rPr>
        <w:t>产权组织</w:t>
      </w:r>
      <w:r w:rsidR="00B2466E" w:rsidRPr="00421395">
        <w:rPr>
          <w:rFonts w:asciiTheme="minorEastAsia" w:eastAsiaTheme="minorEastAsia" w:hAnsiTheme="minorEastAsia"/>
          <w:szCs w:val="22"/>
        </w:rPr>
        <w:t>在这一主题上的工作，还用来突出其他国家知识产权局</w:t>
      </w:r>
      <w:r w:rsidR="00764222" w:rsidRPr="00421395">
        <w:rPr>
          <w:rFonts w:asciiTheme="minorEastAsia" w:eastAsiaTheme="minorEastAsia" w:hAnsiTheme="minorEastAsia" w:hint="eastAsia"/>
          <w:szCs w:val="22"/>
        </w:rPr>
        <w:t>所开展</w:t>
      </w:r>
      <w:r w:rsidR="00B2466E" w:rsidRPr="00421395">
        <w:rPr>
          <w:rFonts w:asciiTheme="minorEastAsia" w:eastAsiaTheme="minorEastAsia" w:hAnsiTheme="minorEastAsia"/>
          <w:szCs w:val="22"/>
        </w:rPr>
        <w:t>的工作。</w:t>
      </w:r>
    </w:p>
    <w:p w14:paraId="45CC0675" w14:textId="2BD3E90B" w:rsidR="00A27016" w:rsidRPr="00421395" w:rsidRDefault="00A27016"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2024年，</w:t>
      </w:r>
      <w:r w:rsidR="0015360F" w:rsidRPr="00421395">
        <w:rPr>
          <w:rFonts w:asciiTheme="minorEastAsia" w:eastAsiaTheme="minorEastAsia" w:hAnsiTheme="minorEastAsia" w:hint="eastAsia"/>
          <w:szCs w:val="22"/>
        </w:rPr>
        <w:t>分析</w:t>
      </w:r>
      <w:r w:rsidRPr="00421395">
        <w:rPr>
          <w:rFonts w:asciiTheme="minorEastAsia" w:eastAsiaTheme="minorEastAsia" w:hAnsiTheme="minorEastAsia" w:hint="eastAsia"/>
          <w:szCs w:val="22"/>
        </w:rPr>
        <w:t>部</w:t>
      </w:r>
      <w:r w:rsidR="00B652BB">
        <w:rPr>
          <w:rFonts w:asciiTheme="minorEastAsia" w:eastAsiaTheme="minorEastAsia" w:hAnsiTheme="minorEastAsia" w:hint="eastAsia"/>
          <w:szCs w:val="22"/>
        </w:rPr>
        <w:t>联合举办</w:t>
      </w:r>
      <w:r w:rsidRPr="00421395">
        <w:rPr>
          <w:rFonts w:asciiTheme="minorEastAsia" w:eastAsiaTheme="minorEastAsia" w:hAnsiTheme="minorEastAsia" w:hint="eastAsia"/>
          <w:szCs w:val="22"/>
        </w:rPr>
        <w:t>了两次关于知识产权性别差距研究的活动。一</w:t>
      </w:r>
      <w:r w:rsidR="003E5290" w:rsidRPr="00421395">
        <w:rPr>
          <w:rFonts w:asciiTheme="minorEastAsia" w:eastAsiaTheme="minorEastAsia" w:hAnsiTheme="minorEastAsia" w:hint="eastAsia"/>
          <w:szCs w:val="22"/>
        </w:rPr>
        <w:t>次是</w:t>
      </w:r>
      <w:r w:rsidRPr="00421395">
        <w:rPr>
          <w:rFonts w:asciiTheme="minorEastAsia" w:eastAsiaTheme="minorEastAsia" w:hAnsiTheme="minorEastAsia" w:hint="eastAsia"/>
          <w:szCs w:val="22"/>
        </w:rPr>
        <w:t>2024年6月20日</w:t>
      </w:r>
      <w:r w:rsidR="003E5290" w:rsidRPr="00421395">
        <w:rPr>
          <w:rFonts w:asciiTheme="minorEastAsia" w:eastAsiaTheme="minorEastAsia" w:hAnsiTheme="minorEastAsia" w:hint="eastAsia"/>
          <w:szCs w:val="22"/>
        </w:rPr>
        <w:t>和</w:t>
      </w:r>
      <w:r w:rsidRPr="00421395">
        <w:rPr>
          <w:rFonts w:asciiTheme="minorEastAsia" w:eastAsiaTheme="minorEastAsia" w:hAnsiTheme="minorEastAsia" w:hint="eastAsia"/>
          <w:szCs w:val="22"/>
        </w:rPr>
        <w:t>21日在马德里举行的“</w:t>
      </w:r>
      <w:r w:rsidR="0015360F" w:rsidRPr="00421395">
        <w:rPr>
          <w:rFonts w:asciiTheme="minorEastAsia" w:eastAsiaTheme="minorEastAsia" w:hAnsiTheme="minorEastAsia" w:hint="eastAsia"/>
          <w:szCs w:val="22"/>
        </w:rPr>
        <w:t>知识产权</w:t>
      </w:r>
      <w:r w:rsidRPr="00421395">
        <w:rPr>
          <w:rFonts w:asciiTheme="minorEastAsia" w:eastAsiaTheme="minorEastAsia" w:hAnsiTheme="minorEastAsia" w:hint="eastAsia"/>
          <w:szCs w:val="22"/>
        </w:rPr>
        <w:t>、创新与性别问题专家会议</w:t>
      </w:r>
      <w:r w:rsidR="00393BF3" w:rsidRPr="00421395">
        <w:rPr>
          <w:rFonts w:asciiTheme="minorEastAsia" w:eastAsiaTheme="minorEastAsia" w:hAnsiTheme="minorEastAsia" w:hint="eastAsia"/>
          <w:szCs w:val="22"/>
        </w:rPr>
        <w:t>：</w:t>
      </w:r>
      <w:r w:rsidRPr="00421395">
        <w:rPr>
          <w:rFonts w:asciiTheme="minorEastAsia" w:eastAsiaTheme="minorEastAsia" w:hAnsiTheme="minorEastAsia" w:hint="eastAsia"/>
          <w:szCs w:val="22"/>
        </w:rPr>
        <w:t>伊比利亚美洲经验交流”</w:t>
      </w:r>
      <w:r w:rsidR="0015360F" w:rsidRPr="00421395">
        <w:rPr>
          <w:rFonts w:asciiTheme="minorEastAsia" w:eastAsiaTheme="minorEastAsia" w:hAnsiTheme="minorEastAsia" w:hint="eastAsia"/>
          <w:szCs w:val="22"/>
        </w:rPr>
        <w:t>。</w:t>
      </w:r>
      <w:r w:rsidR="001D2A8F" w:rsidRPr="00905240">
        <w:rPr>
          <w:rStyle w:val="FootnoteReference"/>
          <w:rFonts w:ascii="SimSun" w:hAnsi="SimSun"/>
          <w:szCs w:val="22"/>
        </w:rPr>
        <w:footnoteReference w:id="18"/>
      </w:r>
      <w:r w:rsidRPr="00421395">
        <w:rPr>
          <w:rFonts w:asciiTheme="minorEastAsia" w:eastAsiaTheme="minorEastAsia" w:hAnsiTheme="minorEastAsia" w:hint="eastAsia"/>
          <w:szCs w:val="22"/>
        </w:rPr>
        <w:t>另一</w:t>
      </w:r>
      <w:r w:rsidR="003E5290" w:rsidRPr="00421395">
        <w:rPr>
          <w:rFonts w:asciiTheme="minorEastAsia" w:eastAsiaTheme="minorEastAsia" w:hAnsiTheme="minorEastAsia" w:hint="eastAsia"/>
          <w:szCs w:val="22"/>
        </w:rPr>
        <w:t>次是2024年11月25日和26日在产权组织举行的</w:t>
      </w:r>
      <w:r w:rsidRPr="00421395">
        <w:rPr>
          <w:rFonts w:asciiTheme="minorEastAsia" w:eastAsiaTheme="minorEastAsia" w:hAnsiTheme="minorEastAsia" w:hint="eastAsia"/>
          <w:szCs w:val="22"/>
        </w:rPr>
        <w:t>首届“IPGAP全球研究专家会议：改善知识产权和创新中的性别</w:t>
      </w:r>
      <w:r w:rsidR="002713F5">
        <w:rPr>
          <w:rFonts w:asciiTheme="minorEastAsia" w:eastAsiaTheme="minorEastAsia" w:hAnsiTheme="minorEastAsia" w:hint="eastAsia"/>
          <w:szCs w:val="22"/>
        </w:rPr>
        <w:t>与</w:t>
      </w:r>
      <w:r w:rsidRPr="00421395">
        <w:rPr>
          <w:rFonts w:asciiTheme="minorEastAsia" w:eastAsiaTheme="minorEastAsia" w:hAnsiTheme="minorEastAsia" w:hint="eastAsia"/>
          <w:szCs w:val="22"/>
        </w:rPr>
        <w:t>多样性（GREM）”</w:t>
      </w:r>
      <w:r w:rsidR="003E5290" w:rsidRPr="00421395">
        <w:rPr>
          <w:rFonts w:asciiTheme="minorEastAsia" w:eastAsiaTheme="minorEastAsia" w:hAnsiTheme="minorEastAsia" w:hint="eastAsia"/>
          <w:szCs w:val="22"/>
        </w:rPr>
        <w:t>。</w:t>
      </w:r>
      <w:r w:rsidR="001D2A8F" w:rsidRPr="00905240">
        <w:rPr>
          <w:rStyle w:val="FootnoteReference"/>
          <w:rFonts w:ascii="SimSun" w:hAnsi="SimSun"/>
          <w:szCs w:val="22"/>
        </w:rPr>
        <w:footnoteReference w:id="19"/>
      </w:r>
    </w:p>
    <w:p w14:paraId="07A97E61" w14:textId="575DE631" w:rsidR="00D54B0F" w:rsidRPr="00421395" w:rsidRDefault="00D400E7" w:rsidP="00D400E7">
      <w:pPr>
        <w:pStyle w:val="ListParagraph"/>
        <w:keepNext/>
        <w:overflowPunct w:val="0"/>
        <w:spacing w:beforeLines="100" w:before="240" w:afterLines="50" w:after="120" w:line="340" w:lineRule="atLeast"/>
        <w:ind w:left="0"/>
        <w:contextualSpacing w:val="0"/>
        <w:rPr>
          <w:rFonts w:ascii="SimSun" w:hAnsi="SimSun"/>
          <w:szCs w:val="22"/>
        </w:rPr>
      </w:pPr>
      <w:r w:rsidRPr="00421395">
        <w:rPr>
          <w:rFonts w:ascii="SimHei" w:eastAsia="SimHei" w:hAnsi="SimHei" w:hint="eastAsia"/>
          <w:szCs w:val="22"/>
        </w:rPr>
        <w:t>三、</w:t>
      </w:r>
      <w:r w:rsidR="00B2466E" w:rsidRPr="00421395">
        <w:rPr>
          <w:rFonts w:ascii="SimHei" w:eastAsia="SimHei" w:hAnsi="SimHei" w:hint="eastAsia"/>
          <w:szCs w:val="22"/>
        </w:rPr>
        <w:t>下一步工作</w:t>
      </w:r>
    </w:p>
    <w:p w14:paraId="655157AA" w14:textId="613BD1DC" w:rsidR="00A10EAF" w:rsidRPr="00421395" w:rsidRDefault="00F01D96"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hint="eastAsia"/>
          <w:szCs w:val="22"/>
        </w:rPr>
        <w:t>根据</w:t>
      </w:r>
      <w:r w:rsidR="00B2466E" w:rsidRPr="00421395">
        <w:rPr>
          <w:rFonts w:asciiTheme="minorEastAsia" w:eastAsiaTheme="minorEastAsia" w:hAnsiTheme="minorEastAsia"/>
          <w:szCs w:val="22"/>
        </w:rPr>
        <w:t>报告期内的经验，</w:t>
      </w:r>
      <w:r w:rsidRPr="00421395">
        <w:rPr>
          <w:rFonts w:asciiTheme="minorEastAsia" w:eastAsiaTheme="minorEastAsia" w:hAnsiTheme="minorEastAsia" w:hint="eastAsia"/>
          <w:szCs w:val="22"/>
        </w:rPr>
        <w:t>应当考虑采取一些</w:t>
      </w:r>
      <w:r w:rsidR="00B2466E" w:rsidRPr="00421395">
        <w:rPr>
          <w:rFonts w:asciiTheme="minorEastAsia" w:eastAsiaTheme="minorEastAsia" w:hAnsiTheme="minorEastAsia"/>
          <w:szCs w:val="22"/>
        </w:rPr>
        <w:t>具体步骤。</w:t>
      </w:r>
    </w:p>
    <w:p w14:paraId="416293A3" w14:textId="0F4E3BC2" w:rsidR="007B5F26" w:rsidRPr="00421395" w:rsidRDefault="00B2466E"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首先，让技术性不强的受众更容易获得与性别有关的方法</w:t>
      </w:r>
      <w:r w:rsidR="000013EB" w:rsidRPr="00421395">
        <w:rPr>
          <w:rFonts w:asciiTheme="minorEastAsia" w:eastAsiaTheme="minorEastAsia" w:hAnsiTheme="minorEastAsia" w:hint="eastAsia"/>
          <w:szCs w:val="22"/>
        </w:rPr>
        <w:t>论</w:t>
      </w:r>
      <w:r w:rsidRPr="00421395">
        <w:rPr>
          <w:rFonts w:asciiTheme="minorEastAsia" w:eastAsiaTheme="minorEastAsia" w:hAnsiTheme="minorEastAsia"/>
          <w:szCs w:val="22"/>
        </w:rPr>
        <w:t>内容，</w:t>
      </w:r>
      <w:r w:rsidR="000013EB" w:rsidRPr="00421395">
        <w:rPr>
          <w:rFonts w:asciiTheme="minorEastAsia" w:eastAsiaTheme="minorEastAsia" w:hAnsiTheme="minorEastAsia" w:hint="eastAsia"/>
          <w:szCs w:val="22"/>
        </w:rPr>
        <w:t>经</w:t>
      </w:r>
      <w:r w:rsidRPr="00421395">
        <w:rPr>
          <w:rFonts w:asciiTheme="minorEastAsia" w:eastAsiaTheme="minorEastAsia" w:hAnsiTheme="minorEastAsia"/>
          <w:szCs w:val="22"/>
        </w:rPr>
        <w:t>证明</w:t>
      </w:r>
      <w:r w:rsidR="000013EB" w:rsidRPr="00421395">
        <w:rPr>
          <w:rFonts w:asciiTheme="minorEastAsia" w:eastAsiaTheme="minorEastAsia" w:hAnsiTheme="minorEastAsia" w:hint="eastAsia"/>
          <w:szCs w:val="22"/>
        </w:rPr>
        <w:t>这</w:t>
      </w:r>
      <w:r w:rsidRPr="00421395">
        <w:rPr>
          <w:rFonts w:asciiTheme="minorEastAsia" w:eastAsiaTheme="minorEastAsia" w:hAnsiTheme="minorEastAsia"/>
          <w:szCs w:val="22"/>
        </w:rPr>
        <w:t>是</w:t>
      </w:r>
      <w:r w:rsidR="00F01D96" w:rsidRPr="00421395">
        <w:rPr>
          <w:rFonts w:asciiTheme="minorEastAsia" w:eastAsiaTheme="minorEastAsia" w:hAnsiTheme="minorEastAsia" w:hint="eastAsia"/>
          <w:szCs w:val="22"/>
        </w:rPr>
        <w:t>成功</w:t>
      </w:r>
      <w:r w:rsidRPr="00421395">
        <w:rPr>
          <w:rFonts w:asciiTheme="minorEastAsia" w:eastAsiaTheme="minorEastAsia" w:hAnsiTheme="minorEastAsia"/>
          <w:szCs w:val="22"/>
        </w:rPr>
        <w:t>的战略。</w:t>
      </w:r>
      <w:r w:rsidR="000013EB" w:rsidRPr="00421395">
        <w:rPr>
          <w:rFonts w:asciiTheme="minorEastAsia" w:eastAsiaTheme="minorEastAsia" w:hAnsiTheme="minorEastAsia" w:hint="eastAsia"/>
          <w:szCs w:val="22"/>
        </w:rPr>
        <w:t>这些</w:t>
      </w:r>
      <w:r w:rsidRPr="00421395">
        <w:rPr>
          <w:rFonts w:asciiTheme="minorEastAsia" w:eastAsiaTheme="minorEastAsia" w:hAnsiTheme="minorEastAsia"/>
          <w:szCs w:val="22"/>
        </w:rPr>
        <w:t>方法</w:t>
      </w:r>
      <w:r w:rsidR="00F01D96" w:rsidRPr="00421395">
        <w:rPr>
          <w:rFonts w:asciiTheme="minorEastAsia" w:eastAsiaTheme="minorEastAsia" w:hAnsiTheme="minorEastAsia" w:hint="eastAsia"/>
          <w:szCs w:val="22"/>
        </w:rPr>
        <w:t>继续向为数更多</w:t>
      </w:r>
      <w:r w:rsidRPr="00421395">
        <w:rPr>
          <w:rFonts w:asciiTheme="minorEastAsia" w:eastAsiaTheme="minorEastAsia" w:hAnsiTheme="minorEastAsia"/>
          <w:szCs w:val="22"/>
        </w:rPr>
        <w:t>的成员国</w:t>
      </w:r>
      <w:r w:rsidR="00F01D96" w:rsidRPr="00421395">
        <w:rPr>
          <w:rFonts w:asciiTheme="minorEastAsia" w:eastAsiaTheme="minorEastAsia" w:hAnsiTheme="minorEastAsia" w:hint="eastAsia"/>
          <w:szCs w:val="22"/>
        </w:rPr>
        <w:t>传播</w:t>
      </w:r>
      <w:r w:rsidRPr="00421395">
        <w:rPr>
          <w:rFonts w:asciiTheme="minorEastAsia" w:eastAsiaTheme="minorEastAsia" w:hAnsiTheme="minorEastAsia"/>
          <w:szCs w:val="22"/>
        </w:rPr>
        <w:t>，</w:t>
      </w:r>
      <w:r w:rsidR="00F01D96" w:rsidRPr="00421395">
        <w:rPr>
          <w:rFonts w:asciiTheme="minorEastAsia" w:eastAsiaTheme="minorEastAsia" w:hAnsiTheme="minorEastAsia" w:hint="eastAsia"/>
          <w:szCs w:val="22"/>
        </w:rPr>
        <w:t>培养了</w:t>
      </w:r>
      <w:r w:rsidR="00A60688" w:rsidRPr="00421395">
        <w:rPr>
          <w:rFonts w:asciiTheme="minorEastAsia" w:eastAsiaTheme="minorEastAsia" w:hAnsiTheme="minorEastAsia" w:hint="eastAsia"/>
          <w:szCs w:val="22"/>
        </w:rPr>
        <w:t>其</w:t>
      </w:r>
      <w:r w:rsidR="000013EB" w:rsidRPr="00421395">
        <w:rPr>
          <w:rFonts w:ascii="SimSun" w:hAnsi="SimSun" w:hint="eastAsia"/>
          <w:szCs w:val="22"/>
        </w:rPr>
        <w:t>本</w:t>
      </w:r>
      <w:r w:rsidR="000013EB" w:rsidRPr="00421395">
        <w:rPr>
          <w:rFonts w:ascii="SimSun" w:hAnsi="SimSun"/>
          <w:szCs w:val="22"/>
        </w:rPr>
        <w:t>地</w:t>
      </w:r>
      <w:r w:rsidR="000013EB" w:rsidRPr="00421395">
        <w:rPr>
          <w:rFonts w:asciiTheme="minorEastAsia" w:eastAsiaTheme="minorEastAsia" w:hAnsiTheme="minorEastAsia"/>
          <w:szCs w:val="22"/>
        </w:rPr>
        <w:t>能力</w:t>
      </w:r>
      <w:r w:rsidR="000013EB" w:rsidRPr="00421395">
        <w:rPr>
          <w:rFonts w:asciiTheme="minorEastAsia" w:eastAsiaTheme="minorEastAsia" w:hAnsiTheme="minorEastAsia" w:hint="eastAsia"/>
          <w:szCs w:val="22"/>
        </w:rPr>
        <w:t>，</w:t>
      </w:r>
      <w:r w:rsidR="002242F3" w:rsidRPr="00421395">
        <w:rPr>
          <w:rFonts w:asciiTheme="minorEastAsia" w:eastAsiaTheme="minorEastAsia" w:hAnsiTheme="minorEastAsia" w:hint="eastAsia"/>
          <w:szCs w:val="22"/>
        </w:rPr>
        <w:t>使之能够开展</w:t>
      </w:r>
      <w:r w:rsidR="00F01D96" w:rsidRPr="00421395">
        <w:rPr>
          <w:rFonts w:asciiTheme="minorEastAsia" w:eastAsiaTheme="minorEastAsia" w:hAnsiTheme="minorEastAsia" w:hint="eastAsia"/>
          <w:szCs w:val="22"/>
        </w:rPr>
        <w:t>性别敏感和按性别</w:t>
      </w:r>
      <w:r w:rsidR="00393BF3" w:rsidRPr="00421395">
        <w:rPr>
          <w:rFonts w:asciiTheme="minorEastAsia" w:eastAsiaTheme="minorEastAsia" w:hAnsiTheme="minorEastAsia" w:hint="eastAsia"/>
          <w:szCs w:val="22"/>
        </w:rPr>
        <w:t>分列</w:t>
      </w:r>
      <w:r w:rsidR="00F01D96" w:rsidRPr="00421395">
        <w:rPr>
          <w:rFonts w:asciiTheme="minorEastAsia" w:eastAsiaTheme="minorEastAsia" w:hAnsiTheme="minorEastAsia" w:hint="eastAsia"/>
          <w:szCs w:val="22"/>
        </w:rPr>
        <w:t>的经济和统计分析</w:t>
      </w:r>
      <w:r w:rsidR="000013EB" w:rsidRPr="00421395">
        <w:rPr>
          <w:rFonts w:asciiTheme="minorEastAsia" w:eastAsiaTheme="minorEastAsia" w:hAnsiTheme="minorEastAsia"/>
          <w:szCs w:val="22"/>
        </w:rPr>
        <w:t>。</w:t>
      </w:r>
    </w:p>
    <w:p w14:paraId="27FBA7C1" w14:textId="039E0C92" w:rsidR="00E15A2B" w:rsidRPr="00421395" w:rsidRDefault="00B2466E" w:rsidP="0090524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Cs w:val="22"/>
        </w:rPr>
      </w:pPr>
      <w:r w:rsidRPr="00421395">
        <w:rPr>
          <w:rFonts w:asciiTheme="minorEastAsia" w:eastAsiaTheme="minorEastAsia" w:hAnsiTheme="minorEastAsia"/>
          <w:szCs w:val="22"/>
        </w:rPr>
        <w:t>第二，继续</w:t>
      </w:r>
      <w:r w:rsidR="00A632DE" w:rsidRPr="00421395">
        <w:rPr>
          <w:rFonts w:asciiTheme="minorEastAsia" w:eastAsiaTheme="minorEastAsia" w:hAnsiTheme="minorEastAsia" w:hint="eastAsia"/>
          <w:szCs w:val="22"/>
        </w:rPr>
        <w:t>开展方法论研究，</w:t>
      </w:r>
      <w:r w:rsidRPr="00421395">
        <w:rPr>
          <w:rFonts w:asciiTheme="minorEastAsia" w:eastAsiaTheme="minorEastAsia" w:hAnsiTheme="minorEastAsia"/>
          <w:szCs w:val="22"/>
        </w:rPr>
        <w:t>扩展和分析关于知识产权所有者和创造者性别的</w:t>
      </w:r>
      <w:r w:rsidRPr="00421395">
        <w:rPr>
          <w:rFonts w:asciiTheme="minorEastAsia" w:eastAsiaTheme="minorEastAsia" w:hAnsiTheme="minorEastAsia" w:hint="eastAsia"/>
          <w:szCs w:val="22"/>
        </w:rPr>
        <w:t>可比</w:t>
      </w:r>
      <w:r w:rsidR="00287DFD" w:rsidRPr="00421395">
        <w:rPr>
          <w:rFonts w:asciiTheme="minorEastAsia" w:eastAsiaTheme="minorEastAsia" w:hAnsiTheme="minorEastAsia" w:hint="eastAsia"/>
          <w:szCs w:val="22"/>
        </w:rPr>
        <w:t>分列</w:t>
      </w:r>
      <w:r w:rsidRPr="00421395">
        <w:rPr>
          <w:rFonts w:asciiTheme="minorEastAsia" w:eastAsiaTheme="minorEastAsia" w:hAnsiTheme="minorEastAsia"/>
          <w:szCs w:val="22"/>
        </w:rPr>
        <w:t>国际数据</w:t>
      </w:r>
      <w:r w:rsidRPr="00421395">
        <w:rPr>
          <w:rFonts w:asciiTheme="minorEastAsia" w:eastAsiaTheme="minorEastAsia" w:hAnsiTheme="minorEastAsia" w:hint="eastAsia"/>
          <w:szCs w:val="22"/>
        </w:rPr>
        <w:t>，</w:t>
      </w:r>
      <w:r w:rsidRPr="00421395">
        <w:rPr>
          <w:rFonts w:asciiTheme="minorEastAsia" w:eastAsiaTheme="minorEastAsia" w:hAnsiTheme="minorEastAsia"/>
          <w:szCs w:val="22"/>
        </w:rPr>
        <w:t>特别是那些旨在将</w:t>
      </w:r>
      <w:r w:rsidRPr="00421395">
        <w:rPr>
          <w:rFonts w:ascii="SimSun" w:hAnsi="SimSun"/>
          <w:szCs w:val="22"/>
        </w:rPr>
        <w:t>分析</w:t>
      </w:r>
      <w:r w:rsidRPr="00421395">
        <w:rPr>
          <w:rFonts w:asciiTheme="minorEastAsia" w:eastAsiaTheme="minorEastAsia" w:hAnsiTheme="minorEastAsia"/>
          <w:szCs w:val="22"/>
        </w:rPr>
        <w:t>扩展到其他形式的知识产权</w:t>
      </w:r>
      <w:r w:rsidRPr="00421395">
        <w:rPr>
          <w:rFonts w:asciiTheme="minorEastAsia" w:eastAsiaTheme="minorEastAsia" w:hAnsiTheme="minorEastAsia" w:hint="eastAsia"/>
          <w:szCs w:val="22"/>
        </w:rPr>
        <w:t>（</w:t>
      </w:r>
      <w:r w:rsidRPr="00421395">
        <w:rPr>
          <w:rFonts w:asciiTheme="minorEastAsia" w:eastAsiaTheme="minorEastAsia" w:hAnsiTheme="minorEastAsia"/>
          <w:szCs w:val="22"/>
        </w:rPr>
        <w:t>如实用新型、工业</w:t>
      </w:r>
      <w:r w:rsidRPr="00421395">
        <w:rPr>
          <w:rFonts w:asciiTheme="minorEastAsia" w:eastAsiaTheme="minorEastAsia" w:hAnsiTheme="minorEastAsia" w:hint="eastAsia"/>
          <w:szCs w:val="22"/>
        </w:rPr>
        <w:t>品外观</w:t>
      </w:r>
      <w:r w:rsidRPr="00421395">
        <w:rPr>
          <w:rFonts w:asciiTheme="minorEastAsia" w:eastAsiaTheme="minorEastAsia" w:hAnsiTheme="minorEastAsia"/>
          <w:szCs w:val="22"/>
        </w:rPr>
        <w:t>设计</w:t>
      </w:r>
      <w:r w:rsidR="00A632DE" w:rsidRPr="00421395">
        <w:rPr>
          <w:rFonts w:asciiTheme="minorEastAsia" w:eastAsiaTheme="minorEastAsia" w:hAnsiTheme="minorEastAsia" w:hint="eastAsia"/>
          <w:szCs w:val="22"/>
        </w:rPr>
        <w:t>和</w:t>
      </w:r>
      <w:r w:rsidRPr="00421395">
        <w:rPr>
          <w:rFonts w:asciiTheme="minorEastAsia" w:eastAsiaTheme="minorEastAsia" w:hAnsiTheme="minorEastAsia"/>
          <w:szCs w:val="22"/>
        </w:rPr>
        <w:t>商标</w:t>
      </w:r>
      <w:r w:rsidRPr="00421395">
        <w:rPr>
          <w:rFonts w:asciiTheme="minorEastAsia" w:eastAsiaTheme="minorEastAsia" w:hAnsiTheme="minorEastAsia" w:hint="eastAsia"/>
          <w:szCs w:val="22"/>
        </w:rPr>
        <w:t>）的方法</w:t>
      </w:r>
      <w:r w:rsidRPr="00421395">
        <w:rPr>
          <w:rFonts w:asciiTheme="minorEastAsia" w:eastAsiaTheme="minorEastAsia" w:hAnsiTheme="minorEastAsia"/>
          <w:szCs w:val="22"/>
        </w:rPr>
        <w:t>。</w:t>
      </w:r>
    </w:p>
    <w:p w14:paraId="2770B3C2" w14:textId="02229656" w:rsidR="00923028" w:rsidRPr="00421395" w:rsidRDefault="005111D8" w:rsidP="00C831C4">
      <w:pPr>
        <w:pStyle w:val="ListParagraph"/>
        <w:numPr>
          <w:ilvl w:val="0"/>
          <w:numId w:val="7"/>
        </w:numPr>
        <w:spacing w:afterLines="50" w:after="120"/>
        <w:ind w:left="5534" w:firstLine="0"/>
        <w:contextualSpacing w:val="0"/>
        <w:jc w:val="both"/>
        <w:rPr>
          <w:rFonts w:ascii="KaiTi" w:eastAsia="KaiTi" w:hAnsi="KaiTi"/>
          <w:szCs w:val="22"/>
        </w:rPr>
      </w:pPr>
      <w:r w:rsidRPr="00421395">
        <w:rPr>
          <w:rFonts w:ascii="KaiTi" w:eastAsia="KaiTi" w:hAnsi="KaiTi"/>
          <w:szCs w:val="22"/>
        </w:rPr>
        <w:t>请委员会注意本文件</w:t>
      </w:r>
      <w:r w:rsidRPr="00421395">
        <w:rPr>
          <w:rFonts w:ascii="KaiTi" w:eastAsia="KaiTi" w:hAnsi="KaiTi" w:hint="eastAsia"/>
          <w:szCs w:val="22"/>
        </w:rPr>
        <w:t>中所载</w:t>
      </w:r>
      <w:r w:rsidRPr="00421395">
        <w:rPr>
          <w:rFonts w:ascii="KaiTi" w:eastAsia="KaiTi" w:hAnsi="KaiTi"/>
          <w:szCs w:val="22"/>
        </w:rPr>
        <w:t>的信</w:t>
      </w:r>
      <w:r w:rsidRPr="00421395">
        <w:rPr>
          <w:rFonts w:ascii="MS Gothic" w:eastAsia="MS Gothic" w:hAnsi="MS Gothic" w:cs="MS Gothic" w:hint="eastAsia"/>
          <w:szCs w:val="22"/>
        </w:rPr>
        <w:t>‍</w:t>
      </w:r>
      <w:r w:rsidRPr="00421395">
        <w:rPr>
          <w:rFonts w:ascii="KaiTi" w:eastAsia="KaiTi" w:hAnsi="KaiTi"/>
          <w:szCs w:val="22"/>
        </w:rPr>
        <w:t>息。</w:t>
      </w:r>
    </w:p>
    <w:p w14:paraId="3B11520C" w14:textId="5DAC5EE4" w:rsidR="00A15A5E" w:rsidRPr="00421395" w:rsidRDefault="005111D8" w:rsidP="00D400E7">
      <w:pPr>
        <w:spacing w:before="720" w:afterLines="50" w:after="120"/>
        <w:ind w:left="5534"/>
        <w:rPr>
          <w:rFonts w:ascii="KaiTi" w:eastAsia="KaiTi" w:hAnsi="KaiTi"/>
          <w:szCs w:val="22"/>
        </w:rPr>
      </w:pPr>
      <w:r w:rsidRPr="00421395">
        <w:rPr>
          <w:rFonts w:ascii="KaiTi" w:eastAsia="KaiTi" w:hAnsi="KaiTi"/>
          <w:szCs w:val="22"/>
        </w:rPr>
        <w:t>[文件</w:t>
      </w:r>
      <w:r w:rsidRPr="00421395">
        <w:rPr>
          <w:rFonts w:ascii="KaiTi" w:eastAsia="KaiTi" w:hAnsi="KaiTi" w:hint="eastAsia"/>
          <w:szCs w:val="22"/>
        </w:rPr>
        <w:t>完</w:t>
      </w:r>
      <w:r w:rsidRPr="00421395">
        <w:rPr>
          <w:rFonts w:ascii="KaiTi" w:eastAsia="KaiTi" w:hAnsi="KaiTi"/>
          <w:szCs w:val="22"/>
        </w:rPr>
        <w:t>]</w:t>
      </w:r>
    </w:p>
    <w:sectPr w:rsidR="00A15A5E" w:rsidRPr="00421395" w:rsidSect="00C47FEF">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BA75C" w14:textId="77777777" w:rsidR="00CB6746" w:rsidRDefault="00CB6746">
      <w:r>
        <w:separator/>
      </w:r>
    </w:p>
  </w:endnote>
  <w:endnote w:type="continuationSeparator" w:id="0">
    <w:p w14:paraId="6B48AD4C" w14:textId="77777777" w:rsidR="00CB6746" w:rsidRDefault="00CB6746" w:rsidP="003B38C1">
      <w:r>
        <w:separator/>
      </w:r>
    </w:p>
    <w:p w14:paraId="5E2D2F8C" w14:textId="77777777" w:rsidR="00CB6746" w:rsidRPr="003B38C1" w:rsidRDefault="00CB6746" w:rsidP="003B38C1">
      <w:pPr>
        <w:spacing w:after="60"/>
        <w:rPr>
          <w:sz w:val="17"/>
        </w:rPr>
      </w:pPr>
      <w:r>
        <w:rPr>
          <w:sz w:val="17"/>
        </w:rPr>
        <w:t>[Endnote continued from previous page]</w:t>
      </w:r>
    </w:p>
  </w:endnote>
  <w:endnote w:type="continuationNotice" w:id="1">
    <w:p w14:paraId="5DC56547" w14:textId="77777777" w:rsidR="00CB6746" w:rsidRPr="003B38C1" w:rsidRDefault="00CB67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80794" w14:textId="77777777" w:rsidR="00CB6746" w:rsidRDefault="00CB6746">
      <w:r>
        <w:separator/>
      </w:r>
    </w:p>
  </w:footnote>
  <w:footnote w:type="continuationSeparator" w:id="0">
    <w:p w14:paraId="623DCD71" w14:textId="77777777" w:rsidR="00CB6746" w:rsidRDefault="00CB6746" w:rsidP="008B60B2">
      <w:r>
        <w:separator/>
      </w:r>
    </w:p>
    <w:p w14:paraId="77FF645B" w14:textId="77777777" w:rsidR="00CB6746" w:rsidRPr="00ED77FB" w:rsidRDefault="00CB6746" w:rsidP="008B60B2">
      <w:pPr>
        <w:spacing w:after="60"/>
        <w:rPr>
          <w:sz w:val="17"/>
          <w:szCs w:val="17"/>
        </w:rPr>
      </w:pPr>
      <w:r w:rsidRPr="00ED77FB">
        <w:rPr>
          <w:sz w:val="17"/>
          <w:szCs w:val="17"/>
        </w:rPr>
        <w:t>[Footnote continued from previous page]</w:t>
      </w:r>
    </w:p>
  </w:footnote>
  <w:footnote w:type="continuationNotice" w:id="1">
    <w:p w14:paraId="4486E2BF" w14:textId="77777777" w:rsidR="00CB6746" w:rsidRPr="00ED77FB" w:rsidRDefault="00CB6746" w:rsidP="008B60B2">
      <w:pPr>
        <w:spacing w:before="60"/>
        <w:jc w:val="right"/>
        <w:rPr>
          <w:sz w:val="17"/>
          <w:szCs w:val="17"/>
        </w:rPr>
      </w:pPr>
      <w:r w:rsidRPr="00ED77FB">
        <w:rPr>
          <w:sz w:val="17"/>
          <w:szCs w:val="17"/>
        </w:rPr>
        <w:t>[Footnote continued on next page]</w:t>
      </w:r>
    </w:p>
  </w:footnote>
  <w:footnote w:id="2">
    <w:p w14:paraId="5EC289D7" w14:textId="7BB0C4D0" w:rsidR="005341FA" w:rsidRPr="00C831C4" w:rsidRDefault="005341FA" w:rsidP="005341FA">
      <w:pPr>
        <w:pStyle w:val="FootnoteText"/>
        <w:rPr>
          <w:rFonts w:ascii="SimSun" w:hAnsi="SimSun"/>
          <w:szCs w:val="18"/>
        </w:rPr>
      </w:pPr>
      <w:r w:rsidRPr="00C831C4">
        <w:rPr>
          <w:rStyle w:val="FootnoteReference"/>
          <w:rFonts w:ascii="SimSun" w:hAnsi="SimSun"/>
          <w:szCs w:val="18"/>
        </w:rPr>
        <w:footnoteRef/>
      </w:r>
      <w:r w:rsidRPr="00C831C4">
        <w:rPr>
          <w:rFonts w:ascii="SimSun" w:hAnsi="SimSun"/>
          <w:szCs w:val="18"/>
        </w:rPr>
        <w:t xml:space="preserve"> </w:t>
      </w:r>
      <w:r w:rsidRPr="00C831C4">
        <w:rPr>
          <w:rFonts w:ascii="SimSun" w:hAnsi="SimSun"/>
          <w:szCs w:val="18"/>
        </w:rPr>
        <w:tab/>
      </w:r>
      <w:r w:rsidRPr="00C831C4">
        <w:rPr>
          <w:rFonts w:ascii="SimSun" w:hAnsi="SimSun" w:hint="eastAsia"/>
          <w:szCs w:val="18"/>
        </w:rPr>
        <w:t>其中许多方法都是以单个申请人、发明人、设计人和创造者的名字为依据的。</w:t>
      </w:r>
    </w:p>
  </w:footnote>
  <w:footnote w:id="3">
    <w:p w14:paraId="33FD5109" w14:textId="4A63D15C" w:rsidR="00CB09D4" w:rsidRPr="00C831C4" w:rsidRDefault="00CB09D4" w:rsidP="00D400E7">
      <w:pPr>
        <w:pStyle w:val="FootnoteText"/>
        <w:jc w:val="both"/>
        <w:rPr>
          <w:rFonts w:ascii="SimSun" w:hAnsi="SimSun"/>
        </w:rPr>
      </w:pPr>
      <w:r w:rsidRPr="00C831C4">
        <w:rPr>
          <w:rStyle w:val="FootnoteReference"/>
          <w:rFonts w:ascii="SimSun" w:hAnsi="SimSun"/>
        </w:rPr>
        <w:footnoteRef/>
      </w:r>
      <w:r w:rsidRPr="00C831C4">
        <w:rPr>
          <w:rFonts w:ascii="SimSun" w:hAnsi="SimSun"/>
        </w:rPr>
        <w:t xml:space="preserve"> </w:t>
      </w:r>
      <w:r w:rsidR="00D400E7" w:rsidRPr="00C831C4">
        <w:rPr>
          <w:rFonts w:ascii="SimSun" w:hAnsi="SimSun"/>
        </w:rPr>
        <w:tab/>
      </w:r>
      <w:r w:rsidRPr="00C831C4">
        <w:rPr>
          <w:rFonts w:ascii="SimSun" w:hAnsi="SimSun" w:hint="eastAsia"/>
        </w:rPr>
        <w:t>见</w:t>
      </w:r>
      <w:hyperlink r:id="rId1" w:history="1">
        <w:r w:rsidRPr="00C831C4">
          <w:rPr>
            <w:rStyle w:val="Hyperlink"/>
            <w:rFonts w:ascii="SimSun" w:hAnsi="SimSun"/>
          </w:rPr>
          <w:t>dataverse.harvard.edu/dataverse/WGND</w:t>
        </w:r>
      </w:hyperlink>
    </w:p>
  </w:footnote>
  <w:footnote w:id="4">
    <w:p w14:paraId="10D19908" w14:textId="71C19F14" w:rsidR="00CB09D4" w:rsidRPr="00C831C4" w:rsidRDefault="00CB09D4" w:rsidP="00D400E7">
      <w:pPr>
        <w:pStyle w:val="FootnoteText"/>
        <w:jc w:val="both"/>
        <w:rPr>
          <w:rFonts w:ascii="SimSun" w:hAnsi="SimSun"/>
        </w:rPr>
      </w:pPr>
      <w:r w:rsidRPr="00C831C4">
        <w:rPr>
          <w:rStyle w:val="FootnoteReference"/>
          <w:rFonts w:ascii="SimSun" w:hAnsi="SimSun"/>
        </w:rPr>
        <w:footnoteRef/>
      </w:r>
      <w:r w:rsidRPr="00C831C4">
        <w:rPr>
          <w:rFonts w:ascii="SimSun" w:hAnsi="SimSun"/>
        </w:rPr>
        <w:t xml:space="preserve"> </w:t>
      </w:r>
      <w:r w:rsidR="00D400E7" w:rsidRPr="00C831C4">
        <w:rPr>
          <w:rFonts w:ascii="SimSun" w:hAnsi="SimSun"/>
        </w:rPr>
        <w:tab/>
      </w:r>
      <w:r w:rsidRPr="00C831C4">
        <w:rPr>
          <w:rFonts w:ascii="SimSun" w:hAnsi="SimSun" w:hint="eastAsia"/>
        </w:rPr>
        <w:t>见</w:t>
      </w:r>
      <w:hyperlink r:id="rId2" w:history="1">
        <w:r w:rsidRPr="00C831C4">
          <w:rPr>
            <w:rStyle w:val="Hyperlink"/>
            <w:rFonts w:ascii="SimSun" w:hAnsi="SimSun"/>
          </w:rPr>
          <w:t>github.com/IES-platform/r4r_gender/blob/main/wgnd/README.md</w:t>
        </w:r>
      </w:hyperlink>
    </w:p>
  </w:footnote>
  <w:footnote w:id="5">
    <w:p w14:paraId="71FC1682" w14:textId="7C841C4B" w:rsidR="007B4584" w:rsidRPr="00C831C4" w:rsidRDefault="007B4584" w:rsidP="007B4584">
      <w:pPr>
        <w:pStyle w:val="FootnoteText"/>
        <w:rPr>
          <w:rFonts w:ascii="SimSun" w:hAnsi="SimSun"/>
          <w:szCs w:val="18"/>
        </w:rPr>
      </w:pPr>
      <w:r w:rsidRPr="00C831C4">
        <w:rPr>
          <w:rStyle w:val="FootnoteReference"/>
          <w:rFonts w:ascii="SimSun" w:hAnsi="SimSun"/>
          <w:szCs w:val="18"/>
        </w:rPr>
        <w:footnoteRef/>
      </w:r>
      <w:r w:rsidRPr="00C831C4">
        <w:rPr>
          <w:rFonts w:ascii="SimSun" w:hAnsi="SimSun"/>
          <w:szCs w:val="18"/>
        </w:rPr>
        <w:t xml:space="preserve"> </w:t>
      </w:r>
      <w:r w:rsidR="00B72204" w:rsidRPr="00C831C4">
        <w:rPr>
          <w:rFonts w:ascii="SimSun" w:hAnsi="SimSun"/>
          <w:szCs w:val="18"/>
        </w:rPr>
        <w:tab/>
        <w:t>见</w:t>
      </w:r>
      <w:hyperlink r:id="rId3" w:history="1">
        <w:r w:rsidRPr="00C831C4">
          <w:rPr>
            <w:rStyle w:val="Hyperlink"/>
            <w:rFonts w:ascii="SimSun" w:hAnsi="SimSun"/>
            <w:szCs w:val="18"/>
          </w:rPr>
          <w:t>https://tind.wipo.int/record/49408?v=tab</w:t>
        </w:r>
      </w:hyperlink>
      <w:r w:rsidR="005341FA" w:rsidRPr="00C831C4">
        <w:rPr>
          <w:rFonts w:ascii="SimSun" w:hAnsi="SimSun" w:hint="eastAsia"/>
          <w:szCs w:val="18"/>
        </w:rPr>
        <w:t>和</w:t>
      </w:r>
      <w:hyperlink r:id="rId4" w:history="1">
        <w:r w:rsidRPr="00C831C4">
          <w:rPr>
            <w:rStyle w:val="Hyperlink"/>
            <w:rFonts w:ascii="SimSun" w:hAnsi="SimSun"/>
            <w:szCs w:val="18"/>
          </w:rPr>
          <w:t>https://tind.wipo.int/record/49353?ln=en&amp;v=zip</w:t>
        </w:r>
      </w:hyperlink>
    </w:p>
  </w:footnote>
  <w:footnote w:id="6">
    <w:p w14:paraId="11327CB3" w14:textId="40F365A1" w:rsidR="00626106" w:rsidRPr="00C831C4" w:rsidRDefault="00626106" w:rsidP="00626106">
      <w:pPr>
        <w:pStyle w:val="FootnoteText"/>
        <w:rPr>
          <w:rFonts w:ascii="SimSun" w:hAnsi="SimSun"/>
          <w:szCs w:val="18"/>
        </w:rPr>
      </w:pPr>
      <w:r w:rsidRPr="00C831C4">
        <w:rPr>
          <w:rStyle w:val="FootnoteReference"/>
          <w:rFonts w:ascii="SimSun" w:hAnsi="SimSun"/>
          <w:szCs w:val="18"/>
        </w:rPr>
        <w:footnoteRef/>
      </w:r>
      <w:r w:rsidRPr="00C831C4">
        <w:rPr>
          <w:rFonts w:ascii="SimSun" w:hAnsi="SimSun"/>
          <w:szCs w:val="18"/>
        </w:rPr>
        <w:t xml:space="preserve"> </w:t>
      </w:r>
      <w:r w:rsidR="00B72204" w:rsidRPr="00C831C4">
        <w:rPr>
          <w:rFonts w:ascii="SimSun" w:hAnsi="SimSun"/>
          <w:szCs w:val="18"/>
        </w:rPr>
        <w:tab/>
        <w:t>见</w:t>
      </w:r>
      <w:hyperlink r:id="rId5" w:history="1">
        <w:r w:rsidRPr="00C831C4">
          <w:rPr>
            <w:rStyle w:val="Hyperlink"/>
            <w:rFonts w:ascii="SimSun" w:hAnsi="SimSun"/>
            <w:szCs w:val="18"/>
          </w:rPr>
          <w:t>https://github.com/IES-platform/r4r_gender/blob/main/genderit/readme.md</w:t>
        </w:r>
      </w:hyperlink>
    </w:p>
  </w:footnote>
  <w:footnote w:id="7">
    <w:p w14:paraId="3FDDAC8E" w14:textId="3B85BC5A" w:rsidR="0041200A" w:rsidRPr="00C831C4" w:rsidRDefault="0041200A" w:rsidP="0041200A">
      <w:pPr>
        <w:pStyle w:val="FootnoteText"/>
        <w:rPr>
          <w:rFonts w:ascii="SimSun" w:hAnsi="SimSun"/>
          <w:szCs w:val="18"/>
        </w:rPr>
      </w:pPr>
      <w:r w:rsidRPr="00C831C4">
        <w:rPr>
          <w:rStyle w:val="FootnoteReference"/>
          <w:rFonts w:ascii="SimSun" w:hAnsi="SimSun"/>
          <w:szCs w:val="18"/>
        </w:rPr>
        <w:footnoteRef/>
      </w:r>
      <w:r w:rsidRPr="00C831C4">
        <w:rPr>
          <w:rFonts w:ascii="SimSun" w:hAnsi="SimSun"/>
          <w:szCs w:val="18"/>
        </w:rPr>
        <w:t xml:space="preserve"> </w:t>
      </w:r>
      <w:r w:rsidR="00B72204" w:rsidRPr="00C831C4">
        <w:rPr>
          <w:rFonts w:ascii="SimSun" w:hAnsi="SimSun"/>
          <w:szCs w:val="18"/>
        </w:rPr>
        <w:tab/>
        <w:t>见</w:t>
      </w:r>
      <w:r w:rsidR="00B72204" w:rsidRPr="00C831C4">
        <w:rPr>
          <w:rFonts w:ascii="SimSun" w:hAnsi="SimSun" w:hint="eastAsia"/>
          <w:szCs w:val="18"/>
        </w:rPr>
        <w:t>文件</w:t>
      </w:r>
      <w:r w:rsidRPr="00C831C4">
        <w:rPr>
          <w:rFonts w:ascii="SimSun" w:hAnsi="SimSun"/>
          <w:szCs w:val="18"/>
        </w:rPr>
        <w:t>CDIP/26/4</w:t>
      </w:r>
      <w:r w:rsidR="00B72204" w:rsidRPr="00C831C4">
        <w:rPr>
          <w:rFonts w:ascii="SimSun" w:hAnsi="SimSun" w:hint="eastAsia"/>
          <w:szCs w:val="18"/>
        </w:rPr>
        <w:t>，网址为：</w:t>
      </w:r>
      <w:hyperlink r:id="rId6" w:history="1">
        <w:r w:rsidRPr="00C831C4">
          <w:rPr>
            <w:rStyle w:val="Hyperlink"/>
            <w:rFonts w:ascii="SimSun" w:hAnsi="SimSun"/>
            <w:szCs w:val="18"/>
          </w:rPr>
          <w:t>www.wipo.int/meetings/en/doc_details.jsp?doc_id=539054</w:t>
        </w:r>
      </w:hyperlink>
    </w:p>
  </w:footnote>
  <w:footnote w:id="8">
    <w:p w14:paraId="39E5E3E0" w14:textId="1497AF6D" w:rsidR="0041200A" w:rsidRPr="00C831C4" w:rsidRDefault="0041200A" w:rsidP="0041200A">
      <w:pPr>
        <w:pStyle w:val="FootnoteText"/>
        <w:rPr>
          <w:rFonts w:ascii="SimSun" w:hAnsi="SimSun"/>
        </w:rPr>
      </w:pPr>
      <w:r w:rsidRPr="00C831C4">
        <w:rPr>
          <w:rStyle w:val="FootnoteReference"/>
          <w:rFonts w:ascii="SimSun" w:hAnsi="SimSun"/>
          <w:szCs w:val="18"/>
        </w:rPr>
        <w:footnoteRef/>
      </w:r>
      <w:r w:rsidRPr="00C831C4">
        <w:rPr>
          <w:rFonts w:ascii="SimSun" w:hAnsi="SimSun"/>
          <w:szCs w:val="18"/>
        </w:rPr>
        <w:t xml:space="preserve"> </w:t>
      </w:r>
      <w:r w:rsidR="00B72204" w:rsidRPr="00C831C4">
        <w:rPr>
          <w:rFonts w:ascii="SimSun" w:hAnsi="SimSun"/>
          <w:szCs w:val="18"/>
        </w:rPr>
        <w:tab/>
      </w:r>
      <w:r w:rsidR="00B72204" w:rsidRPr="00C831C4">
        <w:rPr>
          <w:rFonts w:ascii="SimSun" w:hAnsi="SimSun" w:hint="eastAsia"/>
          <w:szCs w:val="18"/>
        </w:rPr>
        <w:t>与产权组织基础设施和平台部门全球数据库司合作。</w:t>
      </w:r>
    </w:p>
  </w:footnote>
  <w:footnote w:id="9">
    <w:p w14:paraId="55524A49" w14:textId="77777777" w:rsidR="008E3DD6" w:rsidRPr="00C831C4" w:rsidRDefault="008E3DD6" w:rsidP="008E3DD6">
      <w:pPr>
        <w:pStyle w:val="FootnoteText"/>
        <w:jc w:val="both"/>
        <w:rPr>
          <w:rFonts w:ascii="SimSun" w:hAnsi="SimSun"/>
        </w:rPr>
      </w:pPr>
      <w:r w:rsidRPr="00C831C4">
        <w:rPr>
          <w:rStyle w:val="FootnoteReference"/>
          <w:rFonts w:ascii="SimSun" w:hAnsi="SimSun"/>
        </w:rPr>
        <w:footnoteRef/>
      </w:r>
      <w:r w:rsidRPr="00C831C4">
        <w:rPr>
          <w:rFonts w:ascii="SimSun" w:hAnsi="SimSun"/>
        </w:rPr>
        <w:t xml:space="preserve"> </w:t>
      </w:r>
      <w:r w:rsidRPr="00C831C4">
        <w:rPr>
          <w:rFonts w:ascii="SimSun" w:hAnsi="SimSun"/>
        </w:rPr>
        <w:tab/>
        <w:t>可根据要求提供给外部用户。</w:t>
      </w:r>
    </w:p>
  </w:footnote>
  <w:footnote w:id="10">
    <w:p w14:paraId="35B7406F" w14:textId="759B481C" w:rsidR="00382D79" w:rsidRPr="00C831C4" w:rsidRDefault="00382D79" w:rsidP="00382D79">
      <w:pPr>
        <w:pStyle w:val="FootnoteText"/>
        <w:rPr>
          <w:rFonts w:ascii="SimSun" w:hAnsi="SimSun"/>
          <w:szCs w:val="18"/>
        </w:rPr>
      </w:pPr>
      <w:r w:rsidRPr="00C831C4">
        <w:rPr>
          <w:rStyle w:val="FootnoteReference"/>
          <w:rFonts w:ascii="SimSun" w:hAnsi="SimSun"/>
          <w:szCs w:val="18"/>
        </w:rPr>
        <w:footnoteRef/>
      </w:r>
      <w:r w:rsidRPr="00C831C4">
        <w:rPr>
          <w:rFonts w:ascii="SimSun" w:hAnsi="SimSun"/>
          <w:szCs w:val="18"/>
        </w:rPr>
        <w:t xml:space="preserve"> </w:t>
      </w:r>
      <w:r w:rsidR="00B72204" w:rsidRPr="00C831C4">
        <w:rPr>
          <w:rFonts w:ascii="SimSun" w:hAnsi="SimSun"/>
          <w:szCs w:val="18"/>
        </w:rPr>
        <w:tab/>
      </w:r>
      <w:r w:rsidR="00B72204" w:rsidRPr="00C831C4">
        <w:rPr>
          <w:rFonts w:ascii="SimSun" w:hAnsi="SimSun" w:hint="eastAsia"/>
          <w:szCs w:val="18"/>
        </w:rPr>
        <w:t>该研究报告于2024年发布，网址为：</w:t>
      </w:r>
      <w:hyperlink r:id="rId7" w:history="1">
        <w:r w:rsidRPr="00C831C4">
          <w:rPr>
            <w:rStyle w:val="Hyperlink"/>
            <w:rFonts w:ascii="SimSun" w:hAnsi="SimSun"/>
            <w:szCs w:val="18"/>
          </w:rPr>
          <w:t>https://www.wipo.int/publications/en/details.jsp?id=4743</w:t>
        </w:r>
      </w:hyperlink>
      <w:r w:rsidR="00B72204" w:rsidRPr="00C831C4">
        <w:rPr>
          <w:rFonts w:ascii="SimSun" w:hAnsi="SimSun" w:hint="eastAsia"/>
          <w:szCs w:val="18"/>
        </w:rPr>
        <w:t>。</w:t>
      </w:r>
    </w:p>
  </w:footnote>
  <w:footnote w:id="11">
    <w:p w14:paraId="51C384DB" w14:textId="0530A6A7" w:rsidR="00B139BD" w:rsidRPr="00C831C4" w:rsidRDefault="00B139BD" w:rsidP="00B139BD">
      <w:pPr>
        <w:pStyle w:val="Default"/>
        <w:rPr>
          <w:rFonts w:ascii="SimSun" w:eastAsia="SimSun" w:hAnsi="SimSun"/>
          <w:sz w:val="18"/>
          <w:szCs w:val="18"/>
          <w:lang w:val="es-CO" w:eastAsia="zh-CN"/>
        </w:rPr>
      </w:pPr>
      <w:r w:rsidRPr="00C831C4">
        <w:rPr>
          <w:rStyle w:val="FootnoteReference"/>
          <w:rFonts w:ascii="SimSun" w:eastAsia="SimSun" w:hAnsi="SimSun"/>
          <w:sz w:val="18"/>
          <w:szCs w:val="18"/>
        </w:rPr>
        <w:footnoteRef/>
      </w:r>
      <w:r w:rsidRPr="00C831C4">
        <w:rPr>
          <w:rFonts w:ascii="SimSun" w:eastAsia="SimSun" w:hAnsi="SimSun"/>
          <w:sz w:val="18"/>
          <w:szCs w:val="18"/>
          <w:lang w:val="es-CO" w:eastAsia="zh-CN"/>
        </w:rPr>
        <w:t xml:space="preserve"> </w:t>
      </w:r>
      <w:r w:rsidR="00B72204" w:rsidRPr="00C831C4">
        <w:rPr>
          <w:rFonts w:ascii="SimSun" w:eastAsia="SimSun" w:hAnsi="SimSun"/>
          <w:sz w:val="18"/>
          <w:szCs w:val="18"/>
          <w:lang w:val="es-CO" w:eastAsia="zh-CN"/>
        </w:rPr>
        <w:tab/>
      </w:r>
      <w:r w:rsidR="00B72204" w:rsidRPr="00C831C4">
        <w:rPr>
          <w:rFonts w:ascii="SimSun" w:eastAsia="SimSun" w:hAnsi="SimSun" w:hint="eastAsia"/>
          <w:sz w:val="18"/>
          <w:szCs w:val="18"/>
          <w:lang w:val="es-CO" w:eastAsia="zh-CN"/>
        </w:rPr>
        <w:t>不丹、印度尼西亚和萨尔瓦多。</w:t>
      </w:r>
    </w:p>
  </w:footnote>
  <w:footnote w:id="12">
    <w:p w14:paraId="1C274B55" w14:textId="7C6874A2" w:rsidR="00024A73" w:rsidRPr="00C831C4" w:rsidRDefault="00024A73" w:rsidP="00024A73">
      <w:pPr>
        <w:pStyle w:val="FootnoteText"/>
        <w:rPr>
          <w:rFonts w:ascii="SimSun" w:hAnsi="SimSun"/>
          <w:szCs w:val="18"/>
          <w:lang w:val="es-CO"/>
        </w:rPr>
      </w:pPr>
      <w:r w:rsidRPr="00C831C4">
        <w:rPr>
          <w:rStyle w:val="FootnoteReference"/>
          <w:rFonts w:ascii="SimSun" w:hAnsi="SimSun"/>
          <w:szCs w:val="18"/>
        </w:rPr>
        <w:footnoteRef/>
      </w:r>
      <w:r w:rsidR="00B72204" w:rsidRPr="00C831C4">
        <w:rPr>
          <w:rFonts w:ascii="SimSun" w:hAnsi="SimSun" w:hint="eastAsia"/>
          <w:szCs w:val="18"/>
          <w:lang w:val="es-CO"/>
        </w:rPr>
        <w:t xml:space="preserve"> </w:t>
      </w:r>
      <w:r w:rsidR="00B72204" w:rsidRPr="00C831C4">
        <w:rPr>
          <w:rFonts w:ascii="SimSun" w:hAnsi="SimSun"/>
          <w:szCs w:val="18"/>
          <w:lang w:val="es-CO"/>
        </w:rPr>
        <w:tab/>
      </w:r>
      <w:r w:rsidR="00B72204" w:rsidRPr="00C831C4">
        <w:rPr>
          <w:rFonts w:ascii="SimSun" w:hAnsi="SimSun" w:hint="eastAsia"/>
          <w:szCs w:val="18"/>
        </w:rPr>
        <w:t>与转型和发达国家司中欧和波罗的海及地中海国家科合作。</w:t>
      </w:r>
    </w:p>
  </w:footnote>
  <w:footnote w:id="13">
    <w:p w14:paraId="034F9A43" w14:textId="55BF8586" w:rsidR="00024A73" w:rsidRPr="00C831C4" w:rsidRDefault="00024A73" w:rsidP="00024A73">
      <w:pPr>
        <w:pStyle w:val="FootnoteText"/>
        <w:rPr>
          <w:rFonts w:ascii="SimSun" w:hAnsi="SimSun"/>
        </w:rPr>
      </w:pPr>
      <w:r w:rsidRPr="00C831C4">
        <w:rPr>
          <w:rStyle w:val="FootnoteReference"/>
          <w:rFonts w:ascii="SimSun" w:hAnsi="SimSun"/>
          <w:szCs w:val="18"/>
        </w:rPr>
        <w:footnoteRef/>
      </w:r>
      <w:r w:rsidR="00B72204" w:rsidRPr="00C831C4">
        <w:rPr>
          <w:rFonts w:ascii="SimSun" w:hAnsi="SimSun" w:hint="eastAsia"/>
          <w:szCs w:val="18"/>
        </w:rPr>
        <w:t xml:space="preserve"> </w:t>
      </w:r>
      <w:r w:rsidR="00B72204" w:rsidRPr="00C831C4">
        <w:rPr>
          <w:rFonts w:ascii="SimSun" w:hAnsi="SimSun"/>
          <w:szCs w:val="18"/>
        </w:rPr>
        <w:tab/>
      </w:r>
      <w:r w:rsidR="00B72204" w:rsidRPr="00C831C4">
        <w:rPr>
          <w:rFonts w:ascii="SimSun" w:hAnsi="SimSun" w:hint="eastAsia"/>
          <w:szCs w:val="18"/>
        </w:rPr>
        <w:t>得益于品牌和外观设计部门及全球数据库司的合作。</w:t>
      </w:r>
    </w:p>
  </w:footnote>
  <w:footnote w:id="14">
    <w:p w14:paraId="32E4F250" w14:textId="753BD942" w:rsidR="00726D1F" w:rsidRPr="00C831C4" w:rsidRDefault="00726D1F" w:rsidP="00726D1F">
      <w:pPr>
        <w:pStyle w:val="FootnoteText"/>
        <w:rPr>
          <w:rFonts w:ascii="SimSun" w:hAnsi="SimSun"/>
        </w:rPr>
      </w:pPr>
      <w:r w:rsidRPr="00C831C4">
        <w:rPr>
          <w:rStyle w:val="FootnoteReference"/>
          <w:rFonts w:ascii="SimSun" w:hAnsi="SimSun"/>
        </w:rPr>
        <w:footnoteRef/>
      </w:r>
      <w:r w:rsidR="00B72204" w:rsidRPr="00C831C4">
        <w:rPr>
          <w:rFonts w:ascii="SimSun" w:hAnsi="SimSun" w:hint="eastAsia"/>
        </w:rPr>
        <w:t xml:space="preserve"> </w:t>
      </w:r>
      <w:r w:rsidR="00B72204" w:rsidRPr="00C831C4">
        <w:rPr>
          <w:rFonts w:ascii="SimSun" w:hAnsi="SimSun"/>
        </w:rPr>
        <w:tab/>
      </w:r>
      <w:r w:rsidR="00B72204" w:rsidRPr="00C831C4">
        <w:rPr>
          <w:rFonts w:ascii="SimSun" w:hAnsi="SimSun" w:hint="eastAsia"/>
        </w:rPr>
        <w:t>产权组织内容的网络分析是指报告期间的内容，尽管并非所有内容都得到充分记录。</w:t>
      </w:r>
    </w:p>
  </w:footnote>
  <w:footnote w:id="15">
    <w:p w14:paraId="315BD0A7" w14:textId="5D7E18F5" w:rsidR="00BC7CCF" w:rsidRPr="00C831C4" w:rsidRDefault="00BC7CCF" w:rsidP="00BC7CCF">
      <w:pPr>
        <w:pStyle w:val="FootnoteText"/>
        <w:rPr>
          <w:rFonts w:ascii="SimSun" w:hAnsi="SimSun"/>
        </w:rPr>
      </w:pPr>
      <w:r w:rsidRPr="00C831C4">
        <w:rPr>
          <w:rStyle w:val="FootnoteReference"/>
          <w:rFonts w:ascii="SimSun" w:hAnsi="SimSun"/>
        </w:rPr>
        <w:footnoteRef/>
      </w:r>
      <w:r w:rsidRPr="00C831C4">
        <w:rPr>
          <w:rFonts w:ascii="SimSun" w:hAnsi="SimSun"/>
        </w:rPr>
        <w:t xml:space="preserve"> </w:t>
      </w:r>
      <w:r w:rsidRPr="00C831C4">
        <w:rPr>
          <w:rFonts w:ascii="SimSun" w:hAnsi="SimSun"/>
        </w:rPr>
        <w:tab/>
      </w:r>
      <w:r w:rsidRPr="00C831C4">
        <w:rPr>
          <w:rFonts w:ascii="SimSun" w:hAnsi="SimSun" w:hint="eastAsia"/>
        </w:rPr>
        <w:t>哈佛大学Dataverse的统计数据是累积的。报告期间的增长量约为10,000次下载。GitHub和已停用的AWS S3不提供访问和下载统计信息。</w:t>
      </w:r>
    </w:p>
  </w:footnote>
  <w:footnote w:id="16">
    <w:p w14:paraId="24838963" w14:textId="50A1CD8B" w:rsidR="00730796" w:rsidRPr="00C831C4" w:rsidRDefault="00730796" w:rsidP="00D400E7">
      <w:pPr>
        <w:pStyle w:val="FootnoteText"/>
        <w:jc w:val="both"/>
        <w:rPr>
          <w:rFonts w:ascii="SimSun" w:hAnsi="SimSun"/>
        </w:rPr>
      </w:pPr>
      <w:r w:rsidRPr="00C831C4">
        <w:rPr>
          <w:rStyle w:val="FootnoteReference"/>
          <w:rFonts w:ascii="SimSun" w:hAnsi="SimSun"/>
        </w:rPr>
        <w:footnoteRef/>
      </w:r>
      <w:r w:rsidRPr="00C831C4">
        <w:rPr>
          <w:rFonts w:ascii="SimSun" w:hAnsi="SimSun"/>
        </w:rPr>
        <w:t xml:space="preserve"> </w:t>
      </w:r>
      <w:r w:rsidR="00D400E7" w:rsidRPr="00C831C4">
        <w:rPr>
          <w:rFonts w:ascii="SimSun" w:hAnsi="SimSun"/>
        </w:rPr>
        <w:tab/>
      </w:r>
      <w:r w:rsidRPr="00C831C4">
        <w:rPr>
          <w:rFonts w:ascii="SimSun" w:hAnsi="SimSun"/>
        </w:rPr>
        <w:t>即阿拉伯</w:t>
      </w:r>
      <w:r w:rsidRPr="00C831C4">
        <w:rPr>
          <w:rFonts w:ascii="SimSun" w:hAnsi="SimSun" w:hint="eastAsia"/>
        </w:rPr>
        <w:t>文</w:t>
      </w:r>
      <w:r w:rsidRPr="00C831C4">
        <w:rPr>
          <w:rFonts w:ascii="SimSun" w:hAnsi="SimSun"/>
        </w:rPr>
        <w:t>、</w:t>
      </w:r>
      <w:r w:rsidR="00473DA8" w:rsidRPr="00C831C4">
        <w:rPr>
          <w:rFonts w:ascii="SimSun" w:hAnsi="SimSun" w:hint="eastAsia"/>
        </w:rPr>
        <w:t>俄文、法文、西班牙文、英文和</w:t>
      </w:r>
      <w:r w:rsidRPr="00C831C4">
        <w:rPr>
          <w:rFonts w:ascii="SimSun" w:hAnsi="SimSun"/>
        </w:rPr>
        <w:t>中文。</w:t>
      </w:r>
    </w:p>
  </w:footnote>
  <w:footnote w:id="17">
    <w:p w14:paraId="25C863A2" w14:textId="27F36034" w:rsidR="00730796" w:rsidRPr="00C831C4" w:rsidRDefault="00730796" w:rsidP="00D400E7">
      <w:pPr>
        <w:pStyle w:val="FootnoteText"/>
        <w:jc w:val="both"/>
        <w:rPr>
          <w:rFonts w:ascii="SimSun" w:hAnsi="SimSun"/>
        </w:rPr>
      </w:pPr>
      <w:r w:rsidRPr="00C831C4">
        <w:rPr>
          <w:rStyle w:val="FootnoteReference"/>
          <w:rFonts w:ascii="SimSun" w:hAnsi="SimSun"/>
        </w:rPr>
        <w:footnoteRef/>
      </w:r>
      <w:r w:rsidRPr="00C831C4">
        <w:rPr>
          <w:rFonts w:ascii="SimSun" w:hAnsi="SimSun"/>
        </w:rPr>
        <w:t xml:space="preserve"> </w:t>
      </w:r>
      <w:r w:rsidR="00D400E7" w:rsidRPr="00C831C4">
        <w:rPr>
          <w:rFonts w:ascii="SimSun" w:hAnsi="SimSun"/>
        </w:rPr>
        <w:tab/>
      </w:r>
      <w:r w:rsidRPr="00C831C4">
        <w:rPr>
          <w:rFonts w:ascii="SimSun" w:hAnsi="SimSun" w:hint="eastAsia"/>
        </w:rPr>
        <w:t>见</w:t>
      </w:r>
      <w:hyperlink r:id="rId8" w:history="1">
        <w:r w:rsidRPr="00C831C4">
          <w:rPr>
            <w:rStyle w:val="Hyperlink"/>
            <w:rFonts w:ascii="SimSun" w:hAnsi="SimSun"/>
          </w:rPr>
          <w:t>www.wipo.int/econ_stat/en/economics</w:t>
        </w:r>
      </w:hyperlink>
    </w:p>
  </w:footnote>
  <w:footnote w:id="18">
    <w:p w14:paraId="7311A5DE" w14:textId="7E4FDE34" w:rsidR="001D2A8F" w:rsidRPr="00C831C4" w:rsidRDefault="001D2A8F" w:rsidP="001D2A8F">
      <w:pPr>
        <w:pStyle w:val="FootnoteText"/>
        <w:rPr>
          <w:rFonts w:ascii="SimSun" w:hAnsi="SimSun"/>
        </w:rPr>
      </w:pPr>
      <w:r w:rsidRPr="00C831C4">
        <w:rPr>
          <w:rStyle w:val="FootnoteReference"/>
          <w:rFonts w:ascii="SimSun" w:hAnsi="SimSun"/>
        </w:rPr>
        <w:footnoteRef/>
      </w:r>
      <w:r w:rsidRPr="00C831C4">
        <w:rPr>
          <w:rFonts w:ascii="SimSun" w:hAnsi="SimSun"/>
        </w:rPr>
        <w:t xml:space="preserve"> </w:t>
      </w:r>
      <w:r w:rsidR="00482576" w:rsidRPr="00C831C4">
        <w:rPr>
          <w:rFonts w:ascii="SimSun" w:hAnsi="SimSun"/>
        </w:rPr>
        <w:tab/>
      </w:r>
      <w:r w:rsidR="00482576" w:rsidRPr="00C831C4">
        <w:rPr>
          <w:rFonts w:ascii="SimSun" w:hAnsi="SimSun" w:hint="eastAsia"/>
        </w:rPr>
        <w:t>本次会议是与西班牙专利商标局联合举办的。见：</w:t>
      </w:r>
      <w:hyperlink r:id="rId9" w:history="1">
        <w:r w:rsidRPr="00C831C4">
          <w:rPr>
            <w:rStyle w:val="Hyperlink"/>
            <w:rFonts w:ascii="SimSun" w:hAnsi="SimSun"/>
          </w:rPr>
          <w:t>www.oepm.es/cs/OEPMSite/contenidos/Revista_InfoPYM/2024/Junio/en/noticia5.html</w:t>
        </w:r>
      </w:hyperlink>
    </w:p>
  </w:footnote>
  <w:footnote w:id="19">
    <w:p w14:paraId="57838A29" w14:textId="590C754A" w:rsidR="001D2A8F" w:rsidRPr="00905240" w:rsidRDefault="001D2A8F" w:rsidP="001D2A8F">
      <w:pPr>
        <w:pStyle w:val="FootnoteText"/>
        <w:rPr>
          <w:rFonts w:ascii="SimSun" w:hAnsi="SimSun"/>
        </w:rPr>
      </w:pPr>
      <w:r w:rsidRPr="00C831C4">
        <w:rPr>
          <w:rStyle w:val="FootnoteReference"/>
          <w:rFonts w:ascii="SimSun" w:hAnsi="SimSun"/>
        </w:rPr>
        <w:footnoteRef/>
      </w:r>
      <w:r w:rsidRPr="00C831C4">
        <w:rPr>
          <w:rFonts w:ascii="SimSun" w:hAnsi="SimSun"/>
        </w:rPr>
        <w:t xml:space="preserve"> </w:t>
      </w:r>
      <w:r w:rsidR="00482576" w:rsidRPr="00C831C4">
        <w:rPr>
          <w:rFonts w:ascii="SimSun" w:hAnsi="SimSun"/>
        </w:rPr>
        <w:tab/>
      </w:r>
      <w:r w:rsidR="00482576" w:rsidRPr="00C831C4">
        <w:rPr>
          <w:rFonts w:ascii="SimSun" w:hAnsi="SimSun" w:hint="eastAsia"/>
        </w:rPr>
        <w:t>本次</w:t>
      </w:r>
      <w:r w:rsidR="00482576" w:rsidRPr="00C831C4">
        <w:rPr>
          <w:rFonts w:ascii="SimSun" w:hAnsi="SimSun"/>
        </w:rPr>
        <w:t>会议</w:t>
      </w:r>
      <w:r w:rsidR="00482576" w:rsidRPr="00C831C4">
        <w:rPr>
          <w:rFonts w:ascii="SimSun" w:hAnsi="SimSun" w:hint="eastAsia"/>
        </w:rPr>
        <w:t>是与</w:t>
      </w:r>
      <w:r w:rsidR="00482576" w:rsidRPr="00C831C4">
        <w:rPr>
          <w:rFonts w:ascii="SimSun" w:hAnsi="SimSun"/>
        </w:rPr>
        <w:t>专利和技术部门副总干事办公室</w:t>
      </w:r>
      <w:r w:rsidR="00482576" w:rsidRPr="00C831C4">
        <w:rPr>
          <w:rFonts w:ascii="SimSun" w:hAnsi="SimSun" w:hint="eastAsia"/>
        </w:rPr>
        <w:t>联合举办的</w:t>
      </w:r>
      <w:r w:rsidR="00482576" w:rsidRPr="00C831C4">
        <w:rPr>
          <w:rFonts w:ascii="SimSun" w:hAnsi="SimSun"/>
        </w:rPr>
        <w:t>。见：</w:t>
      </w:r>
      <w:hyperlink r:id="rId10" w:history="1">
        <w:r w:rsidR="00482576" w:rsidRPr="00C831C4">
          <w:rPr>
            <w:rStyle w:val="Hyperlink"/>
            <w:rFonts w:ascii="SimSun" w:hAnsi="SimSun" w:hint="eastAsia"/>
          </w:rPr>
          <w:t>产权组织将主办首次知识产权产权性别行动计划全球研究专家会议，讨论改善知识产权和创新中的性别与多样性</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4AAE4" w14:textId="3D7CFFD8" w:rsidR="00E400F9" w:rsidRPr="00905240" w:rsidRDefault="00E400F9" w:rsidP="00477D6B">
    <w:pPr>
      <w:jc w:val="right"/>
      <w:rPr>
        <w:rFonts w:ascii="SimSun" w:hAnsi="SimSun"/>
        <w:caps/>
      </w:rPr>
    </w:pPr>
    <w:bookmarkStart w:id="6" w:name="Code2"/>
    <w:bookmarkEnd w:id="6"/>
    <w:r w:rsidRPr="00905240">
      <w:rPr>
        <w:rFonts w:ascii="SimSun" w:hAnsi="SimSun"/>
        <w:caps/>
      </w:rPr>
      <w:t>C</w:t>
    </w:r>
    <w:r w:rsidR="00AA25DE" w:rsidRPr="00905240">
      <w:rPr>
        <w:rFonts w:ascii="SimSun" w:hAnsi="SimSun"/>
        <w:caps/>
      </w:rPr>
      <w:t>DIP/</w:t>
    </w:r>
    <w:r w:rsidR="007A7338" w:rsidRPr="00905240">
      <w:rPr>
        <w:rFonts w:ascii="SimSun" w:hAnsi="SimSun"/>
        <w:caps/>
      </w:rPr>
      <w:t>3</w:t>
    </w:r>
    <w:r w:rsidR="00A632DE" w:rsidRPr="00905240">
      <w:rPr>
        <w:rFonts w:ascii="SimSun" w:hAnsi="SimSun" w:hint="eastAsia"/>
        <w:caps/>
      </w:rPr>
      <w:t>4</w:t>
    </w:r>
    <w:r w:rsidR="00AA25DE" w:rsidRPr="00905240">
      <w:rPr>
        <w:rFonts w:ascii="SimSun" w:hAnsi="SimSun"/>
        <w:caps/>
      </w:rPr>
      <w:t>/</w:t>
    </w:r>
    <w:r w:rsidR="00A632DE" w:rsidRPr="00905240">
      <w:rPr>
        <w:rFonts w:ascii="SimSun" w:hAnsi="SimSun" w:hint="eastAsia"/>
        <w:caps/>
      </w:rPr>
      <w:t>6</w:t>
    </w:r>
  </w:p>
  <w:p w14:paraId="7B9F2D49" w14:textId="21195984" w:rsidR="00E400F9" w:rsidRPr="00905240" w:rsidRDefault="003F746C" w:rsidP="00D400E7">
    <w:pPr>
      <w:wordWrap w:val="0"/>
      <w:spacing w:afterLines="100" w:after="240"/>
      <w:jc w:val="right"/>
      <w:rPr>
        <w:rFonts w:ascii="SimSun" w:hAnsi="SimSun"/>
      </w:rPr>
    </w:pPr>
    <w:r w:rsidRPr="00905240">
      <w:rPr>
        <w:rFonts w:ascii="SimSun" w:hAnsi="SimSun" w:hint="eastAsia"/>
      </w:rPr>
      <w:t>第</w:t>
    </w:r>
    <w:r w:rsidR="00E400F9" w:rsidRPr="00905240">
      <w:rPr>
        <w:rFonts w:ascii="SimSun" w:hAnsi="SimSun"/>
      </w:rPr>
      <w:fldChar w:fldCharType="begin"/>
    </w:r>
    <w:r w:rsidR="00E400F9" w:rsidRPr="00905240">
      <w:rPr>
        <w:rFonts w:ascii="SimSun" w:hAnsi="SimSun"/>
      </w:rPr>
      <w:instrText xml:space="preserve"> PAGE  \* MERGEFORMAT </w:instrText>
    </w:r>
    <w:r w:rsidR="00E400F9" w:rsidRPr="00905240">
      <w:rPr>
        <w:rFonts w:ascii="SimSun" w:hAnsi="SimSun"/>
      </w:rPr>
      <w:fldChar w:fldCharType="separate"/>
    </w:r>
    <w:r w:rsidR="00113C1E" w:rsidRPr="00905240">
      <w:rPr>
        <w:rFonts w:ascii="SimSun" w:hAnsi="SimSun"/>
        <w:noProof/>
      </w:rPr>
      <w:t>4</w:t>
    </w:r>
    <w:r w:rsidR="00E400F9" w:rsidRPr="00905240">
      <w:rPr>
        <w:rFonts w:ascii="SimSun" w:hAnsi="SimSun"/>
      </w:rPr>
      <w:fldChar w:fldCharType="end"/>
    </w:r>
    <w:r w:rsidRPr="00905240">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9pt;height:12.9pt" o:bullet="t">
        <v:imagedata r:id="rId1" o:title="art9B48"/>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157E1A"/>
    <w:multiLevelType w:val="hybridMultilevel"/>
    <w:tmpl w:val="0896BDD8"/>
    <w:lvl w:ilvl="0" w:tplc="560C805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D2FFA"/>
    <w:multiLevelType w:val="multilevel"/>
    <w:tmpl w:val="0409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201D4D"/>
    <w:multiLevelType w:val="hybridMultilevel"/>
    <w:tmpl w:val="A906CEA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C960281"/>
    <w:multiLevelType w:val="hybridMultilevel"/>
    <w:tmpl w:val="27C61C70"/>
    <w:lvl w:ilvl="0" w:tplc="998C37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955146"/>
    <w:multiLevelType w:val="hybridMultilevel"/>
    <w:tmpl w:val="468856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5087F5B"/>
    <w:multiLevelType w:val="hybridMultilevel"/>
    <w:tmpl w:val="011E1E42"/>
    <w:lvl w:ilvl="0" w:tplc="CE3680EA">
      <w:start w:val="1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E43334"/>
    <w:multiLevelType w:val="hybridMultilevel"/>
    <w:tmpl w:val="05249234"/>
    <w:lvl w:ilvl="0" w:tplc="2E76AEF8">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F4ECB"/>
    <w:multiLevelType w:val="hybridMultilevel"/>
    <w:tmpl w:val="F36C1ACC"/>
    <w:lvl w:ilvl="0" w:tplc="FE48A6B6">
      <w:start w:val="1"/>
      <w:numFmt w:val="lowerRoman"/>
      <w:lvlText w:val="(%1)"/>
      <w:lvlJc w:val="left"/>
      <w:pPr>
        <w:ind w:left="1350" w:hanging="360"/>
      </w:pPr>
      <w:rPr>
        <w:rFonts w:hint="default"/>
        <w:i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E660C8"/>
    <w:multiLevelType w:val="hybridMultilevel"/>
    <w:tmpl w:val="EAC09060"/>
    <w:lvl w:ilvl="0" w:tplc="560C80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3065B2"/>
    <w:multiLevelType w:val="hybridMultilevel"/>
    <w:tmpl w:val="49F6D874"/>
    <w:lvl w:ilvl="0" w:tplc="04090013">
      <w:start w:val="1"/>
      <w:numFmt w:val="upperRoman"/>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6909AC"/>
    <w:multiLevelType w:val="hybridMultilevel"/>
    <w:tmpl w:val="999682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423E14"/>
    <w:multiLevelType w:val="hybridMultilevel"/>
    <w:tmpl w:val="7A4E999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1404BE"/>
    <w:multiLevelType w:val="hybridMultilevel"/>
    <w:tmpl w:val="5DCCD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DA0BA8"/>
    <w:multiLevelType w:val="hybridMultilevel"/>
    <w:tmpl w:val="9AE6FFB2"/>
    <w:lvl w:ilvl="0" w:tplc="211E0008">
      <w:start w:val="1"/>
      <w:numFmt w:val="decimal"/>
      <w:lvlText w:val="%1."/>
      <w:lvlJc w:val="left"/>
      <w:pPr>
        <w:ind w:left="900" w:hanging="360"/>
      </w:pPr>
      <w:rPr>
        <w:rFonts w:hint="default"/>
        <w:b w:val="0"/>
        <w:i w:val="0"/>
        <w:color w:val="auto"/>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782483"/>
    <w:multiLevelType w:val="hybridMultilevel"/>
    <w:tmpl w:val="A8DEBD2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C44E5"/>
    <w:multiLevelType w:val="hybridMultilevel"/>
    <w:tmpl w:val="9E6AF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443759E"/>
    <w:multiLevelType w:val="hybridMultilevel"/>
    <w:tmpl w:val="0A5CAA82"/>
    <w:lvl w:ilvl="0" w:tplc="560C805C">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D422F8"/>
    <w:multiLevelType w:val="hybridMultilevel"/>
    <w:tmpl w:val="743A660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1C3C16"/>
    <w:multiLevelType w:val="hybridMultilevel"/>
    <w:tmpl w:val="9170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0069B2"/>
    <w:multiLevelType w:val="hybridMultilevel"/>
    <w:tmpl w:val="DD4420F0"/>
    <w:lvl w:ilvl="0" w:tplc="282A56D2">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55036"/>
    <w:multiLevelType w:val="hybridMultilevel"/>
    <w:tmpl w:val="E34467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1105A4"/>
    <w:multiLevelType w:val="hybridMultilevel"/>
    <w:tmpl w:val="A9FA8F7A"/>
    <w:lvl w:ilvl="0" w:tplc="9EB88EB0">
      <w:start w:val="1"/>
      <w:numFmt w:val="lowerRoman"/>
      <w:lvlText w:val="(%1)"/>
      <w:lvlJc w:val="left"/>
      <w:pPr>
        <w:ind w:left="1080" w:hanging="72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E380630"/>
    <w:multiLevelType w:val="hybridMultilevel"/>
    <w:tmpl w:val="6C1AB942"/>
    <w:lvl w:ilvl="0" w:tplc="CCCA04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B4664F"/>
    <w:multiLevelType w:val="hybridMultilevel"/>
    <w:tmpl w:val="E6B431FA"/>
    <w:lvl w:ilvl="0" w:tplc="BA9A245C">
      <w:start w:val="1"/>
      <w:numFmt w:val="lowerRoman"/>
      <w:lvlText w:val="(%1)"/>
      <w:lvlJc w:val="left"/>
      <w:pPr>
        <w:ind w:left="720" w:hanging="360"/>
      </w:pPr>
      <w:rPr>
        <w:rFonts w:ascii="Arial" w:eastAsia="SimSun"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B436E65"/>
    <w:multiLevelType w:val="hybridMultilevel"/>
    <w:tmpl w:val="36EE9BA4"/>
    <w:lvl w:ilvl="0" w:tplc="B02C2C48">
      <w:start w:val="1"/>
      <w:numFmt w:val="lowerRoman"/>
      <w:lvlText w:val="(%1)"/>
      <w:lvlJc w:val="left"/>
      <w:pPr>
        <w:ind w:left="1080" w:hanging="72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3A794D"/>
    <w:multiLevelType w:val="hybridMultilevel"/>
    <w:tmpl w:val="9898ABEA"/>
    <w:lvl w:ilvl="0" w:tplc="A06E2D80">
      <w:start w:val="1"/>
      <w:numFmt w:val="bullet"/>
      <w:lvlText w:val=""/>
      <w:lvlPicBulletId w:val="0"/>
      <w:lvlJc w:val="left"/>
      <w:pPr>
        <w:tabs>
          <w:tab w:val="num" w:pos="720"/>
        </w:tabs>
        <w:ind w:left="720" w:hanging="360"/>
      </w:pPr>
      <w:rPr>
        <w:rFonts w:ascii="Symbol" w:hAnsi="Symbol" w:hint="default"/>
      </w:rPr>
    </w:lvl>
    <w:lvl w:ilvl="1" w:tplc="13F889FE" w:tentative="1">
      <w:start w:val="1"/>
      <w:numFmt w:val="bullet"/>
      <w:lvlText w:val=""/>
      <w:lvlPicBulletId w:val="0"/>
      <w:lvlJc w:val="left"/>
      <w:pPr>
        <w:tabs>
          <w:tab w:val="num" w:pos="1440"/>
        </w:tabs>
        <w:ind w:left="1440" w:hanging="360"/>
      </w:pPr>
      <w:rPr>
        <w:rFonts w:ascii="Symbol" w:hAnsi="Symbol" w:hint="default"/>
      </w:rPr>
    </w:lvl>
    <w:lvl w:ilvl="2" w:tplc="604C9BA8" w:tentative="1">
      <w:start w:val="1"/>
      <w:numFmt w:val="bullet"/>
      <w:lvlText w:val=""/>
      <w:lvlPicBulletId w:val="0"/>
      <w:lvlJc w:val="left"/>
      <w:pPr>
        <w:tabs>
          <w:tab w:val="num" w:pos="2160"/>
        </w:tabs>
        <w:ind w:left="2160" w:hanging="360"/>
      </w:pPr>
      <w:rPr>
        <w:rFonts w:ascii="Symbol" w:hAnsi="Symbol" w:hint="default"/>
      </w:rPr>
    </w:lvl>
    <w:lvl w:ilvl="3" w:tplc="F790ED12" w:tentative="1">
      <w:start w:val="1"/>
      <w:numFmt w:val="bullet"/>
      <w:lvlText w:val=""/>
      <w:lvlPicBulletId w:val="0"/>
      <w:lvlJc w:val="left"/>
      <w:pPr>
        <w:tabs>
          <w:tab w:val="num" w:pos="2880"/>
        </w:tabs>
        <w:ind w:left="2880" w:hanging="360"/>
      </w:pPr>
      <w:rPr>
        <w:rFonts w:ascii="Symbol" w:hAnsi="Symbol" w:hint="default"/>
      </w:rPr>
    </w:lvl>
    <w:lvl w:ilvl="4" w:tplc="86CA5870" w:tentative="1">
      <w:start w:val="1"/>
      <w:numFmt w:val="bullet"/>
      <w:lvlText w:val=""/>
      <w:lvlPicBulletId w:val="0"/>
      <w:lvlJc w:val="left"/>
      <w:pPr>
        <w:tabs>
          <w:tab w:val="num" w:pos="3600"/>
        </w:tabs>
        <w:ind w:left="3600" w:hanging="360"/>
      </w:pPr>
      <w:rPr>
        <w:rFonts w:ascii="Symbol" w:hAnsi="Symbol" w:hint="default"/>
      </w:rPr>
    </w:lvl>
    <w:lvl w:ilvl="5" w:tplc="16EA5140" w:tentative="1">
      <w:start w:val="1"/>
      <w:numFmt w:val="bullet"/>
      <w:lvlText w:val=""/>
      <w:lvlPicBulletId w:val="0"/>
      <w:lvlJc w:val="left"/>
      <w:pPr>
        <w:tabs>
          <w:tab w:val="num" w:pos="4320"/>
        </w:tabs>
        <w:ind w:left="4320" w:hanging="360"/>
      </w:pPr>
      <w:rPr>
        <w:rFonts w:ascii="Symbol" w:hAnsi="Symbol" w:hint="default"/>
      </w:rPr>
    </w:lvl>
    <w:lvl w:ilvl="6" w:tplc="94420F74" w:tentative="1">
      <w:start w:val="1"/>
      <w:numFmt w:val="bullet"/>
      <w:lvlText w:val=""/>
      <w:lvlPicBulletId w:val="0"/>
      <w:lvlJc w:val="left"/>
      <w:pPr>
        <w:tabs>
          <w:tab w:val="num" w:pos="5040"/>
        </w:tabs>
        <w:ind w:left="5040" w:hanging="360"/>
      </w:pPr>
      <w:rPr>
        <w:rFonts w:ascii="Symbol" w:hAnsi="Symbol" w:hint="default"/>
      </w:rPr>
    </w:lvl>
    <w:lvl w:ilvl="7" w:tplc="3B0A37B2" w:tentative="1">
      <w:start w:val="1"/>
      <w:numFmt w:val="bullet"/>
      <w:lvlText w:val=""/>
      <w:lvlPicBulletId w:val="0"/>
      <w:lvlJc w:val="left"/>
      <w:pPr>
        <w:tabs>
          <w:tab w:val="num" w:pos="5760"/>
        </w:tabs>
        <w:ind w:left="5760" w:hanging="360"/>
      </w:pPr>
      <w:rPr>
        <w:rFonts w:ascii="Symbol" w:hAnsi="Symbol" w:hint="default"/>
      </w:rPr>
    </w:lvl>
    <w:lvl w:ilvl="8" w:tplc="37AC126A" w:tentative="1">
      <w:start w:val="1"/>
      <w:numFmt w:val="bullet"/>
      <w:lvlText w:val=""/>
      <w:lvlPicBulletId w:val="0"/>
      <w:lvlJc w:val="left"/>
      <w:pPr>
        <w:tabs>
          <w:tab w:val="num" w:pos="6480"/>
        </w:tabs>
        <w:ind w:left="6480" w:hanging="360"/>
      </w:pPr>
      <w:rPr>
        <w:rFonts w:ascii="Symbol" w:hAnsi="Symbol" w:hint="default"/>
      </w:rPr>
    </w:lvl>
  </w:abstractNum>
  <w:abstractNum w:abstractNumId="32" w15:restartNumberingAfterBreak="0">
    <w:nsid w:val="641253A1"/>
    <w:multiLevelType w:val="hybridMultilevel"/>
    <w:tmpl w:val="27542018"/>
    <w:lvl w:ilvl="0" w:tplc="AEE2C9EC">
      <w:start w:val="1"/>
      <w:numFmt w:val="bullet"/>
      <w:lvlText w:val=""/>
      <w:lvlPicBulletId w:val="0"/>
      <w:lvlJc w:val="left"/>
      <w:pPr>
        <w:tabs>
          <w:tab w:val="num" w:pos="720"/>
        </w:tabs>
        <w:ind w:left="720" w:hanging="360"/>
      </w:pPr>
      <w:rPr>
        <w:rFonts w:ascii="Symbol" w:hAnsi="Symbol" w:hint="default"/>
      </w:rPr>
    </w:lvl>
    <w:lvl w:ilvl="1" w:tplc="11E62300" w:tentative="1">
      <w:start w:val="1"/>
      <w:numFmt w:val="bullet"/>
      <w:lvlText w:val=""/>
      <w:lvlPicBulletId w:val="0"/>
      <w:lvlJc w:val="left"/>
      <w:pPr>
        <w:tabs>
          <w:tab w:val="num" w:pos="1440"/>
        </w:tabs>
        <w:ind w:left="1440" w:hanging="360"/>
      </w:pPr>
      <w:rPr>
        <w:rFonts w:ascii="Symbol" w:hAnsi="Symbol" w:hint="default"/>
      </w:rPr>
    </w:lvl>
    <w:lvl w:ilvl="2" w:tplc="23B8CFEC" w:tentative="1">
      <w:start w:val="1"/>
      <w:numFmt w:val="bullet"/>
      <w:lvlText w:val=""/>
      <w:lvlPicBulletId w:val="0"/>
      <w:lvlJc w:val="left"/>
      <w:pPr>
        <w:tabs>
          <w:tab w:val="num" w:pos="2160"/>
        </w:tabs>
        <w:ind w:left="2160" w:hanging="360"/>
      </w:pPr>
      <w:rPr>
        <w:rFonts w:ascii="Symbol" w:hAnsi="Symbol" w:hint="default"/>
      </w:rPr>
    </w:lvl>
    <w:lvl w:ilvl="3" w:tplc="0A62975E" w:tentative="1">
      <w:start w:val="1"/>
      <w:numFmt w:val="bullet"/>
      <w:lvlText w:val=""/>
      <w:lvlPicBulletId w:val="0"/>
      <w:lvlJc w:val="left"/>
      <w:pPr>
        <w:tabs>
          <w:tab w:val="num" w:pos="2880"/>
        </w:tabs>
        <w:ind w:left="2880" w:hanging="360"/>
      </w:pPr>
      <w:rPr>
        <w:rFonts w:ascii="Symbol" w:hAnsi="Symbol" w:hint="default"/>
      </w:rPr>
    </w:lvl>
    <w:lvl w:ilvl="4" w:tplc="9E885854" w:tentative="1">
      <w:start w:val="1"/>
      <w:numFmt w:val="bullet"/>
      <w:lvlText w:val=""/>
      <w:lvlPicBulletId w:val="0"/>
      <w:lvlJc w:val="left"/>
      <w:pPr>
        <w:tabs>
          <w:tab w:val="num" w:pos="3600"/>
        </w:tabs>
        <w:ind w:left="3600" w:hanging="360"/>
      </w:pPr>
      <w:rPr>
        <w:rFonts w:ascii="Symbol" w:hAnsi="Symbol" w:hint="default"/>
      </w:rPr>
    </w:lvl>
    <w:lvl w:ilvl="5" w:tplc="16F4F9AC" w:tentative="1">
      <w:start w:val="1"/>
      <w:numFmt w:val="bullet"/>
      <w:lvlText w:val=""/>
      <w:lvlPicBulletId w:val="0"/>
      <w:lvlJc w:val="left"/>
      <w:pPr>
        <w:tabs>
          <w:tab w:val="num" w:pos="4320"/>
        </w:tabs>
        <w:ind w:left="4320" w:hanging="360"/>
      </w:pPr>
      <w:rPr>
        <w:rFonts w:ascii="Symbol" w:hAnsi="Symbol" w:hint="default"/>
      </w:rPr>
    </w:lvl>
    <w:lvl w:ilvl="6" w:tplc="03ECB0CA" w:tentative="1">
      <w:start w:val="1"/>
      <w:numFmt w:val="bullet"/>
      <w:lvlText w:val=""/>
      <w:lvlPicBulletId w:val="0"/>
      <w:lvlJc w:val="left"/>
      <w:pPr>
        <w:tabs>
          <w:tab w:val="num" w:pos="5040"/>
        </w:tabs>
        <w:ind w:left="5040" w:hanging="360"/>
      </w:pPr>
      <w:rPr>
        <w:rFonts w:ascii="Symbol" w:hAnsi="Symbol" w:hint="default"/>
      </w:rPr>
    </w:lvl>
    <w:lvl w:ilvl="7" w:tplc="D3E20C34" w:tentative="1">
      <w:start w:val="1"/>
      <w:numFmt w:val="bullet"/>
      <w:lvlText w:val=""/>
      <w:lvlPicBulletId w:val="0"/>
      <w:lvlJc w:val="left"/>
      <w:pPr>
        <w:tabs>
          <w:tab w:val="num" w:pos="5760"/>
        </w:tabs>
        <w:ind w:left="5760" w:hanging="360"/>
      </w:pPr>
      <w:rPr>
        <w:rFonts w:ascii="Symbol" w:hAnsi="Symbol" w:hint="default"/>
      </w:rPr>
    </w:lvl>
    <w:lvl w:ilvl="8" w:tplc="AC049F3A" w:tentative="1">
      <w:start w:val="1"/>
      <w:numFmt w:val="bullet"/>
      <w:lvlText w:val=""/>
      <w:lvlPicBulletId w:val="0"/>
      <w:lvlJc w:val="left"/>
      <w:pPr>
        <w:tabs>
          <w:tab w:val="num" w:pos="6480"/>
        </w:tabs>
        <w:ind w:left="6480" w:hanging="360"/>
      </w:pPr>
      <w:rPr>
        <w:rFonts w:ascii="Symbol" w:hAnsi="Symbol" w:hint="default"/>
      </w:rPr>
    </w:lvl>
  </w:abstractNum>
  <w:abstractNum w:abstractNumId="33" w15:restartNumberingAfterBreak="0">
    <w:nsid w:val="641C552E"/>
    <w:multiLevelType w:val="hybridMultilevel"/>
    <w:tmpl w:val="FCA62DF4"/>
    <w:lvl w:ilvl="0" w:tplc="5A82C808">
      <w:start w:val="1"/>
      <w:numFmt w:val="bullet"/>
      <w:lvlText w:val=""/>
      <w:lvlPicBulletId w:val="0"/>
      <w:lvlJc w:val="left"/>
      <w:pPr>
        <w:tabs>
          <w:tab w:val="num" w:pos="720"/>
        </w:tabs>
        <w:ind w:left="720" w:hanging="360"/>
      </w:pPr>
      <w:rPr>
        <w:rFonts w:ascii="Symbol" w:hAnsi="Symbol" w:hint="default"/>
      </w:rPr>
    </w:lvl>
    <w:lvl w:ilvl="1" w:tplc="9066457C">
      <w:numFmt w:val="bullet"/>
      <w:lvlText w:val=""/>
      <w:lvlJc w:val="left"/>
      <w:pPr>
        <w:tabs>
          <w:tab w:val="num" w:pos="1440"/>
        </w:tabs>
        <w:ind w:left="1440" w:hanging="360"/>
      </w:pPr>
      <w:rPr>
        <w:rFonts w:ascii="Wingdings" w:hAnsi="Wingdings" w:hint="default"/>
      </w:rPr>
    </w:lvl>
    <w:lvl w:ilvl="2" w:tplc="1EFE6A70" w:tentative="1">
      <w:start w:val="1"/>
      <w:numFmt w:val="bullet"/>
      <w:lvlText w:val=""/>
      <w:lvlPicBulletId w:val="0"/>
      <w:lvlJc w:val="left"/>
      <w:pPr>
        <w:tabs>
          <w:tab w:val="num" w:pos="2160"/>
        </w:tabs>
        <w:ind w:left="2160" w:hanging="360"/>
      </w:pPr>
      <w:rPr>
        <w:rFonts w:ascii="Symbol" w:hAnsi="Symbol" w:hint="default"/>
      </w:rPr>
    </w:lvl>
    <w:lvl w:ilvl="3" w:tplc="E8687B74" w:tentative="1">
      <w:start w:val="1"/>
      <w:numFmt w:val="bullet"/>
      <w:lvlText w:val=""/>
      <w:lvlPicBulletId w:val="0"/>
      <w:lvlJc w:val="left"/>
      <w:pPr>
        <w:tabs>
          <w:tab w:val="num" w:pos="2880"/>
        </w:tabs>
        <w:ind w:left="2880" w:hanging="360"/>
      </w:pPr>
      <w:rPr>
        <w:rFonts w:ascii="Symbol" w:hAnsi="Symbol" w:hint="default"/>
      </w:rPr>
    </w:lvl>
    <w:lvl w:ilvl="4" w:tplc="8CD4093A" w:tentative="1">
      <w:start w:val="1"/>
      <w:numFmt w:val="bullet"/>
      <w:lvlText w:val=""/>
      <w:lvlPicBulletId w:val="0"/>
      <w:lvlJc w:val="left"/>
      <w:pPr>
        <w:tabs>
          <w:tab w:val="num" w:pos="3600"/>
        </w:tabs>
        <w:ind w:left="3600" w:hanging="360"/>
      </w:pPr>
      <w:rPr>
        <w:rFonts w:ascii="Symbol" w:hAnsi="Symbol" w:hint="default"/>
      </w:rPr>
    </w:lvl>
    <w:lvl w:ilvl="5" w:tplc="2FA65966" w:tentative="1">
      <w:start w:val="1"/>
      <w:numFmt w:val="bullet"/>
      <w:lvlText w:val=""/>
      <w:lvlPicBulletId w:val="0"/>
      <w:lvlJc w:val="left"/>
      <w:pPr>
        <w:tabs>
          <w:tab w:val="num" w:pos="4320"/>
        </w:tabs>
        <w:ind w:left="4320" w:hanging="360"/>
      </w:pPr>
      <w:rPr>
        <w:rFonts w:ascii="Symbol" w:hAnsi="Symbol" w:hint="default"/>
      </w:rPr>
    </w:lvl>
    <w:lvl w:ilvl="6" w:tplc="31620732" w:tentative="1">
      <w:start w:val="1"/>
      <w:numFmt w:val="bullet"/>
      <w:lvlText w:val=""/>
      <w:lvlPicBulletId w:val="0"/>
      <w:lvlJc w:val="left"/>
      <w:pPr>
        <w:tabs>
          <w:tab w:val="num" w:pos="5040"/>
        </w:tabs>
        <w:ind w:left="5040" w:hanging="360"/>
      </w:pPr>
      <w:rPr>
        <w:rFonts w:ascii="Symbol" w:hAnsi="Symbol" w:hint="default"/>
      </w:rPr>
    </w:lvl>
    <w:lvl w:ilvl="7" w:tplc="8514AEDE" w:tentative="1">
      <w:start w:val="1"/>
      <w:numFmt w:val="bullet"/>
      <w:lvlText w:val=""/>
      <w:lvlPicBulletId w:val="0"/>
      <w:lvlJc w:val="left"/>
      <w:pPr>
        <w:tabs>
          <w:tab w:val="num" w:pos="5760"/>
        </w:tabs>
        <w:ind w:left="5760" w:hanging="360"/>
      </w:pPr>
      <w:rPr>
        <w:rFonts w:ascii="Symbol" w:hAnsi="Symbol" w:hint="default"/>
      </w:rPr>
    </w:lvl>
    <w:lvl w:ilvl="8" w:tplc="2092D6CA" w:tentative="1">
      <w:start w:val="1"/>
      <w:numFmt w:val="bullet"/>
      <w:lvlText w:val=""/>
      <w:lvlPicBulletId w:val="0"/>
      <w:lvlJc w:val="left"/>
      <w:pPr>
        <w:tabs>
          <w:tab w:val="num" w:pos="6480"/>
        </w:tabs>
        <w:ind w:left="6480" w:hanging="360"/>
      </w:pPr>
      <w:rPr>
        <w:rFonts w:ascii="Symbol" w:hAnsi="Symbol" w:hint="default"/>
      </w:rPr>
    </w:lvl>
  </w:abstractNum>
  <w:abstractNum w:abstractNumId="34" w15:restartNumberingAfterBreak="0">
    <w:nsid w:val="6B4047F7"/>
    <w:multiLevelType w:val="hybridMultilevel"/>
    <w:tmpl w:val="36EE9BA4"/>
    <w:lvl w:ilvl="0" w:tplc="B02C2C48">
      <w:start w:val="1"/>
      <w:numFmt w:val="lowerRoman"/>
      <w:lvlText w:val="(%1)"/>
      <w:lvlJc w:val="left"/>
      <w:pPr>
        <w:ind w:left="1080" w:hanging="72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5518D"/>
    <w:multiLevelType w:val="hybridMultilevel"/>
    <w:tmpl w:val="EF4026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04EE7"/>
    <w:multiLevelType w:val="hybridMultilevel"/>
    <w:tmpl w:val="F8A0DBEA"/>
    <w:lvl w:ilvl="0" w:tplc="8D8C9DA2">
      <w:start w:val="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05708F3"/>
    <w:multiLevelType w:val="hybridMultilevel"/>
    <w:tmpl w:val="979CC580"/>
    <w:lvl w:ilvl="0" w:tplc="9DFE81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07700A"/>
    <w:multiLevelType w:val="hybridMultilevel"/>
    <w:tmpl w:val="DB18D186"/>
    <w:lvl w:ilvl="0" w:tplc="D2EC1F3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6A7DD5"/>
    <w:multiLevelType w:val="hybridMultilevel"/>
    <w:tmpl w:val="401E4DFA"/>
    <w:lvl w:ilvl="0" w:tplc="6128C516">
      <w:numFmt w:val="bullet"/>
      <w:lvlText w:val="-"/>
      <w:lvlJc w:val="left"/>
      <w:pPr>
        <w:ind w:left="720" w:hanging="360"/>
      </w:pPr>
      <w:rPr>
        <w:rFonts w:ascii="Arial" w:eastAsia="Times New Roman" w:hAnsi="Arial" w:cs="Aria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B84A61"/>
    <w:multiLevelType w:val="hybridMultilevel"/>
    <w:tmpl w:val="116CC526"/>
    <w:lvl w:ilvl="0" w:tplc="FBE064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BA12AC"/>
    <w:multiLevelType w:val="hybridMultilevel"/>
    <w:tmpl w:val="43C2E3A4"/>
    <w:lvl w:ilvl="0" w:tplc="FFBEC6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070695">
    <w:abstractNumId w:val="8"/>
  </w:num>
  <w:num w:numId="2" w16cid:durableId="654727062">
    <w:abstractNumId w:val="21"/>
  </w:num>
  <w:num w:numId="3" w16cid:durableId="1746687254">
    <w:abstractNumId w:val="0"/>
  </w:num>
  <w:num w:numId="4" w16cid:durableId="2023435022">
    <w:abstractNumId w:val="27"/>
  </w:num>
  <w:num w:numId="5" w16cid:durableId="826869112">
    <w:abstractNumId w:val="4"/>
  </w:num>
  <w:num w:numId="6" w16cid:durableId="1775906166">
    <w:abstractNumId w:val="11"/>
  </w:num>
  <w:num w:numId="7" w16cid:durableId="1056516300">
    <w:abstractNumId w:val="2"/>
  </w:num>
  <w:num w:numId="8" w16cid:durableId="1442722921">
    <w:abstractNumId w:val="20"/>
  </w:num>
  <w:num w:numId="9" w16cid:durableId="1213617135">
    <w:abstractNumId w:val="12"/>
  </w:num>
  <w:num w:numId="10" w16cid:durableId="288322540">
    <w:abstractNumId w:val="28"/>
  </w:num>
  <w:num w:numId="11" w16cid:durableId="1551918963">
    <w:abstractNumId w:val="19"/>
  </w:num>
  <w:num w:numId="12" w16cid:durableId="130251145">
    <w:abstractNumId w:val="41"/>
  </w:num>
  <w:num w:numId="13" w16cid:durableId="608465107">
    <w:abstractNumId w:val="26"/>
  </w:num>
  <w:num w:numId="14" w16cid:durableId="1622689360">
    <w:abstractNumId w:val="24"/>
  </w:num>
  <w:num w:numId="15" w16cid:durableId="911620711">
    <w:abstractNumId w:val="37"/>
  </w:num>
  <w:num w:numId="16" w16cid:durableId="1695841472">
    <w:abstractNumId w:val="33"/>
  </w:num>
  <w:num w:numId="17" w16cid:durableId="1725329397">
    <w:abstractNumId w:val="31"/>
  </w:num>
  <w:num w:numId="18" w16cid:durableId="575362342">
    <w:abstractNumId w:val="32"/>
  </w:num>
  <w:num w:numId="19" w16cid:durableId="354576889">
    <w:abstractNumId w:val="5"/>
  </w:num>
  <w:num w:numId="20" w16cid:durableId="582646490">
    <w:abstractNumId w:val="30"/>
  </w:num>
  <w:num w:numId="21" w16cid:durableId="22022220">
    <w:abstractNumId w:val="34"/>
  </w:num>
  <w:num w:numId="22" w16cid:durableId="821889611">
    <w:abstractNumId w:val="29"/>
  </w:num>
  <w:num w:numId="23" w16cid:durableId="1326085043">
    <w:abstractNumId w:val="38"/>
  </w:num>
  <w:num w:numId="24" w16cid:durableId="1185291329">
    <w:abstractNumId w:val="23"/>
  </w:num>
  <w:num w:numId="25" w16cid:durableId="1903523989">
    <w:abstractNumId w:val="18"/>
  </w:num>
  <w:num w:numId="26" w16cid:durableId="821851617">
    <w:abstractNumId w:val="9"/>
  </w:num>
  <w:num w:numId="27" w16cid:durableId="1439836216">
    <w:abstractNumId w:val="39"/>
  </w:num>
  <w:num w:numId="28" w16cid:durableId="406149968">
    <w:abstractNumId w:val="29"/>
  </w:num>
  <w:num w:numId="29" w16cid:durableId="1173105386">
    <w:abstractNumId w:val="25"/>
  </w:num>
  <w:num w:numId="30" w16cid:durableId="1004043940">
    <w:abstractNumId w:val="14"/>
  </w:num>
  <w:num w:numId="31" w16cid:durableId="1789348547">
    <w:abstractNumId w:val="10"/>
  </w:num>
  <w:num w:numId="32" w16cid:durableId="2118677382">
    <w:abstractNumId w:val="36"/>
  </w:num>
  <w:num w:numId="33" w16cid:durableId="791484957">
    <w:abstractNumId w:val="1"/>
  </w:num>
  <w:num w:numId="34" w16cid:durableId="2065062420">
    <w:abstractNumId w:val="16"/>
  </w:num>
  <w:num w:numId="35" w16cid:durableId="2130395181">
    <w:abstractNumId w:val="40"/>
  </w:num>
  <w:num w:numId="36" w16cid:durableId="1008484919">
    <w:abstractNumId w:val="22"/>
  </w:num>
  <w:num w:numId="37" w16cid:durableId="384066250">
    <w:abstractNumId w:val="17"/>
  </w:num>
  <w:num w:numId="38" w16cid:durableId="1872763478">
    <w:abstractNumId w:val="6"/>
  </w:num>
  <w:num w:numId="39" w16cid:durableId="720977712">
    <w:abstractNumId w:val="3"/>
    <w:lvlOverride w:ilvl="0">
      <w:startOverride w:val="1"/>
    </w:lvlOverride>
    <w:lvlOverride w:ilvl="1"/>
    <w:lvlOverride w:ilvl="2"/>
    <w:lvlOverride w:ilvl="3"/>
    <w:lvlOverride w:ilvl="4"/>
    <w:lvlOverride w:ilvl="5"/>
    <w:lvlOverride w:ilvl="6"/>
    <w:lvlOverride w:ilvl="7"/>
    <w:lvlOverride w:ilvl="8"/>
  </w:num>
  <w:num w:numId="40" w16cid:durableId="1809205666">
    <w:abstractNumId w:val="7"/>
  </w:num>
  <w:num w:numId="41" w16cid:durableId="923805562">
    <w:abstractNumId w:val="3"/>
  </w:num>
  <w:num w:numId="42" w16cid:durableId="376703630">
    <w:abstractNumId w:val="13"/>
  </w:num>
  <w:num w:numId="43" w16cid:durableId="1867912829">
    <w:abstractNumId w:val="15"/>
  </w:num>
  <w:num w:numId="44" w16cid:durableId="135557280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FEF"/>
    <w:rsid w:val="000013EB"/>
    <w:rsid w:val="00002283"/>
    <w:rsid w:val="00004C61"/>
    <w:rsid w:val="00015439"/>
    <w:rsid w:val="00024A73"/>
    <w:rsid w:val="00027456"/>
    <w:rsid w:val="00032398"/>
    <w:rsid w:val="000335D5"/>
    <w:rsid w:val="00043CAA"/>
    <w:rsid w:val="00045573"/>
    <w:rsid w:val="00056816"/>
    <w:rsid w:val="00063651"/>
    <w:rsid w:val="00075432"/>
    <w:rsid w:val="000754CF"/>
    <w:rsid w:val="00081928"/>
    <w:rsid w:val="00082E01"/>
    <w:rsid w:val="00086F26"/>
    <w:rsid w:val="0009082D"/>
    <w:rsid w:val="000937C6"/>
    <w:rsid w:val="00093CEE"/>
    <w:rsid w:val="000968ED"/>
    <w:rsid w:val="00097C80"/>
    <w:rsid w:val="000A126E"/>
    <w:rsid w:val="000A3D97"/>
    <w:rsid w:val="000C300A"/>
    <w:rsid w:val="000C531C"/>
    <w:rsid w:val="000C67C1"/>
    <w:rsid w:val="000D0AA8"/>
    <w:rsid w:val="000D3798"/>
    <w:rsid w:val="000D5E9E"/>
    <w:rsid w:val="000E07DE"/>
    <w:rsid w:val="000E5846"/>
    <w:rsid w:val="000F5E56"/>
    <w:rsid w:val="000F6D9C"/>
    <w:rsid w:val="000F75A8"/>
    <w:rsid w:val="00112576"/>
    <w:rsid w:val="00113C1E"/>
    <w:rsid w:val="001206B9"/>
    <w:rsid w:val="00122EA7"/>
    <w:rsid w:val="001236FF"/>
    <w:rsid w:val="00131A7F"/>
    <w:rsid w:val="001362EE"/>
    <w:rsid w:val="0015360F"/>
    <w:rsid w:val="001546AD"/>
    <w:rsid w:val="00154B0F"/>
    <w:rsid w:val="0015572A"/>
    <w:rsid w:val="00160846"/>
    <w:rsid w:val="001647D5"/>
    <w:rsid w:val="001648D3"/>
    <w:rsid w:val="00165AB7"/>
    <w:rsid w:val="00177D31"/>
    <w:rsid w:val="00183167"/>
    <w:rsid w:val="001832A6"/>
    <w:rsid w:val="001836DF"/>
    <w:rsid w:val="0019473C"/>
    <w:rsid w:val="00194C1D"/>
    <w:rsid w:val="0019676E"/>
    <w:rsid w:val="001A153E"/>
    <w:rsid w:val="001A2F50"/>
    <w:rsid w:val="001A6CC9"/>
    <w:rsid w:val="001B1638"/>
    <w:rsid w:val="001B26BA"/>
    <w:rsid w:val="001B407D"/>
    <w:rsid w:val="001C5AAB"/>
    <w:rsid w:val="001C6036"/>
    <w:rsid w:val="001D2A8F"/>
    <w:rsid w:val="001D3186"/>
    <w:rsid w:val="001D3D9F"/>
    <w:rsid w:val="001D4107"/>
    <w:rsid w:val="001E6E1B"/>
    <w:rsid w:val="001E6EFE"/>
    <w:rsid w:val="001F272F"/>
    <w:rsid w:val="001F2E65"/>
    <w:rsid w:val="001F3578"/>
    <w:rsid w:val="001F5900"/>
    <w:rsid w:val="00203D24"/>
    <w:rsid w:val="00204CFA"/>
    <w:rsid w:val="00205F5A"/>
    <w:rsid w:val="00210088"/>
    <w:rsid w:val="0021050E"/>
    <w:rsid w:val="0021217E"/>
    <w:rsid w:val="00222BFD"/>
    <w:rsid w:val="002242F3"/>
    <w:rsid w:val="00225EC2"/>
    <w:rsid w:val="00226E85"/>
    <w:rsid w:val="00231761"/>
    <w:rsid w:val="002326AB"/>
    <w:rsid w:val="00235489"/>
    <w:rsid w:val="0024324E"/>
    <w:rsid w:val="00243430"/>
    <w:rsid w:val="00255092"/>
    <w:rsid w:val="002614A8"/>
    <w:rsid w:val="002627CA"/>
    <w:rsid w:val="002634C4"/>
    <w:rsid w:val="00265402"/>
    <w:rsid w:val="002713F5"/>
    <w:rsid w:val="002738F1"/>
    <w:rsid w:val="00283643"/>
    <w:rsid w:val="00286A92"/>
    <w:rsid w:val="00287DFD"/>
    <w:rsid w:val="00290D94"/>
    <w:rsid w:val="002928D3"/>
    <w:rsid w:val="00293CF4"/>
    <w:rsid w:val="002A4621"/>
    <w:rsid w:val="002A750B"/>
    <w:rsid w:val="002B1C81"/>
    <w:rsid w:val="002B527F"/>
    <w:rsid w:val="002C7D03"/>
    <w:rsid w:val="002D45CE"/>
    <w:rsid w:val="002D4888"/>
    <w:rsid w:val="002D6ABA"/>
    <w:rsid w:val="002E2557"/>
    <w:rsid w:val="002E6089"/>
    <w:rsid w:val="002E7560"/>
    <w:rsid w:val="002F1FE6"/>
    <w:rsid w:val="002F4E68"/>
    <w:rsid w:val="002F74FA"/>
    <w:rsid w:val="00302128"/>
    <w:rsid w:val="003104FC"/>
    <w:rsid w:val="00312F7F"/>
    <w:rsid w:val="00320741"/>
    <w:rsid w:val="00331937"/>
    <w:rsid w:val="00337F41"/>
    <w:rsid w:val="00340D75"/>
    <w:rsid w:val="00345B20"/>
    <w:rsid w:val="00354578"/>
    <w:rsid w:val="00355E12"/>
    <w:rsid w:val="00355FAC"/>
    <w:rsid w:val="00361450"/>
    <w:rsid w:val="00362265"/>
    <w:rsid w:val="003673CF"/>
    <w:rsid w:val="00372811"/>
    <w:rsid w:val="00380995"/>
    <w:rsid w:val="00381719"/>
    <w:rsid w:val="00382D79"/>
    <w:rsid w:val="00383EA0"/>
    <w:rsid w:val="003845C1"/>
    <w:rsid w:val="0038702B"/>
    <w:rsid w:val="00387D25"/>
    <w:rsid w:val="00390D5A"/>
    <w:rsid w:val="00393BF3"/>
    <w:rsid w:val="00397AF2"/>
    <w:rsid w:val="003A0917"/>
    <w:rsid w:val="003A6F89"/>
    <w:rsid w:val="003B38C1"/>
    <w:rsid w:val="003B5F82"/>
    <w:rsid w:val="003C0247"/>
    <w:rsid w:val="003C34E9"/>
    <w:rsid w:val="003C56BD"/>
    <w:rsid w:val="003D5E77"/>
    <w:rsid w:val="003E09C1"/>
    <w:rsid w:val="003E2897"/>
    <w:rsid w:val="003E4843"/>
    <w:rsid w:val="003E5290"/>
    <w:rsid w:val="003F1D3D"/>
    <w:rsid w:val="003F3A7A"/>
    <w:rsid w:val="003F4C08"/>
    <w:rsid w:val="003F746C"/>
    <w:rsid w:val="00401C6F"/>
    <w:rsid w:val="00402673"/>
    <w:rsid w:val="00404CD3"/>
    <w:rsid w:val="004061BE"/>
    <w:rsid w:val="00407AA8"/>
    <w:rsid w:val="0041200A"/>
    <w:rsid w:val="004152DF"/>
    <w:rsid w:val="00415618"/>
    <w:rsid w:val="00417AB5"/>
    <w:rsid w:val="00421395"/>
    <w:rsid w:val="00421D74"/>
    <w:rsid w:val="00423E3E"/>
    <w:rsid w:val="0042488E"/>
    <w:rsid w:val="0042519B"/>
    <w:rsid w:val="00427A59"/>
    <w:rsid w:val="00427AF4"/>
    <w:rsid w:val="00427E40"/>
    <w:rsid w:val="004300C6"/>
    <w:rsid w:val="00433681"/>
    <w:rsid w:val="00440516"/>
    <w:rsid w:val="00444F62"/>
    <w:rsid w:val="00446147"/>
    <w:rsid w:val="00455E80"/>
    <w:rsid w:val="004640E7"/>
    <w:rsid w:val="004647DA"/>
    <w:rsid w:val="00465F15"/>
    <w:rsid w:val="0047192A"/>
    <w:rsid w:val="00473DA8"/>
    <w:rsid w:val="00474062"/>
    <w:rsid w:val="00477D6B"/>
    <w:rsid w:val="00482249"/>
    <w:rsid w:val="00482576"/>
    <w:rsid w:val="00491E23"/>
    <w:rsid w:val="00492B28"/>
    <w:rsid w:val="00492B65"/>
    <w:rsid w:val="0049331C"/>
    <w:rsid w:val="00493C24"/>
    <w:rsid w:val="004A6B0A"/>
    <w:rsid w:val="004B3C59"/>
    <w:rsid w:val="004B72AA"/>
    <w:rsid w:val="004B7692"/>
    <w:rsid w:val="004B7A9C"/>
    <w:rsid w:val="004C3996"/>
    <w:rsid w:val="004C5427"/>
    <w:rsid w:val="004C6BBC"/>
    <w:rsid w:val="004C7274"/>
    <w:rsid w:val="004D0642"/>
    <w:rsid w:val="004D1376"/>
    <w:rsid w:val="004D2A0F"/>
    <w:rsid w:val="004E214B"/>
    <w:rsid w:val="004E3DDE"/>
    <w:rsid w:val="004E5F0E"/>
    <w:rsid w:val="004E73A7"/>
    <w:rsid w:val="004F44B5"/>
    <w:rsid w:val="004F4757"/>
    <w:rsid w:val="005019FF"/>
    <w:rsid w:val="00501DB9"/>
    <w:rsid w:val="00503387"/>
    <w:rsid w:val="00505341"/>
    <w:rsid w:val="005111D8"/>
    <w:rsid w:val="00520A5F"/>
    <w:rsid w:val="005218F5"/>
    <w:rsid w:val="005225F7"/>
    <w:rsid w:val="0053057A"/>
    <w:rsid w:val="005341FA"/>
    <w:rsid w:val="005426FF"/>
    <w:rsid w:val="00545B40"/>
    <w:rsid w:val="00546659"/>
    <w:rsid w:val="00550557"/>
    <w:rsid w:val="00554638"/>
    <w:rsid w:val="00556076"/>
    <w:rsid w:val="005575E9"/>
    <w:rsid w:val="00560A29"/>
    <w:rsid w:val="0056231F"/>
    <w:rsid w:val="0056465D"/>
    <w:rsid w:val="00570CC5"/>
    <w:rsid w:val="00573486"/>
    <w:rsid w:val="0058015A"/>
    <w:rsid w:val="00581F39"/>
    <w:rsid w:val="00582585"/>
    <w:rsid w:val="00587810"/>
    <w:rsid w:val="005918DC"/>
    <w:rsid w:val="0059205D"/>
    <w:rsid w:val="0059583E"/>
    <w:rsid w:val="00595EDA"/>
    <w:rsid w:val="005A03AF"/>
    <w:rsid w:val="005A3326"/>
    <w:rsid w:val="005B436A"/>
    <w:rsid w:val="005C04CC"/>
    <w:rsid w:val="005C0921"/>
    <w:rsid w:val="005C0B7E"/>
    <w:rsid w:val="005C6649"/>
    <w:rsid w:val="005D00B4"/>
    <w:rsid w:val="005D1D5C"/>
    <w:rsid w:val="005D3288"/>
    <w:rsid w:val="005E473E"/>
    <w:rsid w:val="005E6B89"/>
    <w:rsid w:val="005F00C6"/>
    <w:rsid w:val="005F3796"/>
    <w:rsid w:val="006010F2"/>
    <w:rsid w:val="00602250"/>
    <w:rsid w:val="006034A5"/>
    <w:rsid w:val="00605827"/>
    <w:rsid w:val="00621E04"/>
    <w:rsid w:val="00623C7A"/>
    <w:rsid w:val="00626106"/>
    <w:rsid w:val="00635DC0"/>
    <w:rsid w:val="00637943"/>
    <w:rsid w:val="00645D1C"/>
    <w:rsid w:val="00646050"/>
    <w:rsid w:val="006531A2"/>
    <w:rsid w:val="0066150F"/>
    <w:rsid w:val="00663254"/>
    <w:rsid w:val="00664AC9"/>
    <w:rsid w:val="00666C6F"/>
    <w:rsid w:val="006713CA"/>
    <w:rsid w:val="00676C0C"/>
    <w:rsid w:val="00676C5C"/>
    <w:rsid w:val="0068253A"/>
    <w:rsid w:val="00686681"/>
    <w:rsid w:val="00690282"/>
    <w:rsid w:val="006A17B9"/>
    <w:rsid w:val="006A388B"/>
    <w:rsid w:val="006A3903"/>
    <w:rsid w:val="006A49BE"/>
    <w:rsid w:val="006A5EEC"/>
    <w:rsid w:val="006A621A"/>
    <w:rsid w:val="006B716A"/>
    <w:rsid w:val="006B73DA"/>
    <w:rsid w:val="006C01F5"/>
    <w:rsid w:val="006C152A"/>
    <w:rsid w:val="006D0FB9"/>
    <w:rsid w:val="006D425A"/>
    <w:rsid w:val="006F2139"/>
    <w:rsid w:val="006F382A"/>
    <w:rsid w:val="006F6A26"/>
    <w:rsid w:val="00703CEC"/>
    <w:rsid w:val="00705EC1"/>
    <w:rsid w:val="00707985"/>
    <w:rsid w:val="00710C5A"/>
    <w:rsid w:val="007133D2"/>
    <w:rsid w:val="00714ADC"/>
    <w:rsid w:val="00715779"/>
    <w:rsid w:val="00720212"/>
    <w:rsid w:val="00720EFD"/>
    <w:rsid w:val="00726D1F"/>
    <w:rsid w:val="00730796"/>
    <w:rsid w:val="00731CE1"/>
    <w:rsid w:val="00734BBF"/>
    <w:rsid w:val="00736FEB"/>
    <w:rsid w:val="00737617"/>
    <w:rsid w:val="007601C9"/>
    <w:rsid w:val="007603D5"/>
    <w:rsid w:val="00764093"/>
    <w:rsid w:val="00764222"/>
    <w:rsid w:val="007663A8"/>
    <w:rsid w:val="007671AE"/>
    <w:rsid w:val="00767E2A"/>
    <w:rsid w:val="00771913"/>
    <w:rsid w:val="00773E16"/>
    <w:rsid w:val="00774EBF"/>
    <w:rsid w:val="00777A0F"/>
    <w:rsid w:val="00781CA5"/>
    <w:rsid w:val="0078216C"/>
    <w:rsid w:val="007847A0"/>
    <w:rsid w:val="007854AF"/>
    <w:rsid w:val="007854EA"/>
    <w:rsid w:val="00785BB8"/>
    <w:rsid w:val="00790054"/>
    <w:rsid w:val="00793A7C"/>
    <w:rsid w:val="00793BF4"/>
    <w:rsid w:val="00796C39"/>
    <w:rsid w:val="007A398A"/>
    <w:rsid w:val="007A4E0B"/>
    <w:rsid w:val="007A7338"/>
    <w:rsid w:val="007A74E8"/>
    <w:rsid w:val="007B2D9B"/>
    <w:rsid w:val="007B4584"/>
    <w:rsid w:val="007B5F26"/>
    <w:rsid w:val="007C0EA7"/>
    <w:rsid w:val="007D1613"/>
    <w:rsid w:val="007D1F15"/>
    <w:rsid w:val="007D617F"/>
    <w:rsid w:val="007D68DF"/>
    <w:rsid w:val="007E2F63"/>
    <w:rsid w:val="007E4BC9"/>
    <w:rsid w:val="007E4C0E"/>
    <w:rsid w:val="007E60FB"/>
    <w:rsid w:val="007F1D80"/>
    <w:rsid w:val="007F2EBF"/>
    <w:rsid w:val="00806A2C"/>
    <w:rsid w:val="008105DF"/>
    <w:rsid w:val="008167A0"/>
    <w:rsid w:val="0084758B"/>
    <w:rsid w:val="00856A5A"/>
    <w:rsid w:val="00863013"/>
    <w:rsid w:val="00863E38"/>
    <w:rsid w:val="008653BA"/>
    <w:rsid w:val="00870CFF"/>
    <w:rsid w:val="00872791"/>
    <w:rsid w:val="008772E3"/>
    <w:rsid w:val="008824DF"/>
    <w:rsid w:val="00884701"/>
    <w:rsid w:val="00884D54"/>
    <w:rsid w:val="00887049"/>
    <w:rsid w:val="00887500"/>
    <w:rsid w:val="0089646C"/>
    <w:rsid w:val="008A134B"/>
    <w:rsid w:val="008A6EA3"/>
    <w:rsid w:val="008B142B"/>
    <w:rsid w:val="008B2709"/>
    <w:rsid w:val="008B2CC1"/>
    <w:rsid w:val="008B60B2"/>
    <w:rsid w:val="008C38E4"/>
    <w:rsid w:val="008D1833"/>
    <w:rsid w:val="008D6DBB"/>
    <w:rsid w:val="008E2CB2"/>
    <w:rsid w:val="008E3DD6"/>
    <w:rsid w:val="008F5BBE"/>
    <w:rsid w:val="00905240"/>
    <w:rsid w:val="0090731E"/>
    <w:rsid w:val="00907D5B"/>
    <w:rsid w:val="00913EE5"/>
    <w:rsid w:val="00916218"/>
    <w:rsid w:val="00916EE2"/>
    <w:rsid w:val="00923028"/>
    <w:rsid w:val="00925E52"/>
    <w:rsid w:val="00927BFC"/>
    <w:rsid w:val="00931F93"/>
    <w:rsid w:val="00940398"/>
    <w:rsid w:val="00945D41"/>
    <w:rsid w:val="009462DB"/>
    <w:rsid w:val="009509AC"/>
    <w:rsid w:val="00955172"/>
    <w:rsid w:val="009570BE"/>
    <w:rsid w:val="009645F5"/>
    <w:rsid w:val="00966A22"/>
    <w:rsid w:val="0096722F"/>
    <w:rsid w:val="00967918"/>
    <w:rsid w:val="00972728"/>
    <w:rsid w:val="00972DE0"/>
    <w:rsid w:val="0098018F"/>
    <w:rsid w:val="00980843"/>
    <w:rsid w:val="00980EC4"/>
    <w:rsid w:val="00994E85"/>
    <w:rsid w:val="009976A5"/>
    <w:rsid w:val="009A1766"/>
    <w:rsid w:val="009A6C8A"/>
    <w:rsid w:val="009B064B"/>
    <w:rsid w:val="009B071F"/>
    <w:rsid w:val="009B66EB"/>
    <w:rsid w:val="009C0649"/>
    <w:rsid w:val="009D30A3"/>
    <w:rsid w:val="009D3F8B"/>
    <w:rsid w:val="009D504C"/>
    <w:rsid w:val="009E1D93"/>
    <w:rsid w:val="009E2791"/>
    <w:rsid w:val="009E3F6F"/>
    <w:rsid w:val="009E5D3A"/>
    <w:rsid w:val="009F499F"/>
    <w:rsid w:val="00A0096C"/>
    <w:rsid w:val="00A10EAF"/>
    <w:rsid w:val="00A119C5"/>
    <w:rsid w:val="00A14469"/>
    <w:rsid w:val="00A15A5E"/>
    <w:rsid w:val="00A16773"/>
    <w:rsid w:val="00A21E51"/>
    <w:rsid w:val="00A23C0D"/>
    <w:rsid w:val="00A2576C"/>
    <w:rsid w:val="00A27016"/>
    <w:rsid w:val="00A309B6"/>
    <w:rsid w:val="00A309F6"/>
    <w:rsid w:val="00A37342"/>
    <w:rsid w:val="00A42DAF"/>
    <w:rsid w:val="00A45BD8"/>
    <w:rsid w:val="00A50571"/>
    <w:rsid w:val="00A578D9"/>
    <w:rsid w:val="00A60463"/>
    <w:rsid w:val="00A60688"/>
    <w:rsid w:val="00A61B27"/>
    <w:rsid w:val="00A632DE"/>
    <w:rsid w:val="00A73DC2"/>
    <w:rsid w:val="00A7579B"/>
    <w:rsid w:val="00A869B7"/>
    <w:rsid w:val="00A95623"/>
    <w:rsid w:val="00AA19E9"/>
    <w:rsid w:val="00AA1AD2"/>
    <w:rsid w:val="00AA25DE"/>
    <w:rsid w:val="00AB2A69"/>
    <w:rsid w:val="00AB2F3E"/>
    <w:rsid w:val="00AB7B70"/>
    <w:rsid w:val="00AC205C"/>
    <w:rsid w:val="00AC6728"/>
    <w:rsid w:val="00AD3952"/>
    <w:rsid w:val="00AE27F5"/>
    <w:rsid w:val="00AF0636"/>
    <w:rsid w:val="00AF0A6B"/>
    <w:rsid w:val="00B042C5"/>
    <w:rsid w:val="00B05A69"/>
    <w:rsid w:val="00B0796D"/>
    <w:rsid w:val="00B139BD"/>
    <w:rsid w:val="00B1738D"/>
    <w:rsid w:val="00B211CD"/>
    <w:rsid w:val="00B2466E"/>
    <w:rsid w:val="00B27155"/>
    <w:rsid w:val="00B302FA"/>
    <w:rsid w:val="00B3108A"/>
    <w:rsid w:val="00B331DB"/>
    <w:rsid w:val="00B36BA3"/>
    <w:rsid w:val="00B37EF9"/>
    <w:rsid w:val="00B42C40"/>
    <w:rsid w:val="00B449E7"/>
    <w:rsid w:val="00B60ECE"/>
    <w:rsid w:val="00B652BB"/>
    <w:rsid w:val="00B70BE2"/>
    <w:rsid w:val="00B70F54"/>
    <w:rsid w:val="00B71A5A"/>
    <w:rsid w:val="00B72204"/>
    <w:rsid w:val="00B7232B"/>
    <w:rsid w:val="00B7352F"/>
    <w:rsid w:val="00B75281"/>
    <w:rsid w:val="00B82E46"/>
    <w:rsid w:val="00B86089"/>
    <w:rsid w:val="00B865BD"/>
    <w:rsid w:val="00B92F1F"/>
    <w:rsid w:val="00B942C7"/>
    <w:rsid w:val="00B9734B"/>
    <w:rsid w:val="00BA060B"/>
    <w:rsid w:val="00BA30E2"/>
    <w:rsid w:val="00BA6420"/>
    <w:rsid w:val="00BB3041"/>
    <w:rsid w:val="00BB79F3"/>
    <w:rsid w:val="00BB7A0C"/>
    <w:rsid w:val="00BC22C0"/>
    <w:rsid w:val="00BC7CCF"/>
    <w:rsid w:val="00BD2036"/>
    <w:rsid w:val="00BD2CC6"/>
    <w:rsid w:val="00BE04DB"/>
    <w:rsid w:val="00BF62A3"/>
    <w:rsid w:val="00C04305"/>
    <w:rsid w:val="00C10138"/>
    <w:rsid w:val="00C1184D"/>
    <w:rsid w:val="00C11BFE"/>
    <w:rsid w:val="00C11E3A"/>
    <w:rsid w:val="00C134A5"/>
    <w:rsid w:val="00C17806"/>
    <w:rsid w:val="00C20F2B"/>
    <w:rsid w:val="00C221BC"/>
    <w:rsid w:val="00C340F6"/>
    <w:rsid w:val="00C369A1"/>
    <w:rsid w:val="00C442F3"/>
    <w:rsid w:val="00C47988"/>
    <w:rsid w:val="00C47FEF"/>
    <w:rsid w:val="00C5068F"/>
    <w:rsid w:val="00C519B7"/>
    <w:rsid w:val="00C51DDB"/>
    <w:rsid w:val="00C60D1B"/>
    <w:rsid w:val="00C60D43"/>
    <w:rsid w:val="00C6249B"/>
    <w:rsid w:val="00C739BC"/>
    <w:rsid w:val="00C7400B"/>
    <w:rsid w:val="00C831C4"/>
    <w:rsid w:val="00C86D74"/>
    <w:rsid w:val="00C900A0"/>
    <w:rsid w:val="00C90B37"/>
    <w:rsid w:val="00C912DF"/>
    <w:rsid w:val="00C97F97"/>
    <w:rsid w:val="00CA0E31"/>
    <w:rsid w:val="00CA3651"/>
    <w:rsid w:val="00CA6E53"/>
    <w:rsid w:val="00CB09D4"/>
    <w:rsid w:val="00CB6746"/>
    <w:rsid w:val="00CC0477"/>
    <w:rsid w:val="00CC1A36"/>
    <w:rsid w:val="00CD04F1"/>
    <w:rsid w:val="00CD3DEF"/>
    <w:rsid w:val="00CD6E0D"/>
    <w:rsid w:val="00CE14D9"/>
    <w:rsid w:val="00CE2FDE"/>
    <w:rsid w:val="00CE60A0"/>
    <w:rsid w:val="00CE7A82"/>
    <w:rsid w:val="00CF681A"/>
    <w:rsid w:val="00D07C78"/>
    <w:rsid w:val="00D11A01"/>
    <w:rsid w:val="00D12FA7"/>
    <w:rsid w:val="00D23EA1"/>
    <w:rsid w:val="00D250A9"/>
    <w:rsid w:val="00D259AC"/>
    <w:rsid w:val="00D26C9B"/>
    <w:rsid w:val="00D335E7"/>
    <w:rsid w:val="00D35414"/>
    <w:rsid w:val="00D367B5"/>
    <w:rsid w:val="00D400E7"/>
    <w:rsid w:val="00D45252"/>
    <w:rsid w:val="00D4567A"/>
    <w:rsid w:val="00D47B6C"/>
    <w:rsid w:val="00D54B0F"/>
    <w:rsid w:val="00D61015"/>
    <w:rsid w:val="00D666D9"/>
    <w:rsid w:val="00D71B4D"/>
    <w:rsid w:val="00D75017"/>
    <w:rsid w:val="00D93D55"/>
    <w:rsid w:val="00D95735"/>
    <w:rsid w:val="00D957B3"/>
    <w:rsid w:val="00DA17FA"/>
    <w:rsid w:val="00DA36B0"/>
    <w:rsid w:val="00DB319C"/>
    <w:rsid w:val="00DB4F53"/>
    <w:rsid w:val="00DD7B7F"/>
    <w:rsid w:val="00DF3207"/>
    <w:rsid w:val="00DF69E9"/>
    <w:rsid w:val="00E01297"/>
    <w:rsid w:val="00E15015"/>
    <w:rsid w:val="00E15A2B"/>
    <w:rsid w:val="00E22F4A"/>
    <w:rsid w:val="00E24AD8"/>
    <w:rsid w:val="00E26451"/>
    <w:rsid w:val="00E33113"/>
    <w:rsid w:val="00E335FE"/>
    <w:rsid w:val="00E37F0F"/>
    <w:rsid w:val="00E400F9"/>
    <w:rsid w:val="00E42F97"/>
    <w:rsid w:val="00E51A24"/>
    <w:rsid w:val="00E52EBA"/>
    <w:rsid w:val="00E57E6A"/>
    <w:rsid w:val="00E649D6"/>
    <w:rsid w:val="00E70CF3"/>
    <w:rsid w:val="00E7254D"/>
    <w:rsid w:val="00E76D9D"/>
    <w:rsid w:val="00E81066"/>
    <w:rsid w:val="00E8471A"/>
    <w:rsid w:val="00E86E60"/>
    <w:rsid w:val="00E923DD"/>
    <w:rsid w:val="00E966D8"/>
    <w:rsid w:val="00EA3B89"/>
    <w:rsid w:val="00EA7D6E"/>
    <w:rsid w:val="00EB2F76"/>
    <w:rsid w:val="00EB5150"/>
    <w:rsid w:val="00EB7955"/>
    <w:rsid w:val="00EC4E49"/>
    <w:rsid w:val="00EC6743"/>
    <w:rsid w:val="00ED77FB"/>
    <w:rsid w:val="00EE06A6"/>
    <w:rsid w:val="00EE4503"/>
    <w:rsid w:val="00EE45FA"/>
    <w:rsid w:val="00EE4AEE"/>
    <w:rsid w:val="00EF370C"/>
    <w:rsid w:val="00EF42CB"/>
    <w:rsid w:val="00EF6C9B"/>
    <w:rsid w:val="00F01D96"/>
    <w:rsid w:val="00F043DE"/>
    <w:rsid w:val="00F10DE7"/>
    <w:rsid w:val="00F12A77"/>
    <w:rsid w:val="00F15D75"/>
    <w:rsid w:val="00F2127C"/>
    <w:rsid w:val="00F2158B"/>
    <w:rsid w:val="00F22EA9"/>
    <w:rsid w:val="00F33856"/>
    <w:rsid w:val="00F51B0F"/>
    <w:rsid w:val="00F5356B"/>
    <w:rsid w:val="00F538F1"/>
    <w:rsid w:val="00F65A1A"/>
    <w:rsid w:val="00F66152"/>
    <w:rsid w:val="00F6712F"/>
    <w:rsid w:val="00F6798C"/>
    <w:rsid w:val="00F70A0A"/>
    <w:rsid w:val="00F71346"/>
    <w:rsid w:val="00F747CE"/>
    <w:rsid w:val="00F749ED"/>
    <w:rsid w:val="00F82ECF"/>
    <w:rsid w:val="00F86BB2"/>
    <w:rsid w:val="00F8742B"/>
    <w:rsid w:val="00F9165B"/>
    <w:rsid w:val="00F91EE5"/>
    <w:rsid w:val="00F93591"/>
    <w:rsid w:val="00F96315"/>
    <w:rsid w:val="00F97227"/>
    <w:rsid w:val="00FA2A42"/>
    <w:rsid w:val="00FA31F6"/>
    <w:rsid w:val="00FB29E2"/>
    <w:rsid w:val="00FC0D95"/>
    <w:rsid w:val="00FC2284"/>
    <w:rsid w:val="00FC3197"/>
    <w:rsid w:val="00FC4285"/>
    <w:rsid w:val="00FC482F"/>
    <w:rsid w:val="00FD30F8"/>
    <w:rsid w:val="00FD456E"/>
    <w:rsid w:val="00FD680D"/>
    <w:rsid w:val="00FD7487"/>
    <w:rsid w:val="00FE125C"/>
    <w:rsid w:val="00FF0F4B"/>
    <w:rsid w:val="00FF6FD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2"/>
    </o:shapelayout>
  </w:shapeDefaults>
  <w:decimalSymbol w:val="."/>
  <w:listSeparator w:val=","/>
  <w14:docId w14:val="781FEDCC"/>
  <w15:docId w15:val="{9416228D-D711-4526-94A0-C8478162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unhideWhenUsed/>
    <w:qFormat/>
    <w:rsid w:val="00222BFD"/>
    <w:pPr>
      <w:keepNext/>
      <w:keepLines/>
      <w:spacing w:before="40"/>
      <w:outlineLvl w:val="4"/>
    </w:pPr>
    <w:rPr>
      <w:rFonts w:ascii="SimSun" w:hAnsi="SimSun" w:cs="SimSun"/>
      <w:color w:val="365F91" w:themeColor="accent1" w:themeShade="BF"/>
    </w:rPr>
  </w:style>
  <w:style w:type="paragraph" w:styleId="Heading6">
    <w:name w:val="heading 6"/>
    <w:basedOn w:val="Normal"/>
    <w:next w:val="Normal"/>
    <w:link w:val="Heading6Char"/>
    <w:unhideWhenUsed/>
    <w:qFormat/>
    <w:rsid w:val="00222BFD"/>
    <w:pPr>
      <w:keepNext/>
      <w:keepLines/>
      <w:spacing w:before="40"/>
      <w:outlineLvl w:val="5"/>
    </w:pPr>
    <w:rPr>
      <w:rFonts w:ascii="SimSun" w:hAnsi="SimSun" w:cs="SimSun"/>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33856"/>
    <w:pPr>
      <w:ind w:left="720"/>
      <w:contextualSpacing/>
    </w:pPr>
  </w:style>
  <w:style w:type="character" w:styleId="Hyperlink">
    <w:name w:val="Hyperlink"/>
    <w:basedOn w:val="DefaultParagraphFont"/>
    <w:unhideWhenUsed/>
    <w:rsid w:val="00F33856"/>
    <w:rPr>
      <w:color w:val="0000FF" w:themeColor="hyperlink"/>
      <w:u w:val="single"/>
    </w:rPr>
  </w:style>
  <w:style w:type="table" w:styleId="TableGrid">
    <w:name w:val="Table Grid"/>
    <w:basedOn w:val="TableNormal"/>
    <w:uiPriority w:val="59"/>
    <w:rsid w:val="00B70F5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4C5427"/>
    <w:rPr>
      <w:rFonts w:ascii="Arial" w:eastAsia="SimSun" w:hAnsi="Arial" w:cs="Arial"/>
      <w:sz w:val="18"/>
      <w:lang w:val="en-US" w:eastAsia="zh-CN"/>
    </w:rPr>
  </w:style>
  <w:style w:type="character" w:styleId="FootnoteReference">
    <w:name w:val="footnote reference"/>
    <w:basedOn w:val="DefaultParagraphFont"/>
    <w:uiPriority w:val="99"/>
    <w:unhideWhenUsed/>
    <w:rsid w:val="004C5427"/>
    <w:rPr>
      <w:vertAlign w:val="superscript"/>
    </w:rPr>
  </w:style>
  <w:style w:type="character" w:styleId="CommentReference">
    <w:name w:val="annotation reference"/>
    <w:basedOn w:val="DefaultParagraphFont"/>
    <w:semiHidden/>
    <w:unhideWhenUsed/>
    <w:rsid w:val="00AA19E9"/>
    <w:rPr>
      <w:sz w:val="16"/>
      <w:szCs w:val="16"/>
    </w:rPr>
  </w:style>
  <w:style w:type="paragraph" w:styleId="CommentSubject">
    <w:name w:val="annotation subject"/>
    <w:basedOn w:val="CommentText"/>
    <w:next w:val="CommentText"/>
    <w:link w:val="CommentSubjectChar"/>
    <w:semiHidden/>
    <w:unhideWhenUsed/>
    <w:rsid w:val="00AA19E9"/>
    <w:rPr>
      <w:b/>
      <w:bCs/>
      <w:sz w:val="20"/>
    </w:rPr>
  </w:style>
  <w:style w:type="character" w:customStyle="1" w:styleId="CommentTextChar">
    <w:name w:val="Comment Text Char"/>
    <w:basedOn w:val="DefaultParagraphFont"/>
    <w:link w:val="CommentText"/>
    <w:semiHidden/>
    <w:rsid w:val="00AA19E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A19E9"/>
    <w:rPr>
      <w:rFonts w:ascii="Arial" w:eastAsia="SimSun" w:hAnsi="Arial" w:cs="Arial"/>
      <w:b/>
      <w:bCs/>
      <w:sz w:val="18"/>
      <w:lang w:val="en-US" w:eastAsia="zh-CN"/>
    </w:rPr>
  </w:style>
  <w:style w:type="paragraph" w:styleId="BalloonText">
    <w:name w:val="Balloon Text"/>
    <w:basedOn w:val="Normal"/>
    <w:link w:val="BalloonTextChar"/>
    <w:semiHidden/>
    <w:unhideWhenUsed/>
    <w:rsid w:val="00AA19E9"/>
    <w:rPr>
      <w:rFonts w:ascii="Segoe UI" w:hAnsi="Segoe UI" w:cs="Segoe UI"/>
      <w:sz w:val="18"/>
      <w:szCs w:val="18"/>
    </w:rPr>
  </w:style>
  <w:style w:type="character" w:customStyle="1" w:styleId="BalloonTextChar">
    <w:name w:val="Balloon Text Char"/>
    <w:basedOn w:val="DefaultParagraphFont"/>
    <w:link w:val="BalloonText"/>
    <w:semiHidden/>
    <w:rsid w:val="00AA19E9"/>
    <w:rPr>
      <w:rFonts w:ascii="Segoe UI" w:eastAsia="SimSun" w:hAnsi="Segoe UI" w:cs="Segoe UI"/>
      <w:sz w:val="18"/>
      <w:szCs w:val="18"/>
      <w:lang w:val="en-US" w:eastAsia="zh-CN"/>
    </w:rPr>
  </w:style>
  <w:style w:type="paragraph" w:styleId="NormalWeb">
    <w:name w:val="Normal (Web)"/>
    <w:basedOn w:val="Normal"/>
    <w:uiPriority w:val="99"/>
    <w:semiHidden/>
    <w:unhideWhenUsed/>
    <w:rsid w:val="00AC6728"/>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Heading5Char">
    <w:name w:val="Heading 5 Char"/>
    <w:basedOn w:val="DefaultParagraphFont"/>
    <w:link w:val="Heading5"/>
    <w:rsid w:val="00222BFD"/>
    <w:rPr>
      <w:rFonts w:ascii="SimSun" w:eastAsia="SimSun" w:hAnsi="SimSun" w:cs="SimSun"/>
      <w:color w:val="365F91" w:themeColor="accent1" w:themeShade="BF"/>
      <w:sz w:val="22"/>
      <w:lang w:val="en-US" w:eastAsia="zh-CN"/>
    </w:rPr>
  </w:style>
  <w:style w:type="character" w:customStyle="1" w:styleId="Heading6Char">
    <w:name w:val="Heading 6 Char"/>
    <w:basedOn w:val="DefaultParagraphFont"/>
    <w:link w:val="Heading6"/>
    <w:rsid w:val="00222BFD"/>
    <w:rPr>
      <w:rFonts w:ascii="SimSun" w:eastAsia="SimSun" w:hAnsi="SimSun" w:cs="SimSun"/>
      <w:color w:val="243F60" w:themeColor="accent1" w:themeShade="7F"/>
      <w:sz w:val="22"/>
      <w:lang w:val="en-US" w:eastAsia="zh-CN"/>
    </w:rPr>
  </w:style>
  <w:style w:type="character" w:styleId="Strong">
    <w:name w:val="Strong"/>
    <w:basedOn w:val="DefaultParagraphFont"/>
    <w:uiPriority w:val="22"/>
    <w:qFormat/>
    <w:rsid w:val="00C97F97"/>
    <w:rPr>
      <w:b/>
      <w:bCs/>
    </w:rPr>
  </w:style>
  <w:style w:type="character" w:styleId="FollowedHyperlink">
    <w:name w:val="FollowedHyperlink"/>
    <w:basedOn w:val="DefaultParagraphFont"/>
    <w:semiHidden/>
    <w:unhideWhenUsed/>
    <w:rsid w:val="00D335E7"/>
    <w:rPr>
      <w:color w:val="800080" w:themeColor="followedHyperlink"/>
      <w:u w:val="single"/>
    </w:rPr>
  </w:style>
  <w:style w:type="paragraph" w:styleId="Revision">
    <w:name w:val="Revision"/>
    <w:hidden/>
    <w:uiPriority w:val="99"/>
    <w:semiHidden/>
    <w:rsid w:val="00666C6F"/>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6531A2"/>
    <w:rPr>
      <w:color w:val="605E5C"/>
      <w:shd w:val="clear" w:color="auto" w:fill="E1DFDD"/>
    </w:rPr>
  </w:style>
  <w:style w:type="paragraph" w:customStyle="1" w:styleId="Default">
    <w:name w:val="Default"/>
    <w:rsid w:val="00B139BD"/>
    <w:pPr>
      <w:autoSpaceDE w:val="0"/>
      <w:autoSpaceDN w:val="0"/>
      <w:adjustRightInd w:val="0"/>
    </w:pPr>
    <w:rPr>
      <w:rFonts w:ascii="Arial" w:eastAsia="Times New Roman"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457033">
      <w:bodyDiv w:val="1"/>
      <w:marLeft w:val="0"/>
      <w:marRight w:val="0"/>
      <w:marTop w:val="0"/>
      <w:marBottom w:val="0"/>
      <w:divBdr>
        <w:top w:val="none" w:sz="0" w:space="0" w:color="auto"/>
        <w:left w:val="none" w:sz="0" w:space="0" w:color="auto"/>
        <w:bottom w:val="none" w:sz="0" w:space="0" w:color="auto"/>
        <w:right w:val="none" w:sz="0" w:space="0" w:color="auto"/>
      </w:divBdr>
    </w:div>
    <w:div w:id="216205734">
      <w:bodyDiv w:val="1"/>
      <w:marLeft w:val="0"/>
      <w:marRight w:val="0"/>
      <w:marTop w:val="0"/>
      <w:marBottom w:val="0"/>
      <w:divBdr>
        <w:top w:val="none" w:sz="0" w:space="0" w:color="auto"/>
        <w:left w:val="none" w:sz="0" w:space="0" w:color="auto"/>
        <w:bottom w:val="none" w:sz="0" w:space="0" w:color="auto"/>
        <w:right w:val="none" w:sz="0" w:space="0" w:color="auto"/>
      </w:divBdr>
    </w:div>
    <w:div w:id="256210835">
      <w:bodyDiv w:val="1"/>
      <w:marLeft w:val="0"/>
      <w:marRight w:val="0"/>
      <w:marTop w:val="0"/>
      <w:marBottom w:val="0"/>
      <w:divBdr>
        <w:top w:val="none" w:sz="0" w:space="0" w:color="auto"/>
        <w:left w:val="none" w:sz="0" w:space="0" w:color="auto"/>
        <w:bottom w:val="none" w:sz="0" w:space="0" w:color="auto"/>
        <w:right w:val="none" w:sz="0" w:space="0" w:color="auto"/>
      </w:divBdr>
    </w:div>
    <w:div w:id="292683811">
      <w:bodyDiv w:val="1"/>
      <w:marLeft w:val="0"/>
      <w:marRight w:val="0"/>
      <w:marTop w:val="0"/>
      <w:marBottom w:val="0"/>
      <w:divBdr>
        <w:top w:val="none" w:sz="0" w:space="0" w:color="auto"/>
        <w:left w:val="none" w:sz="0" w:space="0" w:color="auto"/>
        <w:bottom w:val="none" w:sz="0" w:space="0" w:color="auto"/>
        <w:right w:val="none" w:sz="0" w:space="0" w:color="auto"/>
      </w:divBdr>
    </w:div>
    <w:div w:id="362095427">
      <w:bodyDiv w:val="1"/>
      <w:marLeft w:val="0"/>
      <w:marRight w:val="0"/>
      <w:marTop w:val="0"/>
      <w:marBottom w:val="0"/>
      <w:divBdr>
        <w:top w:val="none" w:sz="0" w:space="0" w:color="auto"/>
        <w:left w:val="none" w:sz="0" w:space="0" w:color="auto"/>
        <w:bottom w:val="none" w:sz="0" w:space="0" w:color="auto"/>
        <w:right w:val="none" w:sz="0" w:space="0" w:color="auto"/>
      </w:divBdr>
    </w:div>
    <w:div w:id="455566089">
      <w:bodyDiv w:val="1"/>
      <w:marLeft w:val="0"/>
      <w:marRight w:val="0"/>
      <w:marTop w:val="0"/>
      <w:marBottom w:val="0"/>
      <w:divBdr>
        <w:top w:val="none" w:sz="0" w:space="0" w:color="auto"/>
        <w:left w:val="none" w:sz="0" w:space="0" w:color="auto"/>
        <w:bottom w:val="none" w:sz="0" w:space="0" w:color="auto"/>
        <w:right w:val="none" w:sz="0" w:space="0" w:color="auto"/>
      </w:divBdr>
    </w:div>
    <w:div w:id="512770778">
      <w:bodyDiv w:val="1"/>
      <w:marLeft w:val="0"/>
      <w:marRight w:val="0"/>
      <w:marTop w:val="0"/>
      <w:marBottom w:val="0"/>
      <w:divBdr>
        <w:top w:val="none" w:sz="0" w:space="0" w:color="auto"/>
        <w:left w:val="none" w:sz="0" w:space="0" w:color="auto"/>
        <w:bottom w:val="none" w:sz="0" w:space="0" w:color="auto"/>
        <w:right w:val="none" w:sz="0" w:space="0" w:color="auto"/>
      </w:divBdr>
    </w:div>
    <w:div w:id="624166658">
      <w:bodyDiv w:val="1"/>
      <w:marLeft w:val="0"/>
      <w:marRight w:val="0"/>
      <w:marTop w:val="0"/>
      <w:marBottom w:val="0"/>
      <w:divBdr>
        <w:top w:val="none" w:sz="0" w:space="0" w:color="auto"/>
        <w:left w:val="none" w:sz="0" w:space="0" w:color="auto"/>
        <w:bottom w:val="none" w:sz="0" w:space="0" w:color="auto"/>
        <w:right w:val="none" w:sz="0" w:space="0" w:color="auto"/>
      </w:divBdr>
    </w:div>
    <w:div w:id="926498931">
      <w:bodyDiv w:val="1"/>
      <w:marLeft w:val="0"/>
      <w:marRight w:val="0"/>
      <w:marTop w:val="0"/>
      <w:marBottom w:val="0"/>
      <w:divBdr>
        <w:top w:val="none" w:sz="0" w:space="0" w:color="auto"/>
        <w:left w:val="none" w:sz="0" w:space="0" w:color="auto"/>
        <w:bottom w:val="none" w:sz="0" w:space="0" w:color="auto"/>
        <w:right w:val="none" w:sz="0" w:space="0" w:color="auto"/>
      </w:divBdr>
    </w:div>
    <w:div w:id="950091467">
      <w:bodyDiv w:val="1"/>
      <w:marLeft w:val="0"/>
      <w:marRight w:val="0"/>
      <w:marTop w:val="0"/>
      <w:marBottom w:val="0"/>
      <w:divBdr>
        <w:top w:val="none" w:sz="0" w:space="0" w:color="auto"/>
        <w:left w:val="none" w:sz="0" w:space="0" w:color="auto"/>
        <w:bottom w:val="none" w:sz="0" w:space="0" w:color="auto"/>
        <w:right w:val="none" w:sz="0" w:space="0" w:color="auto"/>
      </w:divBdr>
      <w:divsChild>
        <w:div w:id="1749888418">
          <w:marLeft w:val="0"/>
          <w:marRight w:val="0"/>
          <w:marTop w:val="0"/>
          <w:marBottom w:val="0"/>
          <w:divBdr>
            <w:top w:val="none" w:sz="0" w:space="0" w:color="auto"/>
            <w:left w:val="none" w:sz="0" w:space="0" w:color="auto"/>
            <w:bottom w:val="none" w:sz="0" w:space="0" w:color="auto"/>
            <w:right w:val="none" w:sz="0" w:space="0" w:color="auto"/>
          </w:divBdr>
          <w:divsChild>
            <w:div w:id="1192912983">
              <w:marLeft w:val="0"/>
              <w:marRight w:val="0"/>
              <w:marTop w:val="0"/>
              <w:marBottom w:val="0"/>
              <w:divBdr>
                <w:top w:val="none" w:sz="0" w:space="0" w:color="auto"/>
                <w:left w:val="none" w:sz="0" w:space="0" w:color="auto"/>
                <w:bottom w:val="none" w:sz="0" w:space="0" w:color="auto"/>
                <w:right w:val="none" w:sz="0" w:space="0" w:color="auto"/>
              </w:divBdr>
              <w:divsChild>
                <w:div w:id="99758932">
                  <w:marLeft w:val="0"/>
                  <w:marRight w:val="0"/>
                  <w:marTop w:val="0"/>
                  <w:marBottom w:val="0"/>
                  <w:divBdr>
                    <w:top w:val="none" w:sz="0" w:space="0" w:color="auto"/>
                    <w:left w:val="none" w:sz="0" w:space="0" w:color="auto"/>
                    <w:bottom w:val="none" w:sz="0" w:space="0" w:color="auto"/>
                    <w:right w:val="none" w:sz="0" w:space="0" w:color="auto"/>
                  </w:divBdr>
                  <w:divsChild>
                    <w:div w:id="1689479402">
                      <w:marLeft w:val="0"/>
                      <w:marRight w:val="0"/>
                      <w:marTop w:val="0"/>
                      <w:marBottom w:val="0"/>
                      <w:divBdr>
                        <w:top w:val="none" w:sz="0" w:space="0" w:color="auto"/>
                        <w:left w:val="none" w:sz="0" w:space="0" w:color="auto"/>
                        <w:bottom w:val="none" w:sz="0" w:space="0" w:color="auto"/>
                        <w:right w:val="none" w:sz="0" w:space="0" w:color="auto"/>
                      </w:divBdr>
                      <w:divsChild>
                        <w:div w:id="1807427085">
                          <w:marLeft w:val="0"/>
                          <w:marRight w:val="0"/>
                          <w:marTop w:val="0"/>
                          <w:marBottom w:val="0"/>
                          <w:divBdr>
                            <w:top w:val="none" w:sz="0" w:space="0" w:color="auto"/>
                            <w:left w:val="none" w:sz="0" w:space="0" w:color="auto"/>
                            <w:bottom w:val="none" w:sz="0" w:space="0" w:color="auto"/>
                            <w:right w:val="none" w:sz="0" w:space="0" w:color="auto"/>
                          </w:divBdr>
                          <w:divsChild>
                            <w:div w:id="2109154089">
                              <w:marLeft w:val="0"/>
                              <w:marRight w:val="0"/>
                              <w:marTop w:val="0"/>
                              <w:marBottom w:val="0"/>
                              <w:divBdr>
                                <w:top w:val="none" w:sz="0" w:space="0" w:color="auto"/>
                                <w:left w:val="none" w:sz="0" w:space="0" w:color="auto"/>
                                <w:bottom w:val="none" w:sz="0" w:space="0" w:color="auto"/>
                                <w:right w:val="none" w:sz="0" w:space="0" w:color="auto"/>
                              </w:divBdr>
                              <w:divsChild>
                                <w:div w:id="976105623">
                                  <w:marLeft w:val="0"/>
                                  <w:marRight w:val="0"/>
                                  <w:marTop w:val="0"/>
                                  <w:marBottom w:val="0"/>
                                  <w:divBdr>
                                    <w:top w:val="none" w:sz="0" w:space="0" w:color="auto"/>
                                    <w:left w:val="none" w:sz="0" w:space="0" w:color="auto"/>
                                    <w:bottom w:val="none" w:sz="0" w:space="0" w:color="auto"/>
                                    <w:right w:val="none" w:sz="0" w:space="0" w:color="auto"/>
                                  </w:divBdr>
                                  <w:divsChild>
                                    <w:div w:id="926042656">
                                      <w:marLeft w:val="0"/>
                                      <w:marRight w:val="0"/>
                                      <w:marTop w:val="0"/>
                                      <w:marBottom w:val="0"/>
                                      <w:divBdr>
                                        <w:top w:val="none" w:sz="0" w:space="0" w:color="auto"/>
                                        <w:left w:val="none" w:sz="0" w:space="0" w:color="auto"/>
                                        <w:bottom w:val="none" w:sz="0" w:space="0" w:color="auto"/>
                                        <w:right w:val="none" w:sz="0" w:space="0" w:color="auto"/>
                                      </w:divBdr>
                                      <w:divsChild>
                                        <w:div w:id="700597361">
                                          <w:marLeft w:val="0"/>
                                          <w:marRight w:val="0"/>
                                          <w:marTop w:val="0"/>
                                          <w:marBottom w:val="0"/>
                                          <w:divBdr>
                                            <w:top w:val="none" w:sz="0" w:space="0" w:color="auto"/>
                                            <w:left w:val="none" w:sz="0" w:space="0" w:color="auto"/>
                                            <w:bottom w:val="none" w:sz="0" w:space="0" w:color="auto"/>
                                            <w:right w:val="none" w:sz="0" w:space="0" w:color="auto"/>
                                          </w:divBdr>
                                          <w:divsChild>
                                            <w:div w:id="1238325308">
                                              <w:marLeft w:val="0"/>
                                              <w:marRight w:val="0"/>
                                              <w:marTop w:val="0"/>
                                              <w:marBottom w:val="0"/>
                                              <w:divBdr>
                                                <w:top w:val="none" w:sz="0" w:space="0" w:color="auto"/>
                                                <w:left w:val="none" w:sz="0" w:space="0" w:color="auto"/>
                                                <w:bottom w:val="none" w:sz="0" w:space="0" w:color="auto"/>
                                                <w:right w:val="none" w:sz="0" w:space="0" w:color="auto"/>
                                              </w:divBdr>
                                              <w:divsChild>
                                                <w:div w:id="148859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660976">
                                  <w:marLeft w:val="0"/>
                                  <w:marRight w:val="0"/>
                                  <w:marTop w:val="0"/>
                                  <w:marBottom w:val="0"/>
                                  <w:divBdr>
                                    <w:top w:val="none" w:sz="0" w:space="0" w:color="auto"/>
                                    <w:left w:val="none" w:sz="0" w:space="0" w:color="auto"/>
                                    <w:bottom w:val="none" w:sz="0" w:space="0" w:color="auto"/>
                                    <w:right w:val="none" w:sz="0" w:space="0" w:color="auto"/>
                                  </w:divBdr>
                                  <w:divsChild>
                                    <w:div w:id="1685403657">
                                      <w:marLeft w:val="0"/>
                                      <w:marRight w:val="0"/>
                                      <w:marTop w:val="0"/>
                                      <w:marBottom w:val="0"/>
                                      <w:divBdr>
                                        <w:top w:val="none" w:sz="0" w:space="0" w:color="auto"/>
                                        <w:left w:val="none" w:sz="0" w:space="0" w:color="auto"/>
                                        <w:bottom w:val="none" w:sz="0" w:space="0" w:color="auto"/>
                                        <w:right w:val="none" w:sz="0" w:space="0" w:color="auto"/>
                                      </w:divBdr>
                                      <w:divsChild>
                                        <w:div w:id="417213849">
                                          <w:marLeft w:val="0"/>
                                          <w:marRight w:val="0"/>
                                          <w:marTop w:val="0"/>
                                          <w:marBottom w:val="0"/>
                                          <w:divBdr>
                                            <w:top w:val="none" w:sz="0" w:space="0" w:color="auto"/>
                                            <w:left w:val="none" w:sz="0" w:space="0" w:color="auto"/>
                                            <w:bottom w:val="none" w:sz="0" w:space="0" w:color="auto"/>
                                            <w:right w:val="none" w:sz="0" w:space="0" w:color="auto"/>
                                          </w:divBdr>
                                          <w:divsChild>
                                            <w:div w:id="1701009465">
                                              <w:marLeft w:val="0"/>
                                              <w:marRight w:val="0"/>
                                              <w:marTop w:val="0"/>
                                              <w:marBottom w:val="0"/>
                                              <w:divBdr>
                                                <w:top w:val="none" w:sz="0" w:space="0" w:color="auto"/>
                                                <w:left w:val="none" w:sz="0" w:space="0" w:color="auto"/>
                                                <w:bottom w:val="none" w:sz="0" w:space="0" w:color="auto"/>
                                                <w:right w:val="none" w:sz="0" w:space="0" w:color="auto"/>
                                              </w:divBdr>
                                              <w:divsChild>
                                                <w:div w:id="1611665028">
                                                  <w:marLeft w:val="0"/>
                                                  <w:marRight w:val="0"/>
                                                  <w:marTop w:val="0"/>
                                                  <w:marBottom w:val="0"/>
                                                  <w:divBdr>
                                                    <w:top w:val="none" w:sz="0" w:space="0" w:color="auto"/>
                                                    <w:left w:val="none" w:sz="0" w:space="0" w:color="auto"/>
                                                    <w:bottom w:val="none" w:sz="0" w:space="0" w:color="auto"/>
                                                    <w:right w:val="none" w:sz="0" w:space="0" w:color="auto"/>
                                                  </w:divBdr>
                                                  <w:divsChild>
                                                    <w:div w:id="337314969">
                                                      <w:marLeft w:val="0"/>
                                                      <w:marRight w:val="0"/>
                                                      <w:marTop w:val="0"/>
                                                      <w:marBottom w:val="0"/>
                                                      <w:divBdr>
                                                        <w:top w:val="none" w:sz="0" w:space="0" w:color="auto"/>
                                                        <w:left w:val="none" w:sz="0" w:space="0" w:color="auto"/>
                                                        <w:bottom w:val="none" w:sz="0" w:space="0" w:color="auto"/>
                                                        <w:right w:val="none" w:sz="0" w:space="0" w:color="auto"/>
                                                      </w:divBdr>
                                                      <w:divsChild>
                                                        <w:div w:id="1430856006">
                                                          <w:marLeft w:val="0"/>
                                                          <w:marRight w:val="0"/>
                                                          <w:marTop w:val="0"/>
                                                          <w:marBottom w:val="0"/>
                                                          <w:divBdr>
                                                            <w:top w:val="none" w:sz="0" w:space="0" w:color="auto"/>
                                                            <w:left w:val="none" w:sz="0" w:space="0" w:color="auto"/>
                                                            <w:bottom w:val="none" w:sz="0" w:space="0" w:color="auto"/>
                                                            <w:right w:val="none" w:sz="0" w:space="0" w:color="auto"/>
                                                          </w:divBdr>
                                                          <w:divsChild>
                                                            <w:div w:id="1822770426">
                                                              <w:marLeft w:val="0"/>
                                                              <w:marRight w:val="0"/>
                                                              <w:marTop w:val="0"/>
                                                              <w:marBottom w:val="0"/>
                                                              <w:divBdr>
                                                                <w:top w:val="none" w:sz="0" w:space="0" w:color="auto"/>
                                                                <w:left w:val="none" w:sz="0" w:space="0" w:color="auto"/>
                                                                <w:bottom w:val="none" w:sz="0" w:space="0" w:color="auto"/>
                                                                <w:right w:val="none" w:sz="0" w:space="0" w:color="auto"/>
                                                              </w:divBdr>
                                                              <w:divsChild>
                                                                <w:div w:id="308824559">
                                                                  <w:marLeft w:val="0"/>
                                                                  <w:marRight w:val="0"/>
                                                                  <w:marTop w:val="0"/>
                                                                  <w:marBottom w:val="0"/>
                                                                  <w:divBdr>
                                                                    <w:top w:val="none" w:sz="0" w:space="0" w:color="auto"/>
                                                                    <w:left w:val="none" w:sz="0" w:space="0" w:color="auto"/>
                                                                    <w:bottom w:val="none" w:sz="0" w:space="0" w:color="auto"/>
                                                                    <w:right w:val="none" w:sz="0" w:space="0" w:color="auto"/>
                                                                  </w:divBdr>
                                                                  <w:divsChild>
                                                                    <w:div w:id="749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9434">
                                  <w:marLeft w:val="0"/>
                                  <w:marRight w:val="0"/>
                                  <w:marTop w:val="0"/>
                                  <w:marBottom w:val="0"/>
                                  <w:divBdr>
                                    <w:top w:val="none" w:sz="0" w:space="0" w:color="auto"/>
                                    <w:left w:val="none" w:sz="0" w:space="0" w:color="auto"/>
                                    <w:bottom w:val="none" w:sz="0" w:space="0" w:color="auto"/>
                                    <w:right w:val="none" w:sz="0" w:space="0" w:color="auto"/>
                                  </w:divBdr>
                                  <w:divsChild>
                                    <w:div w:id="2061637096">
                                      <w:marLeft w:val="0"/>
                                      <w:marRight w:val="0"/>
                                      <w:marTop w:val="0"/>
                                      <w:marBottom w:val="0"/>
                                      <w:divBdr>
                                        <w:top w:val="none" w:sz="0" w:space="0" w:color="auto"/>
                                        <w:left w:val="none" w:sz="0" w:space="0" w:color="auto"/>
                                        <w:bottom w:val="none" w:sz="0" w:space="0" w:color="auto"/>
                                        <w:right w:val="none" w:sz="0" w:space="0" w:color="auto"/>
                                      </w:divBdr>
                                      <w:divsChild>
                                        <w:div w:id="237206416">
                                          <w:marLeft w:val="0"/>
                                          <w:marRight w:val="0"/>
                                          <w:marTop w:val="0"/>
                                          <w:marBottom w:val="0"/>
                                          <w:divBdr>
                                            <w:top w:val="none" w:sz="0" w:space="0" w:color="auto"/>
                                            <w:left w:val="none" w:sz="0" w:space="0" w:color="auto"/>
                                            <w:bottom w:val="none" w:sz="0" w:space="0" w:color="auto"/>
                                            <w:right w:val="none" w:sz="0" w:space="0" w:color="auto"/>
                                          </w:divBdr>
                                          <w:divsChild>
                                            <w:div w:id="375394385">
                                              <w:marLeft w:val="0"/>
                                              <w:marRight w:val="0"/>
                                              <w:marTop w:val="0"/>
                                              <w:marBottom w:val="0"/>
                                              <w:divBdr>
                                                <w:top w:val="none" w:sz="0" w:space="0" w:color="auto"/>
                                                <w:left w:val="none" w:sz="0" w:space="0" w:color="auto"/>
                                                <w:bottom w:val="none" w:sz="0" w:space="0" w:color="auto"/>
                                                <w:right w:val="none" w:sz="0" w:space="0" w:color="auto"/>
                                              </w:divBdr>
                                              <w:divsChild>
                                                <w:div w:id="202212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7317458">
      <w:bodyDiv w:val="1"/>
      <w:marLeft w:val="0"/>
      <w:marRight w:val="0"/>
      <w:marTop w:val="0"/>
      <w:marBottom w:val="0"/>
      <w:divBdr>
        <w:top w:val="none" w:sz="0" w:space="0" w:color="auto"/>
        <w:left w:val="none" w:sz="0" w:space="0" w:color="auto"/>
        <w:bottom w:val="none" w:sz="0" w:space="0" w:color="auto"/>
        <w:right w:val="none" w:sz="0" w:space="0" w:color="auto"/>
      </w:divBdr>
    </w:div>
    <w:div w:id="1087536695">
      <w:bodyDiv w:val="1"/>
      <w:marLeft w:val="0"/>
      <w:marRight w:val="0"/>
      <w:marTop w:val="0"/>
      <w:marBottom w:val="0"/>
      <w:divBdr>
        <w:top w:val="none" w:sz="0" w:space="0" w:color="auto"/>
        <w:left w:val="none" w:sz="0" w:space="0" w:color="auto"/>
        <w:bottom w:val="none" w:sz="0" w:space="0" w:color="auto"/>
        <w:right w:val="none" w:sz="0" w:space="0" w:color="auto"/>
      </w:divBdr>
    </w:div>
    <w:div w:id="1201287877">
      <w:bodyDiv w:val="1"/>
      <w:marLeft w:val="0"/>
      <w:marRight w:val="0"/>
      <w:marTop w:val="0"/>
      <w:marBottom w:val="0"/>
      <w:divBdr>
        <w:top w:val="none" w:sz="0" w:space="0" w:color="auto"/>
        <w:left w:val="none" w:sz="0" w:space="0" w:color="auto"/>
        <w:bottom w:val="none" w:sz="0" w:space="0" w:color="auto"/>
        <w:right w:val="none" w:sz="0" w:space="0" w:color="auto"/>
      </w:divBdr>
    </w:div>
    <w:div w:id="1213806062">
      <w:bodyDiv w:val="1"/>
      <w:marLeft w:val="0"/>
      <w:marRight w:val="0"/>
      <w:marTop w:val="0"/>
      <w:marBottom w:val="0"/>
      <w:divBdr>
        <w:top w:val="none" w:sz="0" w:space="0" w:color="auto"/>
        <w:left w:val="none" w:sz="0" w:space="0" w:color="auto"/>
        <w:bottom w:val="none" w:sz="0" w:space="0" w:color="auto"/>
        <w:right w:val="none" w:sz="0" w:space="0" w:color="auto"/>
      </w:divBdr>
    </w:div>
    <w:div w:id="1264728672">
      <w:bodyDiv w:val="1"/>
      <w:marLeft w:val="0"/>
      <w:marRight w:val="0"/>
      <w:marTop w:val="0"/>
      <w:marBottom w:val="0"/>
      <w:divBdr>
        <w:top w:val="none" w:sz="0" w:space="0" w:color="auto"/>
        <w:left w:val="none" w:sz="0" w:space="0" w:color="auto"/>
        <w:bottom w:val="none" w:sz="0" w:space="0" w:color="auto"/>
        <w:right w:val="none" w:sz="0" w:space="0" w:color="auto"/>
      </w:divBdr>
    </w:div>
    <w:div w:id="1491945362">
      <w:bodyDiv w:val="1"/>
      <w:marLeft w:val="0"/>
      <w:marRight w:val="0"/>
      <w:marTop w:val="0"/>
      <w:marBottom w:val="0"/>
      <w:divBdr>
        <w:top w:val="none" w:sz="0" w:space="0" w:color="auto"/>
        <w:left w:val="none" w:sz="0" w:space="0" w:color="auto"/>
        <w:bottom w:val="none" w:sz="0" w:space="0" w:color="auto"/>
        <w:right w:val="none" w:sz="0" w:space="0" w:color="auto"/>
      </w:divBdr>
    </w:div>
    <w:div w:id="1523322857">
      <w:bodyDiv w:val="1"/>
      <w:marLeft w:val="0"/>
      <w:marRight w:val="0"/>
      <w:marTop w:val="0"/>
      <w:marBottom w:val="0"/>
      <w:divBdr>
        <w:top w:val="none" w:sz="0" w:space="0" w:color="auto"/>
        <w:left w:val="none" w:sz="0" w:space="0" w:color="auto"/>
        <w:bottom w:val="none" w:sz="0" w:space="0" w:color="auto"/>
        <w:right w:val="none" w:sz="0" w:space="0" w:color="auto"/>
      </w:divBdr>
    </w:div>
    <w:div w:id="1535312933">
      <w:bodyDiv w:val="1"/>
      <w:marLeft w:val="0"/>
      <w:marRight w:val="0"/>
      <w:marTop w:val="0"/>
      <w:marBottom w:val="0"/>
      <w:divBdr>
        <w:top w:val="none" w:sz="0" w:space="0" w:color="auto"/>
        <w:left w:val="none" w:sz="0" w:space="0" w:color="auto"/>
        <w:bottom w:val="none" w:sz="0" w:space="0" w:color="auto"/>
        <w:right w:val="none" w:sz="0" w:space="0" w:color="auto"/>
      </w:divBdr>
    </w:div>
    <w:div w:id="1592010758">
      <w:bodyDiv w:val="1"/>
      <w:marLeft w:val="0"/>
      <w:marRight w:val="0"/>
      <w:marTop w:val="0"/>
      <w:marBottom w:val="0"/>
      <w:divBdr>
        <w:top w:val="none" w:sz="0" w:space="0" w:color="auto"/>
        <w:left w:val="none" w:sz="0" w:space="0" w:color="auto"/>
        <w:bottom w:val="none" w:sz="0" w:space="0" w:color="auto"/>
        <w:right w:val="none" w:sz="0" w:space="0" w:color="auto"/>
      </w:divBdr>
    </w:div>
    <w:div w:id="183202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con_stat/en/economics/" TargetMode="External"/><Relationship Id="rId4" Type="http://schemas.openxmlformats.org/officeDocument/2006/relationships/settings" Target="settings.xml"/><Relationship Id="rId9" Type="http://schemas.openxmlformats.org/officeDocument/2006/relationships/hyperlink" Target="https://dataverse.harvard.edu/dataverse/WGND"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con_stat/en/economics" TargetMode="External"/><Relationship Id="rId3" Type="http://schemas.openxmlformats.org/officeDocument/2006/relationships/hyperlink" Target="https://tind.wipo.int/record/49408?v=tab" TargetMode="External"/><Relationship Id="rId7" Type="http://schemas.openxmlformats.org/officeDocument/2006/relationships/hyperlink" Target="https://www.wipo.int/publications/en/details.jsp?id=4743" TargetMode="External"/><Relationship Id="rId2" Type="http://schemas.openxmlformats.org/officeDocument/2006/relationships/hyperlink" Target="https://github.com/IES-platform/r4r_gender/blob/main/wgnd/README.md" TargetMode="External"/><Relationship Id="rId1" Type="http://schemas.openxmlformats.org/officeDocument/2006/relationships/hyperlink" Target="https://dataverse.harvard.edu/dataverse/WGND" TargetMode="External"/><Relationship Id="rId6" Type="http://schemas.openxmlformats.org/officeDocument/2006/relationships/hyperlink" Target="http://www.wipo.int/meetings/en/doc_details.jsp?doc_id=539054" TargetMode="External"/><Relationship Id="rId5" Type="http://schemas.openxmlformats.org/officeDocument/2006/relationships/hyperlink" Target="https://github.com/IES-platform/r4r_gender/blob/main/genderit/readme.md" TargetMode="External"/><Relationship Id="rId10" Type="http://schemas.openxmlformats.org/officeDocument/2006/relationships/hyperlink" Target="https://www.wipo.int/meetings/en/details.jsp?meeting_id=84409" TargetMode="External"/><Relationship Id="rId4" Type="http://schemas.openxmlformats.org/officeDocument/2006/relationships/hyperlink" Target="https://tind.wipo.int/record/49353?ln=en&amp;v=zip" TargetMode="External"/><Relationship Id="rId9" Type="http://schemas.openxmlformats.org/officeDocument/2006/relationships/hyperlink" Target="http://www.oepm.es/cs/OEPMSite/contenidos/Revista_InfoPYM/2024/Junio/en/noticia5.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F68D4-35FD-494B-8650-FEBA8BBC6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2444</Words>
  <Characters>519</Characters>
  <Application>Microsoft Office Word</Application>
  <DocSecurity>0</DocSecurity>
  <Lines>4</Lines>
  <Paragraphs>5</Paragraphs>
  <ScaleCrop>false</ScaleCrop>
  <HeadingPairs>
    <vt:vector size="2" baseType="variant">
      <vt:variant>
        <vt:lpstr>Title</vt:lpstr>
      </vt:variant>
      <vt:variant>
        <vt:i4>1</vt:i4>
      </vt:variant>
    </vt:vector>
  </HeadingPairs>
  <TitlesOfParts>
    <vt:vector size="1" baseType="lpstr">
      <vt:lpstr>CDIP/34/6</vt:lpstr>
    </vt:vector>
  </TitlesOfParts>
  <Company>WIPO</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CDIP/34/6</dc:title>
  <dc:subject>关于“妇女与知识产权：数据汇编和分享”的报告</dc:subject>
  <dc:creator>PANAKAL Joseph Lazar</dc:creator>
  <cp:keywords>FOR OFFICIAL USE ONLY</cp:keywords>
  <cp:lastModifiedBy>PANAKAL Joseph Lazar</cp:lastModifiedBy>
  <cp:revision>2</cp:revision>
  <cp:lastPrinted>2023-03-09T14:22:00Z</cp:lastPrinted>
  <dcterms:created xsi:type="dcterms:W3CDTF">2025-03-07T13:31:00Z</dcterms:created>
  <dcterms:modified xsi:type="dcterms:W3CDTF">2025-03-07T13:31:00Z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365ddd7c-e934-4f98-90dd-88674b1b582a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2025-03-05T15:19:38Z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6323f4d6-9a49-46be-8894-4e35dd3512aa</vt:lpwstr>
  </property>
  <property fmtid="{D5CDD505-2E9C-101B-9397-08002B2CF9AE}" pid="14" name="MSIP_Label_bfc084f7-b690-4c43-8ee6-d475b6d3461d_ContentBits">
    <vt:lpwstr>2</vt:lpwstr>
  </property>
</Properties>
</file>