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A6398" w14:textId="77777777" w:rsidR="005148A6" w:rsidRPr="005148A6" w:rsidRDefault="005148A6" w:rsidP="005148A6">
      <w:pPr>
        <w:jc w:val="right"/>
        <w:rPr>
          <w:rFonts w:ascii="Arial Black" w:hAnsi="Arial Black"/>
          <w:caps/>
          <w:sz w:val="15"/>
        </w:rPr>
      </w:pPr>
      <w:r w:rsidRPr="005148A6">
        <w:rPr>
          <w:rFonts w:cs="Times New Roman" w:hint="eastAsia"/>
          <w:noProof/>
        </w:rPr>
        <w:drawing>
          <wp:inline distT="0" distB="0" distL="0" distR="0" wp14:anchorId="657C6D55" wp14:editId="717B436C">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421BB2CF" w14:textId="4CF45AAB" w:rsidR="005148A6" w:rsidRPr="005148A6" w:rsidRDefault="005148A6" w:rsidP="005148A6">
      <w:pPr>
        <w:pBdr>
          <w:top w:val="single" w:sz="4" w:space="10" w:color="auto"/>
        </w:pBdr>
        <w:spacing w:before="120"/>
        <w:jc w:val="right"/>
        <w:rPr>
          <w:rFonts w:ascii="Arial Black" w:hAnsi="Arial Black"/>
          <w:b/>
          <w:caps/>
          <w:sz w:val="15"/>
        </w:rPr>
      </w:pPr>
      <w:r w:rsidRPr="005148A6">
        <w:rPr>
          <w:rFonts w:ascii="Arial Black" w:hAnsi="Arial Black" w:hint="eastAsia"/>
          <w:b/>
          <w:caps/>
          <w:sz w:val="15"/>
        </w:rPr>
        <w:t>CDIP/3</w:t>
      </w:r>
      <w:r w:rsidR="00E84FCD">
        <w:rPr>
          <w:rFonts w:ascii="Arial Black" w:hAnsi="Arial Black" w:hint="eastAsia"/>
          <w:b/>
          <w:caps/>
          <w:sz w:val="15"/>
        </w:rPr>
        <w:t>4</w:t>
      </w:r>
      <w:r w:rsidRPr="005148A6">
        <w:rPr>
          <w:rFonts w:ascii="Arial Black" w:hAnsi="Arial Black" w:hint="eastAsia"/>
          <w:b/>
          <w:caps/>
          <w:sz w:val="15"/>
        </w:rPr>
        <w:t>/</w:t>
      </w:r>
      <w:bookmarkStart w:id="0" w:name="Code"/>
      <w:r>
        <w:rPr>
          <w:rFonts w:ascii="Arial Black" w:hAnsi="Arial Black" w:hint="eastAsia"/>
          <w:b/>
          <w:caps/>
          <w:sz w:val="15"/>
        </w:rPr>
        <w:t>INF</w:t>
      </w:r>
      <w:r>
        <w:rPr>
          <w:rFonts w:ascii="Arial Black" w:hAnsi="Arial Black"/>
          <w:b/>
          <w:caps/>
          <w:sz w:val="15"/>
        </w:rPr>
        <w:t>/2</w:t>
      </w:r>
    </w:p>
    <w:bookmarkEnd w:id="0"/>
    <w:p w14:paraId="3BA77AF4" w14:textId="77777777" w:rsidR="005148A6" w:rsidRPr="005148A6" w:rsidRDefault="005148A6" w:rsidP="005148A6">
      <w:pPr>
        <w:jc w:val="right"/>
        <w:rPr>
          <w:rFonts w:ascii="Arial Black" w:hAnsi="Arial Black"/>
          <w:b/>
          <w:caps/>
          <w:sz w:val="15"/>
          <w:szCs w:val="15"/>
        </w:rPr>
      </w:pPr>
      <w:r w:rsidRPr="005148A6">
        <w:rPr>
          <w:rFonts w:eastAsia="SimHei" w:hint="eastAsia"/>
          <w:b/>
          <w:sz w:val="15"/>
          <w:szCs w:val="15"/>
        </w:rPr>
        <w:t>原文</w:t>
      </w:r>
      <w:r w:rsidRPr="00046ECA">
        <w:rPr>
          <w:rFonts w:eastAsia="SimHei" w:hint="eastAsia"/>
          <w:b/>
          <w:sz w:val="15"/>
          <w:szCs w:val="15"/>
        </w:rPr>
        <w:t>：</w:t>
      </w:r>
      <w:bookmarkStart w:id="1" w:name="Original"/>
      <w:r w:rsidRPr="005148A6">
        <w:rPr>
          <w:rFonts w:eastAsia="SimHei" w:hint="eastAsia"/>
          <w:b/>
          <w:sz w:val="15"/>
          <w:szCs w:val="15"/>
          <w:lang w:val="pt-BR"/>
        </w:rPr>
        <w:t>英</w:t>
      </w:r>
      <w:r w:rsidRPr="005148A6">
        <w:rPr>
          <w:rFonts w:eastAsia="SimHei" w:hint="eastAsia"/>
          <w:b/>
          <w:sz w:val="15"/>
          <w:szCs w:val="15"/>
        </w:rPr>
        <w:t>文</w:t>
      </w:r>
      <w:bookmarkEnd w:id="1"/>
    </w:p>
    <w:p w14:paraId="2324AE9F" w14:textId="06AC0CC2" w:rsidR="005148A6" w:rsidRPr="005148A6" w:rsidRDefault="005148A6" w:rsidP="005148A6">
      <w:pPr>
        <w:spacing w:line="1680" w:lineRule="auto"/>
        <w:jc w:val="right"/>
        <w:rPr>
          <w:rFonts w:ascii="SimHei" w:eastAsia="SimHei" w:hAnsi="Arial Black"/>
          <w:b/>
          <w:caps/>
          <w:sz w:val="15"/>
          <w:szCs w:val="15"/>
        </w:rPr>
      </w:pPr>
      <w:r w:rsidRPr="005148A6">
        <w:rPr>
          <w:rFonts w:ascii="SimHei" w:eastAsia="SimHei" w:hint="eastAsia"/>
          <w:b/>
          <w:sz w:val="15"/>
          <w:szCs w:val="15"/>
        </w:rPr>
        <w:t>日期</w:t>
      </w:r>
      <w:r w:rsidRPr="00046ECA">
        <w:rPr>
          <w:rFonts w:ascii="SimHei" w:eastAsia="SimHei" w:hAnsi="SimSun" w:hint="eastAsia"/>
          <w:b/>
          <w:sz w:val="15"/>
          <w:szCs w:val="15"/>
        </w:rPr>
        <w:t>：</w:t>
      </w:r>
      <w:bookmarkStart w:id="2" w:name="Date"/>
      <w:r w:rsidRPr="00046ECA">
        <w:rPr>
          <w:rFonts w:ascii="Arial Black" w:eastAsia="SimHei" w:hAnsi="Arial Black" w:hint="eastAsia"/>
          <w:b/>
          <w:sz w:val="15"/>
          <w:szCs w:val="15"/>
        </w:rPr>
        <w:t>202</w:t>
      </w:r>
      <w:r w:rsidR="00E84FCD">
        <w:rPr>
          <w:rFonts w:ascii="Arial Black" w:eastAsia="SimHei" w:hAnsi="Arial Black" w:hint="eastAsia"/>
          <w:b/>
          <w:sz w:val="15"/>
          <w:szCs w:val="15"/>
        </w:rPr>
        <w:t>5</w:t>
      </w:r>
      <w:r w:rsidRPr="005148A6">
        <w:rPr>
          <w:rFonts w:ascii="SimHei" w:eastAsia="SimHei" w:hAnsi="Times New Roman" w:hint="eastAsia"/>
          <w:b/>
          <w:sz w:val="15"/>
          <w:szCs w:val="15"/>
        </w:rPr>
        <w:t>年</w:t>
      </w:r>
      <w:r w:rsidR="00E84FCD">
        <w:rPr>
          <w:rFonts w:ascii="Arial Black" w:eastAsia="SimHei" w:hAnsi="Arial Black" w:hint="eastAsia"/>
          <w:b/>
          <w:sz w:val="15"/>
          <w:szCs w:val="15"/>
        </w:rPr>
        <w:t>2</w:t>
      </w:r>
      <w:r w:rsidRPr="005148A6">
        <w:rPr>
          <w:rFonts w:ascii="SimHei" w:eastAsia="SimHei" w:hAnsi="Times New Roman" w:hint="eastAsia"/>
          <w:b/>
          <w:sz w:val="15"/>
          <w:szCs w:val="15"/>
        </w:rPr>
        <w:t>月</w:t>
      </w:r>
      <w:r w:rsidR="00E84FCD">
        <w:rPr>
          <w:rFonts w:ascii="Arial Black" w:eastAsia="SimHei" w:hAnsi="Arial Black" w:hint="eastAsia"/>
          <w:b/>
          <w:sz w:val="15"/>
          <w:szCs w:val="15"/>
        </w:rPr>
        <w:t>27</w:t>
      </w:r>
      <w:r w:rsidRPr="005148A6">
        <w:rPr>
          <w:rFonts w:ascii="SimHei" w:eastAsia="SimHei" w:hAnsi="Times New Roman" w:hint="eastAsia"/>
          <w:b/>
          <w:sz w:val="15"/>
          <w:szCs w:val="15"/>
        </w:rPr>
        <w:t>日</w:t>
      </w:r>
      <w:bookmarkEnd w:id="2"/>
    </w:p>
    <w:p w14:paraId="514BC448" w14:textId="77777777" w:rsidR="005148A6" w:rsidRPr="005148A6" w:rsidRDefault="005148A6" w:rsidP="005148A6">
      <w:pPr>
        <w:spacing w:after="600"/>
        <w:rPr>
          <w:rFonts w:ascii="SimHei" w:eastAsia="SimHei"/>
          <w:sz w:val="28"/>
          <w:szCs w:val="28"/>
        </w:rPr>
      </w:pPr>
      <w:r w:rsidRPr="005148A6">
        <w:rPr>
          <w:rFonts w:ascii="SimHei" w:eastAsia="SimHei" w:hint="eastAsia"/>
          <w:sz w:val="28"/>
          <w:szCs w:val="28"/>
        </w:rPr>
        <w:t>发展与知识产权委员会（CDIP）</w:t>
      </w:r>
    </w:p>
    <w:p w14:paraId="62B5D2AC" w14:textId="18100101" w:rsidR="005148A6" w:rsidRPr="005148A6" w:rsidRDefault="005148A6" w:rsidP="005148A6">
      <w:pPr>
        <w:spacing w:after="720"/>
        <w:textAlignment w:val="bottom"/>
        <w:rPr>
          <w:rFonts w:ascii="KaiTi" w:eastAsia="KaiTi" w:hAnsi="KaiTi"/>
          <w:b/>
          <w:sz w:val="24"/>
        </w:rPr>
      </w:pPr>
      <w:r w:rsidRPr="005148A6">
        <w:rPr>
          <w:rFonts w:ascii="KaiTi" w:eastAsia="KaiTi" w:hint="eastAsia"/>
          <w:b/>
          <w:sz w:val="24"/>
        </w:rPr>
        <w:t>第三十</w:t>
      </w:r>
      <w:r w:rsidR="00B61822">
        <w:rPr>
          <w:rFonts w:ascii="KaiTi" w:eastAsia="KaiTi" w:hint="eastAsia"/>
          <w:b/>
          <w:sz w:val="24"/>
        </w:rPr>
        <w:t>四</w:t>
      </w:r>
      <w:r w:rsidRPr="005148A6">
        <w:rPr>
          <w:rFonts w:ascii="KaiTi" w:eastAsia="KaiTi" w:hint="eastAsia"/>
          <w:b/>
          <w:sz w:val="24"/>
        </w:rPr>
        <w:t>届会议</w:t>
      </w:r>
      <w:r w:rsidRPr="005148A6">
        <w:rPr>
          <w:rFonts w:ascii="KaiTi" w:eastAsia="KaiTi" w:hint="eastAsia"/>
          <w:b/>
          <w:sz w:val="24"/>
        </w:rPr>
        <w:br/>
      </w:r>
      <w:r w:rsidRPr="005148A6">
        <w:rPr>
          <w:rFonts w:ascii="KaiTi" w:eastAsia="KaiTi" w:hAnsi="KaiTi" w:hint="eastAsia"/>
          <w:sz w:val="24"/>
        </w:rPr>
        <w:t>202</w:t>
      </w:r>
      <w:r w:rsidR="00B61822">
        <w:rPr>
          <w:rFonts w:ascii="KaiTi" w:eastAsia="KaiTi" w:hAnsi="KaiTi" w:hint="eastAsia"/>
          <w:sz w:val="24"/>
        </w:rPr>
        <w:t>5</w:t>
      </w:r>
      <w:r w:rsidRPr="005148A6">
        <w:rPr>
          <w:rFonts w:ascii="KaiTi" w:eastAsia="KaiTi" w:hAnsi="KaiTi" w:hint="eastAsia"/>
          <w:b/>
          <w:sz w:val="24"/>
        </w:rPr>
        <w:t>年</w:t>
      </w:r>
      <w:r w:rsidR="00B61822">
        <w:rPr>
          <w:rFonts w:ascii="KaiTi" w:eastAsia="KaiTi" w:hAnsi="KaiTi" w:hint="eastAsia"/>
          <w:bCs/>
          <w:sz w:val="24"/>
        </w:rPr>
        <w:t>5</w:t>
      </w:r>
      <w:r w:rsidRPr="005148A6">
        <w:rPr>
          <w:rFonts w:ascii="KaiTi" w:eastAsia="KaiTi" w:hAnsi="KaiTi" w:hint="eastAsia"/>
          <w:b/>
          <w:sz w:val="24"/>
        </w:rPr>
        <w:t>月</w:t>
      </w:r>
      <w:r w:rsidR="00B61822">
        <w:rPr>
          <w:rFonts w:ascii="KaiTi" w:eastAsia="KaiTi" w:hAnsi="KaiTi" w:hint="eastAsia"/>
          <w:sz w:val="24"/>
        </w:rPr>
        <w:t>5</w:t>
      </w:r>
      <w:r w:rsidRPr="005148A6">
        <w:rPr>
          <w:rFonts w:ascii="KaiTi" w:eastAsia="KaiTi" w:hAnsi="KaiTi" w:hint="eastAsia"/>
          <w:b/>
          <w:sz w:val="24"/>
        </w:rPr>
        <w:t>日至</w:t>
      </w:r>
      <w:r w:rsidR="00B61822">
        <w:rPr>
          <w:rFonts w:ascii="KaiTi" w:eastAsia="KaiTi" w:hAnsi="KaiTi" w:hint="eastAsia"/>
          <w:sz w:val="24"/>
        </w:rPr>
        <w:t>9</w:t>
      </w:r>
      <w:r w:rsidRPr="005148A6">
        <w:rPr>
          <w:rFonts w:ascii="KaiTi" w:eastAsia="KaiTi" w:hAnsi="KaiTi" w:hint="eastAsia"/>
          <w:b/>
          <w:sz w:val="24"/>
        </w:rPr>
        <w:t>日，日内瓦</w:t>
      </w:r>
    </w:p>
    <w:p w14:paraId="74600C7D" w14:textId="113B701E" w:rsidR="005148A6" w:rsidRPr="005148A6" w:rsidRDefault="005148A6" w:rsidP="005148A6">
      <w:pPr>
        <w:spacing w:after="360"/>
        <w:rPr>
          <w:rFonts w:ascii="KaiTi" w:eastAsia="KaiTi" w:hAnsi="KaiTi" w:cs="Times New Roman"/>
          <w:sz w:val="24"/>
          <w:szCs w:val="32"/>
        </w:rPr>
      </w:pPr>
      <w:bookmarkStart w:id="3" w:name="TitleOfDoc"/>
      <w:r w:rsidRPr="005148A6">
        <w:rPr>
          <w:rFonts w:ascii="KaiTi" w:eastAsia="KaiTi" w:hAnsi="KaiTi" w:cs="Times New Roman" w:hint="eastAsia"/>
          <w:sz w:val="24"/>
          <w:szCs w:val="32"/>
        </w:rPr>
        <w:t>“支持政策设计</w:t>
      </w:r>
      <w:r>
        <w:rPr>
          <w:rFonts w:ascii="KaiTi" w:eastAsia="KaiTi" w:hAnsi="KaiTi" w:cs="Times New Roman" w:hint="eastAsia"/>
          <w:sz w:val="24"/>
          <w:szCs w:val="32"/>
        </w:rPr>
        <w:t>用</w:t>
      </w:r>
      <w:r w:rsidRPr="005148A6">
        <w:rPr>
          <w:rFonts w:ascii="KaiTi" w:eastAsia="KaiTi" w:hAnsi="KaiTi" w:cs="Times New Roman" w:hint="eastAsia"/>
          <w:sz w:val="24"/>
          <w:szCs w:val="32"/>
        </w:rPr>
        <w:t>知识产权和创新数据标准化、</w:t>
      </w:r>
      <w:r>
        <w:rPr>
          <w:rFonts w:ascii="KaiTi" w:eastAsia="KaiTi" w:hAnsi="KaiTi" w:cs="Times New Roman"/>
          <w:sz w:val="24"/>
          <w:szCs w:val="32"/>
        </w:rPr>
        <w:br/>
      </w:r>
      <w:r w:rsidRPr="005148A6">
        <w:rPr>
          <w:rFonts w:ascii="KaiTi" w:eastAsia="KaiTi" w:hAnsi="KaiTi" w:cs="Times New Roman" w:hint="eastAsia"/>
          <w:sz w:val="24"/>
          <w:szCs w:val="32"/>
        </w:rPr>
        <w:t>充实化和经济分析系统（</w:t>
      </w:r>
      <w:r w:rsidR="00B61822">
        <w:rPr>
          <w:rFonts w:ascii="KaiTi" w:eastAsia="KaiTi" w:hAnsi="KaiTi" w:cs="Times New Roman" w:hint="eastAsia"/>
          <w:sz w:val="24"/>
          <w:szCs w:val="32"/>
        </w:rPr>
        <w:t>2</w:t>
      </w:r>
      <w:r w:rsidRPr="005148A6">
        <w:rPr>
          <w:rFonts w:ascii="KaiTi" w:eastAsia="KaiTi" w:hAnsi="KaiTi" w:cs="Times New Roman" w:hint="eastAsia"/>
          <w:sz w:val="24"/>
          <w:szCs w:val="32"/>
        </w:rPr>
        <w:t>.0版）”摘要</w:t>
      </w:r>
    </w:p>
    <w:p w14:paraId="23CC08DB" w14:textId="77777777" w:rsidR="005148A6" w:rsidRPr="00DC58F0" w:rsidRDefault="005148A6" w:rsidP="005148A6">
      <w:pPr>
        <w:spacing w:after="960"/>
        <w:rPr>
          <w:rFonts w:ascii="KaiTi" w:eastAsia="KaiTi" w:hAnsi="KaiTi" w:cs="Times New Roman"/>
          <w:szCs w:val="21"/>
        </w:rPr>
      </w:pPr>
      <w:bookmarkStart w:id="4" w:name="Prepared"/>
      <w:bookmarkEnd w:id="3"/>
      <w:r w:rsidRPr="00DC58F0">
        <w:rPr>
          <w:rFonts w:ascii="KaiTi" w:eastAsia="KaiTi" w:hAnsi="KaiTi" w:cs="Times New Roman" w:hint="eastAsia"/>
          <w:szCs w:val="21"/>
        </w:rPr>
        <w:t>秘书处编拟</w:t>
      </w:r>
    </w:p>
    <w:bookmarkEnd w:id="4"/>
    <w:p w14:paraId="5D4645BF" w14:textId="12993EAE" w:rsidR="00B569B7" w:rsidRPr="00DC58F0" w:rsidRDefault="00CD6E92" w:rsidP="00DC58F0">
      <w:pPr>
        <w:overflowPunct w:val="0"/>
        <w:spacing w:afterLines="50" w:after="120" w:line="340" w:lineRule="atLeast"/>
        <w:jc w:val="both"/>
        <w:rPr>
          <w:rFonts w:ascii="SimSun" w:hAnsi="SimSun"/>
          <w:bCs/>
          <w:iCs/>
          <w:szCs w:val="22"/>
          <w:lang w:val="en-GB" w:eastAsia="de-DE"/>
        </w:rPr>
      </w:pPr>
      <w:r w:rsidRPr="00DC58F0">
        <w:rPr>
          <w:rFonts w:ascii="SimSun" w:hAnsi="SimSun"/>
          <w:color w:val="000000"/>
          <w:szCs w:val="22"/>
        </w:rPr>
        <w:fldChar w:fldCharType="begin"/>
      </w:r>
      <w:r w:rsidRPr="00DC58F0">
        <w:rPr>
          <w:rFonts w:ascii="SimSun" w:hAnsi="SimSun"/>
          <w:color w:val="000000"/>
          <w:szCs w:val="22"/>
        </w:rPr>
        <w:instrText xml:space="preserve"> AUTONUM  </w:instrText>
      </w:r>
      <w:r w:rsidRPr="00DC58F0">
        <w:rPr>
          <w:rFonts w:ascii="SimSun" w:hAnsi="SimSun"/>
          <w:color w:val="000000"/>
          <w:szCs w:val="22"/>
        </w:rPr>
        <w:fldChar w:fldCharType="end"/>
      </w:r>
      <w:r w:rsidR="00DC58F0" w:rsidRPr="00DC58F0">
        <w:rPr>
          <w:rFonts w:ascii="SimSun" w:hAnsi="SimSun" w:hint="eastAsia"/>
          <w:color w:val="000000"/>
          <w:szCs w:val="22"/>
        </w:rPr>
        <w:t>.</w:t>
      </w:r>
      <w:r w:rsidRPr="00DC58F0">
        <w:rPr>
          <w:rFonts w:ascii="SimSun" w:hAnsi="SimSun"/>
          <w:color w:val="000000"/>
          <w:szCs w:val="22"/>
        </w:rPr>
        <w:tab/>
        <w:t>本文件附件载有</w:t>
      </w:r>
      <w:r w:rsidR="009940DC" w:rsidRPr="00DC58F0">
        <w:rPr>
          <w:rFonts w:ascii="SimSun" w:hAnsi="SimSun" w:hint="eastAsia"/>
          <w:color w:val="000000"/>
          <w:szCs w:val="22"/>
        </w:rPr>
        <w:t>“</w:t>
      </w:r>
      <w:r w:rsidR="00504631" w:rsidRPr="00DC58F0">
        <w:rPr>
          <w:rFonts w:ascii="SimSun" w:hAnsi="SimSun" w:hint="eastAsia"/>
          <w:color w:val="000000"/>
          <w:szCs w:val="22"/>
        </w:rPr>
        <w:t>支持</w:t>
      </w:r>
      <w:r w:rsidR="00502E51" w:rsidRPr="00DC58F0">
        <w:rPr>
          <w:rFonts w:ascii="SimSun" w:hAnsi="SimSun" w:hint="eastAsia"/>
          <w:color w:val="000000"/>
          <w:szCs w:val="22"/>
        </w:rPr>
        <w:t>政策设计</w:t>
      </w:r>
      <w:r w:rsidR="005148A6" w:rsidRPr="00DC58F0">
        <w:rPr>
          <w:rFonts w:ascii="SimSun" w:hAnsi="SimSun" w:hint="eastAsia"/>
          <w:color w:val="000000"/>
          <w:szCs w:val="22"/>
        </w:rPr>
        <w:t>用</w:t>
      </w:r>
      <w:r w:rsidR="00504631" w:rsidRPr="00DC58F0">
        <w:rPr>
          <w:rFonts w:ascii="SimSun" w:hAnsi="SimSun" w:hint="eastAsia"/>
          <w:color w:val="000000"/>
          <w:szCs w:val="22"/>
        </w:rPr>
        <w:t>知识产权和创新数据标准化、</w:t>
      </w:r>
      <w:r w:rsidR="00212634" w:rsidRPr="00DC58F0">
        <w:rPr>
          <w:rFonts w:ascii="SimSun" w:hAnsi="SimSun" w:hint="eastAsia"/>
          <w:color w:val="000000"/>
          <w:szCs w:val="22"/>
        </w:rPr>
        <w:t>充实化</w:t>
      </w:r>
      <w:r w:rsidR="00504631" w:rsidRPr="00DC58F0">
        <w:rPr>
          <w:rFonts w:ascii="SimSun" w:hAnsi="SimSun" w:hint="eastAsia"/>
          <w:color w:val="000000"/>
          <w:szCs w:val="22"/>
        </w:rPr>
        <w:t>和经济分析系统（</w:t>
      </w:r>
      <w:r w:rsidR="00B61822" w:rsidRPr="00DC58F0">
        <w:rPr>
          <w:rFonts w:ascii="SimSun" w:hAnsi="SimSun" w:hint="eastAsia"/>
          <w:color w:val="000000"/>
          <w:szCs w:val="22"/>
        </w:rPr>
        <w:t>2</w:t>
      </w:r>
      <w:r w:rsidR="00504631" w:rsidRPr="00DC58F0">
        <w:rPr>
          <w:rFonts w:ascii="SimSun" w:hAnsi="SimSun" w:hint="eastAsia"/>
          <w:color w:val="000000"/>
          <w:szCs w:val="22"/>
        </w:rPr>
        <w:t>.0版）”</w:t>
      </w:r>
      <w:r w:rsidR="009940DC" w:rsidRPr="00DC58F0">
        <w:rPr>
          <w:rFonts w:ascii="SimSun" w:hAnsi="SimSun" w:hint="eastAsia"/>
          <w:color w:val="000000"/>
          <w:szCs w:val="22"/>
        </w:rPr>
        <w:t>摘要</w:t>
      </w:r>
      <w:r w:rsidR="002830BA" w:rsidRPr="00DC58F0">
        <w:rPr>
          <w:rFonts w:ascii="SimSun" w:hAnsi="SimSun"/>
          <w:color w:val="000000"/>
        </w:rPr>
        <w:t>。</w:t>
      </w:r>
    </w:p>
    <w:p w14:paraId="6BEEA546" w14:textId="1C064C04" w:rsidR="00B569B7" w:rsidRPr="00DC58F0" w:rsidRDefault="00CD6E92" w:rsidP="00695154">
      <w:pPr>
        <w:spacing w:afterLines="50" w:after="120" w:line="340" w:lineRule="atLeast"/>
        <w:jc w:val="both"/>
        <w:rPr>
          <w:rFonts w:ascii="SimSun" w:hAnsi="SimSun"/>
          <w:bCs/>
          <w:iCs/>
          <w:szCs w:val="22"/>
          <w:lang w:val="en-GB" w:eastAsia="de-DE"/>
        </w:rPr>
      </w:pPr>
      <w:r w:rsidRPr="00DC58F0">
        <w:rPr>
          <w:rFonts w:ascii="SimSun" w:hAnsi="SimSun"/>
          <w:bCs/>
          <w:iCs/>
          <w:szCs w:val="22"/>
          <w:lang w:val="en-GB" w:eastAsia="de-DE"/>
        </w:rPr>
        <w:fldChar w:fldCharType="begin"/>
      </w:r>
      <w:r w:rsidRPr="00DC58F0">
        <w:rPr>
          <w:rFonts w:ascii="SimSun" w:hAnsi="SimSun"/>
          <w:bCs/>
          <w:iCs/>
          <w:szCs w:val="22"/>
          <w:lang w:val="en-GB" w:eastAsia="de-DE"/>
        </w:rPr>
        <w:instrText xml:space="preserve"> AUTONUM  </w:instrText>
      </w:r>
      <w:r w:rsidRPr="00DC58F0">
        <w:rPr>
          <w:rFonts w:ascii="SimSun" w:hAnsi="SimSun"/>
          <w:bCs/>
          <w:iCs/>
          <w:szCs w:val="22"/>
          <w:lang w:val="en-GB" w:eastAsia="de-DE"/>
        </w:rPr>
        <w:fldChar w:fldCharType="end"/>
      </w:r>
      <w:r w:rsidR="00DC58F0" w:rsidRPr="00DC58F0">
        <w:rPr>
          <w:rFonts w:ascii="SimSun" w:hAnsi="SimSun" w:hint="eastAsia"/>
          <w:bCs/>
          <w:iCs/>
          <w:szCs w:val="22"/>
          <w:lang w:val="en-GB"/>
        </w:rPr>
        <w:t>.</w:t>
      </w:r>
      <w:r w:rsidRPr="00DC58F0">
        <w:rPr>
          <w:rFonts w:ascii="SimSun" w:hAnsi="SimSun"/>
          <w:bCs/>
          <w:iCs/>
          <w:szCs w:val="22"/>
          <w:lang w:val="en-GB" w:eastAsia="de-DE"/>
        </w:rPr>
        <w:tab/>
      </w:r>
      <w:r w:rsidR="00CF6CF7" w:rsidRPr="00DC58F0">
        <w:rPr>
          <w:rFonts w:ascii="SimSun" w:hAnsi="SimSun"/>
          <w:bCs/>
          <w:iCs/>
          <w:szCs w:val="22"/>
          <w:lang w:val="en-GB" w:eastAsia="de-DE"/>
        </w:rPr>
        <w:t>该</w:t>
      </w:r>
      <w:r w:rsidR="008E5ED0" w:rsidRPr="00DC58F0">
        <w:rPr>
          <w:rFonts w:ascii="SimSun" w:hAnsi="SimSun"/>
          <w:bCs/>
          <w:iCs/>
          <w:szCs w:val="22"/>
          <w:lang w:val="en-GB" w:eastAsia="de-DE"/>
        </w:rPr>
        <w:t>系统是在发展议程项目</w:t>
      </w:r>
      <w:r w:rsidR="009940DC" w:rsidRPr="00DC58F0">
        <w:rPr>
          <w:rFonts w:ascii="SimSun" w:hAnsi="SimSun" w:hint="eastAsia"/>
          <w:bCs/>
          <w:iCs/>
          <w:szCs w:val="22"/>
          <w:lang w:val="en-GB"/>
        </w:rPr>
        <w:t>“</w:t>
      </w:r>
      <w:r w:rsidR="009940DC" w:rsidRPr="00DC58F0">
        <w:rPr>
          <w:rFonts w:ascii="SimSun" w:hAnsi="SimSun" w:hint="eastAsia"/>
          <w:bCs/>
          <w:iCs/>
          <w:szCs w:val="22"/>
          <w:lang w:val="en-GB" w:eastAsia="de-DE"/>
        </w:rPr>
        <w:t>系统化统计数据并制定和实施对采用知识产权制度的影响进行评估的方法”（</w:t>
      </w:r>
      <w:r w:rsidR="009940DC" w:rsidRPr="00DC58F0">
        <w:rPr>
          <w:rFonts w:ascii="SimSun" w:hAnsi="SimSun" w:hint="eastAsia"/>
          <w:bCs/>
          <w:iCs/>
          <w:szCs w:val="22"/>
          <w:lang w:val="en-GB"/>
        </w:rPr>
        <w:t>文件</w:t>
      </w:r>
      <w:r w:rsidR="008E5ED0" w:rsidRPr="00DC58F0">
        <w:rPr>
          <w:rFonts w:ascii="SimSun" w:hAnsi="SimSun"/>
          <w:bCs/>
          <w:iCs/>
          <w:szCs w:val="22"/>
          <w:lang w:val="en-GB" w:eastAsia="de-DE"/>
        </w:rPr>
        <w:t>CDIP/26/4）的背景下开发的。</w:t>
      </w:r>
    </w:p>
    <w:p w14:paraId="3D47560E" w14:textId="5F79B353" w:rsidR="00B569B7" w:rsidRPr="00DC58F0" w:rsidRDefault="00CD6E92" w:rsidP="00DC58F0">
      <w:pPr>
        <w:overflowPunct w:val="0"/>
        <w:spacing w:afterLines="50" w:after="120" w:line="340" w:lineRule="atLeast"/>
        <w:ind w:left="5534"/>
        <w:jc w:val="both"/>
        <w:rPr>
          <w:rFonts w:ascii="KaiTi" w:eastAsia="KaiTi" w:hAnsi="KaiTi"/>
          <w:bCs/>
          <w:szCs w:val="22"/>
          <w:lang w:val="en-GB" w:eastAsia="de-DE"/>
        </w:rPr>
      </w:pPr>
      <w:r w:rsidRPr="00DC58F0">
        <w:rPr>
          <w:rFonts w:ascii="KaiTi" w:eastAsia="KaiTi" w:hAnsi="KaiTi"/>
          <w:bCs/>
          <w:szCs w:val="22"/>
          <w:lang w:val="en-GB" w:eastAsia="de-DE"/>
        </w:rPr>
        <w:fldChar w:fldCharType="begin"/>
      </w:r>
      <w:r w:rsidRPr="00DC58F0">
        <w:rPr>
          <w:rFonts w:ascii="KaiTi" w:eastAsia="KaiTi" w:hAnsi="KaiTi"/>
          <w:bCs/>
          <w:szCs w:val="22"/>
          <w:lang w:val="en-GB" w:eastAsia="de-DE"/>
        </w:rPr>
        <w:instrText xml:space="preserve"> AUTONUM  </w:instrText>
      </w:r>
      <w:r w:rsidRPr="00DC58F0">
        <w:rPr>
          <w:rFonts w:ascii="KaiTi" w:eastAsia="KaiTi" w:hAnsi="KaiTi"/>
          <w:bCs/>
          <w:szCs w:val="22"/>
          <w:lang w:val="en-GB" w:eastAsia="de-DE"/>
        </w:rPr>
        <w:fldChar w:fldCharType="end"/>
      </w:r>
      <w:r w:rsidR="00DC58F0" w:rsidRPr="00DC58F0">
        <w:rPr>
          <w:rFonts w:ascii="KaiTi" w:eastAsia="KaiTi" w:hAnsi="KaiTi" w:hint="eastAsia"/>
          <w:bCs/>
          <w:szCs w:val="22"/>
          <w:lang w:val="en-GB"/>
        </w:rPr>
        <w:t>.</w:t>
      </w:r>
      <w:r w:rsidRPr="00DC58F0">
        <w:rPr>
          <w:rFonts w:ascii="KaiTi" w:eastAsia="KaiTi" w:hAnsi="KaiTi"/>
          <w:bCs/>
          <w:szCs w:val="22"/>
          <w:lang w:val="en-GB" w:eastAsia="de-DE"/>
        </w:rPr>
        <w:tab/>
      </w:r>
      <w:r w:rsidR="00B04CE7" w:rsidRPr="00DC58F0">
        <w:rPr>
          <w:rFonts w:ascii="KaiTi" w:eastAsia="KaiTi" w:hAnsi="KaiTi"/>
        </w:rPr>
        <w:t>请委员会注意本文件附件中所载的信息。</w:t>
      </w:r>
    </w:p>
    <w:p w14:paraId="74BD3904" w14:textId="5AE15C28" w:rsidR="00B569B7" w:rsidRPr="00DC58F0" w:rsidRDefault="00B04CE7" w:rsidP="00DC58F0">
      <w:pPr>
        <w:overflowPunct w:val="0"/>
        <w:spacing w:before="720" w:afterLines="50" w:after="120" w:line="340" w:lineRule="atLeast"/>
        <w:ind w:left="5534"/>
        <w:rPr>
          <w:rFonts w:ascii="SimSun" w:hAnsi="SimSun"/>
        </w:rPr>
        <w:sectPr w:rsidR="00B569B7" w:rsidRPr="00DC58F0" w:rsidSect="000D3411">
          <w:headerReference w:type="default" r:id="rId9"/>
          <w:endnotePr>
            <w:numFmt w:val="decimal"/>
          </w:endnotePr>
          <w:pgSz w:w="11907" w:h="16840" w:code="9"/>
          <w:pgMar w:top="567" w:right="1134" w:bottom="1418" w:left="1418" w:header="510" w:footer="1021" w:gutter="0"/>
          <w:cols w:space="720"/>
          <w:titlePg/>
          <w:docGrid w:linePitch="299"/>
        </w:sectPr>
      </w:pPr>
      <w:r w:rsidRPr="00DC58F0">
        <w:rPr>
          <w:rFonts w:ascii="KaiTi" w:eastAsia="KaiTi" w:hAnsi="KaiTi"/>
          <w:szCs w:val="22"/>
        </w:rPr>
        <w:t>[后接附件]</w:t>
      </w:r>
    </w:p>
    <w:p w14:paraId="30EB3B8E" w14:textId="556C72AD" w:rsidR="00B812D3" w:rsidRPr="003357F0" w:rsidRDefault="00B61822" w:rsidP="00DC58F0">
      <w:pPr>
        <w:autoSpaceDE w:val="0"/>
        <w:autoSpaceDN w:val="0"/>
        <w:spacing w:beforeLines="100" w:before="240" w:afterLines="100" w:after="240" w:line="340" w:lineRule="atLeast"/>
        <w:jc w:val="center"/>
        <w:rPr>
          <w:rFonts w:asciiTheme="minorEastAsia" w:eastAsiaTheme="minorEastAsia" w:hAnsiTheme="minorEastAsia"/>
          <w:b/>
          <w:color w:val="000000"/>
        </w:rPr>
      </w:pPr>
      <w:r w:rsidRPr="003357F0">
        <w:rPr>
          <w:rFonts w:asciiTheme="minorEastAsia" w:eastAsiaTheme="minorEastAsia" w:hAnsiTheme="minorEastAsia" w:hint="eastAsia"/>
          <w:b/>
          <w:color w:val="000000"/>
        </w:rPr>
        <w:lastRenderedPageBreak/>
        <w:t>“</w:t>
      </w:r>
      <w:r w:rsidRPr="003357F0">
        <w:rPr>
          <w:rFonts w:asciiTheme="minorEastAsia" w:eastAsiaTheme="minorEastAsia" w:hAnsiTheme="minorEastAsia" w:cs="Malgun Gothic" w:hint="eastAsia"/>
          <w:b/>
          <w:color w:val="000000"/>
        </w:rPr>
        <w:t>支持政策</w:t>
      </w:r>
      <w:r w:rsidRPr="003357F0">
        <w:rPr>
          <w:rFonts w:asciiTheme="minorEastAsia" w:eastAsiaTheme="minorEastAsia" w:hAnsiTheme="minorEastAsia" w:cs="Microsoft YaHei" w:hint="eastAsia"/>
          <w:b/>
          <w:color w:val="000000"/>
        </w:rPr>
        <w:t>设计用知识产权和创新数据标准化、充实化和经济分析系统（</w:t>
      </w:r>
      <w:r w:rsidRPr="003357F0">
        <w:rPr>
          <w:rFonts w:asciiTheme="minorEastAsia" w:eastAsiaTheme="minorEastAsia" w:hAnsiTheme="minorEastAsia" w:hint="eastAsia"/>
          <w:b/>
          <w:color w:val="000000"/>
        </w:rPr>
        <w:t>2.0</w:t>
      </w:r>
      <w:r w:rsidRPr="003357F0">
        <w:rPr>
          <w:rFonts w:asciiTheme="minorEastAsia" w:eastAsiaTheme="minorEastAsia" w:hAnsiTheme="minorEastAsia" w:cs="Malgun Gothic" w:hint="eastAsia"/>
          <w:b/>
          <w:color w:val="000000"/>
        </w:rPr>
        <w:t>版）</w:t>
      </w:r>
      <w:r w:rsidRPr="003357F0">
        <w:rPr>
          <w:rFonts w:asciiTheme="minorEastAsia" w:eastAsiaTheme="minorEastAsia" w:hAnsiTheme="minorEastAsia"/>
          <w:b/>
          <w:color w:val="000000"/>
        </w:rPr>
        <w:t>”</w:t>
      </w:r>
      <w:r w:rsidRPr="003357F0">
        <w:rPr>
          <w:rFonts w:asciiTheme="minorEastAsia" w:eastAsiaTheme="minorEastAsia" w:hAnsiTheme="minorEastAsia" w:cs="Malgun Gothic" w:hint="eastAsia"/>
          <w:b/>
          <w:color w:val="000000"/>
        </w:rPr>
        <w:t>摘要</w:t>
      </w:r>
    </w:p>
    <w:p w14:paraId="4B5874C7" w14:textId="26E1AB47"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本文件概述了旨在</w:t>
      </w:r>
      <w:r w:rsidR="00FB49C4" w:rsidRPr="00DC58F0">
        <w:rPr>
          <w:rFonts w:ascii="SimSun" w:hAnsi="SimSun" w:hint="eastAsia"/>
          <w:color w:val="2B2C28"/>
        </w:rPr>
        <w:t>对</w:t>
      </w:r>
      <w:r w:rsidR="00FB49C4" w:rsidRPr="00DC58F0">
        <w:rPr>
          <w:rFonts w:ascii="SimSun" w:hAnsi="SimSun"/>
          <w:color w:val="2B2C28"/>
        </w:rPr>
        <w:t>知识产权和创新数据</w:t>
      </w:r>
      <w:r w:rsidR="00FB49C4" w:rsidRPr="00DC58F0">
        <w:rPr>
          <w:rFonts w:ascii="SimSun" w:hAnsi="SimSun" w:hint="eastAsia"/>
          <w:color w:val="2B2C28"/>
        </w:rPr>
        <w:t>进行</w:t>
      </w:r>
      <w:r w:rsidRPr="00DC58F0">
        <w:rPr>
          <w:rFonts w:ascii="SimSun" w:hAnsi="SimSun"/>
          <w:color w:val="2B2C28"/>
        </w:rPr>
        <w:t>标准化、</w:t>
      </w:r>
      <w:r w:rsidR="006575CD" w:rsidRPr="00DC58F0">
        <w:rPr>
          <w:rFonts w:ascii="SimSun" w:hAnsi="SimSun" w:hint="eastAsia"/>
          <w:color w:val="2B2C28"/>
        </w:rPr>
        <w:t>充实化</w:t>
      </w:r>
      <w:r w:rsidR="00FB49C4" w:rsidRPr="00DC58F0">
        <w:rPr>
          <w:rFonts w:ascii="SimSun" w:hAnsi="SimSun" w:hint="eastAsia"/>
          <w:color w:val="2B2C28"/>
        </w:rPr>
        <w:t>和</w:t>
      </w:r>
      <w:r w:rsidRPr="00DC58F0">
        <w:rPr>
          <w:rFonts w:ascii="SimSun" w:hAnsi="SimSun"/>
          <w:color w:val="2B2C28"/>
        </w:rPr>
        <w:t>分析的系统2.0版的主要改进，其目的是提供全面的经济分析，为政策设计提供依据。2.0版是在发展议程项目</w:t>
      </w:r>
      <w:r w:rsidR="00FB49C4" w:rsidRPr="00DC58F0">
        <w:rPr>
          <w:rFonts w:ascii="SimSun" w:hAnsi="SimSun" w:hint="eastAsia"/>
          <w:color w:val="2B2C28"/>
        </w:rPr>
        <w:t>“系统化统计数据并制定和实施对采用知识产权制度的影响进行评估的方法”</w:t>
      </w:r>
      <w:r w:rsidRPr="00DC58F0">
        <w:rPr>
          <w:rFonts w:ascii="SimSun" w:hAnsi="SimSun"/>
          <w:color w:val="2B2C28"/>
        </w:rPr>
        <w:t>（</w:t>
      </w:r>
      <w:r w:rsidR="00FB49C4" w:rsidRPr="00DC58F0">
        <w:rPr>
          <w:rFonts w:ascii="SimSun" w:hAnsi="SimSun" w:hint="eastAsia"/>
          <w:color w:val="2B2C28"/>
        </w:rPr>
        <w:t>文件</w:t>
      </w:r>
      <w:r w:rsidRPr="00DC58F0">
        <w:rPr>
          <w:rFonts w:ascii="SimSun" w:hAnsi="SimSun"/>
          <w:color w:val="2B2C28"/>
        </w:rPr>
        <w:t>CDIP/26/4）框架下开发的，</w:t>
      </w:r>
      <w:r w:rsidR="00FB49C4" w:rsidRPr="00DC58F0">
        <w:rPr>
          <w:rFonts w:ascii="SimSun" w:hAnsi="SimSun" w:hint="eastAsia"/>
          <w:color w:val="2B2C28"/>
        </w:rPr>
        <w:t>并对</w:t>
      </w:r>
      <w:r w:rsidRPr="00DC58F0">
        <w:rPr>
          <w:rFonts w:ascii="SimSun" w:hAnsi="SimSun"/>
          <w:color w:val="2B2C28"/>
        </w:rPr>
        <w:t>1.0版的基础</w:t>
      </w:r>
      <w:r w:rsidR="00FB49C4" w:rsidRPr="00DC58F0">
        <w:rPr>
          <w:rFonts w:ascii="SimSun" w:hAnsi="SimSun" w:hint="eastAsia"/>
          <w:color w:val="2B2C28"/>
        </w:rPr>
        <w:t>工作</w:t>
      </w:r>
      <w:r w:rsidRPr="00DC58F0">
        <w:rPr>
          <w:rFonts w:ascii="SimSun" w:hAnsi="SimSun"/>
          <w:color w:val="2B2C28"/>
        </w:rPr>
        <w:t>进行了重大改进。主要更新内容来自萨尔瓦多、不丹和印度尼西亚等试点国家的经验，纳入了一个更强大、可扩展和更有洞察力的系统，以满足各国政府和知识产权局的不同需求。</w:t>
      </w:r>
    </w:p>
    <w:p w14:paraId="1B84C6FE" w14:textId="68DEBEE5" w:rsidR="00B812D3" w:rsidRPr="00DC58F0" w:rsidRDefault="00DC58F0" w:rsidP="00DC58F0">
      <w:pPr>
        <w:pStyle w:val="Heading2"/>
        <w:keepNext w:val="0"/>
        <w:overflowPunct w:val="0"/>
        <w:spacing w:beforeLines="100" w:afterLines="50" w:after="120" w:line="340" w:lineRule="atLeast"/>
        <w:rPr>
          <w:rFonts w:ascii="SimSun" w:hAnsi="SimSun"/>
          <w:b/>
          <w:bCs w:val="0"/>
          <w:szCs w:val="22"/>
        </w:rPr>
      </w:pPr>
      <w:r>
        <w:rPr>
          <w:rFonts w:ascii="SimSun" w:hAnsi="SimSun" w:hint="eastAsia"/>
          <w:b/>
          <w:bCs w:val="0"/>
          <w:szCs w:val="22"/>
        </w:rPr>
        <w:t>一、</w:t>
      </w:r>
      <w:r w:rsidR="00B812D3" w:rsidRPr="00DC58F0">
        <w:rPr>
          <w:rFonts w:ascii="SimSun" w:hAnsi="SimSun"/>
          <w:b/>
          <w:bCs w:val="0"/>
          <w:szCs w:val="22"/>
        </w:rPr>
        <w:t>2.0版的主要改进</w:t>
      </w:r>
    </w:p>
    <w:p w14:paraId="4FD2C9CD" w14:textId="42565FAD" w:rsidR="00B812D3" w:rsidRPr="00DC58F0" w:rsidRDefault="00B812D3" w:rsidP="00DC58F0">
      <w:pPr>
        <w:pStyle w:val="Heading3"/>
        <w:numPr>
          <w:ilvl w:val="0"/>
          <w:numId w:val="20"/>
        </w:numPr>
        <w:overflowPunct w:val="0"/>
        <w:spacing w:before="0" w:afterLines="50" w:after="120" w:line="340" w:lineRule="atLeast"/>
        <w:ind w:left="0" w:firstLine="0"/>
        <w:rPr>
          <w:rFonts w:ascii="SimSun" w:hAnsi="SimSun"/>
        </w:rPr>
      </w:pPr>
      <w:r w:rsidRPr="00DC58F0">
        <w:rPr>
          <w:rFonts w:ascii="SimSun" w:hAnsi="SimSun"/>
        </w:rPr>
        <w:t>强化数据质量和严格检查</w:t>
      </w:r>
    </w:p>
    <w:p w14:paraId="64949AE8" w14:textId="685B4EDD"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应用</w:t>
      </w:r>
      <w:r w:rsidR="00CD198C" w:rsidRPr="00DC58F0">
        <w:rPr>
          <w:rFonts w:ascii="SimSun" w:hAnsi="SimSun" w:hint="eastAsia"/>
          <w:color w:val="2B2C28"/>
        </w:rPr>
        <w:t>该系统</w:t>
      </w:r>
      <w:r w:rsidRPr="00DC58F0">
        <w:rPr>
          <w:rFonts w:ascii="SimSun" w:hAnsi="SimSun"/>
          <w:color w:val="2B2C28"/>
        </w:rPr>
        <w:t>1.0</w:t>
      </w:r>
      <w:proofErr w:type="gramStart"/>
      <w:r w:rsidRPr="00DC58F0">
        <w:rPr>
          <w:rFonts w:ascii="SimSun" w:hAnsi="SimSun"/>
          <w:color w:val="2B2C28"/>
        </w:rPr>
        <w:t>版分析</w:t>
      </w:r>
      <w:proofErr w:type="gramEnd"/>
      <w:r w:rsidRPr="00DC58F0">
        <w:rPr>
          <w:rFonts w:ascii="SimSun" w:hAnsi="SimSun"/>
          <w:color w:val="2B2C28"/>
        </w:rPr>
        <w:t>参与试点</w:t>
      </w:r>
      <w:r w:rsidR="00CD198C" w:rsidRPr="00DC58F0">
        <w:rPr>
          <w:rFonts w:ascii="SimSun" w:hAnsi="SimSun" w:hint="eastAsia"/>
          <w:color w:val="2B2C28"/>
        </w:rPr>
        <w:t>的</w:t>
      </w:r>
      <w:r w:rsidRPr="00DC58F0">
        <w:rPr>
          <w:rFonts w:ascii="SimSun" w:hAnsi="SimSun"/>
          <w:color w:val="2B2C28"/>
        </w:rPr>
        <w:t>国家</w:t>
      </w:r>
      <w:r w:rsidR="00CD198C" w:rsidRPr="00DC58F0">
        <w:rPr>
          <w:rFonts w:ascii="SimSun" w:hAnsi="SimSun" w:hint="eastAsia"/>
          <w:color w:val="2B2C28"/>
        </w:rPr>
        <w:t>所</w:t>
      </w:r>
      <w:r w:rsidRPr="00DC58F0">
        <w:rPr>
          <w:rFonts w:ascii="SimSun" w:hAnsi="SimSun"/>
          <w:color w:val="2B2C28"/>
        </w:rPr>
        <w:t>提供的知识产权数据，凸显了数据质量方面的</w:t>
      </w:r>
      <w:r w:rsidR="00CD198C" w:rsidRPr="00DC58F0">
        <w:rPr>
          <w:rFonts w:ascii="SimSun" w:hAnsi="SimSun" w:hint="eastAsia"/>
          <w:color w:val="2B2C28"/>
        </w:rPr>
        <w:t>多种</w:t>
      </w:r>
      <w:r w:rsidRPr="00DC58F0">
        <w:rPr>
          <w:rFonts w:ascii="SimSun" w:hAnsi="SimSun"/>
          <w:color w:val="2B2C28"/>
        </w:rPr>
        <w:t>挑战。为此，2.0版在数据处理的各个阶段加强了数据质量检查。在萨尔瓦多的试点中，发现知识产权数据存在不一致的情况，在吸取了这一经验教训后，现在进行更严格的质量评估，以确保</w:t>
      </w:r>
      <w:r w:rsidR="00CD198C" w:rsidRPr="00DC58F0">
        <w:rPr>
          <w:rFonts w:ascii="SimSun" w:hAnsi="SimSun" w:hint="eastAsia"/>
          <w:color w:val="2B2C28"/>
        </w:rPr>
        <w:t>所</w:t>
      </w:r>
      <w:r w:rsidRPr="00DC58F0">
        <w:rPr>
          <w:rFonts w:ascii="SimSun" w:hAnsi="SimSun"/>
          <w:color w:val="2B2C28"/>
        </w:rPr>
        <w:t>输入数据</w:t>
      </w:r>
      <w:r w:rsidR="00CD198C" w:rsidRPr="00DC58F0">
        <w:rPr>
          <w:rFonts w:ascii="SimSun" w:hAnsi="SimSun" w:hint="eastAsia"/>
          <w:color w:val="2B2C28"/>
        </w:rPr>
        <w:t>在分析开始前</w:t>
      </w:r>
      <w:r w:rsidRPr="00DC58F0">
        <w:rPr>
          <w:rFonts w:ascii="SimSun" w:hAnsi="SimSun"/>
          <w:color w:val="2B2C28"/>
        </w:rPr>
        <w:t>的准确性和完整性。</w:t>
      </w:r>
    </w:p>
    <w:p w14:paraId="3407A387" w14:textId="1DD6CB64"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例如，通过交叉参考多个国家来源和国际数据库的数据，该系统能够更好地发现数据中的差异和差距。这些改进保证了系统的产出以可靠的信息为基础，从而提高了从数据中得出的政策建议的可信度。不丹和印度尼西亚的加入进一步加强了这些程序，为不同的数据环境和机构设置提供了宝贵的验证。</w:t>
      </w:r>
    </w:p>
    <w:p w14:paraId="24194571" w14:textId="77777777" w:rsidR="00B812D3" w:rsidRPr="00DC58F0" w:rsidRDefault="00B812D3" w:rsidP="00DC58F0">
      <w:pPr>
        <w:pStyle w:val="Heading3"/>
        <w:numPr>
          <w:ilvl w:val="0"/>
          <w:numId w:val="20"/>
        </w:numPr>
        <w:overflowPunct w:val="0"/>
        <w:spacing w:before="0" w:afterLines="50" w:after="120" w:line="340" w:lineRule="atLeast"/>
        <w:ind w:left="0" w:firstLine="0"/>
        <w:rPr>
          <w:rFonts w:ascii="SimSun" w:hAnsi="SimSun"/>
        </w:rPr>
      </w:pPr>
      <w:r w:rsidRPr="00DC58F0">
        <w:rPr>
          <w:rFonts w:ascii="SimSun" w:hAnsi="SimSun"/>
        </w:rPr>
        <w:t>协作式数字工作环境</w:t>
      </w:r>
    </w:p>
    <w:p w14:paraId="7889B9E4" w14:textId="676044D0"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2.0版的一个重要更新是建立了一个GitHub存储库。该</w:t>
      </w:r>
      <w:r w:rsidR="00DE65BE" w:rsidRPr="00DC58F0">
        <w:rPr>
          <w:rFonts w:ascii="SimSun" w:hAnsi="SimSun" w:hint="eastAsia"/>
          <w:color w:val="2B2C28"/>
        </w:rPr>
        <w:t>存储</w:t>
      </w:r>
      <w:r w:rsidRPr="00DC58F0">
        <w:rPr>
          <w:rFonts w:ascii="SimSun" w:hAnsi="SimSun"/>
          <w:color w:val="2B2C28"/>
        </w:rPr>
        <w:t>库可以集中管理所有与系统相关的代码、数据集和方法，为</w:t>
      </w:r>
      <w:r w:rsidR="00DE65BE" w:rsidRPr="00DC58F0">
        <w:rPr>
          <w:rFonts w:ascii="SimSun" w:hAnsi="SimSun" w:hint="eastAsia"/>
          <w:color w:val="2B2C28"/>
        </w:rPr>
        <w:t>产权组织</w:t>
      </w:r>
      <w:r w:rsidRPr="00DC58F0">
        <w:rPr>
          <w:rFonts w:ascii="SimSun" w:hAnsi="SimSun"/>
          <w:color w:val="2B2C28"/>
        </w:rPr>
        <w:t>和参与的</w:t>
      </w:r>
      <w:r w:rsidR="00DE65BE" w:rsidRPr="00DC58F0">
        <w:rPr>
          <w:rFonts w:ascii="SimSun" w:hAnsi="SimSun" w:hint="eastAsia"/>
          <w:color w:val="2B2C28"/>
        </w:rPr>
        <w:t>各</w:t>
      </w:r>
      <w:r w:rsidRPr="00DC58F0">
        <w:rPr>
          <w:rFonts w:ascii="SimSun" w:hAnsi="SimSun"/>
          <w:color w:val="2B2C28"/>
        </w:rPr>
        <w:t>知识产权局提供一个开放</w:t>
      </w:r>
      <w:r w:rsidR="00DE65BE" w:rsidRPr="00DC58F0">
        <w:rPr>
          <w:rFonts w:ascii="SimSun" w:hAnsi="SimSun" w:hint="eastAsia"/>
          <w:color w:val="2B2C28"/>
        </w:rPr>
        <w:t>的</w:t>
      </w:r>
      <w:r w:rsidRPr="00DC58F0">
        <w:rPr>
          <w:rFonts w:ascii="SimSun" w:hAnsi="SimSun"/>
          <w:color w:val="2B2C28"/>
        </w:rPr>
        <w:t>协作</w:t>
      </w:r>
      <w:r w:rsidR="00DE65BE" w:rsidRPr="00DC58F0">
        <w:rPr>
          <w:rFonts w:ascii="SimSun" w:hAnsi="SimSun" w:hint="eastAsia"/>
          <w:color w:val="2B2C28"/>
        </w:rPr>
        <w:t>式</w:t>
      </w:r>
      <w:r w:rsidRPr="00DC58F0">
        <w:rPr>
          <w:rFonts w:ascii="SimSun" w:hAnsi="SimSun"/>
          <w:color w:val="2B2C28"/>
        </w:rPr>
        <w:t>工作空间。通过使用GitHub，不同地区的利益攸关</w:t>
      </w:r>
      <w:r w:rsidR="00DE65BE" w:rsidRPr="00DC58F0">
        <w:rPr>
          <w:rFonts w:ascii="SimSun" w:hAnsi="SimSun" w:hint="eastAsia"/>
          <w:color w:val="2B2C28"/>
        </w:rPr>
        <w:t>方</w:t>
      </w:r>
      <w:r w:rsidRPr="00DC58F0">
        <w:rPr>
          <w:rFonts w:ascii="SimSun" w:hAnsi="SimSun"/>
          <w:color w:val="2B2C28"/>
        </w:rPr>
        <w:t>可以访问该系统，并为该系统的持续发展做出贡献，促进知识和最佳做法的实时交流。</w:t>
      </w:r>
    </w:p>
    <w:p w14:paraId="56AD68B9" w14:textId="5D117E32"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尽管该</w:t>
      </w:r>
      <w:r w:rsidR="00514C90" w:rsidRPr="00DC58F0">
        <w:rPr>
          <w:rFonts w:ascii="SimSun" w:hAnsi="SimSun" w:hint="eastAsia"/>
          <w:color w:val="2B2C28"/>
        </w:rPr>
        <w:t>存储</w:t>
      </w:r>
      <w:r w:rsidRPr="00DC58F0">
        <w:rPr>
          <w:rFonts w:ascii="SimSun" w:hAnsi="SimSun"/>
          <w:color w:val="2B2C28"/>
        </w:rPr>
        <w:t>库目前只供</w:t>
      </w:r>
      <w:r w:rsidR="00514C90" w:rsidRPr="00DC58F0">
        <w:rPr>
          <w:rFonts w:ascii="SimSun" w:hAnsi="SimSun" w:hint="eastAsia"/>
          <w:color w:val="2B2C28"/>
        </w:rPr>
        <w:t>产权组织</w:t>
      </w:r>
      <w:r w:rsidRPr="00DC58F0">
        <w:rPr>
          <w:rFonts w:ascii="SimSun" w:hAnsi="SimSun"/>
          <w:color w:val="2B2C28"/>
        </w:rPr>
        <w:t>使用，但在项目结束时将向公众开放。这将使最初试点小组之外的其他国家也能利用该系统</w:t>
      </w:r>
      <w:r w:rsidR="007E476F" w:rsidRPr="00DC58F0">
        <w:rPr>
          <w:rFonts w:ascii="SimSun" w:hAnsi="SimSun" w:hint="eastAsia"/>
          <w:color w:val="2B2C28"/>
        </w:rPr>
        <w:t>对</w:t>
      </w:r>
      <w:r w:rsidRPr="00DC58F0">
        <w:rPr>
          <w:rFonts w:ascii="SimSun" w:hAnsi="SimSun"/>
          <w:color w:val="2B2C28"/>
        </w:rPr>
        <w:t>本国的知识产权数据</w:t>
      </w:r>
      <w:r w:rsidR="007E476F" w:rsidRPr="00DC58F0">
        <w:rPr>
          <w:rFonts w:ascii="SimSun" w:hAnsi="SimSun" w:hint="eastAsia"/>
          <w:color w:val="2B2C28"/>
        </w:rPr>
        <w:t>进行</w:t>
      </w:r>
      <w:r w:rsidRPr="00DC58F0">
        <w:rPr>
          <w:rFonts w:ascii="SimSun" w:hAnsi="SimSun"/>
          <w:color w:val="2B2C28"/>
        </w:rPr>
        <w:t>分析，从而扩大该系统在全球范围内的影响。这种方法将为知识产权数据管理和分析创造一个透明、开源的环境，为各国知识产权局提供独立管理数据集的工具。</w:t>
      </w:r>
    </w:p>
    <w:p w14:paraId="559755A6" w14:textId="05810FF9" w:rsidR="00B812D3" w:rsidRPr="00DC58F0" w:rsidRDefault="00B812D3" w:rsidP="00DC58F0">
      <w:pPr>
        <w:pStyle w:val="Heading3"/>
        <w:numPr>
          <w:ilvl w:val="0"/>
          <w:numId w:val="20"/>
        </w:numPr>
        <w:overflowPunct w:val="0"/>
        <w:spacing w:before="0" w:afterLines="50" w:after="120" w:line="340" w:lineRule="atLeast"/>
        <w:ind w:left="0" w:firstLine="0"/>
        <w:rPr>
          <w:rFonts w:ascii="SimSun" w:hAnsi="SimSun"/>
        </w:rPr>
      </w:pPr>
      <w:r w:rsidRPr="00DC58F0">
        <w:rPr>
          <w:rFonts w:ascii="SimSun" w:hAnsi="SimSun"/>
        </w:rPr>
        <w:t>简化数据</w:t>
      </w:r>
      <w:r w:rsidR="00DA6D9E" w:rsidRPr="00DC58F0">
        <w:rPr>
          <w:rFonts w:ascii="SimSun" w:hAnsi="SimSun" w:hint="eastAsia"/>
        </w:rPr>
        <w:t>摄取</w:t>
      </w:r>
      <w:r w:rsidRPr="00DC58F0">
        <w:rPr>
          <w:rFonts w:ascii="SimSun" w:hAnsi="SimSun"/>
        </w:rPr>
        <w:t>和清理</w:t>
      </w:r>
    </w:p>
    <w:p w14:paraId="29BDB658" w14:textId="7F64698F"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在2.0版中，由于引入了通用变量</w:t>
      </w:r>
      <w:r w:rsidR="00DA6D9E" w:rsidRPr="00DC58F0">
        <w:rPr>
          <w:rFonts w:ascii="SimSun" w:hAnsi="SimSun" w:hint="eastAsia"/>
          <w:color w:val="2B2C28"/>
        </w:rPr>
        <w:t>词典</w:t>
      </w:r>
      <w:r w:rsidRPr="00DC58F0">
        <w:rPr>
          <w:rFonts w:ascii="SimSun" w:hAnsi="SimSun"/>
          <w:color w:val="2B2C28"/>
        </w:rPr>
        <w:t>，数据</w:t>
      </w:r>
      <w:r w:rsidR="00DA6D9E" w:rsidRPr="00DC58F0">
        <w:rPr>
          <w:rFonts w:ascii="SimSun" w:hAnsi="SimSun" w:hint="eastAsia"/>
          <w:color w:val="2B2C28"/>
        </w:rPr>
        <w:t>摄取</w:t>
      </w:r>
      <w:r w:rsidRPr="00DC58F0">
        <w:rPr>
          <w:rFonts w:ascii="SimSun" w:hAnsi="SimSun"/>
          <w:color w:val="2B2C28"/>
        </w:rPr>
        <w:t>过程得到了改进。该词典统一了不同国家知识产权数据中使用的标签和分类，确保了数据输入的统一性和可比性。通过在</w:t>
      </w:r>
      <w:r w:rsidR="00DA6D9E" w:rsidRPr="00DC58F0">
        <w:rPr>
          <w:rFonts w:ascii="SimSun" w:hAnsi="SimSun" w:hint="eastAsia"/>
          <w:color w:val="2B2C28"/>
        </w:rPr>
        <w:t>数据摄取</w:t>
      </w:r>
      <w:r w:rsidRPr="00DC58F0">
        <w:rPr>
          <w:rFonts w:ascii="SimSun" w:hAnsi="SimSun"/>
          <w:color w:val="2B2C28"/>
        </w:rPr>
        <w:t>时对原始数据进行标准化，该系统大大减少了因标签不一致、分类错误或条目不完整而造成的错误。</w:t>
      </w:r>
    </w:p>
    <w:p w14:paraId="6E091D2A" w14:textId="51C551EE"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新的清理流程会自动应用这些统一的标签，从而简化初始准备阶段。这使</w:t>
      </w:r>
      <w:r w:rsidR="00DA6D9E" w:rsidRPr="00DC58F0">
        <w:rPr>
          <w:rFonts w:ascii="SimSun" w:hAnsi="SimSun" w:hint="eastAsia"/>
          <w:color w:val="2B2C28"/>
        </w:rPr>
        <w:t>该</w:t>
      </w:r>
      <w:r w:rsidRPr="00DC58F0">
        <w:rPr>
          <w:rFonts w:ascii="SimSun" w:hAnsi="SimSun"/>
          <w:color w:val="2B2C28"/>
        </w:rPr>
        <w:t>系统能够快速有效地处理大型数据集，从而在更短的周转时间内产生可操作的见解。此外，该系统还能灵活地整合新的国家数据，使未来的试点国家能够更快地采用这些流程。</w:t>
      </w:r>
    </w:p>
    <w:p w14:paraId="6EB0D43C" w14:textId="77777777" w:rsidR="00B812D3" w:rsidRPr="00DC58F0" w:rsidRDefault="00B812D3" w:rsidP="00DC58F0">
      <w:pPr>
        <w:pStyle w:val="Heading3"/>
        <w:numPr>
          <w:ilvl w:val="0"/>
          <w:numId w:val="20"/>
        </w:numPr>
        <w:overflowPunct w:val="0"/>
        <w:spacing w:before="0" w:afterLines="50" w:after="120" w:line="340" w:lineRule="atLeast"/>
        <w:ind w:left="0" w:firstLine="0"/>
        <w:rPr>
          <w:rFonts w:ascii="SimSun" w:hAnsi="SimSun"/>
        </w:rPr>
      </w:pPr>
      <w:r w:rsidRPr="00DC58F0">
        <w:rPr>
          <w:rFonts w:ascii="SimSun" w:hAnsi="SimSun"/>
        </w:rPr>
        <w:t>指标的制定和编纂</w:t>
      </w:r>
    </w:p>
    <w:p w14:paraId="10CAE4EE" w14:textId="303AB866"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2.0版的突出特点之一是</w:t>
      </w:r>
      <w:r w:rsidR="003D0317" w:rsidRPr="00DC58F0">
        <w:rPr>
          <w:rFonts w:ascii="SimSun" w:hAnsi="SimSun" w:hint="eastAsia"/>
          <w:color w:val="2B2C28"/>
        </w:rPr>
        <w:t>用于</w:t>
      </w:r>
      <w:r w:rsidRPr="00DC58F0">
        <w:rPr>
          <w:rFonts w:ascii="SimSun" w:hAnsi="SimSun"/>
          <w:color w:val="2B2C28"/>
        </w:rPr>
        <w:t>指标开发的编纂程序。这一新流程</w:t>
      </w:r>
      <w:r w:rsidR="003D0317" w:rsidRPr="00DC58F0">
        <w:rPr>
          <w:rFonts w:ascii="SimSun" w:hAnsi="SimSun" w:hint="eastAsia"/>
          <w:color w:val="2B2C28"/>
        </w:rPr>
        <w:t>使从</w:t>
      </w:r>
      <w:r w:rsidRPr="00DC58F0">
        <w:rPr>
          <w:rFonts w:ascii="SimSun" w:hAnsi="SimSun"/>
          <w:color w:val="2B2C28"/>
        </w:rPr>
        <w:t>原始知识产权和创新数据中创建指标</w:t>
      </w:r>
      <w:r w:rsidR="003D0317" w:rsidRPr="00DC58F0">
        <w:rPr>
          <w:rFonts w:ascii="SimSun" w:hAnsi="SimSun" w:hint="eastAsia"/>
          <w:color w:val="2B2C28"/>
        </w:rPr>
        <w:t>的过程实现自动化</w:t>
      </w:r>
      <w:r w:rsidRPr="00DC58F0">
        <w:rPr>
          <w:rFonts w:ascii="SimSun" w:hAnsi="SimSun"/>
          <w:color w:val="2B2C28"/>
        </w:rPr>
        <w:t>，提供了从数据摄取到政策相关见解的直接途径。这些指标提供了系统模块所</w:t>
      </w:r>
      <w:r w:rsidR="003D0317" w:rsidRPr="00DC58F0">
        <w:rPr>
          <w:rFonts w:ascii="SimSun" w:hAnsi="SimSun" w:hint="eastAsia"/>
          <w:color w:val="2B2C28"/>
        </w:rPr>
        <w:t>交付</w:t>
      </w:r>
      <w:r w:rsidRPr="00DC58F0">
        <w:rPr>
          <w:rFonts w:ascii="SimSun" w:hAnsi="SimSun"/>
          <w:color w:val="2B2C28"/>
        </w:rPr>
        <w:t>的数据分析处理结果的具体信息，为用户提供了分析工具和资源，以更好地了解国家知识产权制度和创新生态系统的动态。</w:t>
      </w:r>
    </w:p>
    <w:p w14:paraId="52BD3DED" w14:textId="77777777" w:rsidR="00B812D3" w:rsidRPr="00DC58F0" w:rsidRDefault="00B812D3" w:rsidP="00DC58F0">
      <w:pPr>
        <w:pStyle w:val="Heading3"/>
        <w:numPr>
          <w:ilvl w:val="0"/>
          <w:numId w:val="20"/>
        </w:numPr>
        <w:overflowPunct w:val="0"/>
        <w:spacing w:before="0" w:afterLines="50" w:after="120" w:line="340" w:lineRule="atLeast"/>
        <w:ind w:left="0" w:firstLine="0"/>
        <w:rPr>
          <w:rFonts w:ascii="SimSun" w:hAnsi="SimSun"/>
        </w:rPr>
      </w:pPr>
      <w:r w:rsidRPr="00DC58F0">
        <w:rPr>
          <w:rFonts w:ascii="SimSun" w:hAnsi="SimSun"/>
        </w:rPr>
        <w:t>创新复杂性模块的新功能</w:t>
      </w:r>
    </w:p>
    <w:p w14:paraId="40FD812B" w14:textId="6556A067" w:rsidR="00B812D3" w:rsidRPr="00DC58F0" w:rsidRDefault="00B812D3" w:rsidP="00DC58F0">
      <w:pPr>
        <w:overflowPunct w:val="0"/>
        <w:spacing w:afterLines="50" w:after="120" w:line="340" w:lineRule="atLeast"/>
        <w:ind w:firstLineChars="200" w:firstLine="440"/>
        <w:jc w:val="both"/>
        <w:rPr>
          <w:rFonts w:ascii="SimSun" w:hAnsi="SimSun"/>
          <w:color w:val="2B2C28"/>
        </w:rPr>
      </w:pPr>
      <w:hyperlink r:id="rId10" w:history="1">
        <w:r w:rsidRPr="00DC58F0">
          <w:rPr>
            <w:rStyle w:val="Hyperlink"/>
            <w:rFonts w:ascii="SimSun" w:hAnsi="SimSun"/>
            <w:u w:val="none"/>
          </w:rPr>
          <w:t>创新复杂性模块</w:t>
        </w:r>
      </w:hyperlink>
      <w:r w:rsidRPr="00DC58F0">
        <w:rPr>
          <w:rFonts w:ascii="SimSun" w:hAnsi="SimSun"/>
          <w:color w:val="2B2C28"/>
        </w:rPr>
        <w:t>在2.0版中进行了大幅扩展，纳入了更多可视化</w:t>
      </w:r>
      <w:r w:rsidR="003D0317" w:rsidRPr="00DC58F0">
        <w:rPr>
          <w:rFonts w:ascii="SimSun" w:hAnsi="SimSun" w:hint="eastAsia"/>
          <w:color w:val="2B2C28"/>
        </w:rPr>
        <w:t>内容</w:t>
      </w:r>
      <w:r w:rsidRPr="00DC58F0">
        <w:rPr>
          <w:rFonts w:ascii="SimSun" w:hAnsi="SimSun"/>
          <w:color w:val="2B2C28"/>
        </w:rPr>
        <w:t>和指标，使分析</w:t>
      </w:r>
      <w:proofErr w:type="gramStart"/>
      <w:r w:rsidRPr="00DC58F0">
        <w:rPr>
          <w:rFonts w:ascii="SimSun" w:hAnsi="SimSun"/>
          <w:color w:val="2B2C28"/>
        </w:rPr>
        <w:t>师能够</w:t>
      </w:r>
      <w:proofErr w:type="gramEnd"/>
      <w:r w:rsidRPr="00DC58F0">
        <w:rPr>
          <w:rFonts w:ascii="SimSun" w:hAnsi="SimSun"/>
          <w:color w:val="2B2C28"/>
        </w:rPr>
        <w:t>提供更多可操作的见解。</w:t>
      </w:r>
      <w:r w:rsidR="00A562BC" w:rsidRPr="00DC58F0">
        <w:rPr>
          <w:rFonts w:ascii="SimSun" w:hAnsi="SimSun" w:hint="eastAsia"/>
          <w:color w:val="2B2C28"/>
        </w:rPr>
        <w:t>尤其是以下方面</w:t>
      </w:r>
      <w:r w:rsidR="003D0317" w:rsidRPr="00DC58F0">
        <w:rPr>
          <w:rFonts w:ascii="SimSun" w:hAnsi="SimSun" w:hint="eastAsia"/>
          <w:color w:val="2B2C28"/>
        </w:rPr>
        <w:t>：</w:t>
      </w:r>
    </w:p>
    <w:p w14:paraId="585120D1" w14:textId="77777777" w:rsidR="00B812D3" w:rsidRPr="00DC58F0" w:rsidRDefault="00B812D3" w:rsidP="00DC58F0">
      <w:pPr>
        <w:numPr>
          <w:ilvl w:val="0"/>
          <w:numId w:val="19"/>
        </w:numPr>
        <w:tabs>
          <w:tab w:val="clear" w:pos="720"/>
        </w:tabs>
        <w:overflowPunct w:val="0"/>
        <w:spacing w:afterLines="50" w:after="120" w:line="340" w:lineRule="atLeast"/>
        <w:ind w:leftChars="200" w:left="797" w:hanging="357"/>
        <w:jc w:val="both"/>
        <w:rPr>
          <w:rFonts w:ascii="SimSun" w:hAnsi="SimSun"/>
          <w:color w:val="2B2C28"/>
        </w:rPr>
      </w:pPr>
      <w:r w:rsidRPr="00DC58F0">
        <w:rPr>
          <w:rFonts w:ascii="SimSun" w:hAnsi="SimSun"/>
          <w:color w:val="2B2C28"/>
        </w:rPr>
        <w:t>区分既有能力和濒危能力，帮助各国识别失去宝贵知识的潜在威胁。</w:t>
      </w:r>
    </w:p>
    <w:p w14:paraId="3B64D5BB" w14:textId="77777777" w:rsidR="00B812D3" w:rsidRPr="00DC58F0" w:rsidRDefault="00B812D3" w:rsidP="00DC58F0">
      <w:pPr>
        <w:numPr>
          <w:ilvl w:val="0"/>
          <w:numId w:val="19"/>
        </w:numPr>
        <w:tabs>
          <w:tab w:val="clear" w:pos="720"/>
        </w:tabs>
        <w:overflowPunct w:val="0"/>
        <w:spacing w:afterLines="50" w:after="120" w:line="340" w:lineRule="atLeast"/>
        <w:ind w:leftChars="200" w:left="797" w:hanging="357"/>
        <w:jc w:val="both"/>
        <w:rPr>
          <w:rFonts w:ascii="SimSun" w:hAnsi="SimSun"/>
          <w:color w:val="2B2C28"/>
        </w:rPr>
      </w:pPr>
      <w:r w:rsidRPr="00DC58F0">
        <w:rPr>
          <w:rFonts w:ascii="SimSun" w:hAnsi="SimSun"/>
          <w:color w:val="2B2C28"/>
        </w:rPr>
        <w:t>将关联密度细分为创新的不同维度，以了解一国知识的哪些来源为其带来了知识多样化的机会。</w:t>
      </w:r>
    </w:p>
    <w:p w14:paraId="26683EAD" w14:textId="31DD5C83" w:rsidR="00B812D3" w:rsidRPr="00DC58F0" w:rsidRDefault="00B812D3" w:rsidP="00DC58F0">
      <w:pPr>
        <w:numPr>
          <w:ilvl w:val="0"/>
          <w:numId w:val="19"/>
        </w:numPr>
        <w:tabs>
          <w:tab w:val="clear" w:pos="720"/>
        </w:tabs>
        <w:overflowPunct w:val="0"/>
        <w:spacing w:afterLines="50" w:after="120" w:line="340" w:lineRule="atLeast"/>
        <w:ind w:leftChars="200" w:left="797" w:hanging="357"/>
        <w:jc w:val="both"/>
        <w:rPr>
          <w:rFonts w:ascii="SimSun" w:hAnsi="SimSun"/>
          <w:color w:val="2B2C28"/>
        </w:rPr>
      </w:pPr>
      <w:r w:rsidRPr="00DC58F0">
        <w:rPr>
          <w:rFonts w:ascii="SimSun" w:hAnsi="SimSun"/>
          <w:color w:val="2B2C28"/>
        </w:rPr>
        <w:t>区分全球和本地的创新机会，以便根据其所包含的风险增加额外的层次，对多样化路径进行</w:t>
      </w:r>
      <w:r w:rsidR="00A562BC" w:rsidRPr="00DC58F0">
        <w:rPr>
          <w:rFonts w:ascii="SimSun" w:hAnsi="SimSun" w:hint="eastAsia"/>
          <w:color w:val="2B2C28"/>
        </w:rPr>
        <w:t>等级化</w:t>
      </w:r>
      <w:r w:rsidRPr="00DC58F0">
        <w:rPr>
          <w:rFonts w:ascii="SimSun" w:hAnsi="SimSun"/>
          <w:color w:val="2B2C28"/>
        </w:rPr>
        <w:t>。</w:t>
      </w:r>
    </w:p>
    <w:p w14:paraId="0839413A" w14:textId="2F13F936" w:rsidR="00B812D3" w:rsidRPr="00DC58F0" w:rsidRDefault="00B812D3" w:rsidP="00DC58F0">
      <w:pPr>
        <w:numPr>
          <w:ilvl w:val="0"/>
          <w:numId w:val="19"/>
        </w:numPr>
        <w:tabs>
          <w:tab w:val="clear" w:pos="720"/>
        </w:tabs>
        <w:overflowPunct w:val="0"/>
        <w:spacing w:afterLines="50" w:after="120" w:line="340" w:lineRule="atLeast"/>
        <w:ind w:leftChars="200" w:left="797" w:hanging="357"/>
        <w:jc w:val="both"/>
        <w:rPr>
          <w:rFonts w:ascii="SimSun" w:hAnsi="SimSun"/>
          <w:color w:val="2B2C28"/>
        </w:rPr>
      </w:pPr>
      <w:r w:rsidRPr="00DC58F0">
        <w:rPr>
          <w:rFonts w:ascii="SimSun" w:hAnsi="SimSun"/>
          <w:color w:val="2B2C28"/>
        </w:rPr>
        <w:t>确定实现一种能力所需的创新成果数量，从而增加创新成果的层次</w:t>
      </w:r>
      <w:r w:rsidR="00A562BC" w:rsidRPr="00DC58F0">
        <w:rPr>
          <w:rFonts w:ascii="SimSun" w:hAnsi="SimSun" w:hint="eastAsia"/>
          <w:color w:val="2B2C28"/>
        </w:rPr>
        <w:t>，以实现等级化</w:t>
      </w:r>
      <w:r w:rsidRPr="00DC58F0">
        <w:rPr>
          <w:rFonts w:ascii="SimSun" w:hAnsi="SimSun"/>
          <w:color w:val="2B2C28"/>
        </w:rPr>
        <w:t>。</w:t>
      </w:r>
    </w:p>
    <w:p w14:paraId="17880166" w14:textId="6A9A8C42" w:rsidR="00B812D3" w:rsidRPr="00DC58F0" w:rsidRDefault="00B812D3" w:rsidP="00DC58F0">
      <w:pPr>
        <w:numPr>
          <w:ilvl w:val="0"/>
          <w:numId w:val="19"/>
        </w:numPr>
        <w:tabs>
          <w:tab w:val="clear" w:pos="720"/>
        </w:tabs>
        <w:overflowPunct w:val="0"/>
        <w:spacing w:afterLines="50" w:after="120" w:line="340" w:lineRule="atLeast"/>
        <w:ind w:leftChars="200" w:left="797" w:hanging="357"/>
        <w:jc w:val="both"/>
        <w:rPr>
          <w:rFonts w:ascii="SimSun" w:hAnsi="SimSun"/>
          <w:color w:val="2B2C28"/>
        </w:rPr>
      </w:pPr>
      <w:r w:rsidRPr="00DC58F0">
        <w:rPr>
          <w:rFonts w:ascii="SimSun" w:hAnsi="SimSun"/>
          <w:color w:val="2B2C28"/>
        </w:rPr>
        <w:t>表明创新领域对一个单位而言相对复杂。这使得复杂性指标与被分析国家的视角相对应。</w:t>
      </w:r>
    </w:p>
    <w:p w14:paraId="57AA69CA" w14:textId="4A9445B8" w:rsidR="00B812D3" w:rsidRPr="00DC58F0" w:rsidRDefault="009C50CC" w:rsidP="00DC58F0">
      <w:pPr>
        <w:numPr>
          <w:ilvl w:val="0"/>
          <w:numId w:val="19"/>
        </w:numPr>
        <w:tabs>
          <w:tab w:val="clear" w:pos="720"/>
        </w:tabs>
        <w:overflowPunct w:val="0"/>
        <w:spacing w:afterLines="50" w:after="120" w:line="340" w:lineRule="atLeast"/>
        <w:ind w:leftChars="200" w:left="797" w:hanging="357"/>
        <w:jc w:val="both"/>
        <w:rPr>
          <w:rFonts w:ascii="SimSun" w:hAnsi="SimSun"/>
          <w:color w:val="2B2C28"/>
        </w:rPr>
      </w:pPr>
      <w:r w:rsidRPr="00DC58F0">
        <w:rPr>
          <w:rFonts w:ascii="SimSun" w:hAnsi="SimSun" w:hint="eastAsia"/>
          <w:color w:val="2B2C28"/>
        </w:rPr>
        <w:t>分</w:t>
      </w:r>
      <w:r w:rsidR="00B812D3" w:rsidRPr="00DC58F0">
        <w:rPr>
          <w:rFonts w:ascii="SimSun" w:hAnsi="SimSun"/>
          <w:color w:val="2B2C28"/>
        </w:rPr>
        <w:t>析器功能可为任何单位（国家）</w:t>
      </w:r>
      <w:r w:rsidRPr="00DC58F0">
        <w:rPr>
          <w:rFonts w:ascii="SimSun" w:hAnsi="SimSun" w:hint="eastAsia"/>
          <w:color w:val="2B2C28"/>
        </w:rPr>
        <w:t>的</w:t>
      </w:r>
      <w:r w:rsidR="00B812D3" w:rsidRPr="00DC58F0">
        <w:rPr>
          <w:rFonts w:ascii="SimSun" w:hAnsi="SimSun"/>
          <w:color w:val="2B2C28"/>
        </w:rPr>
        <w:t>组合自动生成一组数字和指标。</w:t>
      </w:r>
    </w:p>
    <w:p w14:paraId="3FA94C04" w14:textId="77777777" w:rsidR="00B812D3" w:rsidRPr="00DC58F0" w:rsidRDefault="00B812D3" w:rsidP="00DC58F0">
      <w:pPr>
        <w:pStyle w:val="Heading3"/>
        <w:numPr>
          <w:ilvl w:val="0"/>
          <w:numId w:val="20"/>
        </w:numPr>
        <w:overflowPunct w:val="0"/>
        <w:spacing w:before="0" w:afterLines="50" w:after="120" w:line="340" w:lineRule="atLeast"/>
        <w:ind w:left="0" w:firstLine="0"/>
        <w:rPr>
          <w:rFonts w:ascii="SimSun" w:hAnsi="SimSun"/>
        </w:rPr>
      </w:pPr>
      <w:r w:rsidRPr="00DC58F0">
        <w:rPr>
          <w:rFonts w:ascii="SimSun" w:hAnsi="SimSun"/>
        </w:rPr>
        <w:t>项目产出的重新设计和自动化</w:t>
      </w:r>
    </w:p>
    <w:p w14:paraId="5CD602ED" w14:textId="033448BB"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2.0</w:t>
      </w:r>
      <w:proofErr w:type="gramStart"/>
      <w:r w:rsidRPr="00DC58F0">
        <w:rPr>
          <w:rFonts w:ascii="SimSun" w:hAnsi="SimSun"/>
          <w:color w:val="2B2C28"/>
        </w:rPr>
        <w:t>版重新</w:t>
      </w:r>
      <w:proofErr w:type="gramEnd"/>
      <w:r w:rsidRPr="00DC58F0">
        <w:rPr>
          <w:rFonts w:ascii="SimSun" w:hAnsi="SimSun"/>
          <w:color w:val="2B2C28"/>
        </w:rPr>
        <w:t>考虑了项目产出的总体结构。根据试点国家的反馈意见，该系统纳入了根据</w:t>
      </w:r>
      <w:r w:rsidR="002906D9" w:rsidRPr="00DC58F0">
        <w:rPr>
          <w:rFonts w:ascii="SimSun" w:hAnsi="SimSun" w:hint="eastAsia"/>
          <w:color w:val="2B2C28"/>
        </w:rPr>
        <w:t>产权组织</w:t>
      </w:r>
      <w:r w:rsidRPr="00DC58F0">
        <w:rPr>
          <w:rFonts w:ascii="SimSun" w:hAnsi="SimSun"/>
          <w:color w:val="2B2C28"/>
        </w:rPr>
        <w:t>数据为任何国家自动生成指标的功能。这确保了报告、图表和其他产出的高效生成，并将人工干预降至最低。</w:t>
      </w:r>
    </w:p>
    <w:p w14:paraId="193B3742" w14:textId="53CB9F9E"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已考虑重新设计</w:t>
      </w:r>
      <w:hyperlink r:id="rId11" w:history="1">
        <w:r w:rsidRPr="00DC58F0">
          <w:rPr>
            <w:rStyle w:val="Hyperlink"/>
            <w:rFonts w:ascii="SimSun" w:hAnsi="SimSun"/>
          </w:rPr>
          <w:t>创新生态系统基础模块</w:t>
        </w:r>
      </w:hyperlink>
      <w:r w:rsidRPr="00DC58F0">
        <w:rPr>
          <w:rFonts w:ascii="SimSun" w:hAnsi="SimSun"/>
          <w:color w:val="2B2C28"/>
        </w:rPr>
        <w:t>，使该模块的内容能够顺利地向用户介绍后续系统模块的技术方面，重点是：性别创新差距、创新热点和创新复杂性。</w:t>
      </w:r>
    </w:p>
    <w:p w14:paraId="0FC3ADCE" w14:textId="3C9F321B" w:rsidR="00B812D3" w:rsidRPr="00DC58F0" w:rsidRDefault="002906D9" w:rsidP="00DC58F0">
      <w:pPr>
        <w:pStyle w:val="Heading2"/>
        <w:keepNext w:val="0"/>
        <w:overflowPunct w:val="0"/>
        <w:spacing w:beforeLines="100" w:afterLines="50" w:after="120" w:line="340" w:lineRule="atLeast"/>
        <w:rPr>
          <w:rFonts w:ascii="SimSun" w:hAnsi="SimSun"/>
          <w:b/>
          <w:bCs w:val="0"/>
          <w:szCs w:val="22"/>
        </w:rPr>
      </w:pPr>
      <w:r w:rsidRPr="00DC58F0">
        <w:rPr>
          <w:rFonts w:ascii="SimSun" w:hAnsi="SimSun" w:hint="eastAsia"/>
          <w:b/>
          <w:bCs w:val="0"/>
          <w:szCs w:val="22"/>
        </w:rPr>
        <w:t>二、</w:t>
      </w:r>
      <w:r w:rsidR="00B812D3" w:rsidRPr="00DC58F0">
        <w:rPr>
          <w:rFonts w:ascii="SimSun" w:hAnsi="SimSun"/>
          <w:b/>
          <w:bCs w:val="0"/>
          <w:szCs w:val="22"/>
        </w:rPr>
        <w:t>经验教训和</w:t>
      </w:r>
      <w:r w:rsidR="004A6C30" w:rsidRPr="00DC58F0">
        <w:rPr>
          <w:rFonts w:ascii="SimSun" w:hAnsi="SimSun" w:hint="eastAsia"/>
          <w:b/>
          <w:bCs w:val="0"/>
          <w:szCs w:val="22"/>
        </w:rPr>
        <w:t>下一步工作</w:t>
      </w:r>
    </w:p>
    <w:p w14:paraId="60EF6E9B" w14:textId="0FE47D1D"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2.0版的开发揭示了采用灵活而又标准化的方法管理不同国家数据集的重要性。在应对1.0版中遇到的数据质量挑战的过程中，特别是在萨尔瓦多试点期间，强调了严格验证和统一过程</w:t>
      </w:r>
      <w:r w:rsidR="004A6C30" w:rsidRPr="00DC58F0">
        <w:rPr>
          <w:rFonts w:ascii="SimSun" w:hAnsi="SimSun" w:hint="eastAsia"/>
          <w:color w:val="2B2C28"/>
        </w:rPr>
        <w:t>至关重要</w:t>
      </w:r>
      <w:r w:rsidRPr="00DC58F0">
        <w:rPr>
          <w:rFonts w:ascii="SimSun" w:hAnsi="SimSun"/>
          <w:color w:val="2B2C28"/>
        </w:rPr>
        <w:t>。不丹和印度尼西亚的经验突出表明，不同的国家数据环境如何需要量身定制的</w:t>
      </w:r>
      <w:r w:rsidR="004A6C30" w:rsidRPr="00DC58F0">
        <w:rPr>
          <w:rFonts w:ascii="SimSun" w:hAnsi="SimSun" w:hint="eastAsia"/>
          <w:color w:val="2B2C28"/>
        </w:rPr>
        <w:t>摄取</w:t>
      </w:r>
      <w:r w:rsidRPr="00DC58F0">
        <w:rPr>
          <w:rFonts w:ascii="SimSun" w:hAnsi="SimSun"/>
          <w:color w:val="2B2C28"/>
        </w:rPr>
        <w:t>和清理程序。此外，在GitHub上建立一个协作性的数字工作环境，强调</w:t>
      </w:r>
      <w:r w:rsidR="004A6C30" w:rsidRPr="00DC58F0">
        <w:rPr>
          <w:rFonts w:ascii="SimSun" w:hAnsi="SimSun" w:hint="eastAsia"/>
          <w:color w:val="2B2C28"/>
        </w:rPr>
        <w:t>了</w:t>
      </w:r>
      <w:r w:rsidRPr="00DC58F0">
        <w:rPr>
          <w:rFonts w:ascii="SimSun" w:hAnsi="SimSun"/>
          <w:color w:val="2B2C28"/>
        </w:rPr>
        <w:t>知识产权局与</w:t>
      </w:r>
      <w:r w:rsidR="004A6C30" w:rsidRPr="00DC58F0">
        <w:rPr>
          <w:rFonts w:ascii="SimSun" w:hAnsi="SimSun" w:hint="eastAsia"/>
          <w:color w:val="2B2C28"/>
        </w:rPr>
        <w:t>产权组织</w:t>
      </w:r>
      <w:r w:rsidRPr="00DC58F0">
        <w:rPr>
          <w:rFonts w:ascii="SimSun" w:hAnsi="SimSun"/>
          <w:color w:val="2B2C28"/>
        </w:rPr>
        <w:t>之间透明度和实时协作的价值。事实证明，引入通用变量</w:t>
      </w:r>
      <w:r w:rsidR="004A6C30" w:rsidRPr="00DC58F0">
        <w:rPr>
          <w:rFonts w:ascii="SimSun" w:hAnsi="SimSun" w:hint="eastAsia"/>
          <w:color w:val="2B2C28"/>
        </w:rPr>
        <w:t>词典</w:t>
      </w:r>
      <w:r w:rsidRPr="00DC58F0">
        <w:rPr>
          <w:rFonts w:ascii="SimSun" w:hAnsi="SimSun"/>
          <w:color w:val="2B2C28"/>
        </w:rPr>
        <w:t>是一个重要的里程碑，因为这样就可以对数据进行标准化分类，而不论</w:t>
      </w:r>
      <w:r w:rsidR="004A6C30" w:rsidRPr="00DC58F0">
        <w:rPr>
          <w:rFonts w:ascii="SimSun" w:hAnsi="SimSun" w:hint="eastAsia"/>
          <w:color w:val="2B2C28"/>
        </w:rPr>
        <w:t>提供</w:t>
      </w:r>
      <w:r w:rsidRPr="00DC58F0">
        <w:rPr>
          <w:rFonts w:ascii="SimSun" w:hAnsi="SimSun"/>
          <w:color w:val="2B2C28"/>
        </w:rPr>
        <w:t>数据的国家是</w:t>
      </w:r>
      <w:r w:rsidR="004A6C30" w:rsidRPr="00DC58F0">
        <w:rPr>
          <w:rFonts w:ascii="SimSun" w:hAnsi="SimSun" w:hint="eastAsia"/>
          <w:color w:val="2B2C28"/>
        </w:rPr>
        <w:t>哪个</w:t>
      </w:r>
      <w:r w:rsidRPr="00DC58F0">
        <w:rPr>
          <w:rFonts w:ascii="SimSun" w:hAnsi="SimSun"/>
          <w:color w:val="2B2C28"/>
        </w:rPr>
        <w:t>。这种标准化，再加上对创新复杂性模块的改进，展示了在应用通用工具的同时，也能深入了解各国具体情况的有效性。</w:t>
      </w:r>
    </w:p>
    <w:p w14:paraId="5C73280B" w14:textId="348064E1" w:rsidR="00B812D3" w:rsidRPr="00DC58F0" w:rsidRDefault="00B812D3" w:rsidP="00DC58F0">
      <w:pPr>
        <w:overflowPunct w:val="0"/>
        <w:spacing w:afterLines="50" w:after="120" w:line="340" w:lineRule="atLeast"/>
        <w:ind w:firstLineChars="200" w:firstLine="440"/>
        <w:jc w:val="both"/>
        <w:rPr>
          <w:rFonts w:ascii="SimSun" w:hAnsi="SimSun"/>
          <w:color w:val="2B2C28"/>
        </w:rPr>
      </w:pPr>
      <w:r w:rsidRPr="00DC58F0">
        <w:rPr>
          <w:rFonts w:ascii="SimSun" w:hAnsi="SimSun"/>
          <w:color w:val="2B2C28"/>
        </w:rPr>
        <w:t>展望未来，3.0版将根据与现有试点国家的持续互动以及后者预计提供的新数据进一步完善。重点将放在指标生成和分析的关键环节的自动化上，使该系统具有可扩展性，可供更多国家使用。此外，开发培训材料的工作正在进行之中，以便在GitHub上提供这些材料，预计将在2025年下半年为试点国家提供培训。这些步骤对于确保该系统保持相关性、灵活性和适应试点国家</w:t>
      </w:r>
      <w:r w:rsidR="00D747EB" w:rsidRPr="00DC58F0">
        <w:rPr>
          <w:rFonts w:ascii="SimSun" w:hAnsi="SimSun" w:hint="eastAsia"/>
          <w:color w:val="2B2C28"/>
        </w:rPr>
        <w:t>及</w:t>
      </w:r>
      <w:r w:rsidRPr="00DC58F0">
        <w:rPr>
          <w:rFonts w:ascii="SimSun" w:hAnsi="SimSun"/>
          <w:color w:val="2B2C28"/>
        </w:rPr>
        <w:t>更广泛的全球创新</w:t>
      </w:r>
      <w:r w:rsidR="00BA53F0" w:rsidRPr="00DC58F0">
        <w:rPr>
          <w:rFonts w:ascii="SimSun" w:hAnsi="SimSun" w:hint="eastAsia"/>
          <w:color w:val="2B2C28"/>
        </w:rPr>
        <w:t>图景</w:t>
      </w:r>
      <w:r w:rsidRPr="00DC58F0">
        <w:rPr>
          <w:rFonts w:ascii="SimSun" w:hAnsi="SimSun"/>
          <w:color w:val="2B2C28"/>
        </w:rPr>
        <w:t>不断变化的需求至关重要。</w:t>
      </w:r>
    </w:p>
    <w:p w14:paraId="0320B369" w14:textId="164F1135" w:rsidR="002326AB" w:rsidRPr="00DC58F0" w:rsidRDefault="003363B4" w:rsidP="00DC58F0">
      <w:pPr>
        <w:pStyle w:val="Endofdocument-Annex"/>
        <w:overflowPunct w:val="0"/>
        <w:spacing w:before="720" w:afterLines="50" w:after="120" w:line="340" w:lineRule="atLeast"/>
        <w:rPr>
          <w:rFonts w:ascii="SimSun" w:hAnsi="SimSun"/>
        </w:rPr>
      </w:pPr>
      <w:r w:rsidRPr="00DC58F0">
        <w:rPr>
          <w:rFonts w:ascii="KaiTi" w:eastAsia="KaiTi" w:hAnsi="KaiTi"/>
        </w:rPr>
        <w:t>[附件和文件完]</w:t>
      </w:r>
    </w:p>
    <w:sectPr w:rsidR="002326AB" w:rsidRPr="00DC58F0" w:rsidSect="00695154">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8ABAC" w14:textId="77777777" w:rsidR="000A7937" w:rsidRDefault="000A7937">
      <w:r>
        <w:separator/>
      </w:r>
    </w:p>
  </w:endnote>
  <w:endnote w:type="continuationSeparator" w:id="0">
    <w:p w14:paraId="14138CEB" w14:textId="77777777" w:rsidR="000A7937" w:rsidRDefault="000A7937" w:rsidP="003B38C1">
      <w:r>
        <w:separator/>
      </w:r>
    </w:p>
    <w:p w14:paraId="4D11D1F0" w14:textId="77777777" w:rsidR="00B569B7" w:rsidRDefault="00CD6E92">
      <w:pPr>
        <w:spacing w:after="60"/>
        <w:rPr>
          <w:sz w:val="17"/>
        </w:rPr>
      </w:pPr>
      <w:r>
        <w:rPr>
          <w:sz w:val="17"/>
        </w:rPr>
        <w:t>[</w:t>
      </w:r>
      <w:r>
        <w:rPr>
          <w:sz w:val="17"/>
        </w:rPr>
        <w:t>尾注接上页</w:t>
      </w:r>
      <w:r>
        <w:rPr>
          <w:sz w:val="17"/>
        </w:rPr>
        <w:t>]</w:t>
      </w:r>
    </w:p>
  </w:endnote>
  <w:endnote w:type="continuationNotice" w:id="1">
    <w:p w14:paraId="52341A12" w14:textId="77777777" w:rsidR="00B569B7" w:rsidRDefault="00CD6E92">
      <w:pPr>
        <w:spacing w:before="60"/>
        <w:jc w:val="right"/>
        <w:rPr>
          <w:sz w:val="17"/>
          <w:szCs w:val="17"/>
        </w:rPr>
      </w:pPr>
      <w:r w:rsidRPr="003B38C1">
        <w:rPr>
          <w:sz w:val="17"/>
          <w:szCs w:val="17"/>
        </w:rPr>
        <w:t>[</w:t>
      </w:r>
      <w:proofErr w:type="gramStart"/>
      <w:r w:rsidRPr="003B38C1">
        <w:rPr>
          <w:sz w:val="17"/>
          <w:szCs w:val="17"/>
        </w:rPr>
        <w:t>尾注见下</w:t>
      </w:r>
      <w:proofErr w:type="gramEnd"/>
      <w:r w:rsidRPr="003B38C1">
        <w:rPr>
          <w:sz w:val="17"/>
          <w:szCs w:val="17"/>
        </w:rPr>
        <w:t>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613BC" w14:textId="77777777" w:rsidR="000A7937" w:rsidRDefault="000A7937">
      <w:r>
        <w:separator/>
      </w:r>
    </w:p>
  </w:footnote>
  <w:footnote w:type="continuationSeparator" w:id="0">
    <w:p w14:paraId="6D316352" w14:textId="77777777" w:rsidR="000A7937" w:rsidRDefault="000A7937" w:rsidP="008B60B2">
      <w:r>
        <w:separator/>
      </w:r>
    </w:p>
    <w:p w14:paraId="1ABC4557" w14:textId="77777777" w:rsidR="00B569B7" w:rsidRDefault="00CD6E9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F17F7D5" w14:textId="77777777" w:rsidR="00B569B7" w:rsidRDefault="00CD6E9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BDA4D" w14:textId="77777777" w:rsidR="00B569B7" w:rsidRPr="00DC58F0" w:rsidRDefault="00CD6E92">
    <w:pPr>
      <w:jc w:val="right"/>
      <w:rPr>
        <w:rFonts w:ascii="SimSun" w:hAnsi="SimSun"/>
        <w:caps/>
      </w:rPr>
    </w:pPr>
    <w:bookmarkStart w:id="5" w:name="Code2"/>
    <w:bookmarkEnd w:id="5"/>
    <w:r w:rsidRPr="00DC58F0">
      <w:rPr>
        <w:rFonts w:ascii="SimSun" w:hAnsi="SimSun"/>
        <w:caps/>
      </w:rPr>
      <w:t>CDIP/31/INF/2</w:t>
    </w:r>
  </w:p>
  <w:p w14:paraId="3B526CD4" w14:textId="49C60B2E" w:rsidR="00B569B7" w:rsidRPr="00DC58F0" w:rsidRDefault="00CD6E92">
    <w:pPr>
      <w:pStyle w:val="Header"/>
      <w:jc w:val="right"/>
      <w:rPr>
        <w:rFonts w:ascii="SimSun" w:hAnsi="SimSun"/>
      </w:rPr>
    </w:pPr>
    <w:r w:rsidRPr="00DC58F0">
      <w:rPr>
        <w:rFonts w:ascii="SimSun" w:hAnsi="SimSun"/>
      </w:rPr>
      <w:t>附件，第2页</w:t>
    </w:r>
    <w:sdt>
      <w:sdtPr>
        <w:rPr>
          <w:rFonts w:ascii="SimSun" w:hAnsi="SimSun"/>
        </w:rPr>
        <w:id w:val="1353687704"/>
        <w:docPartObj>
          <w:docPartGallery w:val="Page Numbers (Top of Page)"/>
          <w:docPartUnique/>
        </w:docPartObj>
      </w:sdtPr>
      <w:sdtEndPr>
        <w:rPr>
          <w:noProof/>
        </w:rPr>
      </w:sdtEndPr>
      <w:sdtContent>
        <w:r w:rsidRPr="00DC58F0">
          <w:rPr>
            <w:rFonts w:ascii="SimSun" w:hAnsi="SimSun"/>
          </w:rPr>
          <w:fldChar w:fldCharType="begin"/>
        </w:r>
        <w:r w:rsidRPr="00DC58F0">
          <w:rPr>
            <w:rFonts w:ascii="SimSun" w:hAnsi="SimSun"/>
          </w:rPr>
          <w:instrText xml:space="preserve"> PAGE   \* MERGEFORMAT </w:instrText>
        </w:r>
        <w:r w:rsidRPr="00DC58F0">
          <w:rPr>
            <w:rFonts w:ascii="SimSun" w:hAnsi="SimSun"/>
          </w:rPr>
          <w:fldChar w:fldCharType="separate"/>
        </w:r>
        <w:r w:rsidR="00C408FA" w:rsidRPr="00DC58F0">
          <w:rPr>
            <w:rFonts w:ascii="SimSun" w:hAnsi="SimSun"/>
            <w:noProof/>
          </w:rPr>
          <w:t>2</w:t>
        </w:r>
        <w:r w:rsidRPr="00DC58F0">
          <w:rPr>
            <w:rFonts w:ascii="SimSun" w:hAnsi="SimSun"/>
            <w:noProof/>
          </w:rPr>
          <w:fldChar w:fldCharType="end"/>
        </w:r>
      </w:sdtContent>
    </w:sdt>
  </w:p>
  <w:p w14:paraId="6425C4F9" w14:textId="77777777" w:rsidR="00D07C78" w:rsidRPr="00DC58F0" w:rsidRDefault="00D07C78" w:rsidP="00477D6B">
    <w:pPr>
      <w:jc w:val="right"/>
      <w:rPr>
        <w:rFonts w:ascii="SimSun" w:hAnsi="SimSun"/>
      </w:rPr>
    </w:pPr>
  </w:p>
  <w:p w14:paraId="18027AFF" w14:textId="77777777" w:rsidR="00D07C78" w:rsidRPr="00DC58F0" w:rsidRDefault="00D07C78" w:rsidP="00477D6B">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0456F" w14:textId="583BEE8B" w:rsidR="00B569B7" w:rsidRPr="00DC58F0" w:rsidRDefault="00CD6E92">
    <w:pPr>
      <w:jc w:val="right"/>
      <w:rPr>
        <w:rFonts w:ascii="SimSun" w:hAnsi="SimSun"/>
        <w:caps/>
      </w:rPr>
    </w:pPr>
    <w:r w:rsidRPr="00DC58F0">
      <w:rPr>
        <w:rFonts w:ascii="SimSun" w:hAnsi="SimSun"/>
        <w:caps/>
      </w:rPr>
      <w:t>CDIP/3</w:t>
    </w:r>
    <w:r w:rsidR="00FB49C4" w:rsidRPr="00DC58F0">
      <w:rPr>
        <w:rFonts w:ascii="SimSun" w:hAnsi="SimSun" w:hint="eastAsia"/>
        <w:caps/>
      </w:rPr>
      <w:t>4</w:t>
    </w:r>
    <w:r w:rsidRPr="00DC58F0">
      <w:rPr>
        <w:rFonts w:ascii="SimSun" w:hAnsi="SimSun"/>
        <w:caps/>
      </w:rPr>
      <w:t>/INF/2</w:t>
    </w:r>
  </w:p>
  <w:p w14:paraId="4744A0B8" w14:textId="692CA15F" w:rsidR="00B569B7" w:rsidRPr="00DC58F0" w:rsidRDefault="00CD6E92" w:rsidP="00695154">
    <w:pPr>
      <w:pStyle w:val="Header"/>
      <w:spacing w:afterLines="100" w:after="240"/>
      <w:jc w:val="right"/>
      <w:rPr>
        <w:rFonts w:ascii="SimSun" w:hAnsi="SimSun"/>
      </w:rPr>
    </w:pPr>
    <w:proofErr w:type="gramStart"/>
    <w:r w:rsidRPr="00DC58F0">
      <w:rPr>
        <w:rFonts w:ascii="SimSun" w:hAnsi="SimSun"/>
      </w:rPr>
      <w:t>附件第</w:t>
    </w:r>
    <w:proofErr w:type="gramEnd"/>
    <w:sdt>
      <w:sdtPr>
        <w:rPr>
          <w:rFonts w:ascii="SimSun" w:hAnsi="SimSun"/>
        </w:rPr>
        <w:id w:val="816689302"/>
        <w:docPartObj>
          <w:docPartGallery w:val="Page Numbers (Top of Page)"/>
          <w:docPartUnique/>
        </w:docPartObj>
      </w:sdtPr>
      <w:sdtEndPr>
        <w:rPr>
          <w:noProof/>
        </w:rPr>
      </w:sdtEndPr>
      <w:sdtContent>
        <w:r w:rsidRPr="00DC58F0">
          <w:rPr>
            <w:rFonts w:ascii="SimSun" w:hAnsi="SimSun"/>
          </w:rPr>
          <w:fldChar w:fldCharType="begin"/>
        </w:r>
        <w:r w:rsidRPr="00DC58F0">
          <w:rPr>
            <w:rFonts w:ascii="SimSun" w:hAnsi="SimSun"/>
          </w:rPr>
          <w:instrText xml:space="preserve"> PAGE   \* MERGEFORMAT </w:instrText>
        </w:r>
        <w:r w:rsidRPr="00DC58F0">
          <w:rPr>
            <w:rFonts w:ascii="SimSun" w:hAnsi="SimSun"/>
          </w:rPr>
          <w:fldChar w:fldCharType="separate"/>
        </w:r>
        <w:r w:rsidR="0098522C" w:rsidRPr="00DC58F0">
          <w:rPr>
            <w:rFonts w:ascii="SimSun" w:hAnsi="SimSun"/>
            <w:noProof/>
          </w:rPr>
          <w:t>2</w:t>
        </w:r>
        <w:r w:rsidRPr="00DC58F0">
          <w:rPr>
            <w:rFonts w:ascii="SimSun" w:hAnsi="SimSun"/>
            <w:noProof/>
          </w:rPr>
          <w:fldChar w:fldCharType="end"/>
        </w:r>
        <w:r w:rsidR="00BC7C92" w:rsidRPr="00DC58F0">
          <w:rPr>
            <w:rFonts w:ascii="SimSun" w:hAnsi="SimSun" w:hint="eastAsia"/>
            <w:noProof/>
          </w:rPr>
          <w:t>页</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3075E" w14:textId="4C0D07D3" w:rsidR="00B569B7" w:rsidRPr="00DC58F0" w:rsidRDefault="00CD6E92">
    <w:pPr>
      <w:jc w:val="right"/>
      <w:rPr>
        <w:rFonts w:ascii="SimSun" w:hAnsi="SimSun"/>
        <w:caps/>
      </w:rPr>
    </w:pPr>
    <w:r w:rsidRPr="00DC58F0">
      <w:rPr>
        <w:rFonts w:ascii="SimSun" w:hAnsi="SimSun"/>
        <w:caps/>
      </w:rPr>
      <w:t>CDIP/3</w:t>
    </w:r>
    <w:r w:rsidR="00FB49C4" w:rsidRPr="00DC58F0">
      <w:rPr>
        <w:rFonts w:ascii="SimSun" w:hAnsi="SimSun" w:hint="eastAsia"/>
        <w:caps/>
      </w:rPr>
      <w:t>4</w:t>
    </w:r>
    <w:r w:rsidRPr="00DC58F0">
      <w:rPr>
        <w:rFonts w:ascii="SimSun" w:hAnsi="SimSun"/>
        <w:caps/>
      </w:rPr>
      <w:t>/INF/2</w:t>
    </w:r>
  </w:p>
  <w:p w14:paraId="21ADBEE0" w14:textId="791AC444" w:rsidR="000D3411" w:rsidRPr="00DC58F0" w:rsidRDefault="00CD6E92" w:rsidP="00695154">
    <w:pPr>
      <w:spacing w:afterLines="100" w:after="240"/>
      <w:jc w:val="right"/>
      <w:rPr>
        <w:rFonts w:ascii="SimSun" w:hAnsi="SimSun"/>
      </w:rPr>
    </w:pPr>
    <w:r w:rsidRPr="00DC58F0">
      <w:rPr>
        <w:rFonts w:ascii="SimSun" w:hAnsi="SimSun"/>
        <w:caps/>
      </w:rPr>
      <w:t>附</w:t>
    </w:r>
    <w:r w:rsidR="00695154" w:rsidRPr="00DC58F0">
      <w:rPr>
        <w:rFonts w:ascii="SimSun" w:hAnsi="SimSun" w:hint="eastAsia"/>
        <w:caps/>
      </w:rPr>
      <w:t xml:space="preserve">　</w:t>
    </w:r>
    <w:r w:rsidRPr="00DC58F0">
      <w:rPr>
        <w:rFonts w:ascii="SimSun" w:hAnsi="SimSun"/>
        <w:caps/>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607BA"/>
    <w:multiLevelType w:val="hybridMultilevel"/>
    <w:tmpl w:val="2EB6522A"/>
    <w:lvl w:ilvl="0" w:tplc="6E645CB6">
      <w:start w:val="1"/>
      <w:numFmt w:val="japaneseCounting"/>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3513C"/>
    <w:multiLevelType w:val="hybridMultilevel"/>
    <w:tmpl w:val="43046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72050"/>
    <w:multiLevelType w:val="hybridMultilevel"/>
    <w:tmpl w:val="59FCB290"/>
    <w:lvl w:ilvl="0" w:tplc="5090FE1E">
      <w:start w:val="1"/>
      <w:numFmt w:val="japaneseCounting"/>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A248F1"/>
    <w:multiLevelType w:val="hybridMultilevel"/>
    <w:tmpl w:val="185CE9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0E02D6"/>
    <w:multiLevelType w:val="hybridMultilevel"/>
    <w:tmpl w:val="A54A9C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D5615F"/>
    <w:multiLevelType w:val="hybridMultilevel"/>
    <w:tmpl w:val="547C86E6"/>
    <w:lvl w:ilvl="0" w:tplc="8A44C288">
      <w:start w:val="13"/>
      <w:numFmt w:val="bullet"/>
      <w:lvlText w:val="-"/>
      <w:lvlJc w:val="left"/>
      <w:pPr>
        <w:ind w:left="6840" w:hanging="360"/>
      </w:pPr>
      <w:rPr>
        <w:rFonts w:ascii="Open Sans" w:eastAsiaTheme="minorHAnsi" w:hAnsi="Open Sans" w:cs="Open Sans"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0" w15:restartNumberingAfterBreak="0">
    <w:nsid w:val="3FEF76E6"/>
    <w:multiLevelType w:val="hybridMultilevel"/>
    <w:tmpl w:val="5F9444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403873"/>
    <w:multiLevelType w:val="multilevel"/>
    <w:tmpl w:val="BF86F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6D2B46"/>
    <w:multiLevelType w:val="hybridMultilevel"/>
    <w:tmpl w:val="767CD892"/>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830082"/>
    <w:multiLevelType w:val="hybridMultilevel"/>
    <w:tmpl w:val="552868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AC0A15"/>
    <w:multiLevelType w:val="hybridMultilevel"/>
    <w:tmpl w:val="2F6E0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31026"/>
    <w:multiLevelType w:val="hybridMultilevel"/>
    <w:tmpl w:val="EB8C0E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B3C51"/>
    <w:multiLevelType w:val="hybridMultilevel"/>
    <w:tmpl w:val="85A81424"/>
    <w:lvl w:ilvl="0" w:tplc="0409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6D4F3BA6"/>
    <w:multiLevelType w:val="hybridMultilevel"/>
    <w:tmpl w:val="50287742"/>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1099260">
    <w:abstractNumId w:val="4"/>
  </w:num>
  <w:num w:numId="2" w16cid:durableId="2135323000">
    <w:abstractNumId w:val="11"/>
  </w:num>
  <w:num w:numId="3" w16cid:durableId="7872282">
    <w:abstractNumId w:val="0"/>
  </w:num>
  <w:num w:numId="4" w16cid:durableId="666858223">
    <w:abstractNumId w:val="13"/>
  </w:num>
  <w:num w:numId="5" w16cid:durableId="1960263288">
    <w:abstractNumId w:val="2"/>
  </w:num>
  <w:num w:numId="6" w16cid:durableId="953440592">
    <w:abstractNumId w:val="6"/>
  </w:num>
  <w:num w:numId="7" w16cid:durableId="503521275">
    <w:abstractNumId w:val="9"/>
  </w:num>
  <w:num w:numId="8" w16cid:durableId="638920625">
    <w:abstractNumId w:val="18"/>
  </w:num>
  <w:num w:numId="9" w16cid:durableId="1822845765">
    <w:abstractNumId w:val="19"/>
  </w:num>
  <w:num w:numId="10" w16cid:durableId="988285920">
    <w:abstractNumId w:val="8"/>
  </w:num>
  <w:num w:numId="11" w16cid:durableId="1227914524">
    <w:abstractNumId w:val="17"/>
  </w:num>
  <w:num w:numId="12" w16cid:durableId="940062553">
    <w:abstractNumId w:val="15"/>
  </w:num>
  <w:num w:numId="13" w16cid:durableId="389422000">
    <w:abstractNumId w:val="7"/>
  </w:num>
  <w:num w:numId="14" w16cid:durableId="1549801117">
    <w:abstractNumId w:val="10"/>
  </w:num>
  <w:num w:numId="15" w16cid:durableId="145321000">
    <w:abstractNumId w:val="3"/>
  </w:num>
  <w:num w:numId="16" w16cid:durableId="1164122337">
    <w:abstractNumId w:val="14"/>
  </w:num>
  <w:num w:numId="17" w16cid:durableId="311521922">
    <w:abstractNumId w:val="1"/>
  </w:num>
  <w:num w:numId="18" w16cid:durableId="1977179349">
    <w:abstractNumId w:val="5"/>
  </w:num>
  <w:num w:numId="19" w16cid:durableId="1426078121">
    <w:abstractNumId w:val="12"/>
  </w:num>
  <w:num w:numId="20" w16cid:durableId="7594526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411"/>
    <w:rsid w:val="000038D7"/>
    <w:rsid w:val="00007F76"/>
    <w:rsid w:val="000120DC"/>
    <w:rsid w:val="00013596"/>
    <w:rsid w:val="0001778D"/>
    <w:rsid w:val="0003405E"/>
    <w:rsid w:val="00043CAA"/>
    <w:rsid w:val="00046ECA"/>
    <w:rsid w:val="00056816"/>
    <w:rsid w:val="00075432"/>
    <w:rsid w:val="000809AE"/>
    <w:rsid w:val="000968ED"/>
    <w:rsid w:val="000A3D97"/>
    <w:rsid w:val="000A7937"/>
    <w:rsid w:val="000B5120"/>
    <w:rsid w:val="000D3411"/>
    <w:rsid w:val="000D6F09"/>
    <w:rsid w:val="000E10F0"/>
    <w:rsid w:val="000E13B2"/>
    <w:rsid w:val="000F5E56"/>
    <w:rsid w:val="00120F77"/>
    <w:rsid w:val="001362EE"/>
    <w:rsid w:val="00146057"/>
    <w:rsid w:val="001647D5"/>
    <w:rsid w:val="001673B1"/>
    <w:rsid w:val="0017301A"/>
    <w:rsid w:val="001832A6"/>
    <w:rsid w:val="001958A9"/>
    <w:rsid w:val="001A761F"/>
    <w:rsid w:val="001B056C"/>
    <w:rsid w:val="001B0702"/>
    <w:rsid w:val="001B7C18"/>
    <w:rsid w:val="001C02B7"/>
    <w:rsid w:val="001D1E53"/>
    <w:rsid w:val="001D4107"/>
    <w:rsid w:val="001E5B60"/>
    <w:rsid w:val="00203D24"/>
    <w:rsid w:val="0021217E"/>
    <w:rsid w:val="00212634"/>
    <w:rsid w:val="0023060D"/>
    <w:rsid w:val="002326AB"/>
    <w:rsid w:val="00233410"/>
    <w:rsid w:val="0023469A"/>
    <w:rsid w:val="00243430"/>
    <w:rsid w:val="0025388A"/>
    <w:rsid w:val="00255DFA"/>
    <w:rsid w:val="002634C4"/>
    <w:rsid w:val="00277C28"/>
    <w:rsid w:val="002830BA"/>
    <w:rsid w:val="002906D9"/>
    <w:rsid w:val="002928D3"/>
    <w:rsid w:val="00294DAC"/>
    <w:rsid w:val="002C0AF6"/>
    <w:rsid w:val="002D4C0B"/>
    <w:rsid w:val="002D58DB"/>
    <w:rsid w:val="002F1BC5"/>
    <w:rsid w:val="002F1FE6"/>
    <w:rsid w:val="002F4E68"/>
    <w:rsid w:val="00312F7F"/>
    <w:rsid w:val="0032739B"/>
    <w:rsid w:val="003357F0"/>
    <w:rsid w:val="003363B4"/>
    <w:rsid w:val="00336EAA"/>
    <w:rsid w:val="00361450"/>
    <w:rsid w:val="003673CF"/>
    <w:rsid w:val="00381834"/>
    <w:rsid w:val="003845C1"/>
    <w:rsid w:val="0038471A"/>
    <w:rsid w:val="00385B2F"/>
    <w:rsid w:val="003920CB"/>
    <w:rsid w:val="00393AC4"/>
    <w:rsid w:val="0039607A"/>
    <w:rsid w:val="003A6F89"/>
    <w:rsid w:val="003B38C1"/>
    <w:rsid w:val="003C34E9"/>
    <w:rsid w:val="003C63E4"/>
    <w:rsid w:val="003D0317"/>
    <w:rsid w:val="003D7E26"/>
    <w:rsid w:val="003E2CDA"/>
    <w:rsid w:val="003E694B"/>
    <w:rsid w:val="003F7D90"/>
    <w:rsid w:val="003F7D95"/>
    <w:rsid w:val="00423E3E"/>
    <w:rsid w:val="00427AF4"/>
    <w:rsid w:val="004376FE"/>
    <w:rsid w:val="0045321E"/>
    <w:rsid w:val="004647DA"/>
    <w:rsid w:val="00474062"/>
    <w:rsid w:val="00477257"/>
    <w:rsid w:val="00477D6B"/>
    <w:rsid w:val="004802BA"/>
    <w:rsid w:val="004A6C30"/>
    <w:rsid w:val="004B72D2"/>
    <w:rsid w:val="004D2331"/>
    <w:rsid w:val="004F29E0"/>
    <w:rsid w:val="004F35E4"/>
    <w:rsid w:val="005019FF"/>
    <w:rsid w:val="00502E51"/>
    <w:rsid w:val="00504631"/>
    <w:rsid w:val="00510B66"/>
    <w:rsid w:val="005148A6"/>
    <w:rsid w:val="00514C90"/>
    <w:rsid w:val="00515175"/>
    <w:rsid w:val="00516E90"/>
    <w:rsid w:val="0052317B"/>
    <w:rsid w:val="00524A41"/>
    <w:rsid w:val="0053057A"/>
    <w:rsid w:val="00556076"/>
    <w:rsid w:val="00557AB5"/>
    <w:rsid w:val="00560A29"/>
    <w:rsid w:val="00582AF4"/>
    <w:rsid w:val="005C6649"/>
    <w:rsid w:val="005D2117"/>
    <w:rsid w:val="005E2DB2"/>
    <w:rsid w:val="005F68A1"/>
    <w:rsid w:val="00604038"/>
    <w:rsid w:val="00605827"/>
    <w:rsid w:val="00617EFC"/>
    <w:rsid w:val="00646050"/>
    <w:rsid w:val="006506EB"/>
    <w:rsid w:val="006575CD"/>
    <w:rsid w:val="006713CA"/>
    <w:rsid w:val="00676C5C"/>
    <w:rsid w:val="00695154"/>
    <w:rsid w:val="006A2895"/>
    <w:rsid w:val="006B3D09"/>
    <w:rsid w:val="006C4247"/>
    <w:rsid w:val="006D2EA9"/>
    <w:rsid w:val="006E74B6"/>
    <w:rsid w:val="006F1984"/>
    <w:rsid w:val="00712966"/>
    <w:rsid w:val="00720EFD"/>
    <w:rsid w:val="007510DB"/>
    <w:rsid w:val="00751E71"/>
    <w:rsid w:val="00776D0F"/>
    <w:rsid w:val="007854AF"/>
    <w:rsid w:val="00793A7C"/>
    <w:rsid w:val="007A398A"/>
    <w:rsid w:val="007D1613"/>
    <w:rsid w:val="007D1D9E"/>
    <w:rsid w:val="007E476F"/>
    <w:rsid w:val="007E4C0E"/>
    <w:rsid w:val="007F2EB0"/>
    <w:rsid w:val="007F5939"/>
    <w:rsid w:val="00807CD4"/>
    <w:rsid w:val="00827892"/>
    <w:rsid w:val="00827E3F"/>
    <w:rsid w:val="0083476D"/>
    <w:rsid w:val="00834FE1"/>
    <w:rsid w:val="00863A43"/>
    <w:rsid w:val="00877D3A"/>
    <w:rsid w:val="00877F08"/>
    <w:rsid w:val="0088784F"/>
    <w:rsid w:val="00891DB3"/>
    <w:rsid w:val="008A134B"/>
    <w:rsid w:val="008A4658"/>
    <w:rsid w:val="008B2CC1"/>
    <w:rsid w:val="008B60B2"/>
    <w:rsid w:val="008C32BC"/>
    <w:rsid w:val="008E5ED0"/>
    <w:rsid w:val="008F5474"/>
    <w:rsid w:val="009033EB"/>
    <w:rsid w:val="0090731E"/>
    <w:rsid w:val="0091554D"/>
    <w:rsid w:val="00916EE2"/>
    <w:rsid w:val="0093038A"/>
    <w:rsid w:val="0094288A"/>
    <w:rsid w:val="0096509D"/>
    <w:rsid w:val="00966A22"/>
    <w:rsid w:val="0096722F"/>
    <w:rsid w:val="00980843"/>
    <w:rsid w:val="0098522C"/>
    <w:rsid w:val="009940DC"/>
    <w:rsid w:val="00995405"/>
    <w:rsid w:val="009A217A"/>
    <w:rsid w:val="009A4572"/>
    <w:rsid w:val="009A7994"/>
    <w:rsid w:val="009C50CC"/>
    <w:rsid w:val="009C537C"/>
    <w:rsid w:val="009E260E"/>
    <w:rsid w:val="009E2791"/>
    <w:rsid w:val="009E3F6F"/>
    <w:rsid w:val="009F499F"/>
    <w:rsid w:val="00A252FE"/>
    <w:rsid w:val="00A31FC6"/>
    <w:rsid w:val="00A3693D"/>
    <w:rsid w:val="00A37342"/>
    <w:rsid w:val="00A42DAF"/>
    <w:rsid w:val="00A45BD8"/>
    <w:rsid w:val="00A50FCE"/>
    <w:rsid w:val="00A562BC"/>
    <w:rsid w:val="00A63040"/>
    <w:rsid w:val="00A66FA9"/>
    <w:rsid w:val="00A766B8"/>
    <w:rsid w:val="00A8389F"/>
    <w:rsid w:val="00A869B7"/>
    <w:rsid w:val="00A90F0A"/>
    <w:rsid w:val="00AB2807"/>
    <w:rsid w:val="00AC0955"/>
    <w:rsid w:val="00AC205C"/>
    <w:rsid w:val="00AC5A23"/>
    <w:rsid w:val="00AC636E"/>
    <w:rsid w:val="00AD6F23"/>
    <w:rsid w:val="00AE0D66"/>
    <w:rsid w:val="00AF0A6B"/>
    <w:rsid w:val="00B04CE7"/>
    <w:rsid w:val="00B05A69"/>
    <w:rsid w:val="00B46A55"/>
    <w:rsid w:val="00B50268"/>
    <w:rsid w:val="00B52735"/>
    <w:rsid w:val="00B569B7"/>
    <w:rsid w:val="00B61822"/>
    <w:rsid w:val="00B70453"/>
    <w:rsid w:val="00B73D1D"/>
    <w:rsid w:val="00B75281"/>
    <w:rsid w:val="00B761D0"/>
    <w:rsid w:val="00B812D3"/>
    <w:rsid w:val="00B92F1F"/>
    <w:rsid w:val="00B9734B"/>
    <w:rsid w:val="00BA30E2"/>
    <w:rsid w:val="00BA4CF1"/>
    <w:rsid w:val="00BA53F0"/>
    <w:rsid w:val="00BC7C92"/>
    <w:rsid w:val="00BD7189"/>
    <w:rsid w:val="00BE2CA0"/>
    <w:rsid w:val="00BF080D"/>
    <w:rsid w:val="00C11BFE"/>
    <w:rsid w:val="00C2459F"/>
    <w:rsid w:val="00C408FA"/>
    <w:rsid w:val="00C5002E"/>
    <w:rsid w:val="00C5068F"/>
    <w:rsid w:val="00C86D74"/>
    <w:rsid w:val="00CA24D5"/>
    <w:rsid w:val="00CA5149"/>
    <w:rsid w:val="00CC5630"/>
    <w:rsid w:val="00CD04F1"/>
    <w:rsid w:val="00CD198C"/>
    <w:rsid w:val="00CD6E92"/>
    <w:rsid w:val="00CF681A"/>
    <w:rsid w:val="00CF6CF7"/>
    <w:rsid w:val="00D068D4"/>
    <w:rsid w:val="00D07C78"/>
    <w:rsid w:val="00D115FB"/>
    <w:rsid w:val="00D3408B"/>
    <w:rsid w:val="00D440E0"/>
    <w:rsid w:val="00D446FA"/>
    <w:rsid w:val="00D45252"/>
    <w:rsid w:val="00D71B4D"/>
    <w:rsid w:val="00D747EB"/>
    <w:rsid w:val="00D86B4A"/>
    <w:rsid w:val="00D93D55"/>
    <w:rsid w:val="00DA6D9E"/>
    <w:rsid w:val="00DC58F0"/>
    <w:rsid w:val="00DD7B7F"/>
    <w:rsid w:val="00DE65BE"/>
    <w:rsid w:val="00DF18ED"/>
    <w:rsid w:val="00DF538E"/>
    <w:rsid w:val="00E15015"/>
    <w:rsid w:val="00E30460"/>
    <w:rsid w:val="00E335FE"/>
    <w:rsid w:val="00E41552"/>
    <w:rsid w:val="00E553A7"/>
    <w:rsid w:val="00E64F6F"/>
    <w:rsid w:val="00E84FCD"/>
    <w:rsid w:val="00EA7D6E"/>
    <w:rsid w:val="00EB2F76"/>
    <w:rsid w:val="00EB5415"/>
    <w:rsid w:val="00EB76CE"/>
    <w:rsid w:val="00EC4E49"/>
    <w:rsid w:val="00ED77FB"/>
    <w:rsid w:val="00EE45FA"/>
    <w:rsid w:val="00EF1650"/>
    <w:rsid w:val="00F043DE"/>
    <w:rsid w:val="00F22290"/>
    <w:rsid w:val="00F527D2"/>
    <w:rsid w:val="00F61F90"/>
    <w:rsid w:val="00F66152"/>
    <w:rsid w:val="00F66AA1"/>
    <w:rsid w:val="00F9165B"/>
    <w:rsid w:val="00FA08E5"/>
    <w:rsid w:val="00FA441E"/>
    <w:rsid w:val="00FB2FCD"/>
    <w:rsid w:val="00FB49C4"/>
    <w:rsid w:val="00FC4285"/>
    <w:rsid w:val="00FC482F"/>
    <w:rsid w:val="00FD020C"/>
    <w:rsid w:val="00FD77CC"/>
    <w:rsid w:val="00FE0B8B"/>
    <w:rsid w:val="00FE3FA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484D4E"/>
  <w15:docId w15:val="{EF6ECDF1-C77D-4F1B-93C9-DBB3FD5ED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D3411"/>
    <w:pPr>
      <w:ind w:left="720"/>
    </w:pPr>
    <w:rPr>
      <w:rFonts w:ascii="Calibri" w:eastAsiaTheme="minorEastAsia" w:hAnsi="Calibri" w:cs="Calibri"/>
      <w:szCs w:val="22"/>
      <w:lang w:eastAsia="en-US"/>
    </w:rPr>
  </w:style>
  <w:style w:type="paragraph" w:customStyle="1" w:styleId="NormalBODYTEXT">
    <w:name w:val="Normal.BODY TEXT"/>
    <w:rsid w:val="000D3411"/>
    <w:pPr>
      <w:suppressAutoHyphens/>
      <w:jc w:val="both"/>
    </w:pPr>
    <w:rPr>
      <w:rFonts w:eastAsia="Arial"/>
      <w:sz w:val="24"/>
      <w:lang w:val="en-GB" w:eastAsia="ar-SA"/>
    </w:rPr>
  </w:style>
  <w:style w:type="character" w:styleId="Hyperlink">
    <w:name w:val="Hyperlink"/>
    <w:basedOn w:val="DefaultParagraphFont"/>
    <w:unhideWhenUsed/>
    <w:rsid w:val="000D3411"/>
    <w:rPr>
      <w:color w:val="0000FF" w:themeColor="hyperlink"/>
      <w:u w:val="single"/>
    </w:rPr>
  </w:style>
  <w:style w:type="character" w:customStyle="1" w:styleId="Endofdocument-AnnexChar">
    <w:name w:val="[End of document - Annex] Char"/>
    <w:link w:val="Endofdocument-Annex"/>
    <w:rsid w:val="000D3411"/>
    <w:rPr>
      <w:rFonts w:ascii="Arial" w:eastAsia="SimSun" w:hAnsi="Arial" w:cs="Arial"/>
      <w:sz w:val="22"/>
      <w:lang w:val="en-US" w:eastAsia="zh-CN"/>
    </w:rPr>
  </w:style>
  <w:style w:type="character" w:customStyle="1" w:styleId="HeaderChar">
    <w:name w:val="Header Char"/>
    <w:basedOn w:val="DefaultParagraphFont"/>
    <w:link w:val="Header"/>
    <w:rsid w:val="000D3411"/>
    <w:rPr>
      <w:rFonts w:ascii="Arial" w:eastAsia="SimSun" w:hAnsi="Arial" w:cs="Arial"/>
      <w:sz w:val="22"/>
      <w:lang w:val="en-US" w:eastAsia="zh-CN"/>
    </w:rPr>
  </w:style>
  <w:style w:type="paragraph" w:styleId="BalloonText">
    <w:name w:val="Balloon Text"/>
    <w:basedOn w:val="Normal"/>
    <w:link w:val="BalloonTextChar"/>
    <w:semiHidden/>
    <w:unhideWhenUsed/>
    <w:rsid w:val="009C537C"/>
    <w:rPr>
      <w:rFonts w:ascii="Segoe UI" w:hAnsi="Segoe UI" w:cs="Segoe UI"/>
      <w:sz w:val="18"/>
      <w:szCs w:val="18"/>
    </w:rPr>
  </w:style>
  <w:style w:type="character" w:customStyle="1" w:styleId="BalloonTextChar">
    <w:name w:val="Balloon Text Char"/>
    <w:basedOn w:val="DefaultParagraphFont"/>
    <w:link w:val="BalloonText"/>
    <w:semiHidden/>
    <w:rsid w:val="009C537C"/>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CF6CF7"/>
    <w:rPr>
      <w:color w:val="800080" w:themeColor="followedHyperlink"/>
      <w:u w:val="single"/>
    </w:rPr>
  </w:style>
  <w:style w:type="paragraph" w:styleId="Revision">
    <w:name w:val="Revision"/>
    <w:hidden/>
    <w:uiPriority w:val="99"/>
    <w:semiHidden/>
    <w:rsid w:val="003F7D90"/>
    <w:rPr>
      <w:rFonts w:ascii="Arial" w:hAnsi="Arial" w:cs="Arial"/>
      <w:sz w:val="22"/>
      <w:lang w:val="en-US" w:eastAsia="zh-CN"/>
    </w:rPr>
  </w:style>
  <w:style w:type="character" w:styleId="CommentReference">
    <w:name w:val="annotation reference"/>
    <w:basedOn w:val="DefaultParagraphFont"/>
    <w:semiHidden/>
    <w:unhideWhenUsed/>
    <w:rsid w:val="0091554D"/>
    <w:rPr>
      <w:sz w:val="16"/>
      <w:szCs w:val="16"/>
    </w:rPr>
  </w:style>
  <w:style w:type="paragraph" w:styleId="CommentSubject">
    <w:name w:val="annotation subject"/>
    <w:basedOn w:val="CommentText"/>
    <w:next w:val="CommentText"/>
    <w:link w:val="CommentSubjectChar"/>
    <w:semiHidden/>
    <w:unhideWhenUsed/>
    <w:rsid w:val="0091554D"/>
    <w:rPr>
      <w:b/>
      <w:bCs/>
      <w:sz w:val="20"/>
    </w:rPr>
  </w:style>
  <w:style w:type="character" w:customStyle="1" w:styleId="CommentTextChar">
    <w:name w:val="Comment Text Char"/>
    <w:basedOn w:val="DefaultParagraphFont"/>
    <w:link w:val="CommentText"/>
    <w:semiHidden/>
    <w:rsid w:val="0091554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1554D"/>
    <w:rPr>
      <w:rFonts w:ascii="Arial" w:eastAsia="SimSun" w:hAnsi="Arial" w:cs="Arial"/>
      <w:b/>
      <w:bCs/>
      <w:sz w:val="18"/>
      <w:lang w:val="en-US" w:eastAsia="zh-CN"/>
    </w:rPr>
  </w:style>
  <w:style w:type="character" w:styleId="UnresolvedMention">
    <w:name w:val="Unresolved Mention"/>
    <w:basedOn w:val="DefaultParagraphFont"/>
    <w:uiPriority w:val="99"/>
    <w:semiHidden/>
    <w:unhideWhenUsed/>
    <w:rsid w:val="0023469A"/>
    <w:rPr>
      <w:color w:val="605E5C"/>
      <w:shd w:val="clear" w:color="auto" w:fill="E1DFDD"/>
    </w:rPr>
  </w:style>
  <w:style w:type="character" w:customStyle="1" w:styleId="Heading2Char">
    <w:name w:val="Heading 2 Char"/>
    <w:basedOn w:val="DefaultParagraphFont"/>
    <w:link w:val="Heading2"/>
    <w:rsid w:val="00B812D3"/>
    <w:rPr>
      <w:rFonts w:ascii="Arial" w:hAnsi="Arial" w:cs="Arial"/>
      <w:bCs/>
      <w:iCs/>
      <w:caps/>
      <w:sz w:val="22"/>
      <w:szCs w:val="28"/>
      <w:lang w:val="en-US" w:eastAsia="zh-CN"/>
    </w:rPr>
  </w:style>
  <w:style w:type="character" w:customStyle="1" w:styleId="Heading3Char">
    <w:name w:val="Heading 3 Char"/>
    <w:basedOn w:val="DefaultParagraphFont"/>
    <w:link w:val="Heading3"/>
    <w:rsid w:val="00B812D3"/>
    <w:rPr>
      <w:rFonts w:ascii="Arial"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catalogue.wipo.int/projectfiles/DA_1_4_10_35_37_01/Systematization_Doc/EN/System%20for%20Standardization,%20Enrichment%20and%20Economic%20Analysis%20of%20IP%20and%20Innovation%20Data%20to%20Support%20Policy%20Design_V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catalogue.wipo.int/projectfiles/DA_1_4_10_35_37_01/Systematization_Doc/EN/System%20for%20Standardization,%20Enrichment%20and%20Economic%20Analysis%20of%20IP%20and%20Innovation%20Data%20to%20Support%20Policy%20Design_V1.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1A8D-8C22-45A3-990C-63DD22962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(E)</Template>
  <TotalTime>310</TotalTime>
  <Pages>4</Pages>
  <Words>2385</Words>
  <Characters>668</Characters>
  <Application>Microsoft Office Word</Application>
  <DocSecurity>0</DocSecurity>
  <Lines>29</Lines>
  <Paragraphs>72</Paragraphs>
  <ScaleCrop>false</ScaleCrop>
  <HeadingPairs>
    <vt:vector size="2" baseType="variant">
      <vt:variant>
        <vt:lpstr>Title</vt:lpstr>
      </vt:variant>
      <vt:variant>
        <vt:i4>1</vt:i4>
      </vt:variant>
    </vt:vector>
  </HeadingPairs>
  <TitlesOfParts>
    <vt:vector size="1" baseType="lpstr">
      <vt:lpstr>CDIP/34/INF/2</vt:lpstr>
    </vt:vector>
  </TitlesOfParts>
  <Company>WIPO</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CDIP/34/INF/2</dc:title>
  <dc:subject>“支持政策设计用知识产权和创新数据标准化、充实化和经济分析系统（1.0版）”摘要</dc:subject>
  <dc:creator>KHAZIN Bassam</dc:creator>
  <cp:keywords>FOR OFFICIAL USE ONLY, docId:3A1A40EB00F87C1B8C4418A52636A7BA</cp:keywords>
  <dc:description/>
  <cp:lastModifiedBy>MA Weihai</cp:lastModifiedBy>
  <cp:revision>28</cp:revision>
  <cp:lastPrinted>2011-02-15T11:56:00Z</cp:lastPrinted>
  <dcterms:created xsi:type="dcterms:W3CDTF">2025-03-03T10:08:00Z</dcterms:created>
  <dcterms:modified xsi:type="dcterms:W3CDTF">2025-03-04T13:29:00Z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2023-07-20T13:30:46Z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22ec67a1-7769-4004-aa0f-91dbf566358d</vt:lpwstr>
  </property>
  <property fmtid="{D5CDD505-2E9C-101B-9397-08002B2CF9AE}" pid="14" name="MSIP_Label_20773ee6-353b-4fb9-a59d-0b94c8c67bea_ContentBits">
    <vt:lpwstr>0</vt:lpwstr>
  </property>
</Properties>
</file>