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FBC6" w14:textId="77777777" w:rsidR="00367241" w:rsidRPr="00367241" w:rsidRDefault="00367241" w:rsidP="00367241">
      <w:pPr>
        <w:pBdr>
          <w:bottom w:val="single" w:sz="4" w:space="10" w:color="auto"/>
        </w:pBdr>
        <w:spacing w:after="120"/>
        <w:rPr>
          <w:b/>
          <w:sz w:val="32"/>
          <w:szCs w:val="40"/>
          <w:lang w:bidi="ar-SA"/>
        </w:rPr>
      </w:pPr>
      <w:r w:rsidRPr="00367241">
        <w:rPr>
          <w:b/>
          <w:noProof/>
          <w:sz w:val="32"/>
          <w:szCs w:val="40"/>
          <w:lang w:eastAsia="en-US" w:bidi="ar-SA"/>
        </w:rPr>
        <mc:AlternateContent>
          <mc:Choice Requires="wpg">
            <w:drawing>
              <wp:inline distT="0" distB="0" distL="0" distR="0" wp14:anchorId="2FB578DF" wp14:editId="5FEACADE">
                <wp:extent cx="2777259" cy="1333500"/>
                <wp:effectExtent l="0" t="0" r="4445" b="0"/>
                <wp:docPr id="93756539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574520042" name="Picture 57452004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858090514" name="Picture 1858090514"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12E3072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52004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">
                  <v:imagedata r:id="rId10" o:title="شعار المنظمة العالمية للملكية الفكرية (الويبو)"/>
                </v:shape>
                <v:shape id="Picture 1858090514"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">
                  <v:imagedata r:id="rId11" o:title="عربية"/>
                </v:shape>
                <w10:anchorlock/>
              </v:group>
            </w:pict>
          </mc:Fallback>
        </mc:AlternateContent>
      </w:r>
    </w:p>
    <w:p w14:paraId="23189DB1" w14:textId="30B17E9B" w:rsidR="00367241" w:rsidRPr="00367241" w:rsidRDefault="00367241" w:rsidP="00367241">
      <w:pPr>
        <w:rPr>
          <w:rFonts w:ascii="Arial Black" w:hAnsi="Arial Black"/>
          <w:caps/>
          <w:sz w:val="15"/>
          <w:szCs w:val="15"/>
          <w:lang w:bidi="ar-SA"/>
        </w:rPr>
      </w:pPr>
      <w:r w:rsidRPr="00367241">
        <w:rPr>
          <w:rFonts w:ascii="Arial Black" w:hAnsi="Arial Black"/>
          <w:caps/>
          <w:sz w:val="15"/>
          <w:szCs w:val="15"/>
          <w:lang w:bidi="ar-SA"/>
        </w:rPr>
        <w:t>PCT/WG/18/</w:t>
      </w:r>
      <w:r>
        <w:rPr>
          <w:rFonts w:ascii="Arial Black" w:hAnsi="Arial Black"/>
          <w:caps/>
          <w:sz w:val="15"/>
          <w:szCs w:val="15"/>
          <w:lang w:bidi="ar-SA"/>
        </w:rPr>
        <w:t>4</w:t>
      </w:r>
      <w:r w:rsidR="000A7D39">
        <w:rPr>
          <w:rFonts w:ascii="Arial Black" w:hAnsi="Arial Black"/>
          <w:caps/>
          <w:sz w:val="15"/>
          <w:szCs w:val="15"/>
          <w:lang w:bidi="ar-SA"/>
        </w:rPr>
        <w:t xml:space="preserve"> REV.</w:t>
      </w:r>
    </w:p>
    <w:p w14:paraId="02666313" w14:textId="77777777" w:rsidR="00367241" w:rsidRPr="00367241" w:rsidRDefault="00367241" w:rsidP="00367241">
      <w:pPr>
        <w:bidi/>
        <w:jc w:val="right"/>
        <w:rPr>
          <w:rFonts w:ascii="Calibri" w:hAnsi="Calibri"/>
          <w:b/>
          <w:bCs/>
          <w:caps/>
          <w:sz w:val="15"/>
          <w:szCs w:val="15"/>
        </w:rPr>
      </w:pPr>
      <w:r w:rsidRPr="00367241">
        <w:rPr>
          <w:rFonts w:ascii="Calibri" w:hAnsi="Calibri" w:hint="cs"/>
          <w:b/>
          <w:bCs/>
          <w:caps/>
          <w:sz w:val="15"/>
          <w:szCs w:val="15"/>
          <w:rtl/>
          <w:lang w:bidi="ar-SA"/>
        </w:rPr>
        <w:t xml:space="preserve">الأصل: </w:t>
      </w:r>
      <w:r>
        <w:rPr>
          <w:rFonts w:ascii="Calibri" w:hAnsi="Calibri" w:hint="cs"/>
          <w:b/>
          <w:bCs/>
          <w:caps/>
          <w:sz w:val="15"/>
          <w:szCs w:val="15"/>
          <w:rtl/>
        </w:rPr>
        <w:t>بالإنكليزية</w:t>
      </w:r>
    </w:p>
    <w:p w14:paraId="2CF3863A" w14:textId="2DA2FE00" w:rsidR="00367241" w:rsidRPr="00367241" w:rsidRDefault="00367241" w:rsidP="00367241">
      <w:pPr>
        <w:bidi/>
        <w:spacing w:after="1200"/>
        <w:jc w:val="right"/>
        <w:rPr>
          <w:rFonts w:ascii="Calibri" w:hAnsi="Calibri"/>
          <w:b/>
          <w:bCs/>
          <w:caps/>
          <w:sz w:val="15"/>
          <w:szCs w:val="15"/>
          <w:lang w:bidi="ar-SA"/>
        </w:rPr>
      </w:pPr>
      <w:r w:rsidRPr="00367241">
        <w:rPr>
          <w:rFonts w:ascii="Calibri" w:hAnsi="Calibri" w:hint="cs"/>
          <w:b/>
          <w:bCs/>
          <w:caps/>
          <w:sz w:val="15"/>
          <w:szCs w:val="15"/>
          <w:rtl/>
          <w:lang w:bidi="ar-SA"/>
        </w:rPr>
        <w:t xml:space="preserve">التاريخ: </w:t>
      </w:r>
      <w:r w:rsidR="000A7D39">
        <w:rPr>
          <w:rFonts w:ascii="Calibri" w:hAnsi="Calibri" w:hint="cs"/>
          <w:b/>
          <w:bCs/>
          <w:caps/>
          <w:sz w:val="15"/>
          <w:szCs w:val="15"/>
          <w:rtl/>
          <w:lang w:bidi="ar-SA"/>
        </w:rPr>
        <w:t>30</w:t>
      </w:r>
      <w:r>
        <w:rPr>
          <w:rFonts w:ascii="Calibri" w:hAnsi="Calibri" w:hint="cs"/>
          <w:b/>
          <w:bCs/>
          <w:caps/>
          <w:sz w:val="15"/>
          <w:szCs w:val="15"/>
          <w:rtl/>
          <w:lang w:bidi="ar-SA"/>
        </w:rPr>
        <w:t xml:space="preserve"> </w:t>
      </w:r>
      <w:r w:rsidR="000A7D39">
        <w:rPr>
          <w:rFonts w:ascii="Calibri" w:hAnsi="Calibri" w:hint="cs"/>
          <w:b/>
          <w:bCs/>
          <w:caps/>
          <w:sz w:val="15"/>
          <w:szCs w:val="15"/>
          <w:rtl/>
          <w:lang w:bidi="ar-SA"/>
        </w:rPr>
        <w:t>يناير</w:t>
      </w:r>
      <w:r>
        <w:rPr>
          <w:rFonts w:ascii="Calibri" w:hAnsi="Calibri" w:hint="cs"/>
          <w:b/>
          <w:bCs/>
          <w:caps/>
          <w:sz w:val="15"/>
          <w:szCs w:val="15"/>
          <w:rtl/>
          <w:lang w:bidi="ar-SA"/>
        </w:rPr>
        <w:t xml:space="preserve"> </w:t>
      </w:r>
      <w:r w:rsidR="000A7D39">
        <w:rPr>
          <w:rFonts w:ascii="Calibri" w:hAnsi="Calibri" w:hint="cs"/>
          <w:b/>
          <w:bCs/>
          <w:caps/>
          <w:sz w:val="15"/>
          <w:szCs w:val="15"/>
          <w:rtl/>
          <w:lang w:bidi="ar-SA"/>
        </w:rPr>
        <w:t>2025</w:t>
      </w:r>
    </w:p>
    <w:p w14:paraId="15712D00" w14:textId="77777777" w:rsidR="00367241" w:rsidRPr="00367241" w:rsidRDefault="00367241" w:rsidP="00367241">
      <w:pPr>
        <w:keepNext/>
        <w:bidi/>
        <w:spacing w:after="480"/>
        <w:outlineLvl w:val="0"/>
        <w:rPr>
          <w:b/>
          <w:bCs/>
          <w:caps/>
          <w:kern w:val="32"/>
          <w:sz w:val="32"/>
          <w:szCs w:val="32"/>
          <w:rtl/>
          <w:lang w:bidi="ar-SA"/>
        </w:rPr>
      </w:pPr>
      <w:r w:rsidRPr="00367241">
        <w:rPr>
          <w:rFonts w:hint="cs"/>
          <w:b/>
          <w:bCs/>
          <w:caps/>
          <w:kern w:val="32"/>
          <w:sz w:val="32"/>
          <w:szCs w:val="32"/>
          <w:rtl/>
          <w:lang w:bidi="ar-SA"/>
        </w:rPr>
        <w:t>الفريق العامل لمعاهدة التعاون بشأن البراءات</w:t>
      </w:r>
    </w:p>
    <w:p w14:paraId="31D81FE2" w14:textId="77777777" w:rsidR="00367241" w:rsidRPr="00367241" w:rsidRDefault="00367241" w:rsidP="00367241">
      <w:pPr>
        <w:bidi/>
        <w:outlineLvl w:val="1"/>
        <w:rPr>
          <w:rFonts w:ascii="Calibri" w:hAnsi="Calibri"/>
          <w:bCs/>
          <w:sz w:val="24"/>
          <w:szCs w:val="24"/>
          <w:lang w:bidi="ar-SA"/>
        </w:rPr>
      </w:pPr>
      <w:r w:rsidRPr="00367241">
        <w:rPr>
          <w:rFonts w:ascii="Calibri" w:hAnsi="Calibri" w:hint="cs"/>
          <w:bCs/>
          <w:sz w:val="24"/>
          <w:szCs w:val="24"/>
          <w:rtl/>
          <w:lang w:bidi="ar-SA"/>
        </w:rPr>
        <w:t>الدورة الثامنة عشرة</w:t>
      </w:r>
    </w:p>
    <w:p w14:paraId="4B4BF47F" w14:textId="77777777" w:rsidR="00367241" w:rsidRPr="00367241" w:rsidRDefault="00367241" w:rsidP="00367241">
      <w:pPr>
        <w:bidi/>
        <w:spacing w:after="720"/>
        <w:outlineLvl w:val="1"/>
        <w:rPr>
          <w:rFonts w:ascii="Calibri" w:hAnsi="Calibri"/>
          <w:bCs/>
          <w:sz w:val="24"/>
          <w:szCs w:val="24"/>
          <w:lang w:bidi="ar-SA"/>
        </w:rPr>
      </w:pPr>
      <w:r w:rsidRPr="00367241">
        <w:rPr>
          <w:rFonts w:ascii="Calibri" w:hAnsi="Calibri" w:hint="cs"/>
          <w:bCs/>
          <w:sz w:val="24"/>
          <w:szCs w:val="24"/>
          <w:rtl/>
          <w:lang w:bidi="ar-SA"/>
        </w:rPr>
        <w:t>جنيف، من 18 إلى 20 فبراير 2025</w:t>
      </w:r>
    </w:p>
    <w:p w14:paraId="3BEF8C58" w14:textId="77777777" w:rsidR="00367241" w:rsidRPr="00367241" w:rsidRDefault="00367241" w:rsidP="00367241">
      <w:pPr>
        <w:bidi/>
        <w:spacing w:after="360"/>
        <w:outlineLvl w:val="0"/>
        <w:rPr>
          <w:rFonts w:ascii="Calibri" w:hAnsi="Calibri"/>
          <w:caps/>
          <w:sz w:val="24"/>
          <w:szCs w:val="22"/>
          <w:lang w:bidi="ar-SA"/>
        </w:rPr>
      </w:pPr>
      <w:r w:rsidRPr="00367241">
        <w:rPr>
          <w:rFonts w:ascii="Calibri" w:hAnsi="Calibri"/>
          <w:caps/>
          <w:sz w:val="28"/>
          <w:szCs w:val="24"/>
          <w:rtl/>
          <w:lang w:bidi="ar-SA"/>
        </w:rPr>
        <w:t>وسيلة للإيداع لدخول المرحلة الوطنية أمام المكاتب المعيّنة</w:t>
      </w:r>
    </w:p>
    <w:p w14:paraId="6FE7EE7F" w14:textId="77777777" w:rsidR="00367241" w:rsidRPr="00367241" w:rsidRDefault="00367241" w:rsidP="00367241">
      <w:pPr>
        <w:bidi/>
        <w:spacing w:after="1040"/>
        <w:rPr>
          <w:rFonts w:ascii="Calibri" w:hAnsi="Calibri"/>
          <w:iCs/>
          <w:szCs w:val="22"/>
          <w:rtl/>
          <w:lang w:bidi="ar-SA"/>
        </w:rPr>
      </w:pPr>
      <w:r w:rsidRPr="00367241">
        <w:rPr>
          <w:rFonts w:ascii="Calibri" w:hAnsi="Calibri"/>
          <w:iCs/>
          <w:szCs w:val="22"/>
          <w:rtl/>
          <w:lang w:bidi="ar-SA"/>
        </w:rPr>
        <w:t>وثيقة من إعداد المكتب الدولي</w:t>
      </w:r>
    </w:p>
    <w:p w14:paraId="30CE78A6" w14:textId="4C541B68" w:rsidR="000A7D39" w:rsidRDefault="00B14256" w:rsidP="000A7D39">
      <w:pPr>
        <w:pStyle w:val="BodyText"/>
        <w:bidi/>
        <w:rPr>
          <w:i/>
          <w:iCs/>
          <w:szCs w:val="22"/>
          <w:rtl/>
        </w:rPr>
      </w:pPr>
      <w:r w:rsidRPr="00B14256">
        <w:rPr>
          <w:i/>
          <w:iCs/>
          <w:szCs w:val="22"/>
          <w:rtl/>
        </w:rPr>
        <w:t xml:space="preserve">تحلّ هذه الوثيقة محلّ الوثيقة </w:t>
      </w:r>
      <w:r w:rsidRPr="00B14256">
        <w:rPr>
          <w:i/>
          <w:iCs/>
          <w:szCs w:val="22"/>
        </w:rPr>
        <w:t>PCT/WG/18/4</w:t>
      </w:r>
      <w:r w:rsidRPr="00B14256">
        <w:rPr>
          <w:i/>
          <w:iCs/>
          <w:szCs w:val="22"/>
          <w:rtl/>
        </w:rPr>
        <w:t>. وعقب التعليقات غير الرسمية التي قُدمت قبل انعقاد الدورة، تتضمن هذه</w:t>
      </w:r>
      <w:r>
        <w:rPr>
          <w:rFonts w:hint="cs"/>
          <w:i/>
          <w:iCs/>
          <w:szCs w:val="22"/>
          <w:rtl/>
        </w:rPr>
        <w:t> </w:t>
      </w:r>
      <w:r w:rsidRPr="00B14256">
        <w:rPr>
          <w:i/>
          <w:iCs/>
          <w:szCs w:val="22"/>
          <w:rtl/>
        </w:rPr>
        <w:t xml:space="preserve">الوثيقة المعدّلة مشروع تعديلات بديلة على القاعدتين 4.49 و2.82 من اللائحة التنفيذية لمعاهدة التعاون بشأن البراءات مقارنة بتلك الواردة في الوثيقة </w:t>
      </w:r>
      <w:r w:rsidRPr="00B14256">
        <w:rPr>
          <w:i/>
          <w:iCs/>
          <w:szCs w:val="22"/>
        </w:rPr>
        <w:t>PCT/WG/18/4</w:t>
      </w:r>
      <w:r w:rsidRPr="00B14256">
        <w:rPr>
          <w:i/>
          <w:iCs/>
          <w:szCs w:val="22"/>
          <w:rtl/>
        </w:rPr>
        <w:t>، والغرض منها ما يلي:</w:t>
      </w:r>
    </w:p>
    <w:p w14:paraId="56FC962B" w14:textId="1099B58B" w:rsidR="00B14256" w:rsidRDefault="00B14256" w:rsidP="00B14256">
      <w:pPr>
        <w:pStyle w:val="BodyText"/>
        <w:bidi/>
        <w:rPr>
          <w:i/>
          <w:iCs/>
          <w:szCs w:val="22"/>
          <w:rtl/>
        </w:rPr>
      </w:pPr>
      <w:r>
        <w:rPr>
          <w:rFonts w:hint="cs"/>
          <w:i/>
          <w:iCs/>
          <w:szCs w:val="22"/>
          <w:rtl/>
        </w:rPr>
        <w:t xml:space="preserve">"1" </w:t>
      </w:r>
      <w:r w:rsidRPr="00B14256">
        <w:rPr>
          <w:i/>
          <w:iCs/>
          <w:szCs w:val="22"/>
          <w:rtl/>
        </w:rPr>
        <w:t>توضيح أنه لا يلزم تطبيق المتطلبات المقترحة بشأن وسائل توفير البيانات على جميع تلك الوسائل، طالما كانت وسيلة واحدة على الأقل من تلك الوسائل متاحة ويمكن للمودع استخدامها بسهولة</w:t>
      </w:r>
      <w:r>
        <w:rPr>
          <w:rFonts w:hint="cs"/>
          <w:i/>
          <w:iCs/>
          <w:szCs w:val="22"/>
          <w:rtl/>
        </w:rPr>
        <w:t>؛</w:t>
      </w:r>
    </w:p>
    <w:p w14:paraId="00AE73A1" w14:textId="7A3B0C3F" w:rsidR="00B14256" w:rsidRDefault="00B14256" w:rsidP="00B14256">
      <w:pPr>
        <w:pStyle w:val="BodyText"/>
        <w:bidi/>
        <w:rPr>
          <w:i/>
          <w:iCs/>
          <w:szCs w:val="22"/>
          <w:rtl/>
        </w:rPr>
      </w:pPr>
      <w:r>
        <w:rPr>
          <w:rFonts w:hint="cs"/>
          <w:i/>
          <w:iCs/>
          <w:szCs w:val="22"/>
          <w:rtl/>
        </w:rPr>
        <w:t>"2"</w:t>
      </w:r>
      <w:r w:rsidR="00FB49D1" w:rsidRPr="00FB49D1">
        <w:rPr>
          <w:i/>
          <w:iCs/>
          <w:szCs w:val="22"/>
          <w:rtl/>
        </w:rPr>
        <w:t xml:space="preserve"> </w:t>
      </w:r>
      <w:r w:rsidR="00FB49D1">
        <w:rPr>
          <w:rFonts w:hint="cs"/>
          <w:i/>
          <w:iCs/>
          <w:szCs w:val="22"/>
          <w:rtl/>
        </w:rPr>
        <w:t>و</w:t>
      </w:r>
      <w:r w:rsidR="00FB49D1" w:rsidRPr="00FB49D1">
        <w:rPr>
          <w:i/>
          <w:iCs/>
          <w:szCs w:val="22"/>
          <w:rtl/>
        </w:rPr>
        <w:t>ضمان أن يكون لدى المودعين وسيلة متاحة لدخول المرحلة الوطنية لا تتطلب منهم تقديم معلومات أو اتخاذ إجراءات أكثر مما هو مطلوب بموجب المادة 22(1)</w:t>
      </w:r>
      <w:r w:rsidR="00FB49D1">
        <w:rPr>
          <w:rFonts w:hint="cs"/>
          <w:i/>
          <w:iCs/>
          <w:szCs w:val="22"/>
          <w:rtl/>
        </w:rPr>
        <w:t>؛</w:t>
      </w:r>
    </w:p>
    <w:p w14:paraId="2401EFB8" w14:textId="1C809771" w:rsidR="00FB49D1" w:rsidRDefault="00FB49D1" w:rsidP="00FB49D1">
      <w:pPr>
        <w:pStyle w:val="BodyText"/>
        <w:bidi/>
        <w:rPr>
          <w:i/>
          <w:iCs/>
          <w:szCs w:val="22"/>
          <w:rtl/>
        </w:rPr>
      </w:pPr>
      <w:r>
        <w:rPr>
          <w:rFonts w:hint="cs"/>
          <w:i/>
          <w:iCs/>
          <w:szCs w:val="22"/>
          <w:rtl/>
        </w:rPr>
        <w:t xml:space="preserve">"3" </w:t>
      </w:r>
      <w:r w:rsidR="006851C4">
        <w:rPr>
          <w:rFonts w:hint="cs"/>
          <w:i/>
          <w:iCs/>
          <w:szCs w:val="22"/>
          <w:rtl/>
        </w:rPr>
        <w:t>و</w:t>
      </w:r>
      <w:r w:rsidR="006851C4" w:rsidRPr="006851C4">
        <w:rPr>
          <w:i/>
          <w:iCs/>
          <w:szCs w:val="22"/>
          <w:rtl/>
        </w:rPr>
        <w:t xml:space="preserve">النص على توجيه إخطارات بأي متطلبات قد </w:t>
      </w:r>
      <w:r w:rsidR="006851C4">
        <w:rPr>
          <w:rFonts w:hint="cs"/>
          <w:i/>
          <w:iCs/>
          <w:szCs w:val="22"/>
          <w:rtl/>
        </w:rPr>
        <w:t>يقررها</w:t>
      </w:r>
      <w:r w:rsidR="006851C4" w:rsidRPr="006851C4">
        <w:rPr>
          <w:i/>
          <w:iCs/>
          <w:szCs w:val="22"/>
          <w:rtl/>
        </w:rPr>
        <w:t xml:space="preserve"> المكتب لدخول المرحلة الوطنية؛</w:t>
      </w:r>
    </w:p>
    <w:p w14:paraId="5D7963CA" w14:textId="2145DBC1" w:rsidR="006851C4" w:rsidRDefault="006851C4" w:rsidP="006851C4">
      <w:pPr>
        <w:pStyle w:val="BodyText"/>
        <w:bidi/>
        <w:rPr>
          <w:i/>
          <w:iCs/>
          <w:szCs w:val="22"/>
          <w:rtl/>
        </w:rPr>
      </w:pPr>
      <w:r>
        <w:rPr>
          <w:rFonts w:hint="cs"/>
          <w:i/>
          <w:iCs/>
          <w:szCs w:val="22"/>
          <w:rtl/>
        </w:rPr>
        <w:t xml:space="preserve">"4" </w:t>
      </w:r>
      <w:r w:rsidRPr="006851C4">
        <w:rPr>
          <w:i/>
          <w:iCs/>
          <w:szCs w:val="22"/>
          <w:rtl/>
        </w:rPr>
        <w:t xml:space="preserve">وجعل المتطلبات المقترحة للضمانات أقل تحديداً وتوضيح أنه ليس من الضروري توفير الضمان الوارد في القاعدة 2.82(أ) إلا في الحالة التي تكون فيها وسيلة الإرسال الإلكترونية هي الوسيلة الوحيدة المسموح بها، مع الاعتراف بأن المادة 48 تتطلب ضمانات منفصلة في حالة إرسال الوثائق بالبريد، وأنه من </w:t>
      </w:r>
      <w:r>
        <w:rPr>
          <w:rFonts w:hint="cs"/>
          <w:i/>
          <w:iCs/>
          <w:szCs w:val="22"/>
          <w:rtl/>
        </w:rPr>
        <w:t>المستحسن</w:t>
      </w:r>
      <w:r w:rsidRPr="006851C4">
        <w:rPr>
          <w:i/>
          <w:iCs/>
          <w:szCs w:val="22"/>
          <w:rtl/>
        </w:rPr>
        <w:t xml:space="preserve"> مع ذلك توفير ضمانات أوسع نطاقاً من الحد الأدنى المطلوب؛</w:t>
      </w:r>
    </w:p>
    <w:p w14:paraId="5E678787" w14:textId="74111852" w:rsidR="006851C4" w:rsidRPr="00B14256" w:rsidRDefault="006851C4" w:rsidP="006851C4">
      <w:pPr>
        <w:pStyle w:val="BodyText"/>
        <w:bidi/>
        <w:rPr>
          <w:i/>
          <w:iCs/>
          <w:szCs w:val="22"/>
          <w:rtl/>
          <w:lang w:bidi="ar-SA"/>
        </w:rPr>
      </w:pPr>
      <w:r>
        <w:rPr>
          <w:rFonts w:hint="cs"/>
          <w:i/>
          <w:iCs/>
          <w:szCs w:val="22"/>
          <w:rtl/>
        </w:rPr>
        <w:t>"5" و</w:t>
      </w:r>
      <w:r w:rsidRPr="006851C4">
        <w:rPr>
          <w:i/>
          <w:iCs/>
          <w:szCs w:val="22"/>
          <w:rtl/>
        </w:rPr>
        <w:t>مواءمة المصطلحات لتكون أقرب إلى مصطلحات المادة 22</w:t>
      </w:r>
      <w:r>
        <w:rPr>
          <w:rFonts w:hint="cs"/>
          <w:i/>
          <w:iCs/>
          <w:szCs w:val="22"/>
          <w:rtl/>
        </w:rPr>
        <w:t>.</w:t>
      </w:r>
    </w:p>
    <w:p w14:paraId="4C36C8FC" w14:textId="6CC93B31" w:rsidR="000A7D39" w:rsidRDefault="000A7D39">
      <w:pPr>
        <w:rPr>
          <w:rtl/>
        </w:rPr>
      </w:pPr>
      <w:r>
        <w:rPr>
          <w:rtl/>
        </w:rPr>
        <w:br w:type="page"/>
      </w:r>
    </w:p>
    <w:p w14:paraId="43A64C1A" w14:textId="07ED2C70" w:rsidR="000763CC" w:rsidRPr="00367241" w:rsidRDefault="000763CC" w:rsidP="000A7D39">
      <w:pPr>
        <w:pStyle w:val="Heading1"/>
        <w:bidi/>
        <w:rPr>
          <w:kern w:val="0"/>
          <w:szCs w:val="22"/>
          <w:rtl/>
        </w:rPr>
      </w:pPr>
      <w:r w:rsidRPr="00367241">
        <w:rPr>
          <w:rFonts w:hint="cs"/>
          <w:kern w:val="0"/>
          <w:szCs w:val="22"/>
          <w:rtl/>
        </w:rPr>
        <w:lastRenderedPageBreak/>
        <w:t>الملخص</w:t>
      </w:r>
    </w:p>
    <w:p w14:paraId="77562569" w14:textId="73E1A041" w:rsidR="000763CC" w:rsidRPr="00367241" w:rsidRDefault="000763CC" w:rsidP="00367241">
      <w:pPr>
        <w:pStyle w:val="ONUME"/>
        <w:bidi/>
        <w:rPr>
          <w:szCs w:val="22"/>
          <w:rtl/>
        </w:rPr>
      </w:pPr>
      <w:r w:rsidRPr="00367241">
        <w:rPr>
          <w:rFonts w:hint="cs"/>
          <w:szCs w:val="22"/>
          <w:rtl/>
        </w:rPr>
        <w:t>تتناول هذه الوثيقة المشكلات المرتبطة بدخول المرحلة الوطنية إلكترونياً فقط. وإذا وافق الفريق العامل على أنه يمكن للمكاتب المعيّنة رهن دخول المرحلة الوطنية باستخدام الوسائل الإلكترونية حصراً، فتقترح هذه الوثيقة تعديل اللائحة التنفيذية لمعاهدة التعاون بشأن البراءات (معاهدة البراءات) من أجل توضيح هذه الإمكانية. وتقترح الوثيقة أيضاً إدراج حكم لتوفير ضمانات لمودعي الطلبات في حالة عدم توفر هذه الوسائل الإلكترونية كما هو الحال بالنسبة لعدم انتظام خدمات البريد.</w:t>
      </w:r>
    </w:p>
    <w:p w14:paraId="44245A0D" w14:textId="77777777" w:rsidR="000441F6" w:rsidRPr="00367241" w:rsidRDefault="000763CC" w:rsidP="00367241">
      <w:pPr>
        <w:pStyle w:val="Heading1"/>
        <w:bidi/>
        <w:rPr>
          <w:kern w:val="0"/>
          <w:szCs w:val="22"/>
          <w:rtl/>
        </w:rPr>
      </w:pPr>
      <w:r w:rsidRPr="00367241">
        <w:rPr>
          <w:rFonts w:hint="cs"/>
          <w:kern w:val="0"/>
          <w:szCs w:val="22"/>
          <w:rtl/>
        </w:rPr>
        <w:t>معلومات أساسية</w:t>
      </w:r>
    </w:p>
    <w:p w14:paraId="57764327" w14:textId="3F15D8A0" w:rsidR="005E7C7E" w:rsidRPr="00367241" w:rsidRDefault="000763CC" w:rsidP="00367241">
      <w:pPr>
        <w:pStyle w:val="ONUME"/>
        <w:bidi/>
        <w:rPr>
          <w:szCs w:val="22"/>
          <w:rtl/>
        </w:rPr>
      </w:pPr>
      <w:r w:rsidRPr="00367241">
        <w:rPr>
          <w:rFonts w:hint="cs"/>
          <w:szCs w:val="22"/>
          <w:rtl/>
        </w:rPr>
        <w:t>قدَّمت البرازيل، إبّان الدورة الخامسة عشرة للفريق العامل المعقودة في أكتوبر 2022، اقتراحاً بتعديل القاعدة 89</w:t>
      </w:r>
      <w:r w:rsidRPr="00367241">
        <w:rPr>
          <w:rFonts w:hint="cs"/>
          <w:szCs w:val="22"/>
          <w:vertAlign w:val="superscript"/>
          <w:rtl/>
        </w:rPr>
        <w:t>(ثانياً)</w:t>
      </w:r>
      <w:r w:rsidRPr="00367241">
        <w:rPr>
          <w:rFonts w:hint="cs"/>
          <w:szCs w:val="22"/>
          <w:rtl/>
        </w:rPr>
        <w:t>1 والقاعدة 89</w:t>
      </w:r>
      <w:r w:rsidRPr="00367241">
        <w:rPr>
          <w:rFonts w:hint="cs"/>
          <w:szCs w:val="22"/>
          <w:vertAlign w:val="superscript"/>
          <w:rtl/>
        </w:rPr>
        <w:t>(ثانياً)</w:t>
      </w:r>
      <w:r w:rsidRPr="00367241">
        <w:rPr>
          <w:rFonts w:hint="cs"/>
          <w:szCs w:val="22"/>
          <w:rtl/>
        </w:rPr>
        <w:t xml:space="preserve">2 للسماح لمكاتب تسلّم الطلبات باشتراط إيداع الطلبات الدولية وتقديم الوثائق المودعة لاحقاً ودخول المرحلة الوطنية إلكترونياً فقط وليس ورقياً (انظر(ي) الوثيقة </w:t>
      </w:r>
      <w:r w:rsidRPr="00367241">
        <w:rPr>
          <w:szCs w:val="22"/>
        </w:rPr>
        <w:t>PCT/WG/15/13</w:t>
      </w:r>
      <w:r w:rsidRPr="00367241">
        <w:rPr>
          <w:rFonts w:hint="cs"/>
          <w:szCs w:val="22"/>
          <w:rtl/>
        </w:rPr>
        <w:t>). ونوقشت التعديلات المنقحة المقترح إدخالها على القاعدة 89</w:t>
      </w:r>
      <w:r w:rsidRPr="00367241">
        <w:rPr>
          <w:rFonts w:hint="cs"/>
          <w:szCs w:val="22"/>
          <w:vertAlign w:val="superscript"/>
          <w:rtl/>
        </w:rPr>
        <w:t>(ثانياً)</w:t>
      </w:r>
      <w:r w:rsidRPr="00367241">
        <w:rPr>
          <w:rFonts w:hint="cs"/>
          <w:szCs w:val="22"/>
          <w:rtl/>
        </w:rPr>
        <w:t xml:space="preserve"> والمتعلقة بإيداع الطلبات الدولية وتقديم الوثائق المودعة لاحقاً إبّان الدورة السابعة عشرة للفريق العامل المعقودة في فبراير 2024 (انظر(ي) الوثيقة </w:t>
      </w:r>
      <w:r w:rsidRPr="00367241">
        <w:rPr>
          <w:szCs w:val="22"/>
        </w:rPr>
        <w:t>PCT/WG/17/15</w:t>
      </w:r>
      <w:r w:rsidRPr="00367241">
        <w:rPr>
          <w:rFonts w:hint="cs"/>
          <w:szCs w:val="22"/>
          <w:rtl/>
        </w:rPr>
        <w:t xml:space="preserve">) واعتمدتها جمعية معاهدة البراءات في يوليو 2024 (انظر(ي) الوثيقة </w:t>
      </w:r>
      <w:r w:rsidRPr="00367241">
        <w:rPr>
          <w:szCs w:val="22"/>
        </w:rPr>
        <w:t>PCT/A/56/3</w:t>
      </w:r>
      <w:r w:rsidRPr="00367241">
        <w:rPr>
          <w:rFonts w:hint="cs"/>
          <w:szCs w:val="22"/>
          <w:rtl/>
        </w:rPr>
        <w:t xml:space="preserve">). ودعا الفريق العامل المكتب الدولي إلى دراسة المشكلات المرتبطة بدخول المرحلة الوطنية إلكترونياً فقط (انظر(ي) الفقرة 39"2" من ملخص الرئيس الوارد في الوثيقة </w:t>
      </w:r>
      <w:r w:rsidRPr="00367241">
        <w:rPr>
          <w:szCs w:val="22"/>
        </w:rPr>
        <w:t>PCT/WG/15/19</w:t>
      </w:r>
      <w:r w:rsidRPr="00367241">
        <w:rPr>
          <w:rFonts w:hint="cs"/>
          <w:szCs w:val="22"/>
          <w:rtl/>
        </w:rPr>
        <w:t>).</w:t>
      </w:r>
    </w:p>
    <w:p w14:paraId="434667A9" w14:textId="28F80EBE" w:rsidR="005E7C7E" w:rsidRPr="00367241" w:rsidRDefault="005E7C7E" w:rsidP="00367241">
      <w:pPr>
        <w:pStyle w:val="Heading1"/>
        <w:bidi/>
        <w:rPr>
          <w:kern w:val="0"/>
          <w:szCs w:val="22"/>
          <w:rtl/>
        </w:rPr>
      </w:pPr>
      <w:r w:rsidRPr="00367241">
        <w:rPr>
          <w:rFonts w:hint="cs"/>
          <w:kern w:val="0"/>
          <w:szCs w:val="22"/>
          <w:rtl/>
        </w:rPr>
        <w:t>دراسة عن دخول المرحلة الوطنية إلكترونياً فقط</w:t>
      </w:r>
    </w:p>
    <w:p w14:paraId="7F03936F" w14:textId="6D2C3796" w:rsidR="005E7C7E" w:rsidRPr="00367241" w:rsidRDefault="005E7C7E" w:rsidP="00367241">
      <w:pPr>
        <w:pStyle w:val="Heading2"/>
        <w:bidi/>
        <w:rPr>
          <w:bCs w:val="0"/>
          <w:iCs w:val="0"/>
          <w:szCs w:val="22"/>
          <w:rtl/>
        </w:rPr>
      </w:pPr>
      <w:r w:rsidRPr="00367241">
        <w:rPr>
          <w:rFonts w:hint="cs"/>
          <w:bCs w:val="0"/>
          <w:iCs w:val="0"/>
          <w:szCs w:val="22"/>
          <w:rtl/>
        </w:rPr>
        <w:t>مقدمة</w:t>
      </w:r>
    </w:p>
    <w:p w14:paraId="473C0FBF" w14:textId="73732EB4" w:rsidR="005E7C7E" w:rsidRPr="00367241" w:rsidRDefault="005E7C7E" w:rsidP="00367241">
      <w:pPr>
        <w:pStyle w:val="ONUME"/>
        <w:bidi/>
        <w:rPr>
          <w:szCs w:val="22"/>
          <w:rtl/>
        </w:rPr>
      </w:pPr>
      <w:bookmarkStart w:id="0" w:name="_Ref185325322"/>
      <w:r w:rsidRPr="00367241">
        <w:rPr>
          <w:rFonts w:hint="cs"/>
          <w:szCs w:val="22"/>
          <w:rtl/>
        </w:rPr>
        <w:t>سعياً إلى إمعان النظر في المشكلات المرتبطة بدخول المرحلة الوطنية إلكترونياً فقط، وقف المكتب الدولي على مسألتين: تتمثل أولاهما في ما إذا كان اشتراط المكاتب المعيّنة قبول دخول المرحلة الوطنية باستخدام الوسائل الإلكترونية فقط يتعارض مع معاهدة البراءات. وتتمثل ثانيهما فيما إذا كانت توجد قيود مفروضة أو ينبغي فرضها على ذلك الشرط في حال كان الإطار القانوني القائم لا يمنع المكتب المعيّن من اشتراط دخول المرحلة الوطنية إلكترونياً فقط.</w:t>
      </w:r>
      <w:bookmarkEnd w:id="0"/>
    </w:p>
    <w:p w14:paraId="6634E721" w14:textId="76EC9B56" w:rsidR="005E7C7E" w:rsidRPr="00367241" w:rsidRDefault="005E7C7E" w:rsidP="00F72121">
      <w:pPr>
        <w:pStyle w:val="Heading2"/>
        <w:bidi/>
        <w:spacing w:line="233" w:lineRule="auto"/>
        <w:rPr>
          <w:bCs w:val="0"/>
          <w:iCs w:val="0"/>
          <w:szCs w:val="22"/>
          <w:rtl/>
        </w:rPr>
      </w:pPr>
      <w:r w:rsidRPr="00367241">
        <w:rPr>
          <w:rFonts w:hint="cs"/>
          <w:bCs w:val="0"/>
          <w:iCs w:val="0"/>
          <w:szCs w:val="22"/>
          <w:rtl/>
        </w:rPr>
        <w:t>التوافق مع الإطار القانوني الحالي لمعاهدة البراءات</w:t>
      </w:r>
    </w:p>
    <w:p w14:paraId="3155CF3A" w14:textId="54B70DE7" w:rsidR="005E7C7E" w:rsidRPr="00367241" w:rsidRDefault="005E7C7E" w:rsidP="00F72121">
      <w:pPr>
        <w:pStyle w:val="ONUME"/>
        <w:bidi/>
        <w:spacing w:line="233" w:lineRule="auto"/>
        <w:rPr>
          <w:szCs w:val="22"/>
          <w:rtl/>
        </w:rPr>
      </w:pPr>
      <w:r w:rsidRPr="00367241">
        <w:rPr>
          <w:rFonts w:hint="cs"/>
          <w:szCs w:val="22"/>
          <w:rtl/>
        </w:rPr>
        <w:t>تنص المادة 22(1) على الأعمال الواجب على مودع الطلب إجراؤها لدخول المرحلة الوطنية لدى مكتب معيّن كما يلي:</w:t>
      </w:r>
    </w:p>
    <w:p w14:paraId="2725019C" w14:textId="4D8F3254" w:rsidR="005E7C7E" w:rsidRPr="00367241" w:rsidRDefault="005E7C7E" w:rsidP="00F72121">
      <w:pPr>
        <w:pStyle w:val="ONUME"/>
        <w:numPr>
          <w:ilvl w:val="0"/>
          <w:numId w:val="0"/>
        </w:numPr>
        <w:bidi/>
        <w:spacing w:line="233" w:lineRule="auto"/>
        <w:jc w:val="center"/>
        <w:rPr>
          <w:b/>
          <w:bCs/>
          <w:szCs w:val="22"/>
          <w:rtl/>
        </w:rPr>
      </w:pPr>
      <w:r w:rsidRPr="00367241">
        <w:rPr>
          <w:rFonts w:hint="cs"/>
          <w:b/>
          <w:bCs/>
          <w:szCs w:val="22"/>
          <w:rtl/>
        </w:rPr>
        <w:t>المادة 22</w:t>
      </w:r>
      <w:r w:rsidRPr="00367241">
        <w:rPr>
          <w:rFonts w:hint="cs"/>
          <w:b/>
          <w:bCs/>
          <w:szCs w:val="22"/>
          <w:rtl/>
        </w:rPr>
        <w:br/>
        <w:t>تقديم الصور والتراجم والرسوم للمكاتب المعينة</w:t>
      </w:r>
    </w:p>
    <w:p w14:paraId="77D4D489" w14:textId="54523FD5" w:rsidR="005E7C7E" w:rsidRPr="00367241" w:rsidRDefault="005E7C7E" w:rsidP="00F72121">
      <w:pPr>
        <w:pStyle w:val="ONUME"/>
        <w:numPr>
          <w:ilvl w:val="0"/>
          <w:numId w:val="7"/>
        </w:numPr>
        <w:bidi/>
        <w:spacing w:line="233" w:lineRule="auto"/>
        <w:ind w:left="567" w:firstLine="0"/>
        <w:rPr>
          <w:szCs w:val="22"/>
          <w:rtl/>
        </w:rPr>
      </w:pPr>
      <w:r w:rsidRPr="00367241">
        <w:rPr>
          <w:rFonts w:hint="cs"/>
          <w:szCs w:val="22"/>
          <w:rtl/>
        </w:rPr>
        <w:t>على مودع الطلب أن يقدم لكل مكتب معيَّن صورة عن الطلب الدولي (ما لم يكن الإبلاغ المنصوص عليه في المادة 20 قد تم) وترجمة للطلب (على الوجه المنصوص عليه) وأن يسدد (عند الاقتضاء) الرسوم الوطنية في مهلة لا تتجاوز 30</w:t>
      </w:r>
      <w:r w:rsidRPr="00367241">
        <w:rPr>
          <w:rStyle w:val="FootnoteReference"/>
          <w:szCs w:val="22"/>
        </w:rPr>
        <w:footnoteReference w:id="2"/>
      </w:r>
      <w:r w:rsidRPr="00367241">
        <w:rPr>
          <w:rFonts w:hint="cs"/>
          <w:szCs w:val="22"/>
          <w:rtl/>
        </w:rPr>
        <w:t xml:space="preserve"> شهراً اعتباراً من تاريخ الأولوية. وإذا تطلّب التشريع الوطني للدولة المعيَّنة تحديد اسم المخترع والمعلومات المقررة الأخرى والخاصة بالمخترع مع السماح رغم ذلك بتقديمها في تاريخ لاحق لإيداع الطلب الوطني، فعلى مودع الطلب أن يقدم هذه البيانات، ما لم تكن قد وردت في العريضة، للمكتب الوطني لهذه الدولة أو للمكتب الذي يعمل باسمها في مهلة لا تتجاوز 30 شهراً من تاريخ الأولوية.</w:t>
      </w:r>
    </w:p>
    <w:p w14:paraId="1E685041" w14:textId="77777777" w:rsidR="000441F6" w:rsidRPr="00367241" w:rsidRDefault="005E7C7E" w:rsidP="00F72121">
      <w:pPr>
        <w:pStyle w:val="ONUME"/>
        <w:bidi/>
        <w:spacing w:line="233" w:lineRule="auto"/>
        <w:rPr>
          <w:szCs w:val="22"/>
          <w:rtl/>
        </w:rPr>
      </w:pPr>
      <w:r w:rsidRPr="00367241">
        <w:rPr>
          <w:rFonts w:hint="cs"/>
          <w:szCs w:val="22"/>
          <w:rtl/>
        </w:rPr>
        <w:t>وتوضِّح القاعدة 4.49 أنه لا يُلزم مودع الطلب باستعمال استمارة وطنية عند إجراء الأعمال المشار إليها في المادة 22.</w:t>
      </w:r>
    </w:p>
    <w:p w14:paraId="5D04DDB8" w14:textId="77777777" w:rsidR="000441F6" w:rsidRPr="00367241" w:rsidRDefault="005E7C7E" w:rsidP="00F72121">
      <w:pPr>
        <w:pStyle w:val="ONUME"/>
        <w:bidi/>
        <w:spacing w:line="233" w:lineRule="auto"/>
        <w:rPr>
          <w:szCs w:val="22"/>
          <w:rtl/>
        </w:rPr>
      </w:pPr>
      <w:r w:rsidRPr="00367241">
        <w:rPr>
          <w:rFonts w:hint="cs"/>
          <w:szCs w:val="22"/>
          <w:rtl/>
        </w:rPr>
        <w:t>وبطبيعة الحال، لم تخطر مسألة دخول المرحلة الوطنية إلكترونياً فقط على بال أحد عندما اعتُمدت معاهدة البراءات في عام 1978 أو عندما أضيفت القاعدة 4.49 في عام 1985، ومن ثم لم تعالَج تلك المسألة على وجه التحديد. وتركِّز هذه الأحكام على المحتوى الذي قد تطلبه أو لا تطلبه المكاتب المعيّنة، وليس على طريقة إرسال هذه البيانات.</w:t>
      </w:r>
    </w:p>
    <w:p w14:paraId="729F6DFD" w14:textId="22DB958C" w:rsidR="005E7C7E" w:rsidRPr="00367241" w:rsidRDefault="005E7C7E" w:rsidP="00F72121">
      <w:pPr>
        <w:pStyle w:val="ONUME"/>
        <w:bidi/>
        <w:spacing w:line="233" w:lineRule="auto"/>
        <w:rPr>
          <w:szCs w:val="22"/>
          <w:rtl/>
        </w:rPr>
      </w:pPr>
      <w:r w:rsidRPr="00367241">
        <w:rPr>
          <w:rFonts w:hint="cs"/>
          <w:szCs w:val="22"/>
          <w:rtl/>
        </w:rPr>
        <w:t>ولا يعني عدم وجود أي أحكام بشأن طريقة إرسال الطلب الدولي أن المكاتب المعيّنة لا يمكنها تنظيم نوع آليات التسليم التي تكون على استعداد لقبولها. وحتى قبل توفر الوثائق المقدَّمة إلكترونياً، يبدو أن بعض الخيارات في هذا الصدد كانت متاحة للمكاتب، مثل قبول بعض خدمات التسليم بخلاف البريد العادي والتسليم اليدوي وما إلى ذلك. وبالمثل، نظراً إلى عدم وجود متطلبات صريحة بشأن سبل سداد أي رسم وطني مطلوب بموجب المادة 22(1)، كان من المتفق عليه أن يقرر المكتب المعيّن بحرية الطريقة التي يتعين بها سداد الرسوم الوطنية ومن ثم تكون له الحرية في الحد من خيارات السداد. ونظراً إلى أن وسائل إرسال المحتوى المطلوب لدخول المرحلة الوطنية لا تنظِّمها أحكام معاهدة البراءات تحديداً، يرى المكتب الدولي أن للمكاتب المعيّنة أن تقرر وسائل الإرسال التي ترغب في قبولها.</w:t>
      </w:r>
    </w:p>
    <w:p w14:paraId="694B7D0B" w14:textId="77777777" w:rsidR="005E7C7E" w:rsidRPr="00367241" w:rsidRDefault="005E7C7E" w:rsidP="00F72121">
      <w:pPr>
        <w:pStyle w:val="Heading3"/>
        <w:bidi/>
        <w:spacing w:line="233" w:lineRule="auto"/>
        <w:rPr>
          <w:bCs w:val="0"/>
          <w:szCs w:val="22"/>
          <w:rtl/>
        </w:rPr>
      </w:pPr>
      <w:r w:rsidRPr="00367241">
        <w:rPr>
          <w:rFonts w:hint="cs"/>
          <w:bCs w:val="0"/>
          <w:szCs w:val="22"/>
          <w:rtl/>
        </w:rPr>
        <w:lastRenderedPageBreak/>
        <w:t>العلاقة مع معاهدة قانون البراءات</w:t>
      </w:r>
    </w:p>
    <w:p w14:paraId="1008EBD6" w14:textId="77777777" w:rsidR="005E7C7E" w:rsidRPr="00367241" w:rsidRDefault="005E7C7E" w:rsidP="00F72121">
      <w:pPr>
        <w:pStyle w:val="ONUME"/>
        <w:bidi/>
        <w:spacing w:line="233" w:lineRule="auto"/>
        <w:rPr>
          <w:szCs w:val="22"/>
          <w:rtl/>
        </w:rPr>
      </w:pPr>
      <w:r w:rsidRPr="00367241">
        <w:rPr>
          <w:rFonts w:hint="cs"/>
          <w:szCs w:val="22"/>
          <w:rtl/>
        </w:rPr>
        <w:t xml:space="preserve">للاطلاع على مناقشة مفصَّلة بشأن مسألة الاتساق بين أحكام معاهدة قانون البراءات وأحكام معاهدة البراءات، يُرجى الاطلاع على الوثيقة </w:t>
      </w:r>
      <w:r w:rsidRPr="00367241">
        <w:rPr>
          <w:szCs w:val="22"/>
        </w:rPr>
        <w:t>PCT/WG/17/15</w:t>
      </w:r>
      <w:r w:rsidRPr="00367241">
        <w:rPr>
          <w:rFonts w:hint="cs"/>
          <w:szCs w:val="22"/>
          <w:rtl/>
        </w:rPr>
        <w:t>.</w:t>
      </w:r>
    </w:p>
    <w:p w14:paraId="414C263E" w14:textId="194D5CFF" w:rsidR="005E7C7E" w:rsidRPr="00367241" w:rsidRDefault="005E7C7E" w:rsidP="00F72121">
      <w:pPr>
        <w:pStyle w:val="Heading2"/>
        <w:bidi/>
        <w:spacing w:line="233" w:lineRule="auto"/>
        <w:rPr>
          <w:bCs w:val="0"/>
          <w:iCs w:val="0"/>
          <w:szCs w:val="22"/>
          <w:rtl/>
        </w:rPr>
      </w:pPr>
      <w:r w:rsidRPr="00367241">
        <w:rPr>
          <w:rFonts w:hint="cs"/>
          <w:bCs w:val="0"/>
          <w:iCs w:val="0"/>
          <w:szCs w:val="22"/>
          <w:rtl/>
        </w:rPr>
        <w:t>القيود على اشتراط دخول المرحلة الوطنية إلكترونياً فقط</w:t>
      </w:r>
    </w:p>
    <w:p w14:paraId="2163E687" w14:textId="212CE2EE" w:rsidR="005E7C7E" w:rsidRPr="00367241" w:rsidRDefault="005E7C7E" w:rsidP="00F72121">
      <w:pPr>
        <w:pStyle w:val="ONUME"/>
        <w:bidi/>
        <w:spacing w:line="233" w:lineRule="auto"/>
        <w:rPr>
          <w:szCs w:val="22"/>
          <w:rtl/>
        </w:rPr>
      </w:pPr>
      <w:r w:rsidRPr="00367241">
        <w:rPr>
          <w:rFonts w:hint="cs"/>
          <w:szCs w:val="22"/>
          <w:rtl/>
        </w:rPr>
        <w:t>نظراً إلى أن المكاتب المعيّنة يمكنها، من حيث المبدأ، أن تنظِّم وسائل إرسال العناصر المطلوبة بموجب المادة 22(1)، من الضروري النظر في القيود التي قد تكون موجودة على مدى قدرة المكتب المعيّن على القيام بذلك التنظيم. وتنطبق هذه القيود المتعلقة بما قد يكون مطلوباً أيضاً على دخول المرحلة الوطنية ورقياً وإلكترونياً سواء بسواء.</w:t>
      </w:r>
    </w:p>
    <w:p w14:paraId="108F7FE5" w14:textId="77777777" w:rsidR="005E7C7E" w:rsidRPr="00367241" w:rsidRDefault="005E7C7E" w:rsidP="00F72121">
      <w:pPr>
        <w:pStyle w:val="Heading3"/>
        <w:bidi/>
        <w:spacing w:line="233" w:lineRule="auto"/>
        <w:rPr>
          <w:bCs w:val="0"/>
          <w:szCs w:val="22"/>
          <w:rtl/>
        </w:rPr>
      </w:pPr>
      <w:r w:rsidRPr="00367241">
        <w:rPr>
          <w:rFonts w:hint="cs"/>
          <w:bCs w:val="0"/>
          <w:szCs w:val="22"/>
          <w:rtl/>
        </w:rPr>
        <w:t>نبذة تاريخية عن اعتماد القاعدة 4.49</w:t>
      </w:r>
    </w:p>
    <w:p w14:paraId="6C2A262B" w14:textId="79D85F21" w:rsidR="005E7C7E" w:rsidRPr="00367241" w:rsidRDefault="005E7C7E" w:rsidP="00F72121">
      <w:pPr>
        <w:pStyle w:val="ONUME"/>
        <w:bidi/>
        <w:spacing w:line="233" w:lineRule="auto"/>
        <w:rPr>
          <w:szCs w:val="22"/>
          <w:rtl/>
        </w:rPr>
      </w:pPr>
      <w:r w:rsidRPr="00367241">
        <w:rPr>
          <w:rFonts w:hint="cs"/>
          <w:szCs w:val="22"/>
          <w:rtl/>
        </w:rPr>
        <w:t xml:space="preserve">من المثير للاهتمام في هذا الصدد التذكير بالمناقشات التي أدت إلى اعتماد القاعدة 4.49 التي دخلت حيز النفاذ اعتباراً من 1 يناير 1985. ففي الوثيقة التحضيرية للدورة الحادية عشرة (الدورة الاستثنائية السابعة) لجمعية معاهدة البراءات المعقودة في الفترة من 30 يناير إلى 3 فبراير 1984 (الوثيقة </w:t>
      </w:r>
      <w:r w:rsidRPr="00367241">
        <w:rPr>
          <w:szCs w:val="22"/>
        </w:rPr>
        <w:t>PCT/A/XI/5</w:t>
      </w:r>
      <w:r w:rsidRPr="00367241">
        <w:rPr>
          <w:rFonts w:hint="cs"/>
          <w:szCs w:val="22"/>
          <w:rtl/>
        </w:rPr>
        <w:t>)، تبدو الفقرات التالية وجيهة بخاصةٍ:</w:t>
      </w:r>
    </w:p>
    <w:p w14:paraId="457A13E0" w14:textId="35FCC162" w:rsidR="005E7C7E" w:rsidRPr="00367241" w:rsidRDefault="0010168A" w:rsidP="00F72121">
      <w:pPr>
        <w:pStyle w:val="ONUME"/>
        <w:numPr>
          <w:ilvl w:val="0"/>
          <w:numId w:val="0"/>
        </w:numPr>
        <w:bidi/>
        <w:spacing w:line="233" w:lineRule="auto"/>
        <w:ind w:left="567"/>
        <w:rPr>
          <w:szCs w:val="22"/>
          <w:rtl/>
        </w:rPr>
      </w:pPr>
      <w:r w:rsidRPr="00367241">
        <w:rPr>
          <w:rFonts w:hint="cs"/>
          <w:szCs w:val="22"/>
          <w:rtl/>
        </w:rPr>
        <w:t>"2.</w:t>
      </w:r>
      <w:r w:rsidRPr="00367241">
        <w:rPr>
          <w:rFonts w:hint="cs"/>
          <w:szCs w:val="22"/>
          <w:rtl/>
        </w:rPr>
        <w:tab/>
        <w:t>في القاعدتين 4.49 و5.49 (عموماً). تتضمن أحكام المادة 22(1) قائمة شاملة بالأعمال التي يجب القيام بها كشرط لدخول المرحلة الوطنية. ويتأكد الطابع الشامل لتلك القائمة في المادة 24(1)"3" التي لا تذكر إلا الأعمال المشار إليها في المادة 22 بوصفها أعمالاً قد يؤدي عدم القيام بها في غضون المهلة المحددة لدخول المرحلة الوطنية إلى فقدان آثار الطلب الدولي في الدول المعيّنة (وهو احتمال لأن المادة 24(2) تمكِّن المكتب المعيّن من الإبقاء على ذلك الأثر على الرغم من عدم إجراء الأعمال المذكورة آنفاً).</w:t>
      </w:r>
    </w:p>
    <w:p w14:paraId="775963D2" w14:textId="1E84D1DE" w:rsidR="005E7C7E" w:rsidRPr="00367241" w:rsidRDefault="0010168A" w:rsidP="00F72121">
      <w:pPr>
        <w:pStyle w:val="ONUME"/>
        <w:numPr>
          <w:ilvl w:val="0"/>
          <w:numId w:val="0"/>
        </w:numPr>
        <w:bidi/>
        <w:spacing w:line="233" w:lineRule="auto"/>
        <w:ind w:left="567"/>
        <w:rPr>
          <w:szCs w:val="22"/>
          <w:rtl/>
        </w:rPr>
      </w:pPr>
      <w:r w:rsidRPr="00367241">
        <w:rPr>
          <w:rFonts w:hint="cs"/>
          <w:szCs w:val="22"/>
          <w:rtl/>
        </w:rPr>
        <w:t>"3.</w:t>
      </w:r>
      <w:r w:rsidRPr="00367241">
        <w:rPr>
          <w:rFonts w:hint="cs"/>
          <w:szCs w:val="22"/>
          <w:rtl/>
        </w:rPr>
        <w:tab/>
        <w:t>ويحق لمودع طلب دولي أن يتوقع، خاصةً مع مراعاة أحكام المادة 24(1)"3"، أن لا شيء مطلوب منه قبل المهلة المحددة بناءً على المادة 22 بخلاف سداد الرسم الوطني، وتقديم أي ترجمة ضرورية لطلبه، وفي بعض الحالات، نسخة عن الطلب، وتقديم بعض البيانات المتعلقة بالمخترع ما لم تكن واردة في الطلب، ويحق له أن يتوقع أيضاً أنه لن يفقد حقوقه إذا استوفى تلك الشروط.</w:t>
      </w:r>
    </w:p>
    <w:p w14:paraId="3B575B43" w14:textId="072011D5" w:rsidR="005E7C7E" w:rsidRPr="00367241" w:rsidRDefault="0010168A" w:rsidP="00F72121">
      <w:pPr>
        <w:pStyle w:val="ONUME"/>
        <w:numPr>
          <w:ilvl w:val="0"/>
          <w:numId w:val="0"/>
        </w:numPr>
        <w:bidi/>
        <w:spacing w:line="235" w:lineRule="auto"/>
        <w:ind w:left="567"/>
        <w:rPr>
          <w:szCs w:val="22"/>
          <w:rtl/>
        </w:rPr>
      </w:pPr>
      <w:r w:rsidRPr="00367241">
        <w:rPr>
          <w:rFonts w:hint="cs"/>
          <w:szCs w:val="22"/>
          <w:rtl/>
        </w:rPr>
        <w:t>"4.</w:t>
      </w:r>
      <w:r w:rsidRPr="00367241">
        <w:rPr>
          <w:rFonts w:hint="cs"/>
          <w:szCs w:val="22"/>
          <w:rtl/>
        </w:rPr>
        <w:tab/>
        <w:t>وقد علم المكتب الدولي من مناقشاته مع المكاتب الوطنية فيما يتعلق بنشره المجلد الثاني من دليل مودع الطلب بناءً على معاهدة البراءات (الذي يتناول الإجراءات المتخذة أمام تلك المكاتب بصفتها مكاتب معيّنة أو مختارة) ومن الرسائل التي تلقاها من مستخدمي نظام معاهدة البراءات أن بعض المكاتب المعيّنة تشترط، لدخول المرحلة الوطنية، الامتثال لشروط إضافية غير تلك المنصوص عليها في معاهدة البراءات ولائحتها التنفيذية. وفضلاً عن ذلك، فإن المتطلبات المتعلقة بترجمة الطلب الدولي مختلفة في معظم المكاتب المعينة، وتوجد حاجة ماسة إلى توضيحها.</w:t>
      </w:r>
    </w:p>
    <w:p w14:paraId="2154E971" w14:textId="185E1AE2" w:rsidR="005E7C7E" w:rsidRPr="00367241" w:rsidRDefault="0010168A" w:rsidP="00F72121">
      <w:pPr>
        <w:pStyle w:val="ONUME"/>
        <w:numPr>
          <w:ilvl w:val="0"/>
          <w:numId w:val="0"/>
        </w:numPr>
        <w:bidi/>
        <w:spacing w:line="235" w:lineRule="auto"/>
        <w:ind w:left="567"/>
        <w:rPr>
          <w:szCs w:val="22"/>
          <w:rtl/>
        </w:rPr>
      </w:pPr>
      <w:r w:rsidRPr="00367241">
        <w:rPr>
          <w:rFonts w:hint="cs"/>
          <w:szCs w:val="22"/>
          <w:rtl/>
        </w:rPr>
        <w:t>"5.</w:t>
      </w:r>
      <w:r w:rsidRPr="00367241">
        <w:rPr>
          <w:rFonts w:hint="cs"/>
          <w:szCs w:val="22"/>
          <w:rtl/>
        </w:rPr>
        <w:tab/>
        <w:t>وتتعلق النقطة الأولى باستخدام استمارة وطنية خاصة لدخول المرحلة الوطنية. وهذا الشرط يتعارض مع المادة 22(1) لأنه يلزم المودع بإجراء عمل غير مدرج في القائمة الشاملة التي تنص عليها تلك المادة والخاصة بالأعمال الواجب إجراؤها لدخول المرحلة الوطنية، وهذا الإجراء هو استخدام استمارة وطنية خاصة. وبطبيعة الحال، عندما يرغب مودع الطلب في مباشرة عمل معيّن في أثناء المرحلة الوطنية، قد يُطلب منه استخدام استمارة وطنية خاصة لهذا الغرض، طبقاً لأحكام القانون الوطني، ولكن لا يمكن فرض شرط كهذا لدخول المرحلة الوطنية. ولتوضيح المسألة، يُقترح إبطال هذا الشرط صراحةً فيما يتعلق بدخول المرحلة الوطنية بإضافة قاعدة جديدة تكون القاعدة 4.49. وهذه القاعدة لن تمنع أي مكتب معيّن من إصدار استمارة وطنية خاصة يمكن استخدامها لدخول المرحلة الوطنية. ومع ذلك، فإن استخدام تلك الاستمارة سيكون اختيارياً وليس إلزامياً.</w:t>
      </w:r>
    </w:p>
    <w:p w14:paraId="518C4E32" w14:textId="77777777" w:rsidR="005E7C7E" w:rsidRPr="00367241" w:rsidRDefault="005E7C7E" w:rsidP="00F72121">
      <w:pPr>
        <w:pStyle w:val="ONUME"/>
        <w:numPr>
          <w:ilvl w:val="0"/>
          <w:numId w:val="0"/>
        </w:numPr>
        <w:bidi/>
        <w:spacing w:line="235" w:lineRule="auto"/>
        <w:ind w:left="567"/>
        <w:rPr>
          <w:szCs w:val="22"/>
          <w:rtl/>
        </w:rPr>
      </w:pPr>
      <w:r w:rsidRPr="00367241">
        <w:rPr>
          <w:rFonts w:hint="cs"/>
          <w:szCs w:val="22"/>
          <w:rtl/>
        </w:rPr>
        <w:t>[…]</w:t>
      </w:r>
    </w:p>
    <w:p w14:paraId="4DC2479C" w14:textId="571425D4" w:rsidR="005E7C7E" w:rsidRPr="00367241" w:rsidRDefault="0010168A" w:rsidP="00F72121">
      <w:pPr>
        <w:pStyle w:val="ONUME"/>
        <w:keepLines/>
        <w:numPr>
          <w:ilvl w:val="0"/>
          <w:numId w:val="0"/>
        </w:numPr>
        <w:bidi/>
        <w:spacing w:line="235" w:lineRule="auto"/>
        <w:ind w:left="567"/>
        <w:rPr>
          <w:szCs w:val="22"/>
          <w:rtl/>
        </w:rPr>
      </w:pPr>
      <w:r w:rsidRPr="00367241">
        <w:rPr>
          <w:rFonts w:hint="cs"/>
          <w:szCs w:val="22"/>
          <w:rtl/>
        </w:rPr>
        <w:t>"10.</w:t>
      </w:r>
      <w:r w:rsidRPr="00367241">
        <w:rPr>
          <w:rFonts w:hint="cs"/>
          <w:szCs w:val="22"/>
          <w:rtl/>
        </w:rPr>
        <w:tab/>
        <w:t>[…] يُقترح أن تحدِّد قاعدة جديدة - وهي القاعدة 49.5(أ) - الأجزاء التي يتعين ترجمتها. ويُقصد بذلك كل أجزاء الطلب الدولي باستثناء العريضة. إذ إن اشتراط ترجمة العريضة سيتسبب في صعوبات بالنسبة لمودع الطلب، ولا سيما في حالة عدم وجود نسخة من استمارة العريضة بلغة الترجمة. وحتى في حالة وجود نسخة بتلك اللغة، فقد لا يتسنى لمودع الطلب الوصول إليها بسهولة. […]."</w:t>
      </w:r>
    </w:p>
    <w:p w14:paraId="7FA74067" w14:textId="77777777" w:rsidR="000441F6" w:rsidRPr="00367241" w:rsidRDefault="004508F6" w:rsidP="00F72121">
      <w:pPr>
        <w:pStyle w:val="ONUME"/>
        <w:bidi/>
        <w:spacing w:line="235" w:lineRule="auto"/>
        <w:rPr>
          <w:szCs w:val="22"/>
          <w:rtl/>
        </w:rPr>
      </w:pPr>
      <w:r w:rsidRPr="00367241">
        <w:rPr>
          <w:rFonts w:hint="cs"/>
          <w:szCs w:val="22"/>
          <w:rtl/>
        </w:rPr>
        <w:t>ويتبيَّن من الوثيقة المشار إليها آنفاً والتي أدت إلى اعتماد القاعدة 4.49 أن الدول المتعاقدة في إطار معاهدة البراءات لم تنظر إلى القاعدة 4.49 إلا على أنها توضيح لما تتضمنه المادة 22(1) بالفعل، أي قائمة شاملة بالمتطلبات التي يمكن للمكاتب المعيّنة أن تطلب من المودعين الامتثال لها لدخول المرحلة الوطنية. ولا يجوز للمكاتب المعيّنة أن تطلب أي شيء آخر، وبخاصةٍ استخدام استمارة محددة.</w:t>
      </w:r>
    </w:p>
    <w:p w14:paraId="1F0EB4C2" w14:textId="77777777" w:rsidR="000441F6" w:rsidRPr="00367241" w:rsidRDefault="004508F6" w:rsidP="00F72121">
      <w:pPr>
        <w:pStyle w:val="ONUME"/>
        <w:bidi/>
        <w:spacing w:line="235" w:lineRule="auto"/>
        <w:rPr>
          <w:szCs w:val="22"/>
          <w:rtl/>
        </w:rPr>
      </w:pPr>
      <w:r w:rsidRPr="00367241">
        <w:rPr>
          <w:rFonts w:hint="cs"/>
          <w:szCs w:val="22"/>
          <w:rtl/>
        </w:rPr>
        <w:lastRenderedPageBreak/>
        <w:t>ونظراً إلى أن عدم التقيّد بالمهلة المحددة لدخول المرحلة الوطنية سيؤدي على الأرجح إلى فقدان المودعين حقوقهم، يبدو أن الدول المتعاقدة آنذاك أرادت أن يكون مستوى الحواجز منخفضاً حتى يتسنى للمودعين من جميع أنحاء العالم دخول المرحلة الوطنية بسهولة معقولة في أي دولة متعاقدة. وعلى الرغم من أنه يمكن فرض المزيد من الشروط الوطنية لاحقاً تماشياً مع المادة 27 والقاعدة 51</w:t>
      </w:r>
      <w:r w:rsidRPr="00367241">
        <w:rPr>
          <w:rFonts w:hint="cs"/>
          <w:szCs w:val="22"/>
          <w:vertAlign w:val="superscript"/>
          <w:rtl/>
        </w:rPr>
        <w:t>(ثانياً)</w:t>
      </w:r>
      <w:r w:rsidRPr="00367241">
        <w:rPr>
          <w:rFonts w:hint="cs"/>
          <w:szCs w:val="22"/>
          <w:rtl/>
        </w:rPr>
        <w:t>، فقد أُبقي على الحد الأدنى من متطلبات الوفاء بالمهلة المحددة لدى كل مكتب معيّن.</w:t>
      </w:r>
    </w:p>
    <w:p w14:paraId="38FE710A" w14:textId="4E5E9F36" w:rsidR="004508F6" w:rsidRPr="00367241" w:rsidRDefault="004508F6" w:rsidP="00F72121">
      <w:pPr>
        <w:pStyle w:val="Heading3"/>
        <w:bidi/>
        <w:spacing w:line="235" w:lineRule="auto"/>
        <w:rPr>
          <w:bCs w:val="0"/>
          <w:szCs w:val="22"/>
          <w:rtl/>
        </w:rPr>
      </w:pPr>
      <w:r w:rsidRPr="00367241">
        <w:rPr>
          <w:rFonts w:hint="cs"/>
          <w:bCs w:val="0"/>
          <w:szCs w:val="22"/>
          <w:rtl/>
        </w:rPr>
        <w:t>قيود معقولة</w:t>
      </w:r>
    </w:p>
    <w:p w14:paraId="38FF454D" w14:textId="77777777" w:rsidR="000441F6" w:rsidRPr="00367241" w:rsidRDefault="004508F6" w:rsidP="00F72121">
      <w:pPr>
        <w:pStyle w:val="ONUME"/>
        <w:bidi/>
        <w:spacing w:line="235" w:lineRule="auto"/>
        <w:rPr>
          <w:szCs w:val="22"/>
          <w:rtl/>
        </w:rPr>
      </w:pPr>
      <w:r w:rsidRPr="00367241">
        <w:rPr>
          <w:rFonts w:hint="cs"/>
          <w:szCs w:val="22"/>
          <w:rtl/>
        </w:rPr>
        <w:t>من شأن تطبيق المبدأ المذكور آنفاً على القيود المرتبطة بأي وسيلة إرسال مطلوبة لدخول المرحلة الوطنية أن يؤدي إلى تفادي التحايل على الغرض من المواد والقواعد عن طريق تدابير يكون لها تأثير مماثل لفرض شروط أخرى غير منصوص عليها في المادة 22(1). فبعبارة أخرى، يجب أن تكون الوسائل الخاصة لدخول المرحلة الوطنية التي يوفرها مكتب معيّن عملية بقدر معقول حتى يتسنى للمودعين من مختلف أنحاء العالم الوفاء بالمهلة البالغة 30 شهراً بعد إبلاغهم بفترة قصيرة، وينبغي لمودع الطلب أن يكون قادراً على دخول المرحلة الوطنية دون الحاجة إلى الاعتماد على وكيل محلي. وتتعارض الحواجز، التي تجعل من الصعب دخول المرحلة الوطنية في غضون مهلة قصيرة و/أو بدون مساعدة وكيل محلي أو بدون محل إقامة محلي، مع نية وهدف المادتين 22 و27 والقاعدتين 4.49 و51</w:t>
      </w:r>
      <w:r w:rsidRPr="00367241">
        <w:rPr>
          <w:rFonts w:hint="cs"/>
          <w:szCs w:val="22"/>
          <w:vertAlign w:val="superscript"/>
          <w:rtl/>
        </w:rPr>
        <w:t>(ثانياً)</w:t>
      </w:r>
      <w:r w:rsidRPr="00367241">
        <w:rPr>
          <w:rFonts w:hint="cs"/>
          <w:szCs w:val="22"/>
          <w:rtl/>
        </w:rPr>
        <w:t>.</w:t>
      </w:r>
    </w:p>
    <w:p w14:paraId="793D7BEF" w14:textId="12393DA9" w:rsidR="004508F6" w:rsidRPr="00367241" w:rsidRDefault="004508F6" w:rsidP="00F72121">
      <w:pPr>
        <w:pStyle w:val="ONUME"/>
        <w:bidi/>
        <w:spacing w:line="235" w:lineRule="auto"/>
        <w:rPr>
          <w:szCs w:val="22"/>
          <w:rtl/>
        </w:rPr>
      </w:pPr>
      <w:r w:rsidRPr="00367241">
        <w:rPr>
          <w:rFonts w:hint="cs"/>
          <w:szCs w:val="22"/>
          <w:rtl/>
        </w:rPr>
        <w:t>ونظراً إلى النتائج المذكورة آنفاً، يرى المكتب الدولي أن القيدين الوحيدين اللذين يمنعان المكاتب المعيّنة من مطالبة المودعين باستخدام نظام إلكتروني حصراً لدخول المرحلة الوطنية هما:</w:t>
      </w:r>
    </w:p>
    <w:p w14:paraId="00D7BD74" w14:textId="555B56B0" w:rsidR="00611170" w:rsidRPr="00367241" w:rsidRDefault="00611170" w:rsidP="00F72121">
      <w:pPr>
        <w:pStyle w:val="ONUME"/>
        <w:numPr>
          <w:ilvl w:val="1"/>
          <w:numId w:val="5"/>
        </w:numPr>
        <w:tabs>
          <w:tab w:val="left" w:pos="1134"/>
        </w:tabs>
        <w:bidi/>
        <w:spacing w:line="235" w:lineRule="auto"/>
        <w:ind w:left="567" w:firstLine="0"/>
        <w:rPr>
          <w:szCs w:val="22"/>
          <w:rtl/>
        </w:rPr>
      </w:pPr>
      <w:r w:rsidRPr="00367241">
        <w:rPr>
          <w:rFonts w:hint="cs"/>
          <w:szCs w:val="22"/>
          <w:rtl/>
        </w:rPr>
        <w:t>تفسير القاعدة 4.49، الذي يمكن اعتبار أنه يستبعد إمكانية وجود أي استمارة على شاشة بوصفها الوسيلة الوحيدة لدخول المرحلة الوطنية، حتى وإن كانت تلك الاستمارة تجمع ببساطة الحد الأدنى من المعلومات لتحديد الطلب؛</w:t>
      </w:r>
    </w:p>
    <w:p w14:paraId="16658CF7" w14:textId="271290FD" w:rsidR="004508F6" w:rsidRPr="00367241" w:rsidRDefault="00611170" w:rsidP="00F72121">
      <w:pPr>
        <w:pStyle w:val="ONUME"/>
        <w:numPr>
          <w:ilvl w:val="1"/>
          <w:numId w:val="5"/>
        </w:numPr>
        <w:tabs>
          <w:tab w:val="left" w:pos="1134"/>
        </w:tabs>
        <w:bidi/>
        <w:spacing w:line="235" w:lineRule="auto"/>
        <w:ind w:left="567" w:firstLine="0"/>
        <w:rPr>
          <w:szCs w:val="22"/>
          <w:rtl/>
        </w:rPr>
      </w:pPr>
      <w:r w:rsidRPr="00367241">
        <w:rPr>
          <w:rFonts w:hint="cs"/>
          <w:szCs w:val="22"/>
          <w:rtl/>
        </w:rPr>
        <w:t>وحظر الحاجة إلى الاستعانة بوكيل محلي لإجراء الأعمال اللازمة لدخول المرحلة الوطنية، مما يعني أن أي نظام ينبغي أن يكون قابلاً للاستخدام عملياً لغير المقيمين.</w:t>
      </w:r>
    </w:p>
    <w:p w14:paraId="50DD8A97" w14:textId="6AA1619B" w:rsidR="004508F6" w:rsidRPr="00367241" w:rsidRDefault="004508F6" w:rsidP="00F72121">
      <w:pPr>
        <w:pStyle w:val="ONUME"/>
        <w:bidi/>
        <w:spacing w:line="235" w:lineRule="auto"/>
        <w:rPr>
          <w:szCs w:val="22"/>
          <w:rtl/>
        </w:rPr>
      </w:pPr>
      <w:r w:rsidRPr="00367241">
        <w:rPr>
          <w:rFonts w:hint="cs"/>
          <w:szCs w:val="22"/>
          <w:rtl/>
        </w:rPr>
        <w:t>وعلى الرغم من أن إمكانية تقييد خيارات إيداع الطلبات الدولية والمراسلة مع مكتب تسلّم الطلبات تؤثر أساساً في مواطني دولة مكتب تسلّم الطلبات والمقيمين في تلك الدولة، فإن القيود المفروضة على دخول المرحلة الوطنية ستؤثر أيضاً في مواطني الدول المتعاقدة الأخرى والمقيمين في تلك الدول. وبناءً على ذلك، من الأهمية بمكان ضمان إرساء فهم مشترك للخيارات والنظر ليس فقط في وجود حواجز قانونية أمام هذه القيود وإنما أيضاً فيما إذا كان ينبغي وضع ضمانات لحماية حقوق مودعي الطلبات.</w:t>
      </w:r>
    </w:p>
    <w:p w14:paraId="5E1A98CC" w14:textId="11F02885" w:rsidR="004508F6" w:rsidRPr="00367241" w:rsidRDefault="004508F6" w:rsidP="00367241">
      <w:pPr>
        <w:pStyle w:val="ONUME"/>
        <w:keepNext/>
        <w:bidi/>
        <w:rPr>
          <w:szCs w:val="22"/>
          <w:rtl/>
        </w:rPr>
      </w:pPr>
      <w:r w:rsidRPr="00367241">
        <w:rPr>
          <w:rFonts w:hint="cs"/>
          <w:szCs w:val="22"/>
          <w:rtl/>
        </w:rPr>
        <w:t>ويرى المكتب الدولي أن المسألة الرئيسية التي ينبغي النظر فيها بوصفها مسألة سياسة عامة هي ما إذا كان بإمكان المودع أن يدخل المرحلة الوطنية بسهولة في غضون مهلة قصيرة. وتنطوي هذه المسألة على جوانب مختلفة، ولا سيما ما يلي:</w:t>
      </w:r>
    </w:p>
    <w:p w14:paraId="3D64B110" w14:textId="77777777" w:rsidR="004508F6" w:rsidRPr="00367241" w:rsidRDefault="004508F6" w:rsidP="00367241">
      <w:pPr>
        <w:pStyle w:val="ONUME"/>
        <w:numPr>
          <w:ilvl w:val="1"/>
          <w:numId w:val="5"/>
        </w:numPr>
        <w:tabs>
          <w:tab w:val="left" w:pos="1134"/>
        </w:tabs>
        <w:bidi/>
        <w:ind w:left="567" w:firstLine="0"/>
        <w:rPr>
          <w:szCs w:val="22"/>
          <w:rtl/>
        </w:rPr>
      </w:pPr>
      <w:r w:rsidRPr="00367241">
        <w:rPr>
          <w:rFonts w:hint="cs"/>
          <w:szCs w:val="22"/>
          <w:rtl/>
        </w:rPr>
        <w:t>هل النظام متاح بشكل موثوق به في الوقت اللازم، وإذا لم يكن الأمر كذلك، فهل توجد حماية كافية لمودعي الطلبات المتضررين من تعطل النظام؟</w:t>
      </w:r>
    </w:p>
    <w:p w14:paraId="5AE97C51" w14:textId="77777777" w:rsidR="004508F6" w:rsidRPr="00367241" w:rsidRDefault="004508F6" w:rsidP="00367241">
      <w:pPr>
        <w:pStyle w:val="ONUME"/>
        <w:numPr>
          <w:ilvl w:val="1"/>
          <w:numId w:val="5"/>
        </w:numPr>
        <w:tabs>
          <w:tab w:val="left" w:pos="1134"/>
        </w:tabs>
        <w:bidi/>
        <w:ind w:left="567" w:firstLine="0"/>
        <w:rPr>
          <w:szCs w:val="22"/>
          <w:rtl/>
        </w:rPr>
      </w:pPr>
      <w:r w:rsidRPr="00367241">
        <w:rPr>
          <w:rFonts w:hint="cs"/>
          <w:szCs w:val="22"/>
          <w:rtl/>
        </w:rPr>
        <w:t>هل النظام قابل للاستخدام بشكل واقعي بالنسبة لمودعي الطلبات؟</w:t>
      </w:r>
    </w:p>
    <w:p w14:paraId="419412B2" w14:textId="77777777" w:rsidR="000441F6" w:rsidRPr="00367241" w:rsidRDefault="004508F6" w:rsidP="00367241">
      <w:pPr>
        <w:pStyle w:val="Heading3"/>
        <w:bidi/>
        <w:rPr>
          <w:bCs w:val="0"/>
          <w:szCs w:val="22"/>
          <w:rtl/>
        </w:rPr>
      </w:pPr>
      <w:r w:rsidRPr="00367241">
        <w:rPr>
          <w:rFonts w:hint="cs"/>
          <w:bCs w:val="0"/>
          <w:szCs w:val="22"/>
          <w:rtl/>
        </w:rPr>
        <w:t>ضمانات لحماية مودعي الطلبات</w:t>
      </w:r>
    </w:p>
    <w:p w14:paraId="6FAE1AD4" w14:textId="34126AB3" w:rsidR="004508F6" w:rsidRPr="00367241" w:rsidRDefault="004508F6" w:rsidP="00F72121">
      <w:pPr>
        <w:pStyle w:val="ONUME"/>
        <w:bidi/>
        <w:rPr>
          <w:szCs w:val="22"/>
          <w:rtl/>
        </w:rPr>
      </w:pPr>
      <w:r w:rsidRPr="00367241">
        <w:rPr>
          <w:rFonts w:hint="cs"/>
          <w:szCs w:val="22"/>
          <w:rtl/>
        </w:rPr>
        <w:t>تتعطل الأنظمة الإلكترونية أحياناً. وتحدد المادة 22 أو 39(1) المهلة المتاحة لدخول المرحلة الوطنية، ومن ثم فإنها لا تخضع عادةً للاستثناءات المنصوص عليها في اللائحة التنفيذية. ومع ذلك، فإن المادة 48(1) تنص صراحةً على أنه في حالة عدم مراعاة أية مهلة بسبب توقف خدمة البريد، فإن هذه المهلة تُعدّ مرعية، على أن يتم استيفاء شروط الإثبات والشروط الأخرى المنصوص عليها في اللائحة التنفيذية. وبناءً على ذلك، فإن المكاتب المعيّنة ملزمة بقبول حالات التأخر في دخول المرحلة الوطنية التي تنطبق عليها القاعدة 1.82 والتي ترجع إلى عدم انتظام خدمات البريد (وقد تكون ملزمة أيضاً بتوفير إمكانيات إضافية لتمديد المهلة المقررة طبقاً لأحكام المادة 48(2) والقاعدة 82</w:t>
      </w:r>
      <w:r w:rsidRPr="00367241">
        <w:rPr>
          <w:rFonts w:hint="cs"/>
          <w:szCs w:val="22"/>
          <w:vertAlign w:val="superscript"/>
          <w:rtl/>
        </w:rPr>
        <w:t>(ثانياً)</w:t>
      </w:r>
      <w:r w:rsidRPr="00367241">
        <w:rPr>
          <w:rFonts w:hint="cs"/>
          <w:szCs w:val="22"/>
          <w:rtl/>
        </w:rPr>
        <w:t>). وباعتماد تفسير قائم على الغرض للمادة 48 مفاده أن المادة كانت تغطي الوسيلة الفعالة الوحيدة لإرسال المستندات عبر مسافات طويلة وقت اعتمادها، ينبغي أن يكون من المقبول توسيع نطاق القاعدة 82 ليشمل حالات عدم الوفاء بهذه المهل نتيجة لتعطل أنظمة الاتصالات الإلكترونية، سواء كان ذلك على مستوى المكتب أو بسبب تعطل إمكانية الوصول إلى الخدمات بوجه عام في منطقة المودع.</w:t>
      </w:r>
    </w:p>
    <w:p w14:paraId="054826AA" w14:textId="62198CCE" w:rsidR="004508F6" w:rsidRPr="00367241" w:rsidRDefault="004508F6" w:rsidP="00F72121">
      <w:pPr>
        <w:pStyle w:val="ONUME"/>
        <w:bidi/>
        <w:rPr>
          <w:szCs w:val="22"/>
          <w:rtl/>
        </w:rPr>
      </w:pPr>
      <w:r w:rsidRPr="00367241">
        <w:rPr>
          <w:rFonts w:hint="cs"/>
          <w:szCs w:val="22"/>
          <w:rtl/>
        </w:rPr>
        <w:t>ومن الأهمية بمكان أن يكون وجود هذا الضمان يقيناً. وسيكون من المستصوب تطبيق ضمان أوسع نطاقاً، على غرار الضمانات المنصوص عليها في القاعدة 82</w:t>
      </w:r>
      <w:r w:rsidRPr="00367241">
        <w:rPr>
          <w:rFonts w:hint="cs"/>
          <w:szCs w:val="22"/>
          <w:vertAlign w:val="superscript"/>
          <w:rtl/>
        </w:rPr>
        <w:t>(رابعاً)</w:t>
      </w:r>
      <w:r w:rsidRPr="00367241">
        <w:rPr>
          <w:rFonts w:hint="cs"/>
          <w:szCs w:val="22"/>
          <w:rtl/>
        </w:rPr>
        <w:t>. ومع ذلك، على الرغم من أنه يمكن للدول المتعاقدة توفير تلك الضمانات، فيبدو أن المعاهدة لا تمنح سلطة اشتراط استثناء واسع النطاق للمهل المحددة في المادتين 22 و39(1). وقد يتمكن المودعون أيضاً من طلب رد حقوقهم بموجب القاعدة 49.6 حيثما ينطبق ذلك. ومع ذلك، فإن هذه الإمكانية غير متاحة في كل دولة متعاقدة</w:t>
      </w:r>
      <w:r w:rsidRPr="00367241">
        <w:rPr>
          <w:rStyle w:val="FootnoteReference"/>
          <w:szCs w:val="22"/>
        </w:rPr>
        <w:footnoteReference w:id="3"/>
      </w:r>
      <w:r w:rsidRPr="00367241">
        <w:rPr>
          <w:rFonts w:hint="cs"/>
          <w:szCs w:val="22"/>
          <w:rtl/>
        </w:rPr>
        <w:t xml:space="preserve"> وقد تتطلب من مودع الطلب سداد رسوم أو تقديم أدلة على بذل العناية الواجبة. وإن إلزام المودعين بالاعتماد على القاعدة 6.49 في الحالات التي تكون فيها الأنظمة الإلكترونية غير متوفرة يفرض عبئاً غير عادل على المودعين في الحالات التي لا يكون المودع مسؤولاً عنها.</w:t>
      </w:r>
    </w:p>
    <w:p w14:paraId="3BFFEDBF" w14:textId="77777777" w:rsidR="004508F6" w:rsidRPr="00367241" w:rsidRDefault="004508F6" w:rsidP="00F72121">
      <w:pPr>
        <w:pStyle w:val="Heading3"/>
        <w:bidi/>
        <w:rPr>
          <w:bCs w:val="0"/>
          <w:szCs w:val="22"/>
          <w:rtl/>
        </w:rPr>
      </w:pPr>
      <w:r w:rsidRPr="00367241">
        <w:rPr>
          <w:rFonts w:hint="cs"/>
          <w:bCs w:val="0"/>
          <w:szCs w:val="22"/>
          <w:rtl/>
        </w:rPr>
        <w:t>سهولة استخدام النظام</w:t>
      </w:r>
    </w:p>
    <w:p w14:paraId="645095BF" w14:textId="148347D0" w:rsidR="004508F6" w:rsidRPr="00367241" w:rsidRDefault="004508F6" w:rsidP="00F72121">
      <w:pPr>
        <w:pStyle w:val="ONUME"/>
        <w:bidi/>
        <w:rPr>
          <w:szCs w:val="22"/>
          <w:rtl/>
        </w:rPr>
      </w:pPr>
      <w:r w:rsidRPr="00367241">
        <w:rPr>
          <w:rFonts w:hint="cs"/>
          <w:szCs w:val="22"/>
          <w:rtl/>
        </w:rPr>
        <w:t>يجب ألا توجد عوائق عملية تحول دون الوصول إلى نظام دخول المرحلة الوطنية إلكترونياً فقط، ولا سيما بالنسبة لمودع الطلب الذي لا يكون من مواطني دولة المكتب المعيّن أو من المقيمين فيها. ومن الجدير بالذكر أنه إذا كان من الضروري إنشاء حساب لدى المكتب من أجل إتمام إجراءات دخول المرحلة الوطنية، فيجب أن يكون القيام بذلك في غضون مهلة قصيرة ممكناً لشخص غير مواطن أو مقيم. ومن ثم، يجب ألا توجد متطلبات بيانات إلزامية لا يمكن لغير المقيمين الوفاء بها وينبغي أن تكون العملية ذاتية الخدمة دون تأخير طويل لأغراض إجراء عمليات فحص يدوية.</w:t>
      </w:r>
    </w:p>
    <w:p w14:paraId="028DA6AB" w14:textId="6E85ADA9" w:rsidR="004508F6" w:rsidRPr="00367241" w:rsidRDefault="004508F6" w:rsidP="00F72121">
      <w:pPr>
        <w:pStyle w:val="ONUME"/>
        <w:bidi/>
        <w:rPr>
          <w:szCs w:val="22"/>
          <w:rtl/>
        </w:rPr>
      </w:pPr>
      <w:r w:rsidRPr="00367241">
        <w:rPr>
          <w:rFonts w:hint="cs"/>
          <w:szCs w:val="22"/>
          <w:rtl/>
        </w:rPr>
        <w:t>وعلى الرغم من أن القاعدة 4.49 تمنع استخدام استمارة وطنية إلزامية لدخول المرحلة الوطنية، فإن الاستمارات الوطنية شائعة الاستخدام وتساعد بشكل كبير على المعالجة الفعالة. ويمكن اعتبار وجود نظام إلكتروني لدخول المرحلة الوطنية مخالفاً للقاعدة 4.49 إذا لم تتوفر وسيلة أخرى لدخول المرحلة الوطنية، حتى وإن كانت الاستمارة الإلكترونية داخل ذلك النظام لا تتطلب أكثر من إدخال رقم الطلب الدولي. ولكن لا يمكن أن يكون ذلك هو المعنى المقصود. فيبدو أن الغرض من القاعدة هو ضمان عدم طلب المكاتب معلومات أكثر مما هو مشار إليه في المادة 22 لدخول المرحلة الوطنية، وعدم منع دخول المرحلة الوطنية نتيجةً لعدم إمكانية الوصول إلى نسخ من الاستمارة المطلوبة عندما تكون النسخ الورقية من تلك الاستمارات مطلوبة.</w:t>
      </w:r>
    </w:p>
    <w:p w14:paraId="0F3F9F47" w14:textId="77777777" w:rsidR="004508F6" w:rsidRPr="00367241" w:rsidRDefault="004508F6" w:rsidP="00F72121">
      <w:pPr>
        <w:pStyle w:val="ONUME"/>
        <w:keepLines/>
        <w:bidi/>
        <w:rPr>
          <w:spacing w:val="2"/>
          <w:szCs w:val="22"/>
          <w:rtl/>
        </w:rPr>
      </w:pPr>
      <w:r w:rsidRPr="00367241">
        <w:rPr>
          <w:rFonts w:hint="cs"/>
          <w:spacing w:val="2"/>
          <w:szCs w:val="22"/>
          <w:rtl/>
        </w:rPr>
        <w:t>وبناءً على ذلك، من المستصوب توضيح أن استخدام استمارة إلكترونية لدخول المرحلة الوطنية مسموح به، شريطة أن تقتصر محتوياته الإلزامية على البيانات المطلوبة لإجراء الأعمال المشار إليها في المادة 22، أو أن تتوفر وسيلة بديلة مناسبة لدخول المرحلة الوطنية.</w:t>
      </w:r>
    </w:p>
    <w:p w14:paraId="16CE2045" w14:textId="66435AE3" w:rsidR="004508F6" w:rsidRPr="00367241" w:rsidRDefault="004508F6" w:rsidP="00F72121">
      <w:pPr>
        <w:pStyle w:val="Heading2"/>
        <w:bidi/>
        <w:rPr>
          <w:bCs w:val="0"/>
          <w:iCs w:val="0"/>
          <w:szCs w:val="22"/>
          <w:rtl/>
        </w:rPr>
      </w:pPr>
      <w:r w:rsidRPr="00367241">
        <w:rPr>
          <w:rFonts w:hint="cs"/>
          <w:bCs w:val="0"/>
          <w:iCs w:val="0"/>
          <w:szCs w:val="22"/>
          <w:rtl/>
        </w:rPr>
        <w:t>الخاتمة</w:t>
      </w:r>
    </w:p>
    <w:p w14:paraId="7CB8A764" w14:textId="77777777" w:rsidR="004508F6" w:rsidRPr="00367241" w:rsidRDefault="004508F6" w:rsidP="00F72121">
      <w:pPr>
        <w:pStyle w:val="ONUME"/>
        <w:bidi/>
        <w:rPr>
          <w:szCs w:val="22"/>
          <w:rtl/>
        </w:rPr>
      </w:pPr>
      <w:bookmarkStart w:id="1" w:name="_Ref185325337"/>
      <w:r w:rsidRPr="00367241">
        <w:rPr>
          <w:rFonts w:hint="cs"/>
          <w:szCs w:val="22"/>
          <w:rtl/>
        </w:rPr>
        <w:t>يرى المكتب الدولي أنه يجوز للمكاتب المعيّنة أن تقتضي من المودعين استخدام نظام إلكتروني بوصفه الوسيلة الوحيدة لدخول المرحلة الوطنية، شريطة:</w:t>
      </w:r>
      <w:bookmarkEnd w:id="1"/>
    </w:p>
    <w:p w14:paraId="52FAAD99" w14:textId="77777777" w:rsidR="004508F6" w:rsidRPr="00367241" w:rsidRDefault="004508F6" w:rsidP="00F72121">
      <w:pPr>
        <w:pStyle w:val="ONUME"/>
        <w:numPr>
          <w:ilvl w:val="1"/>
          <w:numId w:val="5"/>
        </w:numPr>
        <w:tabs>
          <w:tab w:val="left" w:pos="1134"/>
        </w:tabs>
        <w:bidi/>
        <w:ind w:left="567" w:firstLine="0"/>
        <w:rPr>
          <w:spacing w:val="-4"/>
          <w:szCs w:val="22"/>
          <w:rtl/>
        </w:rPr>
      </w:pPr>
      <w:r w:rsidRPr="00367241">
        <w:rPr>
          <w:rFonts w:hint="cs"/>
          <w:spacing w:val="-4"/>
          <w:szCs w:val="22"/>
          <w:rtl/>
        </w:rPr>
        <w:t>ألا يقتضي النظام الإلكتروني من مودع الطلب تقديم معلومات أكثر أو اتخاذ إجراءات أكثر مما هو مشار إليه في المادة 22(1)؛</w:t>
      </w:r>
    </w:p>
    <w:p w14:paraId="75E2B39A" w14:textId="321FB617" w:rsidR="004508F6" w:rsidRPr="00367241" w:rsidRDefault="004508F6" w:rsidP="00F72121">
      <w:pPr>
        <w:pStyle w:val="ONUME"/>
        <w:numPr>
          <w:ilvl w:val="1"/>
          <w:numId w:val="5"/>
        </w:numPr>
        <w:tabs>
          <w:tab w:val="left" w:pos="1134"/>
        </w:tabs>
        <w:bidi/>
        <w:ind w:left="567" w:firstLine="0"/>
        <w:rPr>
          <w:szCs w:val="22"/>
          <w:rtl/>
        </w:rPr>
      </w:pPr>
      <w:r w:rsidRPr="00367241">
        <w:rPr>
          <w:rFonts w:hint="cs"/>
          <w:szCs w:val="22"/>
          <w:rtl/>
        </w:rPr>
        <w:t>وأن يكون النظام سهل الاستخدام على المودعين من المقيمين وغير المقيمين دون حاجة إلى الاستعانة بوكيل محلي؛</w:t>
      </w:r>
    </w:p>
    <w:p w14:paraId="1510FFCD" w14:textId="01B26F57" w:rsidR="004508F6" w:rsidRPr="00367241" w:rsidRDefault="004508F6" w:rsidP="00F72121">
      <w:pPr>
        <w:pStyle w:val="ONUME"/>
        <w:numPr>
          <w:ilvl w:val="1"/>
          <w:numId w:val="5"/>
        </w:numPr>
        <w:tabs>
          <w:tab w:val="left" w:pos="1134"/>
        </w:tabs>
        <w:bidi/>
        <w:ind w:left="567" w:firstLine="0"/>
        <w:rPr>
          <w:szCs w:val="22"/>
          <w:rtl/>
        </w:rPr>
      </w:pPr>
      <w:r w:rsidRPr="00367241">
        <w:rPr>
          <w:rFonts w:hint="cs"/>
          <w:szCs w:val="22"/>
          <w:rtl/>
        </w:rPr>
        <w:t>وأن توجد ضمانات تغطي على الأقل حالة العجز عن الوفاء بالمهلة المحددة لدخول المرحلة الوطنية بسبب عدم القدرة على استخدام الخدمة الإلكترونية، أي ما يعادل حالة "توقف خدمة البريد".</w:t>
      </w:r>
    </w:p>
    <w:p w14:paraId="483221D5" w14:textId="7BC79633" w:rsidR="004508F6" w:rsidRPr="00367241" w:rsidRDefault="004508F6" w:rsidP="00F72121">
      <w:pPr>
        <w:pStyle w:val="Heading1"/>
        <w:bidi/>
        <w:rPr>
          <w:kern w:val="0"/>
          <w:szCs w:val="22"/>
          <w:rtl/>
        </w:rPr>
      </w:pPr>
      <w:r w:rsidRPr="00367241">
        <w:rPr>
          <w:rFonts w:hint="cs"/>
          <w:kern w:val="0"/>
          <w:szCs w:val="22"/>
          <w:rtl/>
        </w:rPr>
        <w:t>الاقتراح</w:t>
      </w:r>
    </w:p>
    <w:p w14:paraId="4648B15C" w14:textId="4DE59860" w:rsidR="004508F6" w:rsidRPr="00367241" w:rsidRDefault="004508F6" w:rsidP="00F72121">
      <w:pPr>
        <w:pStyle w:val="ONUME"/>
        <w:bidi/>
        <w:rPr>
          <w:szCs w:val="22"/>
          <w:rtl/>
        </w:rPr>
      </w:pPr>
      <w:bookmarkStart w:id="2" w:name="_Ref185325347"/>
      <w:r w:rsidRPr="00367241">
        <w:rPr>
          <w:rFonts w:hint="cs"/>
          <w:szCs w:val="22"/>
          <w:rtl/>
        </w:rPr>
        <w:t>يرى المكتب الدولي أن الإطار القانوني الحالي لمعاهدة البراءات لا يمنع المكاتب المعيّنة من مطالبة مودعي الطلبات بدخول المرحلة الوطنية باستخدام نظام إلكتروني شريطة استيفاء الشروط المذكورة في الفقرة 22 من هذه الوثيقة، ولكن يمكن توضيح القاعدة 49 لهذا الغرض بطريقة مماثلة للحكم الذي ينص صراحةً على أنه لا يمكن مطالبة المودع باستخدام استمارة وطنية.</w:t>
      </w:r>
      <w:bookmarkEnd w:id="2"/>
    </w:p>
    <w:p w14:paraId="6DC8ED1D" w14:textId="3350C6ED" w:rsidR="004508F6" w:rsidRPr="00367241" w:rsidRDefault="004508F6" w:rsidP="00F72121">
      <w:pPr>
        <w:pStyle w:val="ONUME"/>
        <w:bidi/>
        <w:rPr>
          <w:szCs w:val="22"/>
          <w:rtl/>
        </w:rPr>
      </w:pPr>
      <w:r w:rsidRPr="00367241">
        <w:rPr>
          <w:rFonts w:hint="cs"/>
          <w:szCs w:val="22"/>
          <w:rtl/>
        </w:rPr>
        <w:t>ولحماية مودعي الطلبات من تجاوز المهلة المحددة بناءً على المادة 22 أو 39(1) بسبب عدم توفر الأنظمة الإلكترونية وعدم وجود بديل متاح لها، يُقترح أيضاً إضافة قاعدة جديدة توسِّع نطاق حالات تأخر البريد وفقده لتغطية الحالات التي لا تكون فيها أنظمة الاتصالات الإلكترونية متاحة للوفاء بالمهلة المحددة لدخول المرحلة الوطنية.</w:t>
      </w:r>
    </w:p>
    <w:p w14:paraId="503D5171" w14:textId="285B65E7" w:rsidR="004508F6" w:rsidRPr="00367241" w:rsidRDefault="004508F6" w:rsidP="00F72121">
      <w:pPr>
        <w:pStyle w:val="ONUME"/>
        <w:bidi/>
        <w:rPr>
          <w:szCs w:val="22"/>
          <w:rtl/>
        </w:rPr>
      </w:pPr>
      <w:bookmarkStart w:id="3" w:name="_Ref185325358"/>
      <w:r w:rsidRPr="00367241">
        <w:rPr>
          <w:rFonts w:hint="cs"/>
          <w:szCs w:val="22"/>
          <w:rtl/>
        </w:rPr>
        <w:t>ويحتوي المرفق على التعديلات المقترح إدخالها على القاعدة 4.49 والقاعدة الجديدة المقترحة 2.82. وعلى الرغم من أن القاعدة 1.82 تنطبق على الإجراءات المتخذة في المرحلة الدولية ودخول المرحلة الوطنية سواء بسواء، فإن القاعدة 2.82 المقترحة تخص المهل المحددة لدخول المرحلة الوطنية تحديداً نظراً إلى أن حالات التأخر الأخرى مشمولة بطريقة أشمل في إطار القاعدة 82</w:t>
      </w:r>
      <w:r w:rsidRPr="00367241">
        <w:rPr>
          <w:rFonts w:hint="cs"/>
          <w:szCs w:val="22"/>
          <w:vertAlign w:val="superscript"/>
          <w:rtl/>
        </w:rPr>
        <w:t>(رابعاً)</w:t>
      </w:r>
      <w:r w:rsidRPr="00367241">
        <w:rPr>
          <w:rFonts w:hint="cs"/>
          <w:szCs w:val="22"/>
          <w:rtl/>
        </w:rPr>
        <w:t>. وعلى الرغم من أن الدافع الرئيسي لاقتراح القاعدة 4.49(ب) هو توضيح بعض القيود على اشتراط الإرسال الإلكتروني للبيانات لدخول المرحلة الوطنية، فإن القاعدة المقترحة ستنطبق أيضاً على الإرسال الورقي. وعلى الرغم من أن الإرسال الورقي لم يكن موضع جدل من الناحية العملية، فيبدو من الأجدى توضيح القيود الموجودة على أي وسيلة من وسائل الإرسال، خاصةً وأن القاعدة 4.49 الحالية قد صيغت على خلفية الإيداعات الورقية.</w:t>
      </w:r>
      <w:bookmarkEnd w:id="3"/>
    </w:p>
    <w:p w14:paraId="5B6A4912" w14:textId="00D45629" w:rsidR="004508F6" w:rsidRPr="00367241" w:rsidRDefault="004508F6" w:rsidP="00F72121">
      <w:pPr>
        <w:pStyle w:val="Heading1"/>
        <w:bidi/>
        <w:rPr>
          <w:kern w:val="0"/>
          <w:szCs w:val="22"/>
          <w:rtl/>
        </w:rPr>
      </w:pPr>
      <w:r w:rsidRPr="00367241">
        <w:rPr>
          <w:rFonts w:hint="cs"/>
          <w:kern w:val="0"/>
          <w:szCs w:val="22"/>
          <w:rtl/>
        </w:rPr>
        <w:t>العمل المقبل</w:t>
      </w:r>
    </w:p>
    <w:p w14:paraId="17821C65" w14:textId="017AAE10" w:rsidR="004508F6" w:rsidRPr="00367241" w:rsidRDefault="004508F6" w:rsidP="00F72121">
      <w:pPr>
        <w:pStyle w:val="ONUME"/>
        <w:bidi/>
        <w:rPr>
          <w:szCs w:val="22"/>
          <w:rtl/>
        </w:rPr>
      </w:pPr>
      <w:bookmarkStart w:id="4" w:name="_Ref185325365"/>
      <w:r w:rsidRPr="00367241">
        <w:rPr>
          <w:rFonts w:hint="cs"/>
          <w:szCs w:val="22"/>
          <w:rtl/>
        </w:rPr>
        <w:t>لا يقدِّم المكتب الدولي حالياً سوى دعم تقني محدود لدخول المرحلة الوطنية. ويزود نظام الويبو لإدارة الملكية الصناعية (</w:t>
      </w:r>
      <w:r w:rsidRPr="00367241">
        <w:rPr>
          <w:szCs w:val="22"/>
        </w:rPr>
        <w:t>IPAS</w:t>
      </w:r>
      <w:r w:rsidRPr="00367241">
        <w:rPr>
          <w:rFonts w:hint="cs"/>
          <w:szCs w:val="22"/>
          <w:rtl/>
        </w:rPr>
        <w:t>) بعض المكاتب الوطنية بدعم فيما يخص المرحلة الوطنية. ويسمح النظام الإلكتروني لمعاهدة البراءات (</w:t>
      </w:r>
      <w:proofErr w:type="spellStart"/>
      <w:r w:rsidRPr="00367241">
        <w:rPr>
          <w:szCs w:val="22"/>
        </w:rPr>
        <w:t>ePCT</w:t>
      </w:r>
      <w:proofErr w:type="spellEnd"/>
      <w:r w:rsidRPr="00367241">
        <w:rPr>
          <w:rFonts w:hint="cs"/>
          <w:szCs w:val="22"/>
          <w:rtl/>
        </w:rPr>
        <w:t xml:space="preserve">) بالتبادل الآمن لوثائق وبيانات المرحلة الدولية بين وكيل المرحلة الدولية والوكلاء المعيّنين لأغراض المرحلة الوطنية. وفضلاً عن ذلك، يتيح نظام </w:t>
      </w:r>
      <w:proofErr w:type="spellStart"/>
      <w:r w:rsidRPr="00367241">
        <w:rPr>
          <w:szCs w:val="22"/>
        </w:rPr>
        <w:t>ePCT</w:t>
      </w:r>
      <w:proofErr w:type="spellEnd"/>
      <w:r w:rsidRPr="00367241">
        <w:rPr>
          <w:rFonts w:hint="cs"/>
          <w:szCs w:val="22"/>
          <w:rtl/>
        </w:rPr>
        <w:t xml:space="preserve"> وركن البراءات للمكاتب المعيّنة إمكانية النفاذ إلى الوثائق والبيانات عن طريق متصفح أو باستخدام خدمات شبكية للإجراءات المؤتمتة. وقد استخدمت بعض المكاتب الوطنية الخدمات الشبكية لإنشاء خدمات تفاعلية، وملء المعلومات مسبقاً في استمارات المودعين في الوقت الحقيقي، استناداً إلى إدخال المودع للبيانات.</w:t>
      </w:r>
      <w:bookmarkEnd w:id="4"/>
    </w:p>
    <w:p w14:paraId="00969CF7" w14:textId="5C0D5A31" w:rsidR="004508F6" w:rsidRPr="00367241" w:rsidRDefault="004508F6" w:rsidP="00F72121">
      <w:pPr>
        <w:pStyle w:val="ONUME"/>
        <w:bidi/>
        <w:rPr>
          <w:szCs w:val="22"/>
          <w:rtl/>
        </w:rPr>
      </w:pPr>
      <w:bookmarkStart w:id="5" w:name="_Ref185325378"/>
      <w:r w:rsidRPr="00367241">
        <w:rPr>
          <w:rFonts w:hint="cs"/>
          <w:szCs w:val="22"/>
          <w:rtl/>
        </w:rPr>
        <w:t xml:space="preserve">وقد أعدّ المكتب الدولي في الماضي خدمات لإثبات المفهوم بهدف إثبات إمكانيات دعم التعاون بين المحامين في مختلف البلدان والمكاتب المعيّنة. وأدت هذه الخدمات إلى تحسينات في توفير البيانات وترتيبات إدارة النفاذ إلى نظام </w:t>
      </w:r>
      <w:proofErr w:type="spellStart"/>
      <w:r w:rsidRPr="00367241">
        <w:rPr>
          <w:szCs w:val="22"/>
        </w:rPr>
        <w:t>ePCT</w:t>
      </w:r>
      <w:proofErr w:type="spellEnd"/>
      <w:r w:rsidRPr="00367241">
        <w:rPr>
          <w:rFonts w:hint="cs"/>
          <w:szCs w:val="22"/>
          <w:rtl/>
        </w:rPr>
        <w:t xml:space="preserve"> ولكنها لم تتطور إلى خدمات للمساعدة على دخول المرحلة الوطنية مباشرةً. والمكتب الدولي مستعد لإجراء مناقشات مع المكاتب المعيّنة بشأن التحسينات التي يمكن أن تكون مفيدة في الخدمات المركزية بغية مساعدتها على تقديم خدمة عالية الجودة للمودعين الذين يدخلون المرحلة الوطنية إلكترونياً.</w:t>
      </w:r>
      <w:bookmarkEnd w:id="5"/>
    </w:p>
    <w:p w14:paraId="697E3121" w14:textId="4F06FF93" w:rsidR="004508F6" w:rsidRPr="00367241" w:rsidRDefault="004508F6" w:rsidP="00F72121">
      <w:pPr>
        <w:pStyle w:val="ONUME"/>
        <w:bidi/>
        <w:ind w:left="5533"/>
        <w:rPr>
          <w:i/>
          <w:iCs/>
          <w:szCs w:val="22"/>
          <w:rtl/>
        </w:rPr>
      </w:pPr>
      <w:r w:rsidRPr="00367241">
        <w:rPr>
          <w:rFonts w:hint="cs"/>
          <w:i/>
          <w:iCs/>
          <w:szCs w:val="22"/>
          <w:rtl/>
        </w:rPr>
        <w:t>وإن الفريق العامل مدعو إلى القيام بما يلي:</w:t>
      </w:r>
    </w:p>
    <w:p w14:paraId="0FFDB84B" w14:textId="05EC6943" w:rsidR="000441F6" w:rsidRPr="00367241" w:rsidRDefault="004508F6" w:rsidP="00F72121">
      <w:pPr>
        <w:pStyle w:val="ONUME"/>
        <w:numPr>
          <w:ilvl w:val="0"/>
          <w:numId w:val="0"/>
        </w:numPr>
        <w:bidi/>
        <w:ind w:left="5533"/>
        <w:rPr>
          <w:i/>
          <w:iCs/>
          <w:szCs w:val="22"/>
          <w:rtl/>
        </w:rPr>
      </w:pPr>
      <w:r w:rsidRPr="00367241">
        <w:rPr>
          <w:rFonts w:hint="cs"/>
          <w:i/>
          <w:iCs/>
          <w:szCs w:val="22"/>
          <w:rtl/>
        </w:rPr>
        <w:t>"1"</w:t>
      </w:r>
      <w:r w:rsidRPr="00367241">
        <w:rPr>
          <w:rFonts w:hint="cs"/>
          <w:i/>
          <w:iCs/>
          <w:szCs w:val="22"/>
          <w:rtl/>
        </w:rPr>
        <w:tab/>
        <w:t xml:space="preserve">الإحاطة علماً بالدراسة عن دخول المرحلة الوطنية إلكترونياً فقط كما ترد في الفقرات </w:t>
      </w:r>
      <w:r w:rsidR="00A51C03" w:rsidRPr="00367241">
        <w:rPr>
          <w:rFonts w:hint="cs"/>
          <w:i/>
          <w:iCs/>
          <w:szCs w:val="22"/>
          <w:rtl/>
        </w:rPr>
        <w:fldChar w:fldCharType="begin"/>
      </w:r>
      <w:r w:rsidRPr="00367241">
        <w:rPr>
          <w:iCs/>
          <w:szCs w:val="22"/>
          <w:rtl/>
        </w:rPr>
        <w:instrText xml:space="preserve"> </w:instrText>
      </w:r>
      <w:r w:rsidR="00A51C03" w:rsidRPr="00367241">
        <w:rPr>
          <w:rFonts w:hint="cs"/>
          <w:i/>
          <w:iCs/>
          <w:szCs w:val="22"/>
        </w:rPr>
        <w:instrText xml:space="preserve">REF _Ref185325322 \r \h </w:instrText>
      </w:r>
      <w:r w:rsidR="00367241" w:rsidRPr="00367241">
        <w:rPr>
          <w:i/>
          <w:iCs/>
          <w:szCs w:val="22"/>
          <w:rtl/>
        </w:rPr>
        <w:instrText xml:space="preserve"> \* </w:instrText>
      </w:r>
      <w:r w:rsidR="00367241" w:rsidRPr="00367241">
        <w:rPr>
          <w:i/>
          <w:iCs/>
          <w:szCs w:val="22"/>
        </w:rPr>
        <w:instrText>MERGEFORMAT</w:instrText>
      </w:r>
      <w:r w:rsidR="00367241" w:rsidRPr="00367241">
        <w:rPr>
          <w:i/>
          <w:iCs/>
          <w:szCs w:val="22"/>
          <w:rtl/>
        </w:rPr>
        <w:instrText xml:space="preserve"> </w:instrText>
      </w:r>
      <w:r w:rsidR="00A51C03" w:rsidRPr="00367241">
        <w:rPr>
          <w:rFonts w:hint="cs"/>
          <w:i/>
          <w:iCs/>
          <w:szCs w:val="22"/>
          <w:rtl/>
        </w:rPr>
      </w:r>
      <w:r w:rsidR="00A51C03" w:rsidRPr="00367241">
        <w:rPr>
          <w:rFonts w:hint="cs"/>
          <w:i/>
          <w:iCs/>
          <w:szCs w:val="22"/>
          <w:rtl/>
        </w:rPr>
        <w:fldChar w:fldCharType="separate"/>
      </w:r>
      <w:r w:rsidR="009F00DA" w:rsidRPr="009F00DA">
        <w:rPr>
          <w:i/>
          <w:iCs/>
          <w:szCs w:val="22"/>
          <w:rtl/>
        </w:rPr>
        <w:t>‏</w:t>
      </w:r>
      <w:r w:rsidR="009F00DA">
        <w:rPr>
          <w:iCs/>
          <w:szCs w:val="22"/>
          <w:rtl/>
        </w:rPr>
        <w:t>3</w:t>
      </w:r>
      <w:r w:rsidR="00A51C03" w:rsidRPr="00367241">
        <w:rPr>
          <w:rFonts w:hint="cs"/>
          <w:i/>
          <w:iCs/>
          <w:szCs w:val="22"/>
          <w:rtl/>
        </w:rPr>
        <w:fldChar w:fldCharType="end"/>
      </w:r>
      <w:r w:rsidRPr="00367241">
        <w:rPr>
          <w:rFonts w:hint="cs"/>
          <w:i/>
          <w:iCs/>
          <w:szCs w:val="22"/>
          <w:rtl/>
        </w:rPr>
        <w:t xml:space="preserve"> إلى </w:t>
      </w:r>
      <w:r w:rsidR="00A51C03" w:rsidRPr="00367241">
        <w:rPr>
          <w:rFonts w:hint="cs"/>
          <w:i/>
          <w:iCs/>
          <w:szCs w:val="22"/>
          <w:rtl/>
        </w:rPr>
        <w:fldChar w:fldCharType="begin"/>
      </w:r>
      <w:r w:rsidRPr="00367241">
        <w:rPr>
          <w:iCs/>
          <w:szCs w:val="22"/>
          <w:rtl/>
        </w:rPr>
        <w:instrText xml:space="preserve"> </w:instrText>
      </w:r>
      <w:r w:rsidR="00A51C03" w:rsidRPr="00367241">
        <w:rPr>
          <w:rFonts w:hint="cs"/>
          <w:i/>
          <w:iCs/>
          <w:szCs w:val="22"/>
        </w:rPr>
        <w:instrText xml:space="preserve">REF _Ref185325337 \r \h </w:instrText>
      </w:r>
      <w:r w:rsidR="00367241" w:rsidRPr="00367241">
        <w:rPr>
          <w:i/>
          <w:iCs/>
          <w:szCs w:val="22"/>
          <w:rtl/>
        </w:rPr>
        <w:instrText xml:space="preserve"> \* </w:instrText>
      </w:r>
      <w:r w:rsidR="00367241" w:rsidRPr="00367241">
        <w:rPr>
          <w:i/>
          <w:iCs/>
          <w:szCs w:val="22"/>
        </w:rPr>
        <w:instrText>MERGEFORMAT</w:instrText>
      </w:r>
      <w:r w:rsidR="00367241" w:rsidRPr="00367241">
        <w:rPr>
          <w:i/>
          <w:iCs/>
          <w:szCs w:val="22"/>
          <w:rtl/>
        </w:rPr>
        <w:instrText xml:space="preserve"> </w:instrText>
      </w:r>
      <w:r w:rsidR="00A51C03" w:rsidRPr="00367241">
        <w:rPr>
          <w:rFonts w:hint="cs"/>
          <w:i/>
          <w:iCs/>
          <w:szCs w:val="22"/>
          <w:rtl/>
        </w:rPr>
      </w:r>
      <w:r w:rsidR="00A51C03" w:rsidRPr="00367241">
        <w:rPr>
          <w:rFonts w:hint="cs"/>
          <w:i/>
          <w:iCs/>
          <w:szCs w:val="22"/>
          <w:rtl/>
        </w:rPr>
        <w:fldChar w:fldCharType="separate"/>
      </w:r>
      <w:r w:rsidR="009F00DA" w:rsidRPr="009F00DA">
        <w:rPr>
          <w:i/>
          <w:iCs/>
          <w:szCs w:val="22"/>
          <w:rtl/>
        </w:rPr>
        <w:t>‏</w:t>
      </w:r>
      <w:r w:rsidR="009F00DA">
        <w:rPr>
          <w:iCs/>
          <w:szCs w:val="22"/>
          <w:rtl/>
        </w:rPr>
        <w:t>22</w:t>
      </w:r>
      <w:r w:rsidR="00A51C03" w:rsidRPr="00367241">
        <w:rPr>
          <w:rFonts w:hint="cs"/>
          <w:i/>
          <w:iCs/>
          <w:szCs w:val="22"/>
          <w:rtl/>
        </w:rPr>
        <w:fldChar w:fldCharType="end"/>
      </w:r>
      <w:r w:rsidRPr="00367241">
        <w:rPr>
          <w:rFonts w:hint="cs"/>
          <w:i/>
          <w:iCs/>
          <w:szCs w:val="22"/>
          <w:rtl/>
        </w:rPr>
        <w:t xml:space="preserve"> من هذه الوثيقة؛</w:t>
      </w:r>
    </w:p>
    <w:p w14:paraId="27AD9133" w14:textId="5D8C4FB1" w:rsidR="000441F6" w:rsidRPr="00367241" w:rsidRDefault="004508F6" w:rsidP="00F72121">
      <w:pPr>
        <w:pStyle w:val="ONUME"/>
        <w:numPr>
          <w:ilvl w:val="0"/>
          <w:numId w:val="0"/>
        </w:numPr>
        <w:bidi/>
        <w:ind w:left="5533"/>
        <w:rPr>
          <w:i/>
          <w:iCs/>
          <w:szCs w:val="22"/>
          <w:rtl/>
        </w:rPr>
      </w:pPr>
      <w:r w:rsidRPr="00367241">
        <w:rPr>
          <w:rFonts w:hint="cs"/>
          <w:i/>
          <w:iCs/>
          <w:szCs w:val="22"/>
          <w:rtl/>
        </w:rPr>
        <w:t>"2"</w:t>
      </w:r>
      <w:r w:rsidRPr="00367241">
        <w:rPr>
          <w:rFonts w:hint="cs"/>
          <w:i/>
          <w:iCs/>
          <w:szCs w:val="22"/>
          <w:rtl/>
        </w:rPr>
        <w:tab/>
        <w:t xml:space="preserve">والنظر في التعديلات المقترح إدخالها على اللائحة التنفيذية لمعاهدة البراءات والواردة مناقشتها في الفقرات </w:t>
      </w:r>
      <w:r w:rsidR="00A51C03" w:rsidRPr="00367241">
        <w:rPr>
          <w:rFonts w:hint="cs"/>
          <w:i/>
          <w:iCs/>
          <w:szCs w:val="22"/>
          <w:rtl/>
        </w:rPr>
        <w:fldChar w:fldCharType="begin"/>
      </w:r>
      <w:r w:rsidRPr="00367241">
        <w:rPr>
          <w:iCs/>
          <w:szCs w:val="22"/>
          <w:rtl/>
        </w:rPr>
        <w:instrText xml:space="preserve"> </w:instrText>
      </w:r>
      <w:r w:rsidR="00A51C03" w:rsidRPr="00367241">
        <w:rPr>
          <w:rFonts w:hint="cs"/>
          <w:i/>
          <w:iCs/>
          <w:szCs w:val="22"/>
        </w:rPr>
        <w:instrText xml:space="preserve">REF _Ref185325347 \r \h </w:instrText>
      </w:r>
      <w:r w:rsidR="00367241" w:rsidRPr="00367241">
        <w:rPr>
          <w:i/>
          <w:iCs/>
          <w:szCs w:val="22"/>
          <w:rtl/>
        </w:rPr>
        <w:instrText xml:space="preserve"> \* </w:instrText>
      </w:r>
      <w:r w:rsidR="00367241" w:rsidRPr="00367241">
        <w:rPr>
          <w:i/>
          <w:iCs/>
          <w:szCs w:val="22"/>
        </w:rPr>
        <w:instrText>MERGEFORMAT</w:instrText>
      </w:r>
      <w:r w:rsidR="00367241" w:rsidRPr="00367241">
        <w:rPr>
          <w:i/>
          <w:iCs/>
          <w:szCs w:val="22"/>
          <w:rtl/>
        </w:rPr>
        <w:instrText xml:space="preserve"> </w:instrText>
      </w:r>
      <w:r w:rsidR="00A51C03" w:rsidRPr="00367241">
        <w:rPr>
          <w:rFonts w:hint="cs"/>
          <w:i/>
          <w:iCs/>
          <w:szCs w:val="22"/>
          <w:rtl/>
        </w:rPr>
      </w:r>
      <w:r w:rsidR="00A51C03" w:rsidRPr="00367241">
        <w:rPr>
          <w:rFonts w:hint="cs"/>
          <w:i/>
          <w:iCs/>
          <w:szCs w:val="22"/>
          <w:rtl/>
        </w:rPr>
        <w:fldChar w:fldCharType="separate"/>
      </w:r>
      <w:r w:rsidR="009F00DA" w:rsidRPr="009F00DA">
        <w:rPr>
          <w:i/>
          <w:iCs/>
          <w:szCs w:val="22"/>
          <w:rtl/>
        </w:rPr>
        <w:t>‏</w:t>
      </w:r>
      <w:r w:rsidR="009F00DA">
        <w:rPr>
          <w:iCs/>
          <w:szCs w:val="22"/>
          <w:rtl/>
        </w:rPr>
        <w:t>23</w:t>
      </w:r>
      <w:r w:rsidR="00A51C03" w:rsidRPr="00367241">
        <w:rPr>
          <w:rFonts w:hint="cs"/>
          <w:i/>
          <w:iCs/>
          <w:szCs w:val="22"/>
          <w:rtl/>
        </w:rPr>
        <w:fldChar w:fldCharType="end"/>
      </w:r>
      <w:r w:rsidRPr="00367241">
        <w:rPr>
          <w:rFonts w:hint="cs"/>
          <w:i/>
          <w:iCs/>
          <w:szCs w:val="22"/>
          <w:rtl/>
        </w:rPr>
        <w:t xml:space="preserve"> إلى </w:t>
      </w:r>
      <w:r w:rsidR="00A51C03" w:rsidRPr="00367241">
        <w:rPr>
          <w:rFonts w:hint="cs"/>
          <w:i/>
          <w:iCs/>
          <w:szCs w:val="22"/>
          <w:rtl/>
        </w:rPr>
        <w:fldChar w:fldCharType="begin"/>
      </w:r>
      <w:r w:rsidRPr="00367241">
        <w:rPr>
          <w:iCs/>
          <w:szCs w:val="22"/>
          <w:rtl/>
        </w:rPr>
        <w:instrText xml:space="preserve"> </w:instrText>
      </w:r>
      <w:r w:rsidR="00A51C03" w:rsidRPr="00367241">
        <w:rPr>
          <w:rFonts w:hint="cs"/>
          <w:i/>
          <w:iCs/>
          <w:szCs w:val="22"/>
        </w:rPr>
        <w:instrText xml:space="preserve">REF _Ref185325358 \r \h </w:instrText>
      </w:r>
      <w:r w:rsidR="00367241" w:rsidRPr="00367241">
        <w:rPr>
          <w:i/>
          <w:iCs/>
          <w:szCs w:val="22"/>
          <w:rtl/>
        </w:rPr>
        <w:instrText xml:space="preserve"> \* </w:instrText>
      </w:r>
      <w:r w:rsidR="00367241" w:rsidRPr="00367241">
        <w:rPr>
          <w:i/>
          <w:iCs/>
          <w:szCs w:val="22"/>
        </w:rPr>
        <w:instrText>MERGEFORMAT</w:instrText>
      </w:r>
      <w:r w:rsidR="00367241" w:rsidRPr="00367241">
        <w:rPr>
          <w:i/>
          <w:iCs/>
          <w:szCs w:val="22"/>
          <w:rtl/>
        </w:rPr>
        <w:instrText xml:space="preserve"> </w:instrText>
      </w:r>
      <w:r w:rsidR="00A51C03" w:rsidRPr="00367241">
        <w:rPr>
          <w:rFonts w:hint="cs"/>
          <w:i/>
          <w:iCs/>
          <w:szCs w:val="22"/>
          <w:rtl/>
        </w:rPr>
      </w:r>
      <w:r w:rsidR="00A51C03" w:rsidRPr="00367241">
        <w:rPr>
          <w:rFonts w:hint="cs"/>
          <w:i/>
          <w:iCs/>
          <w:szCs w:val="22"/>
          <w:rtl/>
        </w:rPr>
        <w:fldChar w:fldCharType="separate"/>
      </w:r>
      <w:r w:rsidR="009F00DA" w:rsidRPr="009F00DA">
        <w:rPr>
          <w:i/>
          <w:iCs/>
          <w:szCs w:val="22"/>
          <w:rtl/>
        </w:rPr>
        <w:t>‏</w:t>
      </w:r>
      <w:r w:rsidR="009F00DA">
        <w:rPr>
          <w:iCs/>
          <w:szCs w:val="22"/>
          <w:rtl/>
        </w:rPr>
        <w:t>25</w:t>
      </w:r>
      <w:r w:rsidR="00A51C03" w:rsidRPr="00367241">
        <w:rPr>
          <w:rFonts w:hint="cs"/>
          <w:i/>
          <w:iCs/>
          <w:szCs w:val="22"/>
          <w:rtl/>
        </w:rPr>
        <w:fldChar w:fldCharType="end"/>
      </w:r>
      <w:r w:rsidRPr="00367241">
        <w:rPr>
          <w:rFonts w:hint="cs"/>
          <w:i/>
          <w:iCs/>
          <w:szCs w:val="22"/>
          <w:rtl/>
        </w:rPr>
        <w:t xml:space="preserve"> من هذه الوثيقة والمبيَّنة في مرفق هذه الوثيقة؛</w:t>
      </w:r>
    </w:p>
    <w:p w14:paraId="162B1E2B" w14:textId="113CFFEA" w:rsidR="004508F6" w:rsidRPr="00367241" w:rsidRDefault="004508F6" w:rsidP="00F72121">
      <w:pPr>
        <w:pStyle w:val="ONUME"/>
        <w:numPr>
          <w:ilvl w:val="0"/>
          <w:numId w:val="0"/>
        </w:numPr>
        <w:bidi/>
        <w:ind w:left="5533"/>
        <w:rPr>
          <w:szCs w:val="22"/>
          <w:rtl/>
        </w:rPr>
      </w:pPr>
      <w:r w:rsidRPr="00367241">
        <w:rPr>
          <w:rFonts w:hint="cs"/>
          <w:i/>
          <w:iCs/>
          <w:szCs w:val="22"/>
          <w:rtl/>
        </w:rPr>
        <w:t>"3"</w:t>
      </w:r>
      <w:r w:rsidRPr="00367241">
        <w:rPr>
          <w:rFonts w:hint="cs"/>
          <w:i/>
          <w:iCs/>
          <w:szCs w:val="22"/>
          <w:rtl/>
        </w:rPr>
        <w:tab/>
        <w:t xml:space="preserve">والإدلاء بتعليقاته على العمل المقبل الواردة مناقشته في الفقرتين </w:t>
      </w:r>
      <w:r w:rsidR="00A51C03" w:rsidRPr="00367241">
        <w:rPr>
          <w:rFonts w:hint="cs"/>
          <w:i/>
          <w:iCs/>
          <w:szCs w:val="22"/>
          <w:rtl/>
        </w:rPr>
        <w:fldChar w:fldCharType="begin"/>
      </w:r>
      <w:r w:rsidRPr="00367241">
        <w:rPr>
          <w:iCs/>
          <w:szCs w:val="22"/>
          <w:rtl/>
        </w:rPr>
        <w:instrText xml:space="preserve"> </w:instrText>
      </w:r>
      <w:r w:rsidR="00A51C03" w:rsidRPr="00367241">
        <w:rPr>
          <w:rFonts w:hint="cs"/>
          <w:i/>
          <w:iCs/>
          <w:szCs w:val="22"/>
        </w:rPr>
        <w:instrText xml:space="preserve">REF _Ref185325365 \r \h </w:instrText>
      </w:r>
      <w:r w:rsidR="00367241" w:rsidRPr="00367241">
        <w:rPr>
          <w:i/>
          <w:iCs/>
          <w:szCs w:val="22"/>
          <w:rtl/>
        </w:rPr>
        <w:instrText xml:space="preserve"> \* </w:instrText>
      </w:r>
      <w:r w:rsidR="00367241" w:rsidRPr="00367241">
        <w:rPr>
          <w:i/>
          <w:iCs/>
          <w:szCs w:val="22"/>
        </w:rPr>
        <w:instrText>MERGEFORMAT</w:instrText>
      </w:r>
      <w:r w:rsidR="00367241" w:rsidRPr="00367241">
        <w:rPr>
          <w:i/>
          <w:iCs/>
          <w:szCs w:val="22"/>
          <w:rtl/>
        </w:rPr>
        <w:instrText xml:space="preserve"> </w:instrText>
      </w:r>
      <w:r w:rsidR="00A51C03" w:rsidRPr="00367241">
        <w:rPr>
          <w:rFonts w:hint="cs"/>
          <w:i/>
          <w:iCs/>
          <w:szCs w:val="22"/>
          <w:rtl/>
        </w:rPr>
      </w:r>
      <w:r w:rsidR="00A51C03" w:rsidRPr="00367241">
        <w:rPr>
          <w:rFonts w:hint="cs"/>
          <w:i/>
          <w:iCs/>
          <w:szCs w:val="22"/>
          <w:rtl/>
        </w:rPr>
        <w:fldChar w:fldCharType="separate"/>
      </w:r>
      <w:r w:rsidR="009F00DA" w:rsidRPr="009F00DA">
        <w:rPr>
          <w:i/>
          <w:iCs/>
          <w:szCs w:val="22"/>
          <w:rtl/>
        </w:rPr>
        <w:t>‏</w:t>
      </w:r>
      <w:r w:rsidR="009F00DA">
        <w:rPr>
          <w:iCs/>
          <w:szCs w:val="22"/>
          <w:rtl/>
        </w:rPr>
        <w:t>26</w:t>
      </w:r>
      <w:r w:rsidR="00A51C03" w:rsidRPr="00367241">
        <w:rPr>
          <w:rFonts w:hint="cs"/>
          <w:i/>
          <w:iCs/>
          <w:szCs w:val="22"/>
          <w:rtl/>
        </w:rPr>
        <w:fldChar w:fldCharType="end"/>
      </w:r>
      <w:r w:rsidRPr="00367241">
        <w:rPr>
          <w:rFonts w:hint="cs"/>
          <w:i/>
          <w:iCs/>
          <w:szCs w:val="22"/>
          <w:rtl/>
        </w:rPr>
        <w:t xml:space="preserve"> و</w:t>
      </w:r>
      <w:r w:rsidR="00A51C03" w:rsidRPr="00367241">
        <w:rPr>
          <w:rFonts w:hint="cs"/>
          <w:i/>
          <w:iCs/>
          <w:szCs w:val="22"/>
          <w:rtl/>
        </w:rPr>
        <w:fldChar w:fldCharType="begin"/>
      </w:r>
      <w:r w:rsidRPr="00367241">
        <w:rPr>
          <w:iCs/>
          <w:szCs w:val="22"/>
          <w:rtl/>
        </w:rPr>
        <w:instrText xml:space="preserve"> </w:instrText>
      </w:r>
      <w:r w:rsidR="00A51C03" w:rsidRPr="00367241">
        <w:rPr>
          <w:rFonts w:hint="cs"/>
          <w:i/>
          <w:iCs/>
          <w:szCs w:val="22"/>
        </w:rPr>
        <w:instrText xml:space="preserve">REF _Ref185325378 \r \h </w:instrText>
      </w:r>
      <w:r w:rsidR="00367241" w:rsidRPr="00367241">
        <w:rPr>
          <w:i/>
          <w:iCs/>
          <w:szCs w:val="22"/>
          <w:rtl/>
        </w:rPr>
        <w:instrText xml:space="preserve"> \* </w:instrText>
      </w:r>
      <w:r w:rsidR="00367241" w:rsidRPr="00367241">
        <w:rPr>
          <w:i/>
          <w:iCs/>
          <w:szCs w:val="22"/>
        </w:rPr>
        <w:instrText>MERGEFORMAT</w:instrText>
      </w:r>
      <w:r w:rsidR="00367241" w:rsidRPr="00367241">
        <w:rPr>
          <w:i/>
          <w:iCs/>
          <w:szCs w:val="22"/>
          <w:rtl/>
        </w:rPr>
        <w:instrText xml:space="preserve"> </w:instrText>
      </w:r>
      <w:r w:rsidR="00A51C03" w:rsidRPr="00367241">
        <w:rPr>
          <w:rFonts w:hint="cs"/>
          <w:i/>
          <w:iCs/>
          <w:szCs w:val="22"/>
          <w:rtl/>
        </w:rPr>
      </w:r>
      <w:r w:rsidR="00A51C03" w:rsidRPr="00367241">
        <w:rPr>
          <w:rFonts w:hint="cs"/>
          <w:i/>
          <w:iCs/>
          <w:szCs w:val="22"/>
          <w:rtl/>
        </w:rPr>
        <w:fldChar w:fldCharType="separate"/>
      </w:r>
      <w:r w:rsidR="009F00DA" w:rsidRPr="009F00DA">
        <w:rPr>
          <w:i/>
          <w:iCs/>
          <w:szCs w:val="22"/>
          <w:rtl/>
        </w:rPr>
        <w:t>‏</w:t>
      </w:r>
      <w:r w:rsidR="009F00DA">
        <w:rPr>
          <w:iCs/>
          <w:szCs w:val="22"/>
          <w:rtl/>
        </w:rPr>
        <w:t>27</w:t>
      </w:r>
      <w:r w:rsidR="00A51C03" w:rsidRPr="00367241">
        <w:rPr>
          <w:rFonts w:hint="cs"/>
          <w:i/>
          <w:iCs/>
          <w:szCs w:val="22"/>
          <w:rtl/>
        </w:rPr>
        <w:fldChar w:fldCharType="end"/>
      </w:r>
      <w:r w:rsidRPr="00367241">
        <w:rPr>
          <w:rFonts w:hint="cs"/>
          <w:i/>
          <w:iCs/>
          <w:szCs w:val="22"/>
          <w:rtl/>
        </w:rPr>
        <w:t xml:space="preserve"> من هذه الوثيقة.</w:t>
      </w:r>
    </w:p>
    <w:p w14:paraId="0F19B285" w14:textId="77777777" w:rsidR="00317A53" w:rsidRPr="00367241" w:rsidRDefault="004508F6" w:rsidP="00D0457A">
      <w:pPr>
        <w:pStyle w:val="Endofdocument-Annex"/>
        <w:bidi/>
        <w:spacing w:before="440"/>
        <w:rPr>
          <w:szCs w:val="22"/>
          <w:rtl/>
        </w:rPr>
        <w:sectPr w:rsidR="00317A53" w:rsidRPr="00367241" w:rsidSect="00367241">
          <w:headerReference w:type="default" r:id="rId12"/>
          <w:footnotePr>
            <w:numRestart w:val="eachSect"/>
          </w:footnotePr>
          <w:endnotePr>
            <w:numFmt w:val="decimal"/>
          </w:endnotePr>
          <w:pgSz w:w="11907" w:h="16840" w:code="9"/>
          <w:pgMar w:top="567" w:right="1418" w:bottom="1418" w:left="1134" w:header="510" w:footer="1021" w:gutter="0"/>
          <w:cols w:space="720"/>
          <w:titlePg/>
          <w:bidi/>
          <w:rtlGutter/>
          <w:docGrid w:linePitch="299"/>
        </w:sectPr>
      </w:pPr>
      <w:r w:rsidRPr="00367241">
        <w:rPr>
          <w:rFonts w:hint="cs"/>
          <w:szCs w:val="22"/>
          <w:rtl/>
        </w:rPr>
        <w:t>[يلي ذلك المرفق]</w:t>
      </w:r>
    </w:p>
    <w:p w14:paraId="6B4C442B" w14:textId="77777777" w:rsidR="004508F6" w:rsidRPr="00F72121" w:rsidRDefault="004508F6" w:rsidP="00AE52E0">
      <w:pPr>
        <w:pStyle w:val="Endofdocument-Annex"/>
        <w:bidi/>
        <w:ind w:left="0"/>
        <w:jc w:val="center"/>
        <w:rPr>
          <w:szCs w:val="22"/>
        </w:rPr>
      </w:pPr>
    </w:p>
    <w:p w14:paraId="4B6506C1" w14:textId="77777777" w:rsidR="006F39AF" w:rsidRPr="00F72121" w:rsidRDefault="006F39AF" w:rsidP="00F72121">
      <w:pPr>
        <w:pStyle w:val="Endofdocument-Annex"/>
        <w:bidi/>
        <w:ind w:left="0"/>
        <w:jc w:val="center"/>
        <w:rPr>
          <w:caps/>
          <w:szCs w:val="22"/>
        </w:rPr>
      </w:pPr>
    </w:p>
    <w:p w14:paraId="27430161" w14:textId="1055ECAB" w:rsidR="00317A53" w:rsidRPr="00F72121" w:rsidRDefault="00317A53" w:rsidP="00F72121">
      <w:pPr>
        <w:pStyle w:val="Endofdocument-Annex"/>
        <w:bidi/>
        <w:ind w:left="0"/>
        <w:jc w:val="center"/>
        <w:rPr>
          <w:caps/>
          <w:szCs w:val="22"/>
          <w:rtl/>
        </w:rPr>
      </w:pPr>
      <w:r w:rsidRPr="00F72121">
        <w:rPr>
          <w:rFonts w:hint="cs"/>
          <w:caps/>
          <w:szCs w:val="22"/>
          <w:rtl/>
        </w:rPr>
        <w:t>التعديلات المقترح إدخالها على اللائحة التنفيذية لمعاهدة التعاون بشأن البراءات</w:t>
      </w:r>
      <w:r w:rsidR="001A4DB6" w:rsidRPr="00F72121">
        <w:rPr>
          <w:rStyle w:val="FootnoteReference"/>
          <w:caps/>
          <w:szCs w:val="22"/>
        </w:rPr>
        <w:footnoteReference w:id="4"/>
      </w:r>
    </w:p>
    <w:p w14:paraId="7063F1E7" w14:textId="77777777" w:rsidR="006F39AF" w:rsidRPr="00F72121" w:rsidRDefault="006F39AF" w:rsidP="00F72121">
      <w:pPr>
        <w:pStyle w:val="Endofdocument-Annex"/>
        <w:bidi/>
        <w:ind w:left="0"/>
        <w:jc w:val="center"/>
        <w:rPr>
          <w:caps/>
          <w:szCs w:val="22"/>
        </w:rPr>
      </w:pPr>
    </w:p>
    <w:p w14:paraId="58A9081C" w14:textId="51AFFE4D" w:rsidR="000763CC" w:rsidRPr="00F72121" w:rsidRDefault="000763CC" w:rsidP="00F72121">
      <w:pPr>
        <w:pStyle w:val="ONUME"/>
        <w:numPr>
          <w:ilvl w:val="0"/>
          <w:numId w:val="0"/>
        </w:numPr>
        <w:bidi/>
        <w:rPr>
          <w:szCs w:val="22"/>
        </w:rPr>
      </w:pPr>
    </w:p>
    <w:bookmarkStart w:id="6" w:name="_Toc183609106"/>
    <w:p w14:paraId="368892BC" w14:textId="7A7A8464" w:rsidR="00AE52E0" w:rsidRPr="00AE52E0" w:rsidRDefault="001A4DB6">
      <w:pPr>
        <w:pStyle w:val="TOC1"/>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r w:rsidRPr="00F72121">
        <w:rPr>
          <w:szCs w:val="22"/>
        </w:rPr>
        <w:fldChar w:fldCharType="begin"/>
      </w:r>
      <w:r w:rsidRPr="00F72121">
        <w:rPr>
          <w:szCs w:val="22"/>
          <w:rtl/>
        </w:rPr>
        <w:instrText xml:space="preserve"> </w:instrText>
      </w:r>
      <w:r w:rsidRPr="00F72121">
        <w:rPr>
          <w:rFonts w:hint="cs"/>
          <w:szCs w:val="22"/>
        </w:rPr>
        <w:instrText xml:space="preserve">TOC \h \z \t "Leg # Title,1,Leg SubRule #,2" </w:instrText>
      </w:r>
      <w:r w:rsidRPr="00F72121">
        <w:rPr>
          <w:szCs w:val="22"/>
        </w:rPr>
        <w:fldChar w:fldCharType="separate"/>
      </w:r>
      <w:hyperlink w:anchor="_Toc189230945" w:history="1">
        <w:r w:rsidR="00AE52E0" w:rsidRPr="00AE52E0">
          <w:rPr>
            <w:rStyle w:val="Hyperlink"/>
            <w:rFonts w:hint="eastAsia"/>
            <w:noProof/>
            <w:rtl/>
          </w:rPr>
          <w:t>القاعدة</w:t>
        </w:r>
        <w:r w:rsidR="00AE52E0" w:rsidRPr="00AE52E0">
          <w:rPr>
            <w:rStyle w:val="Hyperlink"/>
            <w:noProof/>
            <w:rtl/>
          </w:rPr>
          <w:t xml:space="preserve"> 49  </w:t>
        </w:r>
        <w:r w:rsidR="00AE52E0" w:rsidRPr="00AE52E0">
          <w:rPr>
            <w:rStyle w:val="Hyperlink"/>
            <w:rFonts w:hint="eastAsia"/>
            <w:noProof/>
            <w:rtl/>
          </w:rPr>
          <w:t>الصور</w:t>
        </w:r>
        <w:r w:rsidR="00AE52E0" w:rsidRPr="00AE52E0">
          <w:rPr>
            <w:rStyle w:val="Hyperlink"/>
            <w:noProof/>
            <w:rtl/>
          </w:rPr>
          <w:t xml:space="preserve"> </w:t>
        </w:r>
        <w:r w:rsidR="00AE52E0" w:rsidRPr="00AE52E0">
          <w:rPr>
            <w:rStyle w:val="Hyperlink"/>
            <w:rFonts w:hint="eastAsia"/>
            <w:noProof/>
            <w:rtl/>
          </w:rPr>
          <w:t>والتراجم</w:t>
        </w:r>
        <w:r w:rsidR="00AE52E0" w:rsidRPr="00AE52E0">
          <w:rPr>
            <w:rStyle w:val="Hyperlink"/>
            <w:noProof/>
            <w:rtl/>
          </w:rPr>
          <w:t xml:space="preserve"> </w:t>
        </w:r>
        <w:r w:rsidR="00AE52E0" w:rsidRPr="00AE52E0">
          <w:rPr>
            <w:rStyle w:val="Hyperlink"/>
            <w:rFonts w:hint="eastAsia"/>
            <w:noProof/>
            <w:rtl/>
          </w:rPr>
          <w:t>والرسوم</w:t>
        </w:r>
        <w:r w:rsidR="00AE52E0" w:rsidRPr="00AE52E0">
          <w:rPr>
            <w:rStyle w:val="Hyperlink"/>
            <w:noProof/>
            <w:rtl/>
          </w:rPr>
          <w:t xml:space="preserve"> </w:t>
        </w:r>
        <w:r w:rsidR="00AE52E0" w:rsidRPr="00AE52E0">
          <w:rPr>
            <w:rStyle w:val="Hyperlink"/>
            <w:rFonts w:hint="eastAsia"/>
            <w:noProof/>
            <w:rtl/>
          </w:rPr>
          <w:t>بناء</w:t>
        </w:r>
        <w:r w:rsidR="00AE52E0" w:rsidRPr="00AE52E0">
          <w:rPr>
            <w:rStyle w:val="Hyperlink"/>
            <w:noProof/>
            <w:rtl/>
          </w:rPr>
          <w:t xml:space="preserve"> </w:t>
        </w:r>
        <w:r w:rsidR="00AE52E0" w:rsidRPr="00AE52E0">
          <w:rPr>
            <w:rStyle w:val="Hyperlink"/>
            <w:rFonts w:hint="eastAsia"/>
            <w:noProof/>
            <w:rtl/>
          </w:rPr>
          <w:t>على</w:t>
        </w:r>
        <w:r w:rsidR="00AE52E0" w:rsidRPr="00AE52E0">
          <w:rPr>
            <w:rStyle w:val="Hyperlink"/>
            <w:noProof/>
            <w:rtl/>
          </w:rPr>
          <w:t xml:space="preserve"> </w:t>
        </w:r>
        <w:r w:rsidR="00AE52E0" w:rsidRPr="00AE52E0">
          <w:rPr>
            <w:rStyle w:val="Hyperlink"/>
            <w:rFonts w:hint="eastAsia"/>
            <w:noProof/>
            <w:rtl/>
          </w:rPr>
          <w:t>المادة</w:t>
        </w:r>
        <w:r w:rsidR="00AE52E0" w:rsidRPr="00AE52E0">
          <w:rPr>
            <w:rStyle w:val="Hyperlink"/>
            <w:noProof/>
            <w:rtl/>
          </w:rPr>
          <w:t xml:space="preserve"> 22</w:t>
        </w:r>
        <w:r w:rsidR="00AE52E0" w:rsidRPr="00AE52E0">
          <w:rPr>
            <w:noProof/>
            <w:webHidden/>
            <w:rtl/>
          </w:rPr>
          <w:tab/>
        </w:r>
        <w:r w:rsidR="00AE52E0" w:rsidRPr="00AE52E0">
          <w:rPr>
            <w:noProof/>
            <w:webHidden/>
            <w:rtl/>
          </w:rPr>
          <w:fldChar w:fldCharType="begin"/>
        </w:r>
        <w:r w:rsidR="00AE52E0" w:rsidRPr="00AE52E0">
          <w:rPr>
            <w:noProof/>
            <w:webHidden/>
            <w:rtl/>
          </w:rPr>
          <w:instrText xml:space="preserve"> </w:instrText>
        </w:r>
        <w:r w:rsidR="00AE52E0" w:rsidRPr="00AE52E0">
          <w:rPr>
            <w:noProof/>
            <w:webHidden/>
          </w:rPr>
          <w:instrText>PAGEREF</w:instrText>
        </w:r>
        <w:r w:rsidR="00AE52E0" w:rsidRPr="00AE52E0">
          <w:rPr>
            <w:noProof/>
            <w:webHidden/>
            <w:rtl/>
          </w:rPr>
          <w:instrText xml:space="preserve"> _</w:instrText>
        </w:r>
        <w:r w:rsidR="00AE52E0" w:rsidRPr="00AE52E0">
          <w:rPr>
            <w:noProof/>
            <w:webHidden/>
          </w:rPr>
          <w:instrText>Toc189230945 \h</w:instrText>
        </w:r>
        <w:r w:rsidR="00AE52E0" w:rsidRPr="00AE52E0">
          <w:rPr>
            <w:noProof/>
            <w:webHidden/>
            <w:rtl/>
          </w:rPr>
          <w:instrText xml:space="preserve"> </w:instrText>
        </w:r>
        <w:r w:rsidR="00AE52E0" w:rsidRPr="00AE52E0">
          <w:rPr>
            <w:noProof/>
            <w:webHidden/>
            <w:rtl/>
          </w:rPr>
        </w:r>
        <w:r w:rsidR="00AE52E0" w:rsidRPr="00AE52E0">
          <w:rPr>
            <w:noProof/>
            <w:webHidden/>
            <w:rtl/>
          </w:rPr>
          <w:fldChar w:fldCharType="separate"/>
        </w:r>
        <w:r w:rsidR="009F00DA">
          <w:rPr>
            <w:noProof/>
            <w:webHidden/>
            <w:rtl/>
          </w:rPr>
          <w:t>2</w:t>
        </w:r>
        <w:r w:rsidR="00AE52E0" w:rsidRPr="00AE52E0">
          <w:rPr>
            <w:noProof/>
            <w:webHidden/>
            <w:rtl/>
          </w:rPr>
          <w:fldChar w:fldCharType="end"/>
        </w:r>
      </w:hyperlink>
    </w:p>
    <w:p w14:paraId="3071F803" w14:textId="36CC3265" w:rsidR="00AE52E0" w:rsidRPr="00AE52E0" w:rsidRDefault="00AE52E0">
      <w:pPr>
        <w:pStyle w:val="TOC2"/>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hyperlink w:anchor="_Toc189230946" w:history="1">
        <w:r w:rsidRPr="00AE52E0">
          <w:rPr>
            <w:rStyle w:val="Hyperlink"/>
            <w:noProof/>
            <w:rtl/>
          </w:rPr>
          <w:t xml:space="preserve">1.49 </w:t>
        </w:r>
        <w:r w:rsidRPr="00AE52E0">
          <w:rPr>
            <w:rStyle w:val="Hyperlink"/>
            <w:rFonts w:hint="eastAsia"/>
            <w:noProof/>
            <w:rtl/>
          </w:rPr>
          <w:t>إلى</w:t>
        </w:r>
        <w:r w:rsidRPr="00AE52E0">
          <w:rPr>
            <w:rStyle w:val="Hyperlink"/>
            <w:noProof/>
            <w:rtl/>
          </w:rPr>
          <w:t xml:space="preserve"> 3.49  </w:t>
        </w:r>
        <w:r w:rsidRPr="00AE52E0">
          <w:rPr>
            <w:rStyle w:val="Hyperlink"/>
            <w:i/>
            <w:iCs/>
            <w:noProof/>
            <w:rtl/>
          </w:rPr>
          <w:t>[</w:t>
        </w:r>
        <w:r w:rsidRPr="00AE52E0">
          <w:rPr>
            <w:rStyle w:val="Hyperlink"/>
            <w:rFonts w:hint="eastAsia"/>
            <w:i/>
            <w:iCs/>
            <w:noProof/>
            <w:rtl/>
          </w:rPr>
          <w:t>دون</w:t>
        </w:r>
        <w:r w:rsidRPr="00AE52E0">
          <w:rPr>
            <w:rStyle w:val="Hyperlink"/>
            <w:i/>
            <w:iCs/>
            <w:noProof/>
            <w:rtl/>
          </w:rPr>
          <w:t xml:space="preserve"> </w:t>
        </w:r>
        <w:r w:rsidRPr="00AE52E0">
          <w:rPr>
            <w:rStyle w:val="Hyperlink"/>
            <w:rFonts w:hint="eastAsia"/>
            <w:i/>
            <w:iCs/>
            <w:noProof/>
            <w:rtl/>
          </w:rPr>
          <w:t>تغيير</w:t>
        </w:r>
        <w:r w:rsidRPr="00AE52E0">
          <w:rPr>
            <w:rStyle w:val="Hyperlink"/>
            <w:i/>
            <w:iCs/>
            <w:noProof/>
            <w:rtl/>
          </w:rPr>
          <w:t>]</w:t>
        </w:r>
        <w:r w:rsidRPr="00AE52E0">
          <w:rPr>
            <w:noProof/>
            <w:webHidden/>
            <w:rtl/>
          </w:rPr>
          <w:tab/>
        </w:r>
        <w:r w:rsidRPr="00AE52E0">
          <w:rPr>
            <w:noProof/>
            <w:webHidden/>
            <w:rtl/>
          </w:rPr>
          <w:fldChar w:fldCharType="begin"/>
        </w:r>
        <w:r w:rsidRPr="00AE52E0">
          <w:rPr>
            <w:noProof/>
            <w:webHidden/>
            <w:rtl/>
          </w:rPr>
          <w:instrText xml:space="preserve"> </w:instrText>
        </w:r>
        <w:r w:rsidRPr="00AE52E0">
          <w:rPr>
            <w:noProof/>
            <w:webHidden/>
          </w:rPr>
          <w:instrText>PAGEREF</w:instrText>
        </w:r>
        <w:r w:rsidRPr="00AE52E0">
          <w:rPr>
            <w:noProof/>
            <w:webHidden/>
            <w:rtl/>
          </w:rPr>
          <w:instrText xml:space="preserve"> _</w:instrText>
        </w:r>
        <w:r w:rsidRPr="00AE52E0">
          <w:rPr>
            <w:noProof/>
            <w:webHidden/>
          </w:rPr>
          <w:instrText>Toc189230946 \h</w:instrText>
        </w:r>
        <w:r w:rsidRPr="00AE52E0">
          <w:rPr>
            <w:noProof/>
            <w:webHidden/>
            <w:rtl/>
          </w:rPr>
          <w:instrText xml:space="preserve"> </w:instrText>
        </w:r>
        <w:r w:rsidRPr="00AE52E0">
          <w:rPr>
            <w:noProof/>
            <w:webHidden/>
            <w:rtl/>
          </w:rPr>
        </w:r>
        <w:r w:rsidRPr="00AE52E0">
          <w:rPr>
            <w:noProof/>
            <w:webHidden/>
            <w:rtl/>
          </w:rPr>
          <w:fldChar w:fldCharType="separate"/>
        </w:r>
        <w:r w:rsidR="009F00DA">
          <w:rPr>
            <w:noProof/>
            <w:webHidden/>
            <w:rtl/>
          </w:rPr>
          <w:t>2</w:t>
        </w:r>
        <w:r w:rsidRPr="00AE52E0">
          <w:rPr>
            <w:noProof/>
            <w:webHidden/>
            <w:rtl/>
          </w:rPr>
          <w:fldChar w:fldCharType="end"/>
        </w:r>
      </w:hyperlink>
    </w:p>
    <w:p w14:paraId="1F444A08" w14:textId="31B1986A" w:rsidR="00AE52E0" w:rsidRPr="00AE52E0" w:rsidRDefault="00AE52E0">
      <w:pPr>
        <w:pStyle w:val="TOC2"/>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hyperlink w:anchor="_Toc189230947" w:history="1">
        <w:r w:rsidRPr="00AE52E0">
          <w:rPr>
            <w:rStyle w:val="Hyperlink"/>
            <w:noProof/>
            <w:rtl/>
          </w:rPr>
          <w:t>4.49  </w:t>
        </w:r>
        <w:r w:rsidRPr="00AE52E0">
          <w:rPr>
            <w:rStyle w:val="Hyperlink"/>
            <w:rFonts w:hint="eastAsia"/>
            <w:i/>
            <w:iCs/>
            <w:noProof/>
            <w:rtl/>
          </w:rPr>
          <w:t>وسائل</w:t>
        </w:r>
        <w:r w:rsidRPr="00AE52E0">
          <w:rPr>
            <w:rStyle w:val="Hyperlink"/>
            <w:i/>
            <w:iCs/>
            <w:noProof/>
            <w:rtl/>
          </w:rPr>
          <w:t xml:space="preserve"> </w:t>
        </w:r>
        <w:r w:rsidRPr="00AE52E0">
          <w:rPr>
            <w:rStyle w:val="Hyperlink"/>
            <w:rFonts w:hint="eastAsia"/>
            <w:i/>
            <w:iCs/>
            <w:noProof/>
            <w:rtl/>
          </w:rPr>
          <w:t>الإرسال</w:t>
        </w:r>
        <w:r w:rsidRPr="00AE52E0">
          <w:rPr>
            <w:rStyle w:val="Hyperlink"/>
            <w:i/>
            <w:iCs/>
            <w:noProof/>
            <w:rtl/>
          </w:rPr>
          <w:t xml:space="preserve"> </w:t>
        </w:r>
        <w:r w:rsidRPr="00AE52E0">
          <w:rPr>
            <w:rStyle w:val="Hyperlink"/>
            <w:rFonts w:hint="eastAsia"/>
            <w:i/>
            <w:iCs/>
            <w:noProof/>
            <w:rtl/>
          </w:rPr>
          <w:t>لإجراء</w:t>
        </w:r>
        <w:r w:rsidRPr="00AE52E0">
          <w:rPr>
            <w:rStyle w:val="Hyperlink"/>
            <w:i/>
            <w:iCs/>
            <w:noProof/>
            <w:rtl/>
          </w:rPr>
          <w:t xml:space="preserve"> </w:t>
        </w:r>
        <w:r w:rsidRPr="00AE52E0">
          <w:rPr>
            <w:rStyle w:val="Hyperlink"/>
            <w:rFonts w:hint="eastAsia"/>
            <w:i/>
            <w:iCs/>
            <w:noProof/>
            <w:rtl/>
          </w:rPr>
          <w:t>الأعمال</w:t>
        </w:r>
        <w:r w:rsidRPr="00AE52E0">
          <w:rPr>
            <w:rStyle w:val="Hyperlink"/>
            <w:i/>
            <w:iCs/>
            <w:noProof/>
            <w:rtl/>
          </w:rPr>
          <w:t xml:space="preserve"> </w:t>
        </w:r>
        <w:r w:rsidRPr="00AE52E0">
          <w:rPr>
            <w:rStyle w:val="Hyperlink"/>
            <w:rFonts w:hint="eastAsia"/>
            <w:i/>
            <w:iCs/>
            <w:noProof/>
            <w:rtl/>
          </w:rPr>
          <w:t>المشار</w:t>
        </w:r>
        <w:r w:rsidRPr="00AE52E0">
          <w:rPr>
            <w:rStyle w:val="Hyperlink"/>
            <w:i/>
            <w:iCs/>
            <w:noProof/>
            <w:rtl/>
          </w:rPr>
          <w:t xml:space="preserve"> </w:t>
        </w:r>
        <w:r w:rsidRPr="00AE52E0">
          <w:rPr>
            <w:rStyle w:val="Hyperlink"/>
            <w:rFonts w:hint="eastAsia"/>
            <w:i/>
            <w:iCs/>
            <w:noProof/>
            <w:rtl/>
          </w:rPr>
          <w:t>إليها</w:t>
        </w:r>
        <w:r w:rsidRPr="00AE52E0">
          <w:rPr>
            <w:rStyle w:val="Hyperlink"/>
            <w:i/>
            <w:iCs/>
            <w:noProof/>
            <w:rtl/>
          </w:rPr>
          <w:t xml:space="preserve"> </w:t>
        </w:r>
        <w:r w:rsidRPr="00AE52E0">
          <w:rPr>
            <w:rStyle w:val="Hyperlink"/>
            <w:rFonts w:hint="eastAsia"/>
            <w:i/>
            <w:iCs/>
            <w:noProof/>
            <w:rtl/>
          </w:rPr>
          <w:t>في</w:t>
        </w:r>
        <w:r w:rsidRPr="00AE52E0">
          <w:rPr>
            <w:rStyle w:val="Hyperlink"/>
            <w:i/>
            <w:iCs/>
            <w:noProof/>
            <w:rtl/>
          </w:rPr>
          <w:t xml:space="preserve"> </w:t>
        </w:r>
        <w:r w:rsidRPr="00AE52E0">
          <w:rPr>
            <w:rStyle w:val="Hyperlink"/>
            <w:rFonts w:hint="eastAsia"/>
            <w:i/>
            <w:iCs/>
            <w:noProof/>
            <w:rtl/>
          </w:rPr>
          <w:t>المادة</w:t>
        </w:r>
        <w:r w:rsidRPr="00AE52E0">
          <w:rPr>
            <w:rStyle w:val="Hyperlink"/>
            <w:i/>
            <w:iCs/>
            <w:noProof/>
            <w:rtl/>
          </w:rPr>
          <w:t xml:space="preserve"> 22 </w:t>
        </w:r>
        <w:r w:rsidRPr="00AE52E0">
          <w:rPr>
            <w:rStyle w:val="Hyperlink"/>
            <w:rFonts w:hint="eastAsia"/>
            <w:i/>
            <w:iCs/>
            <w:strike/>
            <w:noProof/>
            <w:rtl/>
          </w:rPr>
          <w:t>استعمال</w:t>
        </w:r>
        <w:r w:rsidRPr="00AE52E0">
          <w:rPr>
            <w:rStyle w:val="Hyperlink"/>
            <w:i/>
            <w:iCs/>
            <w:strike/>
            <w:noProof/>
            <w:rtl/>
          </w:rPr>
          <w:t xml:space="preserve"> </w:t>
        </w:r>
        <w:r w:rsidRPr="00AE52E0">
          <w:rPr>
            <w:rStyle w:val="Hyperlink"/>
            <w:rFonts w:hint="eastAsia"/>
            <w:i/>
            <w:iCs/>
            <w:strike/>
            <w:noProof/>
            <w:rtl/>
          </w:rPr>
          <w:t>استمارة</w:t>
        </w:r>
        <w:r w:rsidRPr="00AE52E0">
          <w:rPr>
            <w:rStyle w:val="Hyperlink"/>
            <w:i/>
            <w:iCs/>
            <w:strike/>
            <w:noProof/>
            <w:rtl/>
          </w:rPr>
          <w:t xml:space="preserve"> </w:t>
        </w:r>
        <w:r w:rsidRPr="00AE52E0">
          <w:rPr>
            <w:rStyle w:val="Hyperlink"/>
            <w:rFonts w:hint="eastAsia"/>
            <w:i/>
            <w:iCs/>
            <w:strike/>
            <w:noProof/>
            <w:rtl/>
          </w:rPr>
          <w:t>وطنية</w:t>
        </w:r>
        <w:r w:rsidRPr="00AE52E0">
          <w:rPr>
            <w:noProof/>
            <w:webHidden/>
            <w:rtl/>
          </w:rPr>
          <w:tab/>
        </w:r>
        <w:r w:rsidRPr="00AE52E0">
          <w:rPr>
            <w:noProof/>
            <w:webHidden/>
            <w:rtl/>
          </w:rPr>
          <w:fldChar w:fldCharType="begin"/>
        </w:r>
        <w:r w:rsidRPr="00AE52E0">
          <w:rPr>
            <w:noProof/>
            <w:webHidden/>
            <w:rtl/>
          </w:rPr>
          <w:instrText xml:space="preserve"> </w:instrText>
        </w:r>
        <w:r w:rsidRPr="00AE52E0">
          <w:rPr>
            <w:noProof/>
            <w:webHidden/>
          </w:rPr>
          <w:instrText>PAGEREF</w:instrText>
        </w:r>
        <w:r w:rsidRPr="00AE52E0">
          <w:rPr>
            <w:noProof/>
            <w:webHidden/>
            <w:rtl/>
          </w:rPr>
          <w:instrText xml:space="preserve"> _</w:instrText>
        </w:r>
        <w:r w:rsidRPr="00AE52E0">
          <w:rPr>
            <w:noProof/>
            <w:webHidden/>
          </w:rPr>
          <w:instrText>Toc189230947 \h</w:instrText>
        </w:r>
        <w:r w:rsidRPr="00AE52E0">
          <w:rPr>
            <w:noProof/>
            <w:webHidden/>
            <w:rtl/>
          </w:rPr>
          <w:instrText xml:space="preserve"> </w:instrText>
        </w:r>
        <w:r w:rsidRPr="00AE52E0">
          <w:rPr>
            <w:noProof/>
            <w:webHidden/>
            <w:rtl/>
          </w:rPr>
        </w:r>
        <w:r w:rsidRPr="00AE52E0">
          <w:rPr>
            <w:noProof/>
            <w:webHidden/>
            <w:rtl/>
          </w:rPr>
          <w:fldChar w:fldCharType="separate"/>
        </w:r>
        <w:r w:rsidR="009F00DA">
          <w:rPr>
            <w:noProof/>
            <w:webHidden/>
            <w:rtl/>
          </w:rPr>
          <w:t>2</w:t>
        </w:r>
        <w:r w:rsidRPr="00AE52E0">
          <w:rPr>
            <w:noProof/>
            <w:webHidden/>
            <w:rtl/>
          </w:rPr>
          <w:fldChar w:fldCharType="end"/>
        </w:r>
      </w:hyperlink>
    </w:p>
    <w:p w14:paraId="19D8DE90" w14:textId="40E739D8" w:rsidR="00AE52E0" w:rsidRPr="00AE52E0" w:rsidRDefault="00AE52E0">
      <w:pPr>
        <w:pStyle w:val="TOC2"/>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hyperlink w:anchor="_Toc189230948" w:history="1">
        <w:r w:rsidRPr="00AE52E0">
          <w:rPr>
            <w:rStyle w:val="Hyperlink"/>
            <w:noProof/>
            <w:rtl/>
          </w:rPr>
          <w:t xml:space="preserve">5.49 </w:t>
        </w:r>
        <w:r w:rsidRPr="00AE52E0">
          <w:rPr>
            <w:rStyle w:val="Hyperlink"/>
            <w:rFonts w:hint="eastAsia"/>
            <w:noProof/>
            <w:rtl/>
          </w:rPr>
          <w:t>و</w:t>
        </w:r>
        <w:r w:rsidRPr="00AE52E0">
          <w:rPr>
            <w:rStyle w:val="Hyperlink"/>
            <w:noProof/>
            <w:rtl/>
          </w:rPr>
          <w:t>6.49  </w:t>
        </w:r>
        <w:r w:rsidRPr="00AE52E0">
          <w:rPr>
            <w:rStyle w:val="Hyperlink"/>
            <w:i/>
            <w:iCs/>
            <w:noProof/>
            <w:rtl/>
          </w:rPr>
          <w:t>[</w:t>
        </w:r>
        <w:r w:rsidRPr="00AE52E0">
          <w:rPr>
            <w:rStyle w:val="Hyperlink"/>
            <w:rFonts w:hint="eastAsia"/>
            <w:i/>
            <w:iCs/>
            <w:noProof/>
            <w:rtl/>
          </w:rPr>
          <w:t>دون</w:t>
        </w:r>
        <w:r w:rsidRPr="00AE52E0">
          <w:rPr>
            <w:rStyle w:val="Hyperlink"/>
            <w:i/>
            <w:iCs/>
            <w:noProof/>
            <w:rtl/>
          </w:rPr>
          <w:t xml:space="preserve"> </w:t>
        </w:r>
        <w:r w:rsidRPr="00AE52E0">
          <w:rPr>
            <w:rStyle w:val="Hyperlink"/>
            <w:rFonts w:hint="eastAsia"/>
            <w:i/>
            <w:iCs/>
            <w:noProof/>
            <w:rtl/>
          </w:rPr>
          <w:t>تغيير</w:t>
        </w:r>
        <w:r w:rsidRPr="00AE52E0">
          <w:rPr>
            <w:rStyle w:val="Hyperlink"/>
            <w:i/>
            <w:iCs/>
            <w:noProof/>
            <w:rtl/>
          </w:rPr>
          <w:t>]</w:t>
        </w:r>
        <w:r w:rsidRPr="00AE52E0">
          <w:rPr>
            <w:noProof/>
            <w:webHidden/>
            <w:rtl/>
          </w:rPr>
          <w:tab/>
        </w:r>
        <w:r w:rsidRPr="00AE52E0">
          <w:rPr>
            <w:noProof/>
            <w:webHidden/>
            <w:rtl/>
          </w:rPr>
          <w:fldChar w:fldCharType="begin"/>
        </w:r>
        <w:r w:rsidRPr="00AE52E0">
          <w:rPr>
            <w:noProof/>
            <w:webHidden/>
            <w:rtl/>
          </w:rPr>
          <w:instrText xml:space="preserve"> </w:instrText>
        </w:r>
        <w:r w:rsidRPr="00AE52E0">
          <w:rPr>
            <w:noProof/>
            <w:webHidden/>
          </w:rPr>
          <w:instrText>PAGEREF</w:instrText>
        </w:r>
        <w:r w:rsidRPr="00AE52E0">
          <w:rPr>
            <w:noProof/>
            <w:webHidden/>
            <w:rtl/>
          </w:rPr>
          <w:instrText xml:space="preserve"> _</w:instrText>
        </w:r>
        <w:r w:rsidRPr="00AE52E0">
          <w:rPr>
            <w:noProof/>
            <w:webHidden/>
          </w:rPr>
          <w:instrText>Toc189230948 \h</w:instrText>
        </w:r>
        <w:r w:rsidRPr="00AE52E0">
          <w:rPr>
            <w:noProof/>
            <w:webHidden/>
            <w:rtl/>
          </w:rPr>
          <w:instrText xml:space="preserve"> </w:instrText>
        </w:r>
        <w:r w:rsidRPr="00AE52E0">
          <w:rPr>
            <w:noProof/>
            <w:webHidden/>
            <w:rtl/>
          </w:rPr>
        </w:r>
        <w:r w:rsidRPr="00AE52E0">
          <w:rPr>
            <w:noProof/>
            <w:webHidden/>
            <w:rtl/>
          </w:rPr>
          <w:fldChar w:fldCharType="separate"/>
        </w:r>
        <w:r w:rsidR="009F00DA">
          <w:rPr>
            <w:noProof/>
            <w:webHidden/>
            <w:rtl/>
          </w:rPr>
          <w:t>2</w:t>
        </w:r>
        <w:r w:rsidRPr="00AE52E0">
          <w:rPr>
            <w:noProof/>
            <w:webHidden/>
            <w:rtl/>
          </w:rPr>
          <w:fldChar w:fldCharType="end"/>
        </w:r>
      </w:hyperlink>
    </w:p>
    <w:p w14:paraId="2FDF02FF" w14:textId="5F7D03A4" w:rsidR="00AE52E0" w:rsidRPr="00AE52E0" w:rsidRDefault="00AE52E0">
      <w:pPr>
        <w:pStyle w:val="TOC1"/>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hyperlink w:anchor="_Toc189230949" w:history="1">
        <w:r w:rsidRPr="00AE52E0">
          <w:rPr>
            <w:rStyle w:val="Hyperlink"/>
            <w:rFonts w:hint="eastAsia"/>
            <w:noProof/>
            <w:rtl/>
          </w:rPr>
          <w:t>القاعدة</w:t>
        </w:r>
        <w:r w:rsidRPr="00AE52E0">
          <w:rPr>
            <w:rStyle w:val="Hyperlink"/>
            <w:noProof/>
            <w:rtl/>
          </w:rPr>
          <w:t xml:space="preserve"> 82 </w:t>
        </w:r>
        <w:r w:rsidRPr="00AE52E0">
          <w:rPr>
            <w:rStyle w:val="Hyperlink"/>
            <w:rFonts w:hint="eastAsia"/>
            <w:noProof/>
            <w:rtl/>
          </w:rPr>
          <w:t>عدم</w:t>
        </w:r>
        <w:r w:rsidRPr="00AE52E0">
          <w:rPr>
            <w:rStyle w:val="Hyperlink"/>
            <w:noProof/>
            <w:rtl/>
          </w:rPr>
          <w:t xml:space="preserve"> </w:t>
        </w:r>
        <w:r w:rsidRPr="00AE52E0">
          <w:rPr>
            <w:rStyle w:val="Hyperlink"/>
            <w:rFonts w:hint="eastAsia"/>
            <w:noProof/>
            <w:rtl/>
          </w:rPr>
          <w:t>انتظام</w:t>
        </w:r>
        <w:r w:rsidRPr="00AE52E0">
          <w:rPr>
            <w:rStyle w:val="Hyperlink"/>
            <w:noProof/>
            <w:rtl/>
          </w:rPr>
          <w:t xml:space="preserve"> </w:t>
        </w:r>
        <w:r w:rsidRPr="00AE52E0">
          <w:rPr>
            <w:rStyle w:val="Hyperlink"/>
            <w:rFonts w:hint="eastAsia"/>
            <w:noProof/>
            <w:rtl/>
          </w:rPr>
          <w:t>خدمات</w:t>
        </w:r>
        <w:r w:rsidRPr="00AE52E0">
          <w:rPr>
            <w:rStyle w:val="Hyperlink"/>
            <w:noProof/>
            <w:rtl/>
          </w:rPr>
          <w:t xml:space="preserve"> </w:t>
        </w:r>
        <w:r w:rsidRPr="00AE52E0">
          <w:rPr>
            <w:rStyle w:val="Hyperlink"/>
            <w:rFonts w:hint="eastAsia"/>
            <w:noProof/>
            <w:rtl/>
          </w:rPr>
          <w:t>البريد</w:t>
        </w:r>
        <w:r w:rsidRPr="00AE52E0">
          <w:rPr>
            <w:rStyle w:val="Hyperlink"/>
            <w:noProof/>
            <w:rtl/>
          </w:rPr>
          <w:t xml:space="preserve"> </w:t>
        </w:r>
        <w:r w:rsidRPr="00AE52E0">
          <w:rPr>
            <w:rStyle w:val="Hyperlink"/>
            <w:rFonts w:hint="eastAsia"/>
            <w:noProof/>
            <w:rtl/>
          </w:rPr>
          <w:t>أو</w:t>
        </w:r>
        <w:r w:rsidRPr="00AE52E0">
          <w:rPr>
            <w:rStyle w:val="Hyperlink"/>
            <w:noProof/>
            <w:rtl/>
          </w:rPr>
          <w:t xml:space="preserve"> </w:t>
        </w:r>
        <w:r w:rsidRPr="00AE52E0">
          <w:rPr>
            <w:rStyle w:val="Hyperlink"/>
            <w:rFonts w:hint="eastAsia"/>
            <w:noProof/>
            <w:rtl/>
          </w:rPr>
          <w:t>وسائل</w:t>
        </w:r>
        <w:r w:rsidRPr="00AE52E0">
          <w:rPr>
            <w:rStyle w:val="Hyperlink"/>
            <w:noProof/>
            <w:rtl/>
          </w:rPr>
          <w:t xml:space="preserve"> </w:t>
        </w:r>
        <w:r w:rsidRPr="00AE52E0">
          <w:rPr>
            <w:rStyle w:val="Hyperlink"/>
            <w:rFonts w:hint="eastAsia"/>
            <w:noProof/>
            <w:rtl/>
          </w:rPr>
          <w:t>الإرسال</w:t>
        </w:r>
        <w:r w:rsidRPr="00AE52E0">
          <w:rPr>
            <w:rStyle w:val="Hyperlink"/>
            <w:noProof/>
            <w:rtl/>
          </w:rPr>
          <w:t xml:space="preserve"> </w:t>
        </w:r>
        <w:r w:rsidRPr="00AE52E0">
          <w:rPr>
            <w:rStyle w:val="Hyperlink"/>
            <w:rFonts w:hint="eastAsia"/>
            <w:noProof/>
            <w:rtl/>
          </w:rPr>
          <w:t>الإلكترونية</w:t>
        </w:r>
        <w:r w:rsidRPr="00AE52E0">
          <w:rPr>
            <w:noProof/>
            <w:webHidden/>
            <w:rtl/>
          </w:rPr>
          <w:tab/>
        </w:r>
        <w:r w:rsidRPr="00AE52E0">
          <w:rPr>
            <w:noProof/>
            <w:webHidden/>
            <w:rtl/>
          </w:rPr>
          <w:fldChar w:fldCharType="begin"/>
        </w:r>
        <w:r w:rsidRPr="00AE52E0">
          <w:rPr>
            <w:noProof/>
            <w:webHidden/>
            <w:rtl/>
          </w:rPr>
          <w:instrText xml:space="preserve"> </w:instrText>
        </w:r>
        <w:r w:rsidRPr="00AE52E0">
          <w:rPr>
            <w:noProof/>
            <w:webHidden/>
          </w:rPr>
          <w:instrText>PAGEREF</w:instrText>
        </w:r>
        <w:r w:rsidRPr="00AE52E0">
          <w:rPr>
            <w:noProof/>
            <w:webHidden/>
            <w:rtl/>
          </w:rPr>
          <w:instrText xml:space="preserve"> _</w:instrText>
        </w:r>
        <w:r w:rsidRPr="00AE52E0">
          <w:rPr>
            <w:noProof/>
            <w:webHidden/>
          </w:rPr>
          <w:instrText>Toc189230949 \h</w:instrText>
        </w:r>
        <w:r w:rsidRPr="00AE52E0">
          <w:rPr>
            <w:noProof/>
            <w:webHidden/>
            <w:rtl/>
          </w:rPr>
          <w:instrText xml:space="preserve"> </w:instrText>
        </w:r>
        <w:r w:rsidRPr="00AE52E0">
          <w:rPr>
            <w:noProof/>
            <w:webHidden/>
            <w:rtl/>
          </w:rPr>
        </w:r>
        <w:r w:rsidRPr="00AE52E0">
          <w:rPr>
            <w:noProof/>
            <w:webHidden/>
            <w:rtl/>
          </w:rPr>
          <w:fldChar w:fldCharType="separate"/>
        </w:r>
        <w:r w:rsidR="009F00DA">
          <w:rPr>
            <w:noProof/>
            <w:webHidden/>
            <w:rtl/>
          </w:rPr>
          <w:t>3</w:t>
        </w:r>
        <w:r w:rsidRPr="00AE52E0">
          <w:rPr>
            <w:noProof/>
            <w:webHidden/>
            <w:rtl/>
          </w:rPr>
          <w:fldChar w:fldCharType="end"/>
        </w:r>
      </w:hyperlink>
    </w:p>
    <w:p w14:paraId="1982AB75" w14:textId="09DF9BE1" w:rsidR="00AE52E0" w:rsidRPr="00AE52E0" w:rsidRDefault="00AE52E0">
      <w:pPr>
        <w:pStyle w:val="TOC2"/>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hyperlink w:anchor="_Toc189230950" w:history="1">
        <w:r w:rsidRPr="00AE52E0">
          <w:rPr>
            <w:rStyle w:val="Hyperlink"/>
            <w:noProof/>
            <w:rtl/>
          </w:rPr>
          <w:t>1.82  </w:t>
        </w:r>
        <w:r w:rsidRPr="00AE52E0">
          <w:rPr>
            <w:rStyle w:val="Hyperlink"/>
            <w:i/>
            <w:iCs/>
            <w:noProof/>
            <w:rtl/>
          </w:rPr>
          <w:t>[</w:t>
        </w:r>
        <w:r w:rsidRPr="00AE52E0">
          <w:rPr>
            <w:rStyle w:val="Hyperlink"/>
            <w:rFonts w:hint="eastAsia"/>
            <w:i/>
            <w:iCs/>
            <w:noProof/>
            <w:rtl/>
          </w:rPr>
          <w:t>دون</w:t>
        </w:r>
        <w:r w:rsidRPr="00AE52E0">
          <w:rPr>
            <w:rStyle w:val="Hyperlink"/>
            <w:i/>
            <w:iCs/>
            <w:noProof/>
            <w:rtl/>
          </w:rPr>
          <w:t xml:space="preserve"> </w:t>
        </w:r>
        <w:r w:rsidRPr="00AE52E0">
          <w:rPr>
            <w:rStyle w:val="Hyperlink"/>
            <w:rFonts w:hint="eastAsia"/>
            <w:i/>
            <w:iCs/>
            <w:noProof/>
            <w:rtl/>
          </w:rPr>
          <w:t>تغيير</w:t>
        </w:r>
        <w:r w:rsidRPr="00AE52E0">
          <w:rPr>
            <w:rStyle w:val="Hyperlink"/>
            <w:i/>
            <w:iCs/>
            <w:noProof/>
            <w:rtl/>
          </w:rPr>
          <w:t>]</w:t>
        </w:r>
        <w:r w:rsidRPr="00AE52E0">
          <w:rPr>
            <w:noProof/>
            <w:webHidden/>
            <w:rtl/>
          </w:rPr>
          <w:tab/>
        </w:r>
        <w:r w:rsidRPr="00AE52E0">
          <w:rPr>
            <w:noProof/>
            <w:webHidden/>
            <w:rtl/>
          </w:rPr>
          <w:fldChar w:fldCharType="begin"/>
        </w:r>
        <w:r w:rsidRPr="00AE52E0">
          <w:rPr>
            <w:noProof/>
            <w:webHidden/>
            <w:rtl/>
          </w:rPr>
          <w:instrText xml:space="preserve"> </w:instrText>
        </w:r>
        <w:r w:rsidRPr="00AE52E0">
          <w:rPr>
            <w:noProof/>
            <w:webHidden/>
          </w:rPr>
          <w:instrText>PAGEREF</w:instrText>
        </w:r>
        <w:r w:rsidRPr="00AE52E0">
          <w:rPr>
            <w:noProof/>
            <w:webHidden/>
            <w:rtl/>
          </w:rPr>
          <w:instrText xml:space="preserve"> _</w:instrText>
        </w:r>
        <w:r w:rsidRPr="00AE52E0">
          <w:rPr>
            <w:noProof/>
            <w:webHidden/>
          </w:rPr>
          <w:instrText>Toc189230950 \h</w:instrText>
        </w:r>
        <w:r w:rsidRPr="00AE52E0">
          <w:rPr>
            <w:noProof/>
            <w:webHidden/>
            <w:rtl/>
          </w:rPr>
          <w:instrText xml:space="preserve"> </w:instrText>
        </w:r>
        <w:r w:rsidRPr="00AE52E0">
          <w:rPr>
            <w:noProof/>
            <w:webHidden/>
            <w:rtl/>
          </w:rPr>
        </w:r>
        <w:r w:rsidRPr="00AE52E0">
          <w:rPr>
            <w:noProof/>
            <w:webHidden/>
            <w:rtl/>
          </w:rPr>
          <w:fldChar w:fldCharType="separate"/>
        </w:r>
        <w:r w:rsidR="009F00DA">
          <w:rPr>
            <w:noProof/>
            <w:webHidden/>
            <w:rtl/>
          </w:rPr>
          <w:t>3</w:t>
        </w:r>
        <w:r w:rsidRPr="00AE52E0">
          <w:rPr>
            <w:noProof/>
            <w:webHidden/>
            <w:rtl/>
          </w:rPr>
          <w:fldChar w:fldCharType="end"/>
        </w:r>
      </w:hyperlink>
    </w:p>
    <w:p w14:paraId="44F87188" w14:textId="5863B234" w:rsidR="00AE52E0" w:rsidRPr="00AE52E0" w:rsidRDefault="00AE52E0">
      <w:pPr>
        <w:pStyle w:val="TOC2"/>
        <w:tabs>
          <w:tab w:val="right" w:leader="dot" w:pos="9345"/>
        </w:tabs>
        <w:bidi/>
        <w:rPr>
          <w:rFonts w:asciiTheme="minorHAnsi" w:eastAsiaTheme="minorEastAsia" w:hAnsiTheme="minorHAnsi" w:cstheme="minorBidi"/>
          <w:noProof/>
          <w:kern w:val="2"/>
          <w:sz w:val="24"/>
          <w:szCs w:val="24"/>
          <w:rtl/>
          <w:lang w:eastAsia="en-US" w:bidi="ar-SA"/>
          <w14:ligatures w14:val="standardContextual"/>
        </w:rPr>
      </w:pPr>
      <w:hyperlink w:anchor="_Toc189230951" w:history="1">
        <w:r w:rsidRPr="00AE52E0">
          <w:rPr>
            <w:rStyle w:val="Hyperlink"/>
            <w:noProof/>
            <w:rtl/>
          </w:rPr>
          <w:t>2.82  </w:t>
        </w:r>
        <w:r w:rsidRPr="00AE52E0">
          <w:rPr>
            <w:rStyle w:val="Hyperlink"/>
            <w:rFonts w:hint="eastAsia"/>
            <w:i/>
            <w:iCs/>
            <w:noProof/>
            <w:rtl/>
          </w:rPr>
          <w:t>عدم</w:t>
        </w:r>
        <w:r w:rsidRPr="00AE52E0">
          <w:rPr>
            <w:rStyle w:val="Hyperlink"/>
            <w:i/>
            <w:iCs/>
            <w:noProof/>
            <w:rtl/>
          </w:rPr>
          <w:t xml:space="preserve"> </w:t>
        </w:r>
        <w:r w:rsidRPr="00AE52E0">
          <w:rPr>
            <w:rStyle w:val="Hyperlink"/>
            <w:rFonts w:hint="eastAsia"/>
            <w:i/>
            <w:iCs/>
            <w:noProof/>
            <w:rtl/>
          </w:rPr>
          <w:t>توفر</w:t>
        </w:r>
        <w:r w:rsidRPr="00AE52E0">
          <w:rPr>
            <w:rStyle w:val="Hyperlink"/>
            <w:i/>
            <w:iCs/>
            <w:noProof/>
            <w:rtl/>
          </w:rPr>
          <w:t xml:space="preserve"> </w:t>
        </w:r>
        <w:r w:rsidRPr="00AE52E0">
          <w:rPr>
            <w:rStyle w:val="Hyperlink"/>
            <w:rFonts w:hint="eastAsia"/>
            <w:i/>
            <w:iCs/>
            <w:noProof/>
            <w:rtl/>
          </w:rPr>
          <w:t>وسائل</w:t>
        </w:r>
        <w:r w:rsidRPr="00AE52E0">
          <w:rPr>
            <w:rStyle w:val="Hyperlink"/>
            <w:i/>
            <w:iCs/>
            <w:noProof/>
            <w:rtl/>
          </w:rPr>
          <w:t xml:space="preserve"> </w:t>
        </w:r>
        <w:r w:rsidRPr="00AE52E0">
          <w:rPr>
            <w:rStyle w:val="Hyperlink"/>
            <w:rFonts w:hint="eastAsia"/>
            <w:i/>
            <w:iCs/>
            <w:noProof/>
            <w:rtl/>
          </w:rPr>
          <w:t>الإرسال</w:t>
        </w:r>
        <w:r w:rsidRPr="00AE52E0">
          <w:rPr>
            <w:rStyle w:val="Hyperlink"/>
            <w:i/>
            <w:iCs/>
            <w:noProof/>
            <w:rtl/>
          </w:rPr>
          <w:t xml:space="preserve"> </w:t>
        </w:r>
        <w:r w:rsidRPr="00AE52E0">
          <w:rPr>
            <w:rStyle w:val="Hyperlink"/>
            <w:rFonts w:hint="eastAsia"/>
            <w:i/>
            <w:iCs/>
            <w:noProof/>
            <w:rtl/>
          </w:rPr>
          <w:t>الإلكترونية</w:t>
        </w:r>
        <w:r w:rsidRPr="00AE52E0">
          <w:rPr>
            <w:noProof/>
            <w:webHidden/>
            <w:rtl/>
          </w:rPr>
          <w:tab/>
        </w:r>
        <w:r w:rsidRPr="00AE52E0">
          <w:rPr>
            <w:noProof/>
            <w:webHidden/>
            <w:rtl/>
          </w:rPr>
          <w:fldChar w:fldCharType="begin"/>
        </w:r>
        <w:r w:rsidRPr="00AE52E0">
          <w:rPr>
            <w:noProof/>
            <w:webHidden/>
            <w:rtl/>
          </w:rPr>
          <w:instrText xml:space="preserve"> </w:instrText>
        </w:r>
        <w:r w:rsidRPr="00AE52E0">
          <w:rPr>
            <w:noProof/>
            <w:webHidden/>
          </w:rPr>
          <w:instrText>PAGEREF</w:instrText>
        </w:r>
        <w:r w:rsidRPr="00AE52E0">
          <w:rPr>
            <w:noProof/>
            <w:webHidden/>
            <w:rtl/>
          </w:rPr>
          <w:instrText xml:space="preserve"> _</w:instrText>
        </w:r>
        <w:r w:rsidRPr="00AE52E0">
          <w:rPr>
            <w:noProof/>
            <w:webHidden/>
          </w:rPr>
          <w:instrText>Toc189230951 \h</w:instrText>
        </w:r>
        <w:r w:rsidRPr="00AE52E0">
          <w:rPr>
            <w:noProof/>
            <w:webHidden/>
            <w:rtl/>
          </w:rPr>
          <w:instrText xml:space="preserve"> </w:instrText>
        </w:r>
        <w:r w:rsidRPr="00AE52E0">
          <w:rPr>
            <w:noProof/>
            <w:webHidden/>
            <w:rtl/>
          </w:rPr>
        </w:r>
        <w:r w:rsidRPr="00AE52E0">
          <w:rPr>
            <w:noProof/>
            <w:webHidden/>
            <w:rtl/>
          </w:rPr>
          <w:fldChar w:fldCharType="separate"/>
        </w:r>
        <w:r w:rsidR="009F00DA">
          <w:rPr>
            <w:noProof/>
            <w:webHidden/>
            <w:rtl/>
          </w:rPr>
          <w:t>3</w:t>
        </w:r>
        <w:r w:rsidRPr="00AE52E0">
          <w:rPr>
            <w:noProof/>
            <w:webHidden/>
            <w:rtl/>
          </w:rPr>
          <w:fldChar w:fldCharType="end"/>
        </w:r>
      </w:hyperlink>
    </w:p>
    <w:p w14:paraId="6518BC6C" w14:textId="0A2859EF" w:rsidR="001A4DB6" w:rsidRPr="00AE52E0" w:rsidRDefault="001A4DB6" w:rsidP="00AE52E0">
      <w:pPr>
        <w:pStyle w:val="LegTitle"/>
        <w:bidi/>
        <w:rPr>
          <w:rFonts w:cs="Calibri"/>
          <w:bCs/>
          <w:szCs w:val="22"/>
          <w:rtl/>
        </w:rPr>
      </w:pPr>
      <w:r w:rsidRPr="00F72121">
        <w:rPr>
          <w:rFonts w:cs="Calibri"/>
          <w:b w:val="0"/>
          <w:szCs w:val="22"/>
        </w:rPr>
        <w:fldChar w:fldCharType="end"/>
      </w:r>
    </w:p>
    <w:p w14:paraId="2BB6653D" w14:textId="77777777" w:rsidR="001A4DB6" w:rsidRPr="00AE52E0" w:rsidRDefault="001A4DB6" w:rsidP="00AE52E0">
      <w:pPr>
        <w:pStyle w:val="LegTitle"/>
        <w:bidi/>
        <w:rPr>
          <w:rFonts w:cs="Calibri"/>
          <w:bCs/>
          <w:szCs w:val="22"/>
        </w:rPr>
      </w:pPr>
    </w:p>
    <w:p w14:paraId="09EF2269" w14:textId="77777777" w:rsidR="001A4DB6" w:rsidRPr="00AE52E0" w:rsidRDefault="001A4DB6" w:rsidP="00AE52E0">
      <w:pPr>
        <w:pStyle w:val="LegTitle"/>
        <w:bidi/>
        <w:rPr>
          <w:rFonts w:cs="Calibri"/>
          <w:bCs/>
          <w:szCs w:val="22"/>
        </w:rPr>
      </w:pPr>
    </w:p>
    <w:p w14:paraId="03EFA7AC" w14:textId="77777777" w:rsidR="001A4DB6" w:rsidRPr="00F72121" w:rsidRDefault="001A4DB6" w:rsidP="00F72121">
      <w:pPr>
        <w:bidi/>
        <w:rPr>
          <w:rFonts w:eastAsia="Times New Roman"/>
          <w:b/>
          <w:bCs/>
          <w:noProof/>
          <w:snapToGrid w:val="0"/>
          <w:szCs w:val="22"/>
          <w:rtl/>
        </w:rPr>
      </w:pPr>
      <w:r w:rsidRPr="00F72121">
        <w:rPr>
          <w:rFonts w:hint="cs"/>
          <w:szCs w:val="22"/>
          <w:rtl/>
        </w:rPr>
        <w:br w:type="page"/>
      </w:r>
    </w:p>
    <w:p w14:paraId="0B925938" w14:textId="6331BA84" w:rsidR="00317A53" w:rsidRPr="00F72121" w:rsidRDefault="00317A53" w:rsidP="00F72121">
      <w:pPr>
        <w:pStyle w:val="LegTitle"/>
        <w:bidi/>
        <w:rPr>
          <w:rFonts w:cs="Calibri"/>
          <w:bCs/>
          <w:szCs w:val="22"/>
          <w:rtl/>
        </w:rPr>
      </w:pPr>
      <w:bookmarkStart w:id="7" w:name="_Toc189230945"/>
      <w:r w:rsidRPr="00F72121">
        <w:rPr>
          <w:rFonts w:cs="Calibri" w:hint="cs"/>
          <w:bCs/>
          <w:szCs w:val="22"/>
          <w:rtl/>
        </w:rPr>
        <w:t>القاعدة 49</w:t>
      </w:r>
      <w:r w:rsidR="00F72121" w:rsidRPr="00F72121">
        <w:rPr>
          <w:rFonts w:cs="Calibri" w:hint="eastAsia"/>
          <w:bCs/>
          <w:szCs w:val="22"/>
          <w:rtl/>
        </w:rPr>
        <w:t> </w:t>
      </w:r>
      <w:r w:rsidRPr="00F72121">
        <w:rPr>
          <w:rFonts w:cs="Calibri" w:hint="cs"/>
          <w:bCs/>
          <w:szCs w:val="22"/>
          <w:rtl/>
        </w:rPr>
        <w:br/>
        <w:t>الصور والتراجم والرسوم بناء على المادة 22</w:t>
      </w:r>
      <w:bookmarkEnd w:id="6"/>
      <w:bookmarkEnd w:id="7"/>
      <w:r w:rsidRPr="00F72121">
        <w:rPr>
          <w:rFonts w:cs="Calibri" w:hint="cs"/>
          <w:bCs/>
          <w:szCs w:val="22"/>
          <w:rtl/>
        </w:rPr>
        <w:t xml:space="preserve"> </w:t>
      </w:r>
    </w:p>
    <w:p w14:paraId="773E1E99" w14:textId="4F218581" w:rsidR="006F39AF" w:rsidRPr="00F72121" w:rsidRDefault="006F39AF" w:rsidP="00F72121">
      <w:pPr>
        <w:pStyle w:val="LegSubRule"/>
        <w:bidi/>
        <w:outlineLvl w:val="0"/>
        <w:rPr>
          <w:rFonts w:cs="Calibri"/>
          <w:i/>
          <w:iCs/>
          <w:szCs w:val="22"/>
          <w:rtl/>
        </w:rPr>
      </w:pPr>
      <w:bookmarkStart w:id="8" w:name="_Toc189230946"/>
      <w:bookmarkStart w:id="9" w:name="_Toc183609107"/>
      <w:r w:rsidRPr="00F72121">
        <w:rPr>
          <w:rFonts w:cs="Calibri" w:hint="cs"/>
          <w:szCs w:val="22"/>
          <w:rtl/>
        </w:rPr>
        <w:t>1.49 إلى 3.49  </w:t>
      </w:r>
      <w:r w:rsidRPr="00F72121">
        <w:rPr>
          <w:rFonts w:cs="Calibri" w:hint="cs"/>
          <w:i/>
          <w:iCs/>
          <w:szCs w:val="22"/>
          <w:rtl/>
        </w:rPr>
        <w:t>[دون تغيير]</w:t>
      </w:r>
      <w:bookmarkEnd w:id="8"/>
    </w:p>
    <w:p w14:paraId="08755E70" w14:textId="0DD43F0F" w:rsidR="00317A53" w:rsidRPr="00F72121" w:rsidRDefault="00317A53" w:rsidP="00F72121">
      <w:pPr>
        <w:pStyle w:val="LegSubRule"/>
        <w:bidi/>
        <w:outlineLvl w:val="0"/>
        <w:rPr>
          <w:rFonts w:cs="Calibri"/>
          <w:i/>
          <w:iCs/>
          <w:szCs w:val="22"/>
          <w:rtl/>
        </w:rPr>
      </w:pPr>
      <w:bookmarkStart w:id="10" w:name="_Toc189230947"/>
      <w:r w:rsidRPr="00F72121">
        <w:rPr>
          <w:rFonts w:cs="Calibri" w:hint="cs"/>
          <w:szCs w:val="22"/>
          <w:rtl/>
        </w:rPr>
        <w:t>4.49  </w:t>
      </w:r>
      <w:r w:rsidR="00426332" w:rsidRPr="00426332">
        <w:rPr>
          <w:rFonts w:cs="Calibri"/>
          <w:i/>
          <w:iCs/>
          <w:color w:val="0000FF"/>
          <w:szCs w:val="22"/>
          <w:u w:val="single"/>
          <w:rtl/>
        </w:rPr>
        <w:t>وسائل الإرسال ل</w:t>
      </w:r>
      <w:r w:rsidR="00426332">
        <w:rPr>
          <w:rFonts w:cs="Calibri" w:hint="cs"/>
          <w:i/>
          <w:iCs/>
          <w:color w:val="0000FF"/>
          <w:szCs w:val="22"/>
          <w:u w:val="single"/>
          <w:rtl/>
        </w:rPr>
        <w:t>إجراء الأعمال</w:t>
      </w:r>
      <w:r w:rsidR="00426332" w:rsidRPr="00426332">
        <w:rPr>
          <w:rFonts w:cs="Calibri"/>
          <w:i/>
          <w:iCs/>
          <w:color w:val="0000FF"/>
          <w:szCs w:val="22"/>
          <w:u w:val="single"/>
          <w:rtl/>
        </w:rPr>
        <w:t xml:space="preserve"> المشار إليها في المادة 22</w:t>
      </w:r>
      <w:r w:rsidR="00426332" w:rsidRPr="00426332">
        <w:rPr>
          <w:rFonts w:cs="Calibri" w:hint="cs"/>
          <w:i/>
          <w:iCs/>
          <w:color w:val="0000FF"/>
          <w:szCs w:val="22"/>
          <w:u w:val="single"/>
          <w:rtl/>
        </w:rPr>
        <w:t xml:space="preserve"> </w:t>
      </w:r>
      <w:r w:rsidRPr="00426332">
        <w:rPr>
          <w:rFonts w:cs="Calibri" w:hint="cs"/>
          <w:i/>
          <w:iCs/>
          <w:strike/>
          <w:color w:val="FF0000"/>
          <w:szCs w:val="22"/>
          <w:rtl/>
        </w:rPr>
        <w:t>استعمال استمارة وطنية</w:t>
      </w:r>
      <w:bookmarkEnd w:id="9"/>
      <w:bookmarkEnd w:id="10"/>
    </w:p>
    <w:p w14:paraId="4CEBB9F4" w14:textId="048BA613" w:rsidR="00317A53" w:rsidRPr="00F72121" w:rsidRDefault="001A4DB6" w:rsidP="00F72121">
      <w:pPr>
        <w:pStyle w:val="Lega"/>
        <w:bidi/>
        <w:rPr>
          <w:rFonts w:cs="Calibri"/>
          <w:szCs w:val="22"/>
          <w:rtl/>
        </w:rPr>
      </w:pPr>
      <w:r w:rsidRPr="00F72121">
        <w:rPr>
          <w:rFonts w:cs="Calibri" w:hint="cs"/>
          <w:color w:val="0000FF"/>
          <w:szCs w:val="22"/>
          <w:rtl/>
        </w:rPr>
        <w:tab/>
      </w:r>
      <w:r w:rsidRPr="00F72121">
        <w:rPr>
          <w:rFonts w:cs="Calibri" w:hint="cs"/>
          <w:color w:val="0000FF"/>
          <w:szCs w:val="22"/>
          <w:u w:val="single"/>
          <w:rtl/>
        </w:rPr>
        <w:t>(أ)  </w:t>
      </w:r>
      <w:r w:rsidR="00426332">
        <w:rPr>
          <w:rFonts w:cs="Calibri" w:hint="cs"/>
          <w:color w:val="0000FF"/>
          <w:szCs w:val="22"/>
          <w:u w:val="single"/>
          <w:rtl/>
        </w:rPr>
        <w:t xml:space="preserve">مع مراعاة الفقرة (ب)، </w:t>
      </w:r>
      <w:r w:rsidRPr="00F72121">
        <w:rPr>
          <w:rFonts w:cs="Calibri" w:hint="cs"/>
          <w:szCs w:val="22"/>
          <w:rtl/>
        </w:rPr>
        <w:t>لا يُلزم مودع الطلب باستعمال استمارة وطنية عند إجراء الأعمال المشار إليها في المادة 22.</w:t>
      </w:r>
    </w:p>
    <w:p w14:paraId="5B7515CB" w14:textId="4904F989" w:rsidR="006046EA" w:rsidRDefault="001A4DB6" w:rsidP="00F72121">
      <w:pPr>
        <w:pStyle w:val="Lega"/>
        <w:bidi/>
        <w:rPr>
          <w:rFonts w:cs="Calibri"/>
          <w:color w:val="0000FF"/>
          <w:szCs w:val="22"/>
          <w:u w:val="single"/>
          <w:rtl/>
        </w:rPr>
      </w:pPr>
      <w:r w:rsidRPr="00F72121">
        <w:rPr>
          <w:rFonts w:cs="Calibri" w:hint="cs"/>
          <w:color w:val="0000FF"/>
          <w:szCs w:val="22"/>
          <w:rtl/>
        </w:rPr>
        <w:tab/>
      </w:r>
      <w:r w:rsidRPr="00F72121">
        <w:rPr>
          <w:rFonts w:cs="Calibri" w:hint="cs"/>
          <w:color w:val="0000FF"/>
          <w:szCs w:val="22"/>
          <w:u w:val="single"/>
          <w:rtl/>
        </w:rPr>
        <w:t xml:space="preserve">(ب)  بالرغم من الفقرة (أ)، يجوز لأي مكتب معيّن أن يضع متطلبات بشأن وسائل </w:t>
      </w:r>
      <w:r w:rsidR="006046EA">
        <w:rPr>
          <w:rFonts w:cs="Calibri" w:hint="cs"/>
          <w:color w:val="0000FF"/>
          <w:szCs w:val="22"/>
          <w:u w:val="single"/>
          <w:rtl/>
        </w:rPr>
        <w:t>ال</w:t>
      </w:r>
      <w:r w:rsidRPr="00F72121">
        <w:rPr>
          <w:rFonts w:cs="Calibri" w:hint="cs"/>
          <w:color w:val="0000FF"/>
          <w:szCs w:val="22"/>
          <w:u w:val="single"/>
          <w:rtl/>
        </w:rPr>
        <w:t>إرسال لإجراء الأعمال المشار إليها في المادة</w:t>
      </w:r>
      <w:r w:rsidR="006046EA">
        <w:rPr>
          <w:rFonts w:cs="Calibri" w:hint="eastAsia"/>
          <w:color w:val="0000FF"/>
          <w:szCs w:val="22"/>
          <w:u w:val="single"/>
          <w:rtl/>
        </w:rPr>
        <w:t> </w:t>
      </w:r>
      <w:r w:rsidRPr="00F72121">
        <w:rPr>
          <w:rFonts w:cs="Calibri" w:hint="cs"/>
          <w:color w:val="0000FF"/>
          <w:szCs w:val="22"/>
          <w:u w:val="single"/>
          <w:rtl/>
        </w:rPr>
        <w:t xml:space="preserve">22، شريطة أن </w:t>
      </w:r>
      <w:r w:rsidR="006046EA">
        <w:rPr>
          <w:rFonts w:cs="Calibri" w:hint="cs"/>
          <w:color w:val="0000FF"/>
          <w:szCs w:val="22"/>
          <w:u w:val="single"/>
          <w:rtl/>
        </w:rPr>
        <w:t>تكون وسيلة واحدة على الأقل من تلك الوسائل متاحة للاستخدام بسهولة من قبل</w:t>
      </w:r>
      <w:r w:rsidRPr="00F72121">
        <w:rPr>
          <w:rFonts w:cs="Calibri" w:hint="cs"/>
          <w:color w:val="0000FF"/>
          <w:szCs w:val="22"/>
          <w:u w:val="single"/>
          <w:rtl/>
        </w:rPr>
        <w:t xml:space="preserve"> </w:t>
      </w:r>
      <w:r w:rsidR="006046EA">
        <w:rPr>
          <w:rFonts w:cs="Calibri" w:hint="cs"/>
          <w:color w:val="0000FF"/>
          <w:szCs w:val="22"/>
          <w:u w:val="single"/>
          <w:rtl/>
        </w:rPr>
        <w:t xml:space="preserve">المودع </w:t>
      </w:r>
      <w:r w:rsidRPr="00F72121">
        <w:rPr>
          <w:rFonts w:cs="Calibri" w:hint="cs"/>
          <w:color w:val="0000FF"/>
          <w:szCs w:val="22"/>
          <w:u w:val="single"/>
          <w:rtl/>
        </w:rPr>
        <w:t>دون الحاجة إلى</w:t>
      </w:r>
      <w:r w:rsidR="006046EA">
        <w:rPr>
          <w:rFonts w:cs="Calibri" w:hint="cs"/>
          <w:color w:val="0000FF"/>
          <w:szCs w:val="22"/>
          <w:u w:val="single"/>
          <w:rtl/>
        </w:rPr>
        <w:t>:</w:t>
      </w:r>
    </w:p>
    <w:p w14:paraId="7F605977" w14:textId="2C941C0D" w:rsidR="006046EA" w:rsidRDefault="006046EA" w:rsidP="00097675">
      <w:pPr>
        <w:pStyle w:val="Lega"/>
        <w:bidi/>
        <w:ind w:firstLine="850"/>
        <w:rPr>
          <w:rFonts w:cs="Calibri"/>
          <w:color w:val="0000FF"/>
          <w:szCs w:val="22"/>
          <w:u w:val="single"/>
          <w:rtl/>
        </w:rPr>
      </w:pPr>
      <w:r>
        <w:rPr>
          <w:rFonts w:cs="Calibri" w:hint="cs"/>
          <w:color w:val="0000FF"/>
          <w:szCs w:val="22"/>
          <w:u w:val="single"/>
          <w:rtl/>
        </w:rPr>
        <w:t xml:space="preserve">"1" أن </w:t>
      </w:r>
      <w:r w:rsidR="001A4DB6" w:rsidRPr="00F72121">
        <w:rPr>
          <w:rFonts w:cs="Calibri" w:hint="cs"/>
          <w:color w:val="0000FF"/>
          <w:szCs w:val="22"/>
          <w:u w:val="single"/>
          <w:rtl/>
        </w:rPr>
        <w:t>يكون له محل إقامة أو عنوان في دولة المكتب المعيّن</w:t>
      </w:r>
      <w:r>
        <w:rPr>
          <w:rFonts w:cs="Calibri" w:hint="cs"/>
          <w:color w:val="0000FF"/>
          <w:szCs w:val="22"/>
          <w:u w:val="single"/>
          <w:rtl/>
        </w:rPr>
        <w:t>؛</w:t>
      </w:r>
    </w:p>
    <w:p w14:paraId="5765B71D" w14:textId="6C2AEB71" w:rsidR="006F39AF" w:rsidRDefault="006046EA" w:rsidP="00097675">
      <w:pPr>
        <w:pStyle w:val="Lega"/>
        <w:bidi/>
        <w:ind w:firstLine="850"/>
        <w:rPr>
          <w:rFonts w:cs="Calibri"/>
          <w:color w:val="0000FF"/>
          <w:szCs w:val="22"/>
          <w:u w:val="single"/>
          <w:rtl/>
        </w:rPr>
      </w:pPr>
      <w:r>
        <w:rPr>
          <w:rFonts w:cs="Calibri" w:hint="cs"/>
          <w:color w:val="0000FF"/>
          <w:szCs w:val="22"/>
          <w:u w:val="single"/>
          <w:rtl/>
        </w:rPr>
        <w:t xml:space="preserve">"2" </w:t>
      </w:r>
      <w:r w:rsidR="001A4DB6" w:rsidRPr="00F72121">
        <w:rPr>
          <w:rFonts w:cs="Calibri" w:hint="cs"/>
          <w:color w:val="0000FF"/>
          <w:szCs w:val="22"/>
          <w:u w:val="single"/>
          <w:rtl/>
        </w:rPr>
        <w:t xml:space="preserve">أو </w:t>
      </w:r>
      <w:r>
        <w:rPr>
          <w:rFonts w:cs="Calibri" w:hint="cs"/>
          <w:color w:val="0000FF"/>
          <w:szCs w:val="22"/>
          <w:u w:val="single"/>
          <w:rtl/>
        </w:rPr>
        <w:t xml:space="preserve">إلى تعيين وكيل </w:t>
      </w:r>
      <w:r w:rsidR="001A4DB6" w:rsidRPr="00F72121">
        <w:rPr>
          <w:rFonts w:cs="Calibri" w:hint="cs"/>
          <w:color w:val="0000FF"/>
          <w:szCs w:val="22"/>
          <w:u w:val="single"/>
          <w:rtl/>
        </w:rPr>
        <w:t>له الحق في التصرف أمام ذلك المكتب</w:t>
      </w:r>
      <w:r>
        <w:rPr>
          <w:rFonts w:cs="Calibri" w:hint="cs"/>
          <w:color w:val="0000FF"/>
          <w:szCs w:val="22"/>
          <w:u w:val="single"/>
          <w:rtl/>
        </w:rPr>
        <w:t>؛</w:t>
      </w:r>
    </w:p>
    <w:p w14:paraId="27E90C9D" w14:textId="629C0C25" w:rsidR="006046EA" w:rsidRDefault="006046EA" w:rsidP="00097675">
      <w:pPr>
        <w:pStyle w:val="Lega"/>
        <w:bidi/>
        <w:ind w:firstLine="850"/>
        <w:rPr>
          <w:rFonts w:cs="Calibri"/>
          <w:color w:val="0000FF"/>
          <w:szCs w:val="22"/>
          <w:u w:val="single"/>
          <w:rtl/>
        </w:rPr>
      </w:pPr>
      <w:r>
        <w:rPr>
          <w:rFonts w:cs="Calibri" w:hint="cs"/>
          <w:color w:val="0000FF"/>
          <w:szCs w:val="22"/>
          <w:u w:val="single"/>
          <w:rtl/>
        </w:rPr>
        <w:t xml:space="preserve">"3" أو إلى توفير </w:t>
      </w:r>
      <w:r w:rsidR="00097675">
        <w:rPr>
          <w:rFonts w:cs="Calibri" w:hint="cs"/>
          <w:color w:val="0000FF"/>
          <w:szCs w:val="22"/>
          <w:u w:val="single"/>
          <w:rtl/>
        </w:rPr>
        <w:t>أي بيانات أكثر من الحد الأدنى المطلوب لتحديد الطلب الدولي والتواصل مع المودع.</w:t>
      </w:r>
    </w:p>
    <w:p w14:paraId="44111734" w14:textId="0C3E8326" w:rsidR="00097675" w:rsidRPr="00F72121" w:rsidRDefault="00097675" w:rsidP="00097675">
      <w:pPr>
        <w:pStyle w:val="Lega"/>
        <w:bidi/>
        <w:ind w:firstLine="424"/>
        <w:rPr>
          <w:rFonts w:cs="Calibri"/>
          <w:color w:val="0000FF"/>
          <w:szCs w:val="22"/>
          <w:u w:val="single"/>
          <w:rtl/>
        </w:rPr>
      </w:pPr>
      <w:r w:rsidRPr="00F72121">
        <w:rPr>
          <w:rFonts w:cs="Calibri" w:hint="cs"/>
          <w:color w:val="0000FF"/>
          <w:szCs w:val="22"/>
          <w:u w:val="single"/>
          <w:rtl/>
        </w:rPr>
        <w:t>(</w:t>
      </w:r>
      <w:r>
        <w:rPr>
          <w:rFonts w:cs="Calibri" w:hint="cs"/>
          <w:color w:val="0000FF"/>
          <w:szCs w:val="22"/>
          <w:u w:val="single"/>
          <w:rtl/>
        </w:rPr>
        <w:t>ج</w:t>
      </w:r>
      <w:r w:rsidRPr="00F72121">
        <w:rPr>
          <w:rFonts w:cs="Calibri" w:hint="cs"/>
          <w:color w:val="0000FF"/>
          <w:szCs w:val="22"/>
          <w:u w:val="single"/>
          <w:rtl/>
        </w:rPr>
        <w:t>)  </w:t>
      </w:r>
      <w:r w:rsidRPr="00097675">
        <w:rPr>
          <w:rFonts w:cs="Calibri"/>
          <w:color w:val="0000FF"/>
          <w:szCs w:val="22"/>
          <w:u w:val="single"/>
          <w:rtl/>
        </w:rPr>
        <w:t>يقوم كل مكتب معيّن بإخطار المكتب الدولي بأي متطلبات مقررة مشار إليها في الفقرة (ب). وينشر المكتب الدولي أي إخطار في الجريدة. ويبدأ سريان أي متطلبات في موعد لا يقل</w:t>
      </w:r>
      <w:r w:rsidR="003851F6">
        <w:rPr>
          <w:rFonts w:cs="Calibri" w:hint="cs"/>
          <w:color w:val="0000FF"/>
          <w:szCs w:val="22"/>
          <w:u w:val="single"/>
          <w:rtl/>
        </w:rPr>
        <w:t>ّ</w:t>
      </w:r>
      <w:r w:rsidRPr="00097675">
        <w:rPr>
          <w:rFonts w:cs="Calibri"/>
          <w:color w:val="0000FF"/>
          <w:szCs w:val="22"/>
          <w:u w:val="single"/>
          <w:rtl/>
        </w:rPr>
        <w:t xml:space="preserve"> عن شهرين من تاريخ نشرها في الجريدة.</w:t>
      </w:r>
    </w:p>
    <w:p w14:paraId="493C91CA" w14:textId="7BAD27E4" w:rsidR="006F39AF" w:rsidRPr="00F72121" w:rsidRDefault="006F39AF" w:rsidP="00F72121">
      <w:pPr>
        <w:pStyle w:val="LegSubRule"/>
        <w:bidi/>
        <w:outlineLvl w:val="0"/>
        <w:rPr>
          <w:rFonts w:cs="Calibri"/>
          <w:i/>
          <w:iCs/>
          <w:szCs w:val="22"/>
          <w:rtl/>
        </w:rPr>
      </w:pPr>
      <w:bookmarkStart w:id="11" w:name="_Toc189230948"/>
      <w:r w:rsidRPr="00F72121">
        <w:rPr>
          <w:rFonts w:cs="Calibri" w:hint="cs"/>
          <w:szCs w:val="22"/>
          <w:rtl/>
        </w:rPr>
        <w:t>5.49 و6.49  </w:t>
      </w:r>
      <w:r w:rsidRPr="00F72121">
        <w:rPr>
          <w:rFonts w:cs="Calibri" w:hint="cs"/>
          <w:i/>
          <w:iCs/>
          <w:szCs w:val="22"/>
          <w:rtl/>
        </w:rPr>
        <w:t>[دون تغيير]</w:t>
      </w:r>
      <w:bookmarkEnd w:id="11"/>
    </w:p>
    <w:p w14:paraId="0A52E316" w14:textId="09024F73" w:rsidR="00FB3E54" w:rsidRPr="00F72121" w:rsidRDefault="00FB3E54" w:rsidP="00F72121">
      <w:pPr>
        <w:pStyle w:val="Lega"/>
        <w:bidi/>
        <w:rPr>
          <w:rFonts w:cs="Calibri"/>
          <w:color w:val="0000FF"/>
          <w:szCs w:val="22"/>
          <w:u w:val="single"/>
          <w:rtl/>
        </w:rPr>
      </w:pPr>
      <w:r w:rsidRPr="00F72121">
        <w:rPr>
          <w:rFonts w:cs="Calibri" w:hint="cs"/>
          <w:szCs w:val="22"/>
          <w:rtl/>
        </w:rPr>
        <w:br w:type="page"/>
      </w:r>
    </w:p>
    <w:p w14:paraId="5C236DFF" w14:textId="4FAA238C" w:rsidR="00317A53" w:rsidRPr="00F72121" w:rsidRDefault="00317A53" w:rsidP="00F72121">
      <w:pPr>
        <w:pStyle w:val="LegTitle"/>
        <w:bidi/>
        <w:rPr>
          <w:rFonts w:cs="Calibri"/>
          <w:bCs/>
          <w:szCs w:val="22"/>
          <w:rtl/>
        </w:rPr>
      </w:pPr>
      <w:bookmarkStart w:id="12" w:name="_Toc189230949"/>
      <w:r w:rsidRPr="00F72121">
        <w:rPr>
          <w:rFonts w:cs="Calibri" w:hint="cs"/>
          <w:bCs/>
          <w:szCs w:val="22"/>
          <w:rtl/>
        </w:rPr>
        <w:t>القاعدة 82</w:t>
      </w:r>
      <w:r w:rsidRPr="00F72121">
        <w:rPr>
          <w:rFonts w:cs="Calibri" w:hint="cs"/>
          <w:bCs/>
          <w:szCs w:val="22"/>
          <w:rtl/>
        </w:rPr>
        <w:br/>
      </w:r>
      <w:bookmarkStart w:id="13" w:name="_Hlk182558908"/>
      <w:r w:rsidRPr="00F72121">
        <w:rPr>
          <w:rFonts w:cs="Calibri" w:hint="cs"/>
          <w:bCs/>
          <w:szCs w:val="22"/>
          <w:rtl/>
        </w:rPr>
        <w:t>عدم انتظام خدمات البريد</w:t>
      </w:r>
      <w:r w:rsidRPr="00F72121">
        <w:rPr>
          <w:rFonts w:cs="Calibri" w:hint="cs"/>
          <w:bCs/>
          <w:color w:val="0000FF"/>
          <w:szCs w:val="22"/>
          <w:u w:val="single"/>
          <w:rtl/>
        </w:rPr>
        <w:t xml:space="preserve"> أو وسائل </w:t>
      </w:r>
      <w:r w:rsidR="003851F6">
        <w:rPr>
          <w:rFonts w:cs="Calibri" w:hint="cs"/>
          <w:bCs/>
          <w:color w:val="0000FF"/>
          <w:szCs w:val="22"/>
          <w:u w:val="single"/>
          <w:rtl/>
        </w:rPr>
        <w:t>الإرسال</w:t>
      </w:r>
      <w:r w:rsidRPr="00F72121">
        <w:rPr>
          <w:rFonts w:cs="Calibri" w:hint="cs"/>
          <w:bCs/>
          <w:color w:val="0000FF"/>
          <w:szCs w:val="22"/>
          <w:u w:val="single"/>
          <w:rtl/>
        </w:rPr>
        <w:t xml:space="preserve"> الإلكترونية</w:t>
      </w:r>
      <w:bookmarkEnd w:id="12"/>
      <w:bookmarkEnd w:id="13"/>
    </w:p>
    <w:p w14:paraId="6A394E05" w14:textId="77777777" w:rsidR="00317A53" w:rsidRPr="00F72121" w:rsidRDefault="00317A53" w:rsidP="00F72121">
      <w:pPr>
        <w:pStyle w:val="LegSubRule"/>
        <w:bidi/>
        <w:rPr>
          <w:rFonts w:cs="Calibri"/>
          <w:szCs w:val="22"/>
          <w:rtl/>
        </w:rPr>
      </w:pPr>
      <w:bookmarkStart w:id="14" w:name="_Toc189230950"/>
      <w:r w:rsidRPr="00F72121">
        <w:rPr>
          <w:rFonts w:cs="Calibri" w:hint="cs"/>
          <w:szCs w:val="22"/>
          <w:rtl/>
        </w:rPr>
        <w:t>1.82  </w:t>
      </w:r>
      <w:r w:rsidRPr="00F72121">
        <w:rPr>
          <w:rFonts w:cs="Calibri" w:hint="cs"/>
          <w:i/>
          <w:iCs/>
          <w:szCs w:val="22"/>
          <w:rtl/>
        </w:rPr>
        <w:t>[دون تغيير]</w:t>
      </w:r>
      <w:bookmarkEnd w:id="14"/>
    </w:p>
    <w:p w14:paraId="7E651A6C" w14:textId="1FE1755F" w:rsidR="00317A53" w:rsidRPr="00F72121" w:rsidRDefault="00317A53" w:rsidP="00F72121">
      <w:pPr>
        <w:pStyle w:val="LegSubRule"/>
        <w:bidi/>
        <w:rPr>
          <w:rFonts w:cs="Calibri"/>
          <w:sz w:val="28"/>
          <w:szCs w:val="22"/>
          <w:rtl/>
        </w:rPr>
      </w:pPr>
      <w:bookmarkStart w:id="15" w:name="_Toc189230951"/>
      <w:r w:rsidRPr="00F72121">
        <w:rPr>
          <w:rFonts w:cs="Calibri" w:hint="cs"/>
          <w:color w:val="0000FF"/>
          <w:szCs w:val="22"/>
          <w:u w:val="single"/>
          <w:rtl/>
        </w:rPr>
        <w:t>2.82  </w:t>
      </w:r>
      <w:r w:rsidRPr="00F72121">
        <w:rPr>
          <w:rFonts w:cs="Calibri" w:hint="cs"/>
          <w:i/>
          <w:iCs/>
          <w:color w:val="0000FF"/>
          <w:szCs w:val="22"/>
          <w:u w:val="single"/>
          <w:rtl/>
        </w:rPr>
        <w:t xml:space="preserve">عدم توفر وسائل </w:t>
      </w:r>
      <w:r w:rsidR="00CF4AC4">
        <w:rPr>
          <w:rFonts w:cs="Calibri" w:hint="cs"/>
          <w:i/>
          <w:iCs/>
          <w:color w:val="0000FF"/>
          <w:szCs w:val="22"/>
          <w:u w:val="single"/>
          <w:rtl/>
        </w:rPr>
        <w:t>الإرسال</w:t>
      </w:r>
      <w:r w:rsidRPr="00F72121">
        <w:rPr>
          <w:rFonts w:cs="Calibri" w:hint="cs"/>
          <w:i/>
          <w:iCs/>
          <w:color w:val="0000FF"/>
          <w:szCs w:val="22"/>
          <w:u w:val="single"/>
          <w:rtl/>
        </w:rPr>
        <w:t xml:space="preserve"> الإلكترونية</w:t>
      </w:r>
      <w:bookmarkEnd w:id="15"/>
    </w:p>
    <w:p w14:paraId="07B39E38" w14:textId="3C78F893" w:rsidR="00317A53" w:rsidRPr="00F72121" w:rsidRDefault="00317A53" w:rsidP="00F72121">
      <w:pPr>
        <w:pStyle w:val="Lega"/>
        <w:bidi/>
        <w:rPr>
          <w:rFonts w:cs="Calibri"/>
          <w:szCs w:val="22"/>
          <w:rtl/>
        </w:rPr>
      </w:pPr>
      <w:r w:rsidRPr="00F72121">
        <w:rPr>
          <w:rFonts w:cs="Calibri" w:hint="cs"/>
          <w:color w:val="0000FF"/>
          <w:szCs w:val="22"/>
          <w:rtl/>
        </w:rPr>
        <w:tab/>
      </w:r>
      <w:r w:rsidRPr="00F72121">
        <w:rPr>
          <w:rFonts w:cs="Calibri" w:hint="cs"/>
          <w:color w:val="0000FF"/>
          <w:szCs w:val="22"/>
          <w:u w:val="single"/>
          <w:rtl/>
        </w:rPr>
        <w:t>(أ)  يجوز لأي طرف معني أن يقيم الدليل على أنه حاول تقديم مستند من أجل الوفاء بالمهلة المقررة بناء على المادة 22 أو</w:t>
      </w:r>
      <w:r w:rsidR="00CF4AC4">
        <w:rPr>
          <w:rFonts w:cs="Calibri" w:hint="eastAsia"/>
          <w:color w:val="0000FF"/>
          <w:szCs w:val="22"/>
          <w:u w:val="single"/>
          <w:rtl/>
        </w:rPr>
        <w:t> </w:t>
      </w:r>
      <w:r w:rsidRPr="00F72121">
        <w:rPr>
          <w:rFonts w:cs="Calibri" w:hint="cs"/>
          <w:color w:val="0000FF"/>
          <w:szCs w:val="22"/>
          <w:u w:val="single"/>
          <w:rtl/>
        </w:rPr>
        <w:t xml:space="preserve">39(1) </w:t>
      </w:r>
      <w:r w:rsidR="00CF4AC4" w:rsidRPr="00F72121">
        <w:rPr>
          <w:rFonts w:cs="Calibri" w:hint="cs"/>
          <w:color w:val="0000FF"/>
          <w:szCs w:val="22"/>
          <w:u w:val="single"/>
          <w:rtl/>
        </w:rPr>
        <w:t xml:space="preserve">بواسطة وسيلة إرسال إلكترونية </w:t>
      </w:r>
      <w:r w:rsidR="00CF4AC4">
        <w:rPr>
          <w:rFonts w:cs="Calibri" w:hint="cs"/>
          <w:color w:val="0000FF"/>
          <w:szCs w:val="22"/>
          <w:u w:val="single"/>
          <w:rtl/>
        </w:rPr>
        <w:t>مقررة بناء على القاعدة 4.49(ب)</w:t>
      </w:r>
      <w:r w:rsidR="00CF4AC4" w:rsidRPr="00F72121">
        <w:rPr>
          <w:rFonts w:cs="Calibri" w:hint="cs"/>
          <w:color w:val="0000FF"/>
          <w:szCs w:val="22"/>
          <w:u w:val="single"/>
          <w:rtl/>
        </w:rPr>
        <w:t xml:space="preserve"> </w:t>
      </w:r>
      <w:r w:rsidRPr="00F72121">
        <w:rPr>
          <w:rFonts w:cs="Calibri" w:hint="cs"/>
          <w:color w:val="0000FF"/>
          <w:szCs w:val="22"/>
          <w:u w:val="single"/>
          <w:rtl/>
        </w:rPr>
        <w:t xml:space="preserve">ولكن ذلك الإرسال فشل لعدم توفر تلك الوسيلة </w:t>
      </w:r>
      <w:r w:rsidR="00CF4AC4">
        <w:rPr>
          <w:rFonts w:cs="Calibri" w:hint="cs"/>
          <w:color w:val="0000FF"/>
          <w:szCs w:val="22"/>
          <w:u w:val="single"/>
          <w:rtl/>
        </w:rPr>
        <w:t>لفترة</w:t>
      </w:r>
      <w:r w:rsidRPr="00F72121">
        <w:rPr>
          <w:rFonts w:cs="Calibri" w:hint="cs"/>
          <w:color w:val="0000FF"/>
          <w:szCs w:val="22"/>
          <w:u w:val="single"/>
          <w:rtl/>
        </w:rPr>
        <w:t xml:space="preserve"> </w:t>
      </w:r>
      <w:r w:rsidR="00CF4AC4">
        <w:rPr>
          <w:rFonts w:cs="Calibri" w:hint="cs"/>
          <w:color w:val="0000FF"/>
          <w:szCs w:val="22"/>
          <w:u w:val="single"/>
          <w:rtl/>
        </w:rPr>
        <w:t>زمنية طويلة</w:t>
      </w:r>
      <w:r w:rsidRPr="00F72121">
        <w:rPr>
          <w:rFonts w:cs="Calibri" w:hint="cs"/>
          <w:color w:val="0000FF"/>
          <w:szCs w:val="22"/>
          <w:u w:val="single"/>
          <w:rtl/>
        </w:rPr>
        <w:t xml:space="preserve"> في اليوم الأخير السابق لانقضاء المهلة المقررة بناء على المادة 22 أو 39(1)</w:t>
      </w:r>
      <w:r w:rsidR="00E663AA">
        <w:rPr>
          <w:rFonts w:cs="Calibri" w:hint="cs"/>
          <w:color w:val="0000FF"/>
          <w:szCs w:val="22"/>
          <w:u w:val="single"/>
          <w:rtl/>
        </w:rPr>
        <w:t xml:space="preserve"> </w:t>
      </w:r>
      <w:r w:rsidR="00E663AA" w:rsidRPr="00E663AA">
        <w:rPr>
          <w:rFonts w:cs="Calibri"/>
          <w:color w:val="0000FF"/>
          <w:szCs w:val="22"/>
          <w:u w:val="single"/>
          <w:rtl/>
        </w:rPr>
        <w:t>ولم تكن أية وسيلة أخرى مقررة من قبل المكتب المعيّن متوفرة خلال الفترة الزمنية المعنية</w:t>
      </w:r>
      <w:r w:rsidRPr="00F72121">
        <w:rPr>
          <w:rFonts w:cs="Calibri" w:hint="cs"/>
          <w:color w:val="0000FF"/>
          <w:szCs w:val="22"/>
          <w:u w:val="single"/>
          <w:rtl/>
        </w:rPr>
        <w:t>.</w:t>
      </w:r>
    </w:p>
    <w:p w14:paraId="10C97CEC" w14:textId="4F5B33DE" w:rsidR="00317A53" w:rsidRPr="00F72121" w:rsidRDefault="00317A53" w:rsidP="00F72121">
      <w:pPr>
        <w:pStyle w:val="Lega"/>
        <w:bidi/>
        <w:rPr>
          <w:rFonts w:cs="Calibri"/>
          <w:szCs w:val="22"/>
          <w:u w:val="single"/>
          <w:rtl/>
        </w:rPr>
      </w:pPr>
      <w:r w:rsidRPr="00F72121">
        <w:rPr>
          <w:rFonts w:cs="Calibri" w:hint="cs"/>
          <w:szCs w:val="22"/>
          <w:rtl/>
        </w:rPr>
        <w:tab/>
      </w:r>
      <w:r w:rsidRPr="00F72121">
        <w:rPr>
          <w:rFonts w:cs="Calibri" w:hint="cs"/>
          <w:color w:val="0000FF"/>
          <w:szCs w:val="22"/>
          <w:u w:val="single"/>
          <w:rtl/>
        </w:rPr>
        <w:t xml:space="preserve">(ب)  إذا أقيم الدليل على محاولة تقديم مستند وفقا للفقرة (أ) وعلى وجه مُرضٍ للمكتب الوطني أو المنظمة الحكومية الدولية، فإن المهلة المحددة بناء على المادة 22 أو 39(1) ستُعدّ مرعية شريطة تقديم المستند في يوم العمل التالي الذي تكون فيه وسائل </w:t>
      </w:r>
      <w:r w:rsidR="00AE52E0">
        <w:rPr>
          <w:rFonts w:cs="Calibri" w:hint="cs"/>
          <w:color w:val="0000FF"/>
          <w:szCs w:val="22"/>
          <w:u w:val="single"/>
          <w:rtl/>
        </w:rPr>
        <w:t>الإرسال</w:t>
      </w:r>
      <w:r w:rsidRPr="00F72121">
        <w:rPr>
          <w:rFonts w:cs="Calibri" w:hint="cs"/>
          <w:color w:val="0000FF"/>
          <w:szCs w:val="22"/>
          <w:u w:val="single"/>
          <w:rtl/>
        </w:rPr>
        <w:t xml:space="preserve"> الإلكترونية </w:t>
      </w:r>
      <w:r w:rsidR="00AE52E0">
        <w:rPr>
          <w:rFonts w:cs="Calibri" w:hint="cs"/>
          <w:color w:val="0000FF"/>
          <w:szCs w:val="22"/>
          <w:u w:val="single"/>
          <w:rtl/>
        </w:rPr>
        <w:t>المذكورة</w:t>
      </w:r>
      <w:r w:rsidRPr="00F72121">
        <w:rPr>
          <w:rFonts w:cs="Calibri" w:hint="cs"/>
          <w:color w:val="0000FF"/>
          <w:szCs w:val="22"/>
          <w:u w:val="single"/>
          <w:rtl/>
        </w:rPr>
        <w:t xml:space="preserve"> متاحة. ولا يُشترط تقديم أي إثبات إذا كان عدم توفر وسائل الإرسال الإلكترونية معروفا</w:t>
      </w:r>
      <w:r w:rsidR="00AE52E0">
        <w:rPr>
          <w:rFonts w:cs="Calibri" w:hint="cs"/>
          <w:color w:val="0000FF"/>
          <w:szCs w:val="22"/>
          <w:u w:val="single"/>
          <w:rtl/>
        </w:rPr>
        <w:t>ً</w:t>
      </w:r>
      <w:r w:rsidRPr="00F72121">
        <w:rPr>
          <w:rFonts w:cs="Calibri" w:hint="cs"/>
          <w:color w:val="0000FF"/>
          <w:szCs w:val="22"/>
          <w:u w:val="single"/>
          <w:rtl/>
        </w:rPr>
        <w:t xml:space="preserve"> أو كان ينبغي أن يكون معروفا</w:t>
      </w:r>
      <w:r w:rsidR="00AE52E0">
        <w:rPr>
          <w:rFonts w:cs="Calibri" w:hint="cs"/>
          <w:color w:val="0000FF"/>
          <w:szCs w:val="22"/>
          <w:u w:val="single"/>
          <w:rtl/>
        </w:rPr>
        <w:t>ً</w:t>
      </w:r>
      <w:r w:rsidRPr="00F72121">
        <w:rPr>
          <w:rFonts w:cs="Calibri" w:hint="cs"/>
          <w:color w:val="0000FF"/>
          <w:szCs w:val="22"/>
          <w:u w:val="single"/>
          <w:rtl/>
        </w:rPr>
        <w:t xml:space="preserve"> للمكتب الوطني</w:t>
      </w:r>
      <w:r w:rsidR="00AE52E0">
        <w:rPr>
          <w:rFonts w:cs="Calibri" w:hint="cs"/>
          <w:color w:val="0000FF"/>
          <w:szCs w:val="22"/>
          <w:u w:val="single"/>
          <w:rtl/>
        </w:rPr>
        <w:t xml:space="preserve"> أو المنظمة الحكومية الدولية</w:t>
      </w:r>
      <w:r w:rsidRPr="00F72121">
        <w:rPr>
          <w:rFonts w:cs="Calibri" w:hint="cs"/>
          <w:color w:val="0000FF"/>
          <w:szCs w:val="22"/>
          <w:u w:val="single"/>
          <w:rtl/>
        </w:rPr>
        <w:t>.</w:t>
      </w:r>
    </w:p>
    <w:p w14:paraId="4D449C0D" w14:textId="15174693" w:rsidR="00317A53" w:rsidRPr="00F72121" w:rsidRDefault="001A4DB6" w:rsidP="00D0457A">
      <w:pPr>
        <w:pStyle w:val="Endofdocument-Annex"/>
        <w:bidi/>
        <w:spacing w:before="440"/>
        <w:rPr>
          <w:szCs w:val="22"/>
          <w:rtl/>
        </w:rPr>
      </w:pPr>
      <w:r w:rsidRPr="00F72121">
        <w:rPr>
          <w:rFonts w:hint="cs"/>
          <w:szCs w:val="22"/>
          <w:rtl/>
        </w:rPr>
        <w:t>[نهاية المرفق والوثيقة]</w:t>
      </w:r>
    </w:p>
    <w:sectPr w:rsidR="00317A53" w:rsidRPr="00F72121" w:rsidSect="00367241">
      <w:headerReference w:type="default" r:id="rId13"/>
      <w:headerReference w:type="first" r:id="rId14"/>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4DFC5" w14:textId="77777777" w:rsidR="001A2260" w:rsidRDefault="001A2260">
      <w:r>
        <w:separator/>
      </w:r>
    </w:p>
  </w:endnote>
  <w:endnote w:type="continuationSeparator" w:id="0">
    <w:p w14:paraId="3D148F5E" w14:textId="77777777" w:rsidR="001A2260" w:rsidRDefault="001A2260" w:rsidP="003B38C1">
      <w:r>
        <w:separator/>
      </w:r>
    </w:p>
    <w:p w14:paraId="58CCCF35" w14:textId="77777777" w:rsidR="001A2260" w:rsidRPr="003B38C1" w:rsidRDefault="001A2260" w:rsidP="003B38C1">
      <w:pPr>
        <w:spacing w:after="60"/>
        <w:rPr>
          <w:sz w:val="17"/>
        </w:rPr>
      </w:pPr>
      <w:r>
        <w:rPr>
          <w:sz w:val="17"/>
        </w:rPr>
        <w:t>[Endnote continued from previous page]</w:t>
      </w:r>
    </w:p>
  </w:endnote>
  <w:endnote w:type="continuationNotice" w:id="1">
    <w:p w14:paraId="656D5B62" w14:textId="77777777" w:rsidR="001A2260" w:rsidRPr="003B38C1" w:rsidRDefault="001A2260"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91E18" w14:textId="77777777" w:rsidR="001A2260" w:rsidRDefault="001A2260" w:rsidP="00367241">
      <w:pPr>
        <w:bidi/>
      </w:pPr>
      <w:r>
        <w:separator/>
      </w:r>
    </w:p>
  </w:footnote>
  <w:footnote w:type="continuationSeparator" w:id="0">
    <w:p w14:paraId="0E8D8775" w14:textId="77777777" w:rsidR="001A2260" w:rsidRDefault="001A2260" w:rsidP="008B60B2">
      <w:r>
        <w:separator/>
      </w:r>
    </w:p>
    <w:p w14:paraId="66925C7C" w14:textId="77777777" w:rsidR="001A2260" w:rsidRPr="00ED77FB" w:rsidRDefault="001A2260" w:rsidP="008B60B2">
      <w:pPr>
        <w:spacing w:after="60"/>
        <w:rPr>
          <w:sz w:val="17"/>
          <w:szCs w:val="17"/>
        </w:rPr>
      </w:pPr>
      <w:r w:rsidRPr="00ED77FB">
        <w:rPr>
          <w:sz w:val="17"/>
          <w:szCs w:val="17"/>
        </w:rPr>
        <w:t>[Footnote continued from previous page]</w:t>
      </w:r>
    </w:p>
  </w:footnote>
  <w:footnote w:type="continuationNotice" w:id="1">
    <w:p w14:paraId="5DBDC5DD" w14:textId="77777777" w:rsidR="001A2260" w:rsidRPr="00ED77FB" w:rsidRDefault="001A2260"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1F694B0C" w14:textId="77777777" w:rsidR="005E7C7E" w:rsidRPr="00367241" w:rsidRDefault="005E7C7E" w:rsidP="005E7C7E">
      <w:pPr>
        <w:pStyle w:val="FootnoteText"/>
        <w:bidi/>
        <w:rPr>
          <w:szCs w:val="18"/>
          <w:rtl/>
        </w:rPr>
      </w:pPr>
      <w:r w:rsidRPr="00367241">
        <w:rPr>
          <w:rStyle w:val="FootnoteReference"/>
          <w:szCs w:val="18"/>
        </w:rPr>
        <w:footnoteRef/>
      </w:r>
      <w:r w:rsidRPr="00367241">
        <w:rPr>
          <w:rFonts w:hint="cs"/>
          <w:szCs w:val="18"/>
          <w:rtl/>
        </w:rPr>
        <w:t xml:space="preserve"> تسري فترة مدتها 20 شهراً بموجب المادة 22(1) على لكسمبرغ وجمهورية تنزانيا المتحدة. </w:t>
      </w:r>
    </w:p>
  </w:footnote>
  <w:footnote w:id="3">
    <w:p w14:paraId="169F85BC" w14:textId="54EFBCB8" w:rsidR="004508F6" w:rsidRPr="00367241" w:rsidRDefault="004508F6">
      <w:pPr>
        <w:pStyle w:val="FootnoteText"/>
        <w:bidi/>
        <w:rPr>
          <w:szCs w:val="18"/>
          <w:rtl/>
        </w:rPr>
      </w:pPr>
      <w:r w:rsidRPr="00367241">
        <w:rPr>
          <w:rStyle w:val="FootnoteReference"/>
          <w:szCs w:val="18"/>
        </w:rPr>
        <w:footnoteRef/>
      </w:r>
      <w:r w:rsidRPr="00367241">
        <w:rPr>
          <w:rFonts w:hint="cs"/>
          <w:szCs w:val="18"/>
          <w:rtl/>
        </w:rPr>
        <w:tab/>
        <w:t xml:space="preserve">ترد قائمة بالمكاتب المعيّنة حيث لا ينطبق هذا الحكم بسبب عدم توافقه مع القانون الوطني الساري على المكتب المعيّن على </w:t>
      </w:r>
      <w:r w:rsidRPr="00367241">
        <w:rPr>
          <w:rFonts w:hint="cs"/>
          <w:szCs w:val="18"/>
          <w:rtl/>
        </w:rPr>
        <w:t xml:space="preserve">الموقع الإلكتروني التالي للويبو: </w:t>
      </w:r>
      <w:hyperlink r:id="rId1" w:history="1">
        <w:r w:rsidRPr="00367241">
          <w:rPr>
            <w:rStyle w:val="Hyperlink"/>
            <w:color w:val="auto"/>
            <w:szCs w:val="18"/>
            <w:u w:val="none"/>
          </w:rPr>
          <w:t>https://www.wipo.int/pct/en/texts/reservations/res_incomp.html</w:t>
        </w:r>
      </w:hyperlink>
      <w:r w:rsidRPr="00367241">
        <w:rPr>
          <w:rFonts w:hint="cs"/>
          <w:szCs w:val="18"/>
          <w:rtl/>
        </w:rPr>
        <w:t>.</w:t>
      </w:r>
    </w:p>
  </w:footnote>
  <w:footnote w:id="4">
    <w:p w14:paraId="162E137B" w14:textId="64A5C0E8" w:rsidR="001A4DB6" w:rsidRPr="00367241" w:rsidRDefault="001A4DB6">
      <w:pPr>
        <w:pStyle w:val="FootnoteText"/>
        <w:bidi/>
        <w:rPr>
          <w:szCs w:val="18"/>
          <w:rtl/>
        </w:rPr>
      </w:pPr>
      <w:r w:rsidRPr="00367241">
        <w:rPr>
          <w:rStyle w:val="FootnoteReference"/>
          <w:szCs w:val="18"/>
        </w:rPr>
        <w:footnoteRef/>
      </w:r>
      <w:r w:rsidRPr="00367241">
        <w:rPr>
          <w:rFonts w:hint="cs"/>
          <w:szCs w:val="18"/>
          <w:rtl/>
        </w:rPr>
        <w:tab/>
        <w:t>يُشار إلى التعديلات المقترحة كما يلي: ترد الكلمات المضافة تحتها خط وتظهر الكلمات المحذوفة مشطوبة.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A878" w14:textId="52342795" w:rsidR="00367241" w:rsidRPr="00367241" w:rsidRDefault="00367241" w:rsidP="00367241">
    <w:pPr>
      <w:rPr>
        <w:caps/>
        <w:szCs w:val="22"/>
        <w:lang w:bidi="ar-SA"/>
      </w:rPr>
    </w:pPr>
    <w:r w:rsidRPr="00367241">
      <w:rPr>
        <w:caps/>
        <w:szCs w:val="22"/>
        <w:lang w:bidi="ar-SA"/>
      </w:rPr>
      <w:t>PCT/WG/18/</w:t>
    </w:r>
    <w:r>
      <w:rPr>
        <w:caps/>
        <w:szCs w:val="22"/>
        <w:lang w:bidi="ar-SA"/>
      </w:rPr>
      <w:t>4</w:t>
    </w:r>
    <w:r w:rsidR="006851C4">
      <w:rPr>
        <w:caps/>
        <w:szCs w:val="22"/>
        <w:lang w:bidi="ar-SA"/>
      </w:rPr>
      <w:t xml:space="preserve"> </w:t>
    </w:r>
    <w:r w:rsidR="006851C4">
      <w:rPr>
        <w:szCs w:val="22"/>
        <w:lang w:bidi="ar-SA"/>
      </w:rPr>
      <w:t>Rev</w:t>
    </w:r>
    <w:r w:rsidR="006851C4">
      <w:rPr>
        <w:caps/>
        <w:szCs w:val="22"/>
        <w:lang w:bidi="ar-SA"/>
      </w:rPr>
      <w:t>.</w:t>
    </w:r>
  </w:p>
  <w:p w14:paraId="4525E334" w14:textId="77777777" w:rsidR="00367241" w:rsidRPr="00367241" w:rsidRDefault="00367241" w:rsidP="00367241">
    <w:pPr>
      <w:rPr>
        <w:szCs w:val="22"/>
        <w:lang w:bidi="ar-SA"/>
      </w:rPr>
    </w:pPr>
    <w:r w:rsidRPr="00367241">
      <w:rPr>
        <w:szCs w:val="22"/>
        <w:lang w:bidi="ar-SA"/>
      </w:rPr>
      <w:fldChar w:fldCharType="begin"/>
    </w:r>
    <w:r w:rsidRPr="00367241">
      <w:rPr>
        <w:szCs w:val="22"/>
        <w:lang w:bidi="ar-SA"/>
      </w:rPr>
      <w:instrText xml:space="preserve"> PAGE  \* MERGEFORMAT </w:instrText>
    </w:r>
    <w:r w:rsidRPr="00367241">
      <w:rPr>
        <w:szCs w:val="22"/>
        <w:lang w:bidi="ar-SA"/>
      </w:rPr>
      <w:fldChar w:fldCharType="separate"/>
    </w:r>
    <w:r w:rsidRPr="00367241">
      <w:rPr>
        <w:szCs w:val="22"/>
        <w:lang w:bidi="ar-SA"/>
      </w:rPr>
      <w:t>2</w:t>
    </w:r>
    <w:r w:rsidRPr="00367241">
      <w:rPr>
        <w:szCs w:val="22"/>
        <w:lang w:bidi="ar-SA"/>
      </w:rPr>
      <w:fldChar w:fldCharType="end"/>
    </w:r>
  </w:p>
  <w:p w14:paraId="598A1309" w14:textId="77777777" w:rsidR="00367241" w:rsidRPr="00367241" w:rsidRDefault="00367241" w:rsidP="00367241">
    <w:pPr>
      <w:rPr>
        <w:szCs w:val="22"/>
        <w:lang w:bidi="ar-SA"/>
      </w:rPr>
    </w:pPr>
  </w:p>
  <w:p w14:paraId="2109359C" w14:textId="77777777" w:rsidR="00367241" w:rsidRPr="00367241" w:rsidRDefault="00367241" w:rsidP="00367241">
    <w:pPr>
      <w:rPr>
        <w:szCs w:val="22"/>
        <w:lang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EB0D" w14:textId="03B0347F" w:rsidR="00367241" w:rsidRPr="00367241" w:rsidRDefault="00367241" w:rsidP="00367241">
    <w:pPr>
      <w:rPr>
        <w:caps/>
        <w:szCs w:val="22"/>
        <w:lang w:bidi="ar-SA"/>
      </w:rPr>
    </w:pPr>
    <w:r w:rsidRPr="00367241">
      <w:rPr>
        <w:caps/>
        <w:szCs w:val="22"/>
        <w:lang w:bidi="ar-SA"/>
      </w:rPr>
      <w:t>PCT/WG/18/</w:t>
    </w:r>
    <w:r>
      <w:rPr>
        <w:caps/>
        <w:szCs w:val="22"/>
        <w:lang w:bidi="ar-SA"/>
      </w:rPr>
      <w:t>4</w:t>
    </w:r>
    <w:r w:rsidR="003851F6">
      <w:rPr>
        <w:caps/>
        <w:szCs w:val="22"/>
        <w:lang w:bidi="ar-SA"/>
      </w:rPr>
      <w:t xml:space="preserve"> </w:t>
    </w:r>
    <w:r w:rsidR="003851F6">
      <w:rPr>
        <w:szCs w:val="22"/>
        <w:lang w:bidi="ar-SA"/>
      </w:rPr>
      <w:t>Rev</w:t>
    </w:r>
    <w:r w:rsidR="003851F6">
      <w:rPr>
        <w:caps/>
        <w:szCs w:val="22"/>
        <w:lang w:bidi="ar-SA"/>
      </w:rPr>
      <w:t>.</w:t>
    </w:r>
  </w:p>
  <w:p w14:paraId="2462CB77" w14:textId="7863EA34" w:rsidR="00367241" w:rsidRDefault="00367241" w:rsidP="00367241">
    <w:pPr>
      <w:rPr>
        <w:szCs w:val="22"/>
        <w:lang w:bidi="ar-SA"/>
      </w:rPr>
    </w:pPr>
    <w:r>
      <w:rPr>
        <w:szCs w:val="22"/>
        <w:lang w:bidi="ar-SA"/>
      </w:rPr>
      <w:t>Annex</w:t>
    </w:r>
  </w:p>
  <w:p w14:paraId="72A43C1E" w14:textId="57C7BB21" w:rsidR="00367241" w:rsidRPr="00367241" w:rsidRDefault="00367241" w:rsidP="00367241">
    <w:pPr>
      <w:rPr>
        <w:szCs w:val="22"/>
        <w:lang w:bidi="ar-SA"/>
      </w:rPr>
    </w:pPr>
    <w:r w:rsidRPr="00367241">
      <w:rPr>
        <w:szCs w:val="22"/>
        <w:lang w:bidi="ar-SA"/>
      </w:rPr>
      <w:fldChar w:fldCharType="begin"/>
    </w:r>
    <w:r w:rsidRPr="00367241">
      <w:rPr>
        <w:szCs w:val="22"/>
        <w:lang w:bidi="ar-SA"/>
      </w:rPr>
      <w:instrText xml:space="preserve"> PAGE  \* MERGEFORMAT </w:instrText>
    </w:r>
    <w:r w:rsidRPr="00367241">
      <w:rPr>
        <w:szCs w:val="22"/>
        <w:lang w:bidi="ar-SA"/>
      </w:rPr>
      <w:fldChar w:fldCharType="separate"/>
    </w:r>
    <w:r>
      <w:t>6</w:t>
    </w:r>
    <w:r w:rsidRPr="00367241">
      <w:rPr>
        <w:szCs w:val="22"/>
        <w:lang w:bidi="ar-SA"/>
      </w:rPr>
      <w:fldChar w:fldCharType="end"/>
    </w:r>
  </w:p>
  <w:p w14:paraId="21A34868" w14:textId="77777777" w:rsidR="00367241" w:rsidRPr="00367241" w:rsidRDefault="00367241" w:rsidP="00367241">
    <w:pPr>
      <w:rPr>
        <w:szCs w:val="22"/>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7AE8" w14:textId="28D4C9EF" w:rsidR="00367241" w:rsidRPr="00367241" w:rsidRDefault="00367241" w:rsidP="00367241">
    <w:pPr>
      <w:rPr>
        <w:caps/>
        <w:szCs w:val="22"/>
        <w:lang w:bidi="ar-SA"/>
      </w:rPr>
    </w:pPr>
    <w:r w:rsidRPr="00367241">
      <w:rPr>
        <w:caps/>
        <w:szCs w:val="22"/>
        <w:lang w:bidi="ar-SA"/>
      </w:rPr>
      <w:t>PCT/WG/18/</w:t>
    </w:r>
    <w:r>
      <w:rPr>
        <w:caps/>
        <w:szCs w:val="22"/>
        <w:lang w:bidi="ar-SA"/>
      </w:rPr>
      <w:t>4</w:t>
    </w:r>
    <w:r w:rsidR="003851F6">
      <w:rPr>
        <w:caps/>
        <w:szCs w:val="22"/>
        <w:lang w:bidi="ar-SA"/>
      </w:rPr>
      <w:t xml:space="preserve"> </w:t>
    </w:r>
    <w:r w:rsidR="003851F6">
      <w:rPr>
        <w:szCs w:val="22"/>
        <w:lang w:bidi="ar-SA"/>
      </w:rPr>
      <w:t>Rev</w:t>
    </w:r>
    <w:r w:rsidR="003851F6">
      <w:rPr>
        <w:caps/>
        <w:szCs w:val="22"/>
        <w:lang w:bidi="ar-SA"/>
      </w:rPr>
      <w:t>.</w:t>
    </w:r>
  </w:p>
  <w:p w14:paraId="7AD003F9" w14:textId="0FBCE0B5" w:rsidR="00367241" w:rsidRPr="00367241" w:rsidRDefault="00367241" w:rsidP="00367241">
    <w:pPr>
      <w:rPr>
        <w:szCs w:val="22"/>
        <w:lang w:bidi="ar-SA"/>
      </w:rPr>
    </w:pPr>
    <w:r>
      <w:rPr>
        <w:szCs w:val="22"/>
        <w:lang w:bidi="ar-SA"/>
      </w:rPr>
      <w:t>ANNEX</w:t>
    </w:r>
  </w:p>
  <w:p w14:paraId="193564AA" w14:textId="53D4CA14" w:rsidR="00367241" w:rsidRPr="00367241" w:rsidRDefault="00367241" w:rsidP="00367241">
    <w:pPr>
      <w:rPr>
        <w:szCs w:val="22"/>
        <w:rtl/>
      </w:rPr>
    </w:pPr>
    <w:r>
      <w:rPr>
        <w:rFonts w:hint="cs"/>
        <w:szCs w:val="22"/>
        <w:rtl/>
      </w:rPr>
      <w:t>المرفق</w:t>
    </w:r>
  </w:p>
  <w:p w14:paraId="741580BD" w14:textId="77777777" w:rsidR="001A4DB6" w:rsidRPr="00367241" w:rsidRDefault="001A4DB6" w:rsidP="00367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024987C"/>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6C10C3"/>
    <w:multiLevelType w:val="hybridMultilevel"/>
    <w:tmpl w:val="D7A20880"/>
    <w:lvl w:ilvl="0" w:tplc="984E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4"/>
  </w:num>
  <w:num w:numId="7" w16cid:durableId="1905136045">
    <w:abstractNumId w:val="3"/>
  </w:num>
  <w:num w:numId="8" w16cid:durableId="940407251">
    <w:abstractNumId w:val="1"/>
  </w:num>
  <w:num w:numId="9" w16cid:durableId="397675586">
    <w:abstractNumId w:val="1"/>
  </w:num>
  <w:num w:numId="10" w16cid:durableId="41625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ED"/>
    <w:rsid w:val="0001647B"/>
    <w:rsid w:val="00043CAA"/>
    <w:rsid w:val="000441F6"/>
    <w:rsid w:val="00075432"/>
    <w:rsid w:val="000763CC"/>
    <w:rsid w:val="000968ED"/>
    <w:rsid w:val="00097675"/>
    <w:rsid w:val="000A7D39"/>
    <w:rsid w:val="000F5C2E"/>
    <w:rsid w:val="000F5E56"/>
    <w:rsid w:val="0010168A"/>
    <w:rsid w:val="001024FE"/>
    <w:rsid w:val="001362EE"/>
    <w:rsid w:val="00142868"/>
    <w:rsid w:val="001832A6"/>
    <w:rsid w:val="001A2260"/>
    <w:rsid w:val="001A4DB6"/>
    <w:rsid w:val="001C6808"/>
    <w:rsid w:val="002121FA"/>
    <w:rsid w:val="00235CE6"/>
    <w:rsid w:val="002634C4"/>
    <w:rsid w:val="00270229"/>
    <w:rsid w:val="002928D3"/>
    <w:rsid w:val="0029703C"/>
    <w:rsid w:val="002F1FE6"/>
    <w:rsid w:val="002F4E68"/>
    <w:rsid w:val="00312F7F"/>
    <w:rsid w:val="0031542A"/>
    <w:rsid w:val="00317A53"/>
    <w:rsid w:val="003228B7"/>
    <w:rsid w:val="003246ED"/>
    <w:rsid w:val="003508A3"/>
    <w:rsid w:val="00367241"/>
    <w:rsid w:val="003673CF"/>
    <w:rsid w:val="003845C1"/>
    <w:rsid w:val="003851F6"/>
    <w:rsid w:val="00387DC7"/>
    <w:rsid w:val="003A6F89"/>
    <w:rsid w:val="003A7F2C"/>
    <w:rsid w:val="003B38C1"/>
    <w:rsid w:val="003D352A"/>
    <w:rsid w:val="003F4C9E"/>
    <w:rsid w:val="00423E3E"/>
    <w:rsid w:val="00426332"/>
    <w:rsid w:val="00427AF4"/>
    <w:rsid w:val="004400E2"/>
    <w:rsid w:val="004508F6"/>
    <w:rsid w:val="00461632"/>
    <w:rsid w:val="004647DA"/>
    <w:rsid w:val="00474062"/>
    <w:rsid w:val="00477D6B"/>
    <w:rsid w:val="00497C1B"/>
    <w:rsid w:val="004D39C4"/>
    <w:rsid w:val="005053A9"/>
    <w:rsid w:val="0053057A"/>
    <w:rsid w:val="00543927"/>
    <w:rsid w:val="00560A29"/>
    <w:rsid w:val="00594D27"/>
    <w:rsid w:val="005C19E0"/>
    <w:rsid w:val="005E7C7E"/>
    <w:rsid w:val="00601760"/>
    <w:rsid w:val="006046EA"/>
    <w:rsid w:val="00605827"/>
    <w:rsid w:val="00611170"/>
    <w:rsid w:val="00632E7A"/>
    <w:rsid w:val="006456DA"/>
    <w:rsid w:val="00646050"/>
    <w:rsid w:val="006713CA"/>
    <w:rsid w:val="00676C5C"/>
    <w:rsid w:val="006851C4"/>
    <w:rsid w:val="00695558"/>
    <w:rsid w:val="006B1F7A"/>
    <w:rsid w:val="006C34EE"/>
    <w:rsid w:val="006D5E0F"/>
    <w:rsid w:val="006F39AF"/>
    <w:rsid w:val="007058FB"/>
    <w:rsid w:val="007059E3"/>
    <w:rsid w:val="007152C5"/>
    <w:rsid w:val="00715A87"/>
    <w:rsid w:val="00734E79"/>
    <w:rsid w:val="00744C06"/>
    <w:rsid w:val="007B6A58"/>
    <w:rsid w:val="007D1613"/>
    <w:rsid w:val="00873EE5"/>
    <w:rsid w:val="00884484"/>
    <w:rsid w:val="008B2CC1"/>
    <w:rsid w:val="008B4B5E"/>
    <w:rsid w:val="008B60B2"/>
    <w:rsid w:val="0090731E"/>
    <w:rsid w:val="00916EE2"/>
    <w:rsid w:val="00946221"/>
    <w:rsid w:val="00966A22"/>
    <w:rsid w:val="0096722F"/>
    <w:rsid w:val="00980843"/>
    <w:rsid w:val="00990028"/>
    <w:rsid w:val="00993A01"/>
    <w:rsid w:val="009C468B"/>
    <w:rsid w:val="009E2791"/>
    <w:rsid w:val="009E3F6F"/>
    <w:rsid w:val="009F00DA"/>
    <w:rsid w:val="009F3BF9"/>
    <w:rsid w:val="009F499F"/>
    <w:rsid w:val="00A26A28"/>
    <w:rsid w:val="00A42DAF"/>
    <w:rsid w:val="00A45BD8"/>
    <w:rsid w:val="00A51C03"/>
    <w:rsid w:val="00A778BF"/>
    <w:rsid w:val="00A85B8E"/>
    <w:rsid w:val="00AC205C"/>
    <w:rsid w:val="00AE52E0"/>
    <w:rsid w:val="00AF5C73"/>
    <w:rsid w:val="00B05A69"/>
    <w:rsid w:val="00B14256"/>
    <w:rsid w:val="00B2191A"/>
    <w:rsid w:val="00B40598"/>
    <w:rsid w:val="00B464C8"/>
    <w:rsid w:val="00B50B99"/>
    <w:rsid w:val="00B62CD9"/>
    <w:rsid w:val="00B958D8"/>
    <w:rsid w:val="00B9734B"/>
    <w:rsid w:val="00BF2415"/>
    <w:rsid w:val="00BF48DE"/>
    <w:rsid w:val="00C11BFE"/>
    <w:rsid w:val="00C1278A"/>
    <w:rsid w:val="00C261BE"/>
    <w:rsid w:val="00C40F75"/>
    <w:rsid w:val="00C91AB4"/>
    <w:rsid w:val="00C94629"/>
    <w:rsid w:val="00CE65D4"/>
    <w:rsid w:val="00CF4AC4"/>
    <w:rsid w:val="00D0457A"/>
    <w:rsid w:val="00D0534F"/>
    <w:rsid w:val="00D45252"/>
    <w:rsid w:val="00D71B4D"/>
    <w:rsid w:val="00D93D55"/>
    <w:rsid w:val="00DD016E"/>
    <w:rsid w:val="00E070BF"/>
    <w:rsid w:val="00E161A2"/>
    <w:rsid w:val="00E335FE"/>
    <w:rsid w:val="00E5021F"/>
    <w:rsid w:val="00E663AA"/>
    <w:rsid w:val="00E671A6"/>
    <w:rsid w:val="00E90B8B"/>
    <w:rsid w:val="00EC4E49"/>
    <w:rsid w:val="00ED26A5"/>
    <w:rsid w:val="00ED4168"/>
    <w:rsid w:val="00ED77FB"/>
    <w:rsid w:val="00F021A6"/>
    <w:rsid w:val="00F11D94"/>
    <w:rsid w:val="00F66152"/>
    <w:rsid w:val="00F72121"/>
    <w:rsid w:val="00F866B9"/>
    <w:rsid w:val="00F9200A"/>
    <w:rsid w:val="00FB3E54"/>
    <w:rsid w:val="00FB49D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563CF"/>
  <w15:docId w15:val="{914453CE-DA08-4E67-91CF-040CBE00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5E7C7E"/>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5E7C7E"/>
    <w:rPr>
      <w:vertAlign w:val="superscript"/>
    </w:rPr>
  </w:style>
  <w:style w:type="character" w:customStyle="1" w:styleId="FootnoteTextChar">
    <w:name w:val="Footnote Text Char"/>
    <w:basedOn w:val="DefaultParagraphFont"/>
    <w:link w:val="FootnoteText"/>
    <w:semiHidden/>
    <w:rsid w:val="005E7C7E"/>
    <w:rPr>
      <w:rFonts w:ascii="Arial" w:eastAsia="SimSun" w:hAnsi="Arial" w:cs="Calibri"/>
      <w:sz w:val="18"/>
      <w:lang w:val="en-US" w:eastAsia="zh-CN"/>
    </w:rPr>
  </w:style>
  <w:style w:type="character" w:styleId="Hyperlink">
    <w:name w:val="Hyperlink"/>
    <w:basedOn w:val="DefaultParagraphFont"/>
    <w:uiPriority w:val="99"/>
    <w:unhideWhenUsed/>
    <w:rsid w:val="004508F6"/>
    <w:rPr>
      <w:color w:val="0000FF" w:themeColor="hyperlink"/>
      <w:u w:val="single"/>
    </w:rPr>
  </w:style>
  <w:style w:type="character" w:styleId="UnresolvedMention">
    <w:name w:val="Unresolved Mention"/>
    <w:basedOn w:val="DefaultParagraphFont"/>
    <w:uiPriority w:val="99"/>
    <w:semiHidden/>
    <w:unhideWhenUsed/>
    <w:rsid w:val="004508F6"/>
    <w:rPr>
      <w:color w:val="605E5C"/>
      <w:shd w:val="clear" w:color="auto" w:fill="E1DFDD"/>
    </w:rPr>
  </w:style>
  <w:style w:type="paragraph" w:customStyle="1" w:styleId="LegSubRule">
    <w:name w:val="Leg SubRule #"/>
    <w:basedOn w:val="Normal"/>
    <w:rsid w:val="00317A5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17A53"/>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317A53"/>
    <w:rPr>
      <w:rFonts w:ascii="Arial" w:hAnsi="Arial" w:cs="Calibri"/>
      <w:noProof/>
      <w:snapToGrid w:val="0"/>
      <w:sz w:val="22"/>
      <w:lang w:val="en-US" w:eastAsia="en-US"/>
    </w:rPr>
  </w:style>
  <w:style w:type="paragraph" w:styleId="TOC1">
    <w:name w:val="toc 1"/>
    <w:basedOn w:val="Normal"/>
    <w:next w:val="Normal"/>
    <w:autoRedefine/>
    <w:uiPriority w:val="39"/>
    <w:unhideWhenUsed/>
    <w:rsid w:val="001A4DB6"/>
    <w:pPr>
      <w:spacing w:after="100"/>
    </w:pPr>
  </w:style>
  <w:style w:type="paragraph" w:styleId="TOC2">
    <w:name w:val="toc 2"/>
    <w:basedOn w:val="Normal"/>
    <w:next w:val="Normal"/>
    <w:autoRedefine/>
    <w:uiPriority w:val="39"/>
    <w:unhideWhenUsed/>
    <w:rsid w:val="001A4DB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en/texts/reservations/res_inco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3408</Words>
  <Characters>17878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PCT/WG/18/4 Rev.(Arabic)</vt:lpstr>
    </vt:vector>
  </TitlesOfParts>
  <Company>WIPO</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 Rev.(Arabic)</dc:title>
  <dc:subject/>
  <dc:creator>MARLOW Thomas</dc:creator>
  <cp:keywords>PUBLIC</cp:keywords>
  <cp:lastModifiedBy>MARLOW Thomas</cp:lastModifiedBy>
  <cp:revision>2</cp:revision>
  <cp:lastPrinted>2025-01-31T14:53:00Z</cp:lastPrinted>
  <dcterms:created xsi:type="dcterms:W3CDTF">2025-01-31T15:19:00Z</dcterms:created>
  <dcterms:modified xsi:type="dcterms:W3CDTF">2025-01-31T15:19:00Z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