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D4230" w14:textId="77777777" w:rsidR="008B2CC1" w:rsidRPr="001A7279" w:rsidRDefault="00873EE5" w:rsidP="00F11D94">
      <w:pPr>
        <w:spacing w:after="120"/>
        <w:jc w:val="right"/>
      </w:pPr>
      <w:r w:rsidRPr="001A7279">
        <w:rPr>
          <w:noProof/>
          <w:sz w:val="28"/>
          <w:szCs w:val="28"/>
          <w:lang w:eastAsia="ja-JP"/>
        </w:rPr>
        <w:drawing>
          <wp:inline distT="0" distB="0" distL="0" distR="0" wp14:anchorId="2EA7CD2B" wp14:editId="7676B7B8">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1A7279">
        <w:rPr>
          <w:rFonts w:ascii="Arial Black" w:hAnsi="Arial Black"/>
          <w:caps/>
          <w:noProof/>
          <w:sz w:val="15"/>
          <w:szCs w:val="15"/>
          <w:lang w:eastAsia="ja-JP"/>
        </w:rPr>
        <mc:AlternateContent>
          <mc:Choice Requires="wps">
            <w:drawing>
              <wp:inline distT="0" distB="0" distL="0" distR="0" wp14:anchorId="43730A86" wp14:editId="2F679A1C">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7CFB8CC"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A50EE93" w14:textId="7372D70D" w:rsidR="008B2CC1" w:rsidRPr="001A7279" w:rsidRDefault="00E90B8B" w:rsidP="001024FE">
      <w:pPr>
        <w:jc w:val="right"/>
        <w:rPr>
          <w:rFonts w:ascii="Arial Black" w:hAnsi="Arial Black"/>
          <w:caps/>
          <w:sz w:val="15"/>
          <w:szCs w:val="15"/>
        </w:rPr>
      </w:pPr>
      <w:r w:rsidRPr="001A7279">
        <w:rPr>
          <w:rFonts w:ascii="Arial Black" w:hAnsi="Arial Black"/>
          <w:caps/>
          <w:sz w:val="15"/>
          <w:szCs w:val="15"/>
        </w:rPr>
        <w:t>PCT/WG/1</w:t>
      </w:r>
      <w:r w:rsidR="00946221" w:rsidRPr="001A7279">
        <w:rPr>
          <w:rFonts w:ascii="Arial Black" w:hAnsi="Arial Black"/>
          <w:caps/>
          <w:sz w:val="15"/>
          <w:szCs w:val="15"/>
        </w:rPr>
        <w:t>8</w:t>
      </w:r>
      <w:r w:rsidR="00497C1B" w:rsidRPr="001A7279">
        <w:rPr>
          <w:rFonts w:ascii="Arial Black" w:hAnsi="Arial Black"/>
          <w:caps/>
          <w:sz w:val="15"/>
          <w:szCs w:val="15"/>
        </w:rPr>
        <w:t>/</w:t>
      </w:r>
      <w:bookmarkStart w:id="0" w:name="Code"/>
      <w:bookmarkEnd w:id="0"/>
      <w:r w:rsidR="005B7F2E">
        <w:rPr>
          <w:rFonts w:ascii="Arial Black" w:hAnsi="Arial Black"/>
          <w:caps/>
          <w:sz w:val="15"/>
          <w:szCs w:val="15"/>
        </w:rPr>
        <w:t>3</w:t>
      </w:r>
    </w:p>
    <w:p w14:paraId="1DDD4DA7" w14:textId="77777777" w:rsidR="00CE65D4" w:rsidRPr="001A7279" w:rsidRDefault="00CE65D4" w:rsidP="00CE65D4">
      <w:pPr>
        <w:jc w:val="right"/>
        <w:rPr>
          <w:rFonts w:ascii="Arial Black" w:hAnsi="Arial Black"/>
          <w:caps/>
          <w:sz w:val="15"/>
          <w:szCs w:val="15"/>
        </w:rPr>
      </w:pPr>
      <w:r w:rsidRPr="001A7279">
        <w:rPr>
          <w:rFonts w:ascii="Arial Black" w:hAnsi="Arial Black"/>
          <w:caps/>
          <w:sz w:val="15"/>
          <w:szCs w:val="15"/>
        </w:rPr>
        <w:t xml:space="preserve">ORIGINAL: </w:t>
      </w:r>
      <w:bookmarkStart w:id="1" w:name="Original"/>
      <w:r w:rsidR="00A55C88" w:rsidRPr="001A7279">
        <w:rPr>
          <w:rFonts w:ascii="Arial Black" w:hAnsi="Arial Black"/>
          <w:caps/>
          <w:sz w:val="15"/>
          <w:szCs w:val="15"/>
        </w:rPr>
        <w:t>English</w:t>
      </w:r>
    </w:p>
    <w:bookmarkEnd w:id="1"/>
    <w:p w14:paraId="4DF8C7C0" w14:textId="17B0FDBE" w:rsidR="008B2CC1" w:rsidRPr="001A7279" w:rsidRDefault="00CE65D4" w:rsidP="00CE65D4">
      <w:pPr>
        <w:spacing w:after="1200"/>
        <w:jc w:val="right"/>
        <w:rPr>
          <w:rFonts w:ascii="Arial Black" w:hAnsi="Arial Black"/>
          <w:caps/>
          <w:sz w:val="15"/>
          <w:szCs w:val="15"/>
        </w:rPr>
      </w:pPr>
      <w:r w:rsidRPr="001A7279">
        <w:rPr>
          <w:rFonts w:ascii="Arial Black" w:hAnsi="Arial Black"/>
          <w:caps/>
          <w:sz w:val="15"/>
          <w:szCs w:val="15"/>
        </w:rPr>
        <w:t xml:space="preserve">DATE: </w:t>
      </w:r>
      <w:bookmarkStart w:id="2" w:name="Date"/>
      <w:r w:rsidR="00A55C88" w:rsidRPr="001A7279">
        <w:rPr>
          <w:rFonts w:ascii="Arial Black" w:hAnsi="Arial Black"/>
          <w:caps/>
          <w:sz w:val="15"/>
          <w:szCs w:val="15"/>
        </w:rPr>
        <w:t xml:space="preserve">December </w:t>
      </w:r>
      <w:r w:rsidR="005B7F2E">
        <w:rPr>
          <w:rFonts w:ascii="Arial Black" w:hAnsi="Arial Black"/>
          <w:caps/>
          <w:sz w:val="15"/>
          <w:szCs w:val="15"/>
        </w:rPr>
        <w:t>13</w:t>
      </w:r>
      <w:r w:rsidR="00A55C88" w:rsidRPr="001A7279">
        <w:rPr>
          <w:rFonts w:ascii="Arial Black" w:hAnsi="Arial Black"/>
          <w:caps/>
          <w:sz w:val="15"/>
          <w:szCs w:val="15"/>
        </w:rPr>
        <w:t>, 2024</w:t>
      </w:r>
    </w:p>
    <w:bookmarkEnd w:id="2"/>
    <w:p w14:paraId="5C13E08C" w14:textId="77777777" w:rsidR="008B2CC1" w:rsidRPr="001A7279" w:rsidRDefault="00E90B8B" w:rsidP="00FB3E54">
      <w:pPr>
        <w:spacing w:after="600"/>
        <w:rPr>
          <w:b/>
          <w:sz w:val="28"/>
          <w:szCs w:val="28"/>
        </w:rPr>
      </w:pPr>
      <w:r w:rsidRPr="001A7279">
        <w:rPr>
          <w:b/>
          <w:sz w:val="28"/>
          <w:szCs w:val="28"/>
        </w:rPr>
        <w:t>Patent Cooperation Treaty (PCT) Working Group</w:t>
      </w:r>
    </w:p>
    <w:p w14:paraId="019A45DC" w14:textId="77777777" w:rsidR="008B2CC1" w:rsidRPr="001A7279" w:rsidRDefault="00946221" w:rsidP="008B2CC1">
      <w:pPr>
        <w:rPr>
          <w:b/>
          <w:sz w:val="24"/>
          <w:szCs w:val="24"/>
        </w:rPr>
      </w:pPr>
      <w:r w:rsidRPr="001A7279">
        <w:rPr>
          <w:b/>
          <w:sz w:val="24"/>
          <w:szCs w:val="24"/>
        </w:rPr>
        <w:t xml:space="preserve">Eighteenth </w:t>
      </w:r>
      <w:r w:rsidR="00E90B8B" w:rsidRPr="001A7279">
        <w:rPr>
          <w:b/>
          <w:sz w:val="24"/>
          <w:szCs w:val="24"/>
        </w:rPr>
        <w:t>Session</w:t>
      </w:r>
    </w:p>
    <w:p w14:paraId="1676CB16" w14:textId="77777777" w:rsidR="008B2CC1" w:rsidRPr="001A7279" w:rsidRDefault="00E90B8B" w:rsidP="00CE65D4">
      <w:pPr>
        <w:spacing w:after="720"/>
      </w:pPr>
      <w:r w:rsidRPr="001A7279">
        <w:rPr>
          <w:b/>
          <w:sz w:val="24"/>
          <w:szCs w:val="24"/>
        </w:rPr>
        <w:t xml:space="preserve">Geneva, February </w:t>
      </w:r>
      <w:r w:rsidR="003F4C9E" w:rsidRPr="001A7279">
        <w:rPr>
          <w:b/>
          <w:sz w:val="24"/>
          <w:szCs w:val="24"/>
        </w:rPr>
        <w:t>1</w:t>
      </w:r>
      <w:r w:rsidR="00946221" w:rsidRPr="001A7279">
        <w:rPr>
          <w:b/>
          <w:sz w:val="24"/>
          <w:szCs w:val="24"/>
        </w:rPr>
        <w:t>8</w:t>
      </w:r>
      <w:r w:rsidR="003F4C9E" w:rsidRPr="001A7279">
        <w:rPr>
          <w:b/>
          <w:sz w:val="24"/>
          <w:szCs w:val="24"/>
        </w:rPr>
        <w:t xml:space="preserve"> to 2</w:t>
      </w:r>
      <w:r w:rsidR="00946221" w:rsidRPr="001A7279">
        <w:rPr>
          <w:b/>
          <w:sz w:val="24"/>
          <w:szCs w:val="24"/>
        </w:rPr>
        <w:t>0</w:t>
      </w:r>
      <w:r w:rsidR="003F4C9E" w:rsidRPr="001A7279">
        <w:rPr>
          <w:b/>
          <w:sz w:val="24"/>
          <w:szCs w:val="24"/>
        </w:rPr>
        <w:t>, 202</w:t>
      </w:r>
      <w:r w:rsidR="00946221" w:rsidRPr="001A7279">
        <w:rPr>
          <w:b/>
          <w:sz w:val="24"/>
          <w:szCs w:val="24"/>
        </w:rPr>
        <w:t>5</w:t>
      </w:r>
    </w:p>
    <w:p w14:paraId="6659CD61" w14:textId="77777777" w:rsidR="008B2CC1" w:rsidRPr="001A7279" w:rsidRDefault="00A55C88" w:rsidP="00CE65D4">
      <w:pPr>
        <w:spacing w:after="360"/>
        <w:rPr>
          <w:caps/>
          <w:sz w:val="24"/>
        </w:rPr>
      </w:pPr>
      <w:bookmarkStart w:id="3" w:name="TitleOfDoc"/>
      <w:r w:rsidRPr="001A7279">
        <w:rPr>
          <w:caps/>
          <w:sz w:val="24"/>
        </w:rPr>
        <w:t>Correction of Rule 26.3</w:t>
      </w:r>
      <w:r w:rsidRPr="000330B5">
        <w:rPr>
          <w:i/>
          <w:iCs/>
          <w:caps/>
          <w:sz w:val="24"/>
        </w:rPr>
        <w:t>ter</w:t>
      </w:r>
    </w:p>
    <w:p w14:paraId="1E28E509" w14:textId="1FC58FFF" w:rsidR="008B2CC1" w:rsidRPr="001A7279" w:rsidRDefault="00A55C88" w:rsidP="00CE65D4">
      <w:pPr>
        <w:spacing w:after="960"/>
        <w:rPr>
          <w:i/>
        </w:rPr>
      </w:pPr>
      <w:bookmarkStart w:id="4" w:name="Prepared"/>
      <w:bookmarkEnd w:id="3"/>
      <w:r w:rsidRPr="001A7279">
        <w:rPr>
          <w:i/>
        </w:rPr>
        <w:t>Document prepared by the International Bureau</w:t>
      </w:r>
    </w:p>
    <w:bookmarkEnd w:id="4"/>
    <w:p w14:paraId="3F2FFA72" w14:textId="1402FEFE" w:rsidR="002928D3" w:rsidRPr="001A7279" w:rsidRDefault="00A55C88" w:rsidP="00A55C88">
      <w:pPr>
        <w:pStyle w:val="Heading1"/>
      </w:pPr>
      <w:r w:rsidRPr="001A7279">
        <w:t>Summary</w:t>
      </w:r>
    </w:p>
    <w:p w14:paraId="75ADA26D" w14:textId="26024062" w:rsidR="00A55C88" w:rsidRPr="001A7279" w:rsidRDefault="00A55C88" w:rsidP="00C169C7">
      <w:pPr>
        <w:pStyle w:val="ONUME"/>
      </w:pPr>
      <w:r w:rsidRPr="001A7279">
        <w:t>Th</w:t>
      </w:r>
      <w:r w:rsidR="00182562">
        <w:t xml:space="preserve">is </w:t>
      </w:r>
      <w:r w:rsidRPr="001A7279">
        <w:t xml:space="preserve">document </w:t>
      </w:r>
      <w:r w:rsidR="00182562">
        <w:t xml:space="preserve">proposes corrections to </w:t>
      </w:r>
      <w:r w:rsidRPr="001A7279">
        <w:t>the French version of Rule 26.3</w:t>
      </w:r>
      <w:r w:rsidRPr="001A7279">
        <w:rPr>
          <w:i/>
          <w:iCs/>
        </w:rPr>
        <w:t>ter</w:t>
      </w:r>
      <w:r w:rsidRPr="001A7279">
        <w:t>.</w:t>
      </w:r>
    </w:p>
    <w:p w14:paraId="495EDF8C" w14:textId="3F6CB715" w:rsidR="00A55C88" w:rsidRPr="001A7279" w:rsidRDefault="00182562" w:rsidP="00A55C88">
      <w:pPr>
        <w:pStyle w:val="Heading1"/>
      </w:pPr>
      <w:r>
        <w:t>Background</w:t>
      </w:r>
    </w:p>
    <w:p w14:paraId="17FB6CBF" w14:textId="6EC97233" w:rsidR="00C169C7" w:rsidRDefault="00D87D66" w:rsidP="00C169C7">
      <w:pPr>
        <w:pStyle w:val="ONUME"/>
      </w:pPr>
      <w:r>
        <w:t>In July 2023, the Assembly of the PCT Union (</w:t>
      </w:r>
      <w:r w:rsidR="008748DD">
        <w:t>“</w:t>
      </w:r>
      <w:r>
        <w:t>the Assembly</w:t>
      </w:r>
      <w:r w:rsidR="008748DD">
        <w:t>”</w:t>
      </w:r>
      <w:r>
        <w:t>) adopted amendments to Rule 26.3</w:t>
      </w:r>
      <w:r w:rsidRPr="00C169C7">
        <w:rPr>
          <w:i/>
          <w:iCs/>
        </w:rPr>
        <w:t>ter</w:t>
      </w:r>
      <w:r>
        <w:t xml:space="preserve">, inserting subparagraph (e) </w:t>
      </w:r>
      <w:r w:rsidR="00182562">
        <w:t>relating to</w:t>
      </w:r>
      <w:r>
        <w:t xml:space="preserve"> the procedure when an international application contains parts in different languages</w:t>
      </w:r>
      <w:r w:rsidR="00551D85">
        <w:t xml:space="preserve"> and all such languages are accepted by the competent receiving Office (see paragraph 2(a) and Annex I of document PCT/A/55/2, and paragraph 32 of document PCT/A/55/4).  These amendments entered into force on July 1, 202</w:t>
      </w:r>
      <w:r w:rsidR="00182562">
        <w:t>4</w:t>
      </w:r>
      <w:r w:rsidR="00551D85">
        <w:t>.</w:t>
      </w:r>
    </w:p>
    <w:p w14:paraId="393AFBFC" w14:textId="52181860" w:rsidR="00A033EE" w:rsidRDefault="00551D85" w:rsidP="00C169C7">
      <w:pPr>
        <w:pStyle w:val="ONUME"/>
      </w:pPr>
      <w:r>
        <w:t>In July 2024, the Assembly adopted a further amendment to Rule 26.3</w:t>
      </w:r>
      <w:r w:rsidRPr="00C169C7">
        <w:rPr>
          <w:i/>
          <w:iCs/>
        </w:rPr>
        <w:t>ter</w:t>
      </w:r>
      <w:r>
        <w:t xml:space="preserve"> by limit</w:t>
      </w:r>
      <w:r w:rsidR="00182562">
        <w:t>ing</w:t>
      </w:r>
      <w:r>
        <w:t xml:space="preserve"> the scope </w:t>
      </w:r>
      <w:r w:rsidR="00182562">
        <w:t xml:space="preserve">in subparagraph (a) </w:t>
      </w:r>
      <w:r>
        <w:t>of the ex</w:t>
      </w:r>
      <w:r w:rsidR="00C169C7">
        <w:t>ceptions from the requirement of the receiving Office to invite the applicant to furnish a translation of the abstract and text matter of the drawings into the language in which the international application is to be published when the abstract or text matter of drawings is filed in a different language, therefore ensuring that the international application is published in a single language (see paragraph 2(c) and Annex III of document PCT/A/56/2</w:t>
      </w:r>
      <w:r w:rsidR="00182562">
        <w:t>,</w:t>
      </w:r>
      <w:r w:rsidR="00C169C7">
        <w:t xml:space="preserve"> and paragraph 23 of document PCT/A/56/3).  T</w:t>
      </w:r>
      <w:r w:rsidR="00A033EE">
        <w:t xml:space="preserve">his amendment will </w:t>
      </w:r>
      <w:r w:rsidR="002A4AD5" w:rsidRPr="001A7279">
        <w:t>enter into force on July 1, 2025, and apply to any international application with an international filing date that is on or after that date.</w:t>
      </w:r>
      <w:r w:rsidR="000038EB" w:rsidRPr="001A7279">
        <w:t xml:space="preserve">  </w:t>
      </w:r>
    </w:p>
    <w:p w14:paraId="3B05B644" w14:textId="03E5D09D" w:rsidR="00A55C88" w:rsidRPr="001A7279" w:rsidRDefault="00A033EE" w:rsidP="00C169C7">
      <w:pPr>
        <w:pStyle w:val="ONUME"/>
      </w:pPr>
      <w:r>
        <w:t>The</w:t>
      </w:r>
      <w:r w:rsidR="000038EB" w:rsidRPr="001A7279">
        <w:t xml:space="preserve"> International Bureau </w:t>
      </w:r>
      <w:r>
        <w:t xml:space="preserve">has since become aware of two </w:t>
      </w:r>
      <w:r w:rsidR="008F26DD">
        <w:t>errors</w:t>
      </w:r>
      <w:r>
        <w:t xml:space="preserve"> in </w:t>
      </w:r>
      <w:r w:rsidR="000038EB" w:rsidRPr="001A7279">
        <w:t xml:space="preserve">the French version of the </w:t>
      </w:r>
      <w:r w:rsidR="004F0CD2" w:rsidRPr="001A7279">
        <w:t>Rule 26.3</w:t>
      </w:r>
      <w:r w:rsidR="004F0CD2" w:rsidRPr="00C169C7">
        <w:rPr>
          <w:i/>
          <w:iCs/>
        </w:rPr>
        <w:t>ter</w:t>
      </w:r>
      <w:r w:rsidR="000038EB" w:rsidRPr="001A7279">
        <w:t>.</w:t>
      </w:r>
      <w:r>
        <w:t xml:space="preserve">  This document proposes corrections of these</w:t>
      </w:r>
      <w:r w:rsidR="008F26DD">
        <w:t xml:space="preserve"> errors</w:t>
      </w:r>
      <w:r>
        <w:t>.</w:t>
      </w:r>
    </w:p>
    <w:p w14:paraId="687FEDF3" w14:textId="63D3DB4E" w:rsidR="000038EB" w:rsidRPr="001A7279" w:rsidRDefault="00B41117" w:rsidP="000038EB">
      <w:pPr>
        <w:pStyle w:val="Heading1"/>
      </w:pPr>
      <w:r w:rsidRPr="001A7279">
        <w:lastRenderedPageBreak/>
        <w:t xml:space="preserve">Proposed </w:t>
      </w:r>
      <w:r w:rsidR="000038EB" w:rsidRPr="001A7279">
        <w:t>Correction</w:t>
      </w:r>
      <w:r w:rsidR="004F0CD2" w:rsidRPr="001A7279">
        <w:t>s</w:t>
      </w:r>
    </w:p>
    <w:p w14:paraId="2F6616AB" w14:textId="3E86EDAA" w:rsidR="008F26DD" w:rsidRPr="009D0D3E" w:rsidRDefault="0031394F" w:rsidP="000330B5">
      <w:pPr>
        <w:pStyle w:val="ONUME"/>
      </w:pPr>
      <w:r w:rsidRPr="000330B5">
        <w:rPr>
          <w:lang w:val="fr-CH"/>
        </w:rPr>
        <w:t xml:space="preserve">In item (i) of subparagraph (a) </w:t>
      </w:r>
      <w:r w:rsidR="00641922" w:rsidRPr="000330B5">
        <w:rPr>
          <w:lang w:val="fr-CH"/>
        </w:rPr>
        <w:t>of the French version of Rule 26.3</w:t>
      </w:r>
      <w:r w:rsidR="00641922" w:rsidRPr="000330B5">
        <w:rPr>
          <w:i/>
          <w:iCs/>
          <w:lang w:val="fr-CH"/>
        </w:rPr>
        <w:t>ter</w:t>
      </w:r>
      <w:r w:rsidRPr="000330B5">
        <w:rPr>
          <w:lang w:val="fr-CH"/>
        </w:rPr>
        <w:t>, the text reads</w:t>
      </w:r>
      <w:r w:rsidR="00641922" w:rsidRPr="000330B5">
        <w:rPr>
          <w:lang w:val="fr-CH"/>
        </w:rPr>
        <w:t xml:space="preserve">: </w:t>
      </w:r>
      <w:r w:rsidR="008F26DD">
        <w:rPr>
          <w:lang w:val="fr-CH"/>
        </w:rPr>
        <w:t xml:space="preserve"> </w:t>
      </w:r>
      <w:r w:rsidR="008748DD">
        <w:rPr>
          <w:lang w:val="fr-CH"/>
        </w:rPr>
        <w:t>“</w:t>
      </w:r>
      <w:r w:rsidR="00641922" w:rsidRPr="000330B5">
        <w:rPr>
          <w:lang w:val="fr-CH"/>
        </w:rPr>
        <w:t xml:space="preserve">si une traduction de la demande internationale est exigée en vertu de la règle 12.3.a) dans </w:t>
      </w:r>
      <w:r w:rsidR="00641922" w:rsidRPr="000330B5">
        <w:rPr>
          <w:i/>
          <w:iCs/>
          <w:lang w:val="fr-CH"/>
        </w:rPr>
        <w:t>une</w:t>
      </w:r>
      <w:r w:rsidR="00641922" w:rsidRPr="000330B5">
        <w:rPr>
          <w:lang w:val="fr-CH"/>
        </w:rPr>
        <w:t xml:space="preserve"> langue dans laquelle la demande internationale doit être publiée</w:t>
      </w:r>
      <w:r w:rsidR="008748DD">
        <w:rPr>
          <w:lang w:val="fr-CH"/>
        </w:rPr>
        <w:t>”</w:t>
      </w:r>
      <w:r w:rsidR="00641922" w:rsidRPr="000330B5">
        <w:rPr>
          <w:lang w:val="fr-CH"/>
        </w:rPr>
        <w:t xml:space="preserve"> (emphas</w:t>
      </w:r>
      <w:r w:rsidR="009D0D3E" w:rsidRPr="0094084D">
        <w:rPr>
          <w:lang w:val="fr-CH"/>
        </w:rPr>
        <w:t>i</w:t>
      </w:r>
      <w:r w:rsidR="00641922" w:rsidRPr="000330B5">
        <w:rPr>
          <w:lang w:val="fr-CH"/>
        </w:rPr>
        <w:t xml:space="preserve">s </w:t>
      </w:r>
      <w:r w:rsidR="009D0D3E" w:rsidRPr="000330B5">
        <w:rPr>
          <w:lang w:val="fr-CH"/>
        </w:rPr>
        <w:t>added</w:t>
      </w:r>
      <w:r w:rsidR="00641922" w:rsidRPr="000330B5">
        <w:rPr>
          <w:lang w:val="fr-CH"/>
        </w:rPr>
        <w:t>).</w:t>
      </w:r>
      <w:r w:rsidR="009D0D3E">
        <w:rPr>
          <w:lang w:val="fr-CH"/>
        </w:rPr>
        <w:t xml:space="preserve">  </w:t>
      </w:r>
      <w:r w:rsidR="009D0D3E" w:rsidRPr="000330B5">
        <w:t>The International Bureau proposes to correct the text to u</w:t>
      </w:r>
      <w:r w:rsidR="009D0D3E">
        <w:t xml:space="preserve">se the definite article </w:t>
      </w:r>
      <w:r w:rsidR="008748DD">
        <w:t>“</w:t>
      </w:r>
      <w:r w:rsidR="009D0D3E">
        <w:t>la</w:t>
      </w:r>
      <w:r w:rsidR="008748DD">
        <w:t>”</w:t>
      </w:r>
      <w:r w:rsidR="009D0D3E">
        <w:t xml:space="preserve"> in place of the indefinite article </w:t>
      </w:r>
      <w:r w:rsidR="008748DD">
        <w:t>“</w:t>
      </w:r>
      <w:r w:rsidR="009D0D3E">
        <w:t>une</w:t>
      </w:r>
      <w:r w:rsidR="008748DD">
        <w:t>”</w:t>
      </w:r>
      <w:r w:rsidR="009D0D3E">
        <w:t xml:space="preserve">.  </w:t>
      </w:r>
      <w:r w:rsidR="00EA7EEE">
        <w:t>This align</w:t>
      </w:r>
      <w:r w:rsidR="0094084D">
        <w:t>s</w:t>
      </w:r>
      <w:r w:rsidR="00EA7EEE">
        <w:t xml:space="preserve"> the text with that used </w:t>
      </w:r>
      <w:r w:rsidR="009D0D3E">
        <w:t>in item (ii) of this subparagraph when referring to the language in which the international application is to be published.</w:t>
      </w:r>
      <w:bookmarkStart w:id="5" w:name="_Ref184839242"/>
    </w:p>
    <w:p w14:paraId="57F75E0C" w14:textId="79FA3081" w:rsidR="00BC2FD6" w:rsidRPr="001A7279" w:rsidRDefault="008F26DD" w:rsidP="00BC2FD6">
      <w:pPr>
        <w:pStyle w:val="ONUME"/>
      </w:pPr>
      <w:bookmarkStart w:id="6" w:name="_Ref184839259"/>
      <w:bookmarkEnd w:id="5"/>
      <w:r w:rsidRPr="000330B5">
        <w:rPr>
          <w:lang w:val="fr-CH"/>
        </w:rPr>
        <w:t xml:space="preserve">In item (i) of subparagraph (e) of the French version of </w:t>
      </w:r>
      <w:r w:rsidRPr="008F26DD">
        <w:rPr>
          <w:lang w:val="fr-CH"/>
        </w:rPr>
        <w:t>Rule 26.3</w:t>
      </w:r>
      <w:r w:rsidRPr="008F26DD">
        <w:rPr>
          <w:i/>
          <w:iCs/>
          <w:lang w:val="fr-CH"/>
        </w:rPr>
        <w:t>ter</w:t>
      </w:r>
      <w:r w:rsidRPr="000330B5">
        <w:rPr>
          <w:lang w:val="fr-CH"/>
        </w:rPr>
        <w:t>, the text reads</w:t>
      </w:r>
      <w:r>
        <w:rPr>
          <w:lang w:val="fr-CH"/>
        </w:rPr>
        <w:t xml:space="preserve">: </w:t>
      </w:r>
      <w:r w:rsidRPr="000330B5">
        <w:rPr>
          <w:lang w:val="fr-CH"/>
        </w:rPr>
        <w:t xml:space="preserve"> </w:t>
      </w:r>
      <w:r w:rsidR="008748DD">
        <w:rPr>
          <w:lang w:val="fr-CH"/>
        </w:rPr>
        <w:t>“</w:t>
      </w:r>
      <w:r w:rsidRPr="000330B5">
        <w:rPr>
          <w:lang w:val="fr-CH"/>
        </w:rPr>
        <w:t xml:space="preserve">une des langues </w:t>
      </w:r>
      <w:r w:rsidRPr="000330B5">
        <w:rPr>
          <w:i/>
          <w:iCs/>
          <w:lang w:val="fr-CH"/>
        </w:rPr>
        <w:t>indiquées</w:t>
      </w:r>
      <w:r w:rsidRPr="000330B5">
        <w:rPr>
          <w:lang w:val="fr-CH"/>
        </w:rPr>
        <w:t xml:space="preserve"> dans la description ou les revendications telles qu</w:t>
      </w:r>
      <w:r w:rsidR="008748DD">
        <w:rPr>
          <w:lang w:val="fr-CH"/>
        </w:rPr>
        <w:t>’</w:t>
      </w:r>
      <w:r w:rsidRPr="000330B5">
        <w:rPr>
          <w:lang w:val="fr-CH"/>
        </w:rPr>
        <w:t>elles ont été déposées</w:t>
      </w:r>
      <w:r w:rsidR="008748DD">
        <w:rPr>
          <w:lang w:val="fr-CH"/>
        </w:rPr>
        <w:t>”</w:t>
      </w:r>
      <w:r>
        <w:rPr>
          <w:lang w:val="fr-CH"/>
        </w:rPr>
        <w:t xml:space="preserve"> (emphasis added). </w:t>
      </w:r>
      <w:r w:rsidRPr="000330B5" w:rsidDel="00C169C7">
        <w:rPr>
          <w:lang w:val="fr-CH"/>
        </w:rPr>
        <w:t xml:space="preserve"> </w:t>
      </w:r>
      <w:r w:rsidR="00BC2FD6" w:rsidRPr="001A7279">
        <w:t xml:space="preserve">The French adjective </w:t>
      </w:r>
      <w:r w:rsidR="008748DD">
        <w:t>“</w:t>
      </w:r>
      <w:r w:rsidR="00BC2FD6" w:rsidRPr="004C7DF2">
        <w:t>indiquées</w:t>
      </w:r>
      <w:r w:rsidR="008748DD">
        <w:t>”</w:t>
      </w:r>
      <w:r w:rsidR="00BC2FD6" w:rsidRPr="001A7279">
        <w:t xml:space="preserve"> is in</w:t>
      </w:r>
      <w:r w:rsidR="00BC2FD6">
        <w:t>correct</w:t>
      </w:r>
      <w:r w:rsidR="007B55F9">
        <w:t xml:space="preserve">;  there is no explicit indication that a particular language is being used in the description or claims.  The International Bureau proposes to correct the text to use the adjective </w:t>
      </w:r>
      <w:r w:rsidR="008748DD">
        <w:t>“</w:t>
      </w:r>
      <w:r w:rsidR="00C423E9">
        <w:t>utilisé</w:t>
      </w:r>
      <w:r w:rsidR="007B55F9">
        <w:t>es</w:t>
      </w:r>
      <w:r w:rsidR="008748DD">
        <w:t>”</w:t>
      </w:r>
      <w:r w:rsidR="007B55F9">
        <w:t xml:space="preserve"> to refer to a language that is part </w:t>
      </w:r>
      <w:r w:rsidR="00531B14">
        <w:t>of the description or claims in the international application as filed.</w:t>
      </w:r>
      <w:bookmarkEnd w:id="6"/>
    </w:p>
    <w:p w14:paraId="34C4BD7E" w14:textId="42242A5C" w:rsidR="00641922" w:rsidRPr="000330B5" w:rsidRDefault="00531B14">
      <w:pPr>
        <w:pStyle w:val="ONUME"/>
        <w:rPr>
          <w:lang w:val="en-GB"/>
        </w:rPr>
      </w:pPr>
      <w:r>
        <w:t>The Annex contains the proposed corrections discussed in paragraphs </w:t>
      </w:r>
      <w:r>
        <w:fldChar w:fldCharType="begin"/>
      </w:r>
      <w:r>
        <w:instrText xml:space="preserve"> REF _Ref184839242 \r \h </w:instrText>
      </w:r>
      <w:r>
        <w:fldChar w:fldCharType="separate"/>
      </w:r>
      <w:r w:rsidR="00A45074">
        <w:t>5</w:t>
      </w:r>
      <w:r>
        <w:fldChar w:fldCharType="end"/>
      </w:r>
      <w:r>
        <w:t xml:space="preserve"> and </w:t>
      </w:r>
      <w:r>
        <w:fldChar w:fldCharType="begin"/>
      </w:r>
      <w:r>
        <w:instrText xml:space="preserve"> REF _Ref184839259 \r \h </w:instrText>
      </w:r>
      <w:r>
        <w:fldChar w:fldCharType="separate"/>
      </w:r>
      <w:r w:rsidR="00A45074">
        <w:t>6</w:t>
      </w:r>
      <w:r>
        <w:fldChar w:fldCharType="end"/>
      </w:r>
      <w:r>
        <w:t>, above.</w:t>
      </w:r>
    </w:p>
    <w:p w14:paraId="49CD787A" w14:textId="081A953A" w:rsidR="00566069" w:rsidRPr="00566069" w:rsidRDefault="006A783B" w:rsidP="00566069">
      <w:pPr>
        <w:pStyle w:val="ONUME"/>
        <w:ind w:left="5533"/>
        <w:rPr>
          <w:i/>
        </w:rPr>
      </w:pPr>
      <w:r w:rsidRPr="000330B5">
        <w:rPr>
          <w:i/>
        </w:rPr>
        <w:t xml:space="preserve">The Working Group is invited to </w:t>
      </w:r>
      <w:r w:rsidR="001C35AF" w:rsidRPr="000330B5">
        <w:rPr>
          <w:i/>
        </w:rPr>
        <w:t>consider</w:t>
      </w:r>
      <w:r w:rsidRPr="000330B5">
        <w:rPr>
          <w:i/>
        </w:rPr>
        <w:t xml:space="preserve"> the </w:t>
      </w:r>
      <w:r w:rsidR="001C35AF" w:rsidRPr="000330B5">
        <w:rPr>
          <w:i/>
        </w:rPr>
        <w:t xml:space="preserve">proposed </w:t>
      </w:r>
      <w:r w:rsidRPr="000330B5">
        <w:rPr>
          <w:i/>
        </w:rPr>
        <w:t>corrections to the French version of the Rule 26.3</w:t>
      </w:r>
      <w:r w:rsidRPr="00C47FC9">
        <w:t>ter</w:t>
      </w:r>
      <w:r w:rsidRPr="000330B5">
        <w:rPr>
          <w:i/>
        </w:rPr>
        <w:t xml:space="preserve"> </w:t>
      </w:r>
      <w:r w:rsidR="001C35AF" w:rsidRPr="000330B5">
        <w:rPr>
          <w:i/>
        </w:rPr>
        <w:t xml:space="preserve">in </w:t>
      </w:r>
      <w:r w:rsidR="000947C0" w:rsidRPr="000330B5">
        <w:rPr>
          <w:i/>
        </w:rPr>
        <w:t xml:space="preserve">the </w:t>
      </w:r>
      <w:r w:rsidRPr="000330B5">
        <w:rPr>
          <w:i/>
        </w:rPr>
        <w:t>Annex</w:t>
      </w:r>
      <w:r w:rsidR="001C35AF" w:rsidRPr="000330B5">
        <w:rPr>
          <w:i/>
        </w:rPr>
        <w:t xml:space="preserve"> </w:t>
      </w:r>
      <w:r w:rsidR="001A7279" w:rsidRPr="000330B5">
        <w:rPr>
          <w:i/>
        </w:rPr>
        <w:t>to</w:t>
      </w:r>
      <w:r w:rsidR="001C35AF" w:rsidRPr="000330B5">
        <w:rPr>
          <w:i/>
        </w:rPr>
        <w:t xml:space="preserve"> this document</w:t>
      </w:r>
      <w:r w:rsidRPr="000330B5">
        <w:rPr>
          <w:i/>
        </w:rPr>
        <w:t>.</w:t>
      </w:r>
    </w:p>
    <w:p w14:paraId="41358B0A" w14:textId="7EDB93DB" w:rsidR="00ED38CB" w:rsidRPr="005B7F2E" w:rsidRDefault="00566069" w:rsidP="00566069">
      <w:pPr>
        <w:pStyle w:val="Endofdocument-Annex"/>
        <w:rPr>
          <w:lang w:val="fr-CH"/>
        </w:rPr>
        <w:sectPr w:rsidR="00ED38CB" w:rsidRPr="005B7F2E" w:rsidSect="00A55C88">
          <w:headerReference w:type="default" r:id="rId9"/>
          <w:endnotePr>
            <w:numFmt w:val="decimal"/>
          </w:endnotePr>
          <w:pgSz w:w="11907" w:h="16840" w:code="9"/>
          <w:pgMar w:top="567" w:right="1134" w:bottom="1418" w:left="1418" w:header="510" w:footer="1021" w:gutter="0"/>
          <w:cols w:space="720"/>
          <w:titlePg/>
          <w:docGrid w:linePitch="299"/>
        </w:sectPr>
      </w:pPr>
      <w:r w:rsidRPr="00A45074">
        <w:rPr>
          <w:lang w:val="fr-CH"/>
        </w:rPr>
        <w:br/>
      </w:r>
      <w:r w:rsidR="00AF0ABB" w:rsidRPr="005B7F2E">
        <w:rPr>
          <w:lang w:val="fr-CH"/>
        </w:rPr>
        <w:t>[Annex follows]</w:t>
      </w:r>
    </w:p>
    <w:p w14:paraId="3E23C3F1" w14:textId="43A6F157" w:rsidR="00ED38CB" w:rsidRPr="006211EE" w:rsidRDefault="00ED38CB" w:rsidP="00ED38CB">
      <w:pPr>
        <w:jc w:val="center"/>
        <w:rPr>
          <w:lang w:val="fr-FR"/>
        </w:rPr>
      </w:pPr>
      <w:bookmarkStart w:id="8" w:name="_Toc114584490"/>
      <w:bookmarkStart w:id="9" w:name="_Toc114827706"/>
      <w:bookmarkStart w:id="10" w:name="_Toc157422236"/>
      <w:r w:rsidRPr="006211EE">
        <w:rPr>
          <w:lang w:val="fr-FR"/>
        </w:rPr>
        <w:lastRenderedPageBreak/>
        <w:t>PROPOSITIONS DE MODIFICATION DU RÈGLEMENT D</w:t>
      </w:r>
      <w:r w:rsidR="008748DD">
        <w:rPr>
          <w:lang w:val="fr-FR"/>
        </w:rPr>
        <w:t>’</w:t>
      </w:r>
      <w:r w:rsidRPr="006211EE">
        <w:rPr>
          <w:lang w:val="fr-FR"/>
        </w:rPr>
        <w:t>EXÉCUTION DU PCT</w:t>
      </w:r>
      <w:r w:rsidRPr="006211EE">
        <w:rPr>
          <w:rStyle w:val="FootnoteReference"/>
          <w:caps/>
          <w:lang w:val="fr-FR"/>
        </w:rPr>
        <w:footnoteReference w:id="2"/>
      </w:r>
    </w:p>
    <w:p w14:paraId="7D20CF10" w14:textId="77777777" w:rsidR="00ED38CB" w:rsidRPr="006211EE" w:rsidRDefault="00ED38CB" w:rsidP="00ED38CB">
      <w:pPr>
        <w:jc w:val="center"/>
        <w:rPr>
          <w:lang w:val="fr-FR"/>
        </w:rPr>
      </w:pPr>
    </w:p>
    <w:p w14:paraId="6EB482D5" w14:textId="77777777" w:rsidR="00ED38CB" w:rsidRPr="006211EE" w:rsidRDefault="00ED38CB" w:rsidP="00ED38CB">
      <w:pPr>
        <w:jc w:val="center"/>
        <w:rPr>
          <w:lang w:val="fr-FR"/>
        </w:rPr>
      </w:pPr>
    </w:p>
    <w:p w14:paraId="1E0C267C" w14:textId="77777777" w:rsidR="00ED38CB" w:rsidRPr="006211EE" w:rsidRDefault="00ED38CB" w:rsidP="00ED38CB">
      <w:pPr>
        <w:jc w:val="center"/>
        <w:rPr>
          <w:lang w:val="fr-FR"/>
        </w:rPr>
      </w:pPr>
      <w:r w:rsidRPr="006211EE">
        <w:rPr>
          <w:lang w:val="fr-FR"/>
        </w:rPr>
        <w:t>TABLE DES MATIÈRES</w:t>
      </w:r>
    </w:p>
    <w:p w14:paraId="532D1553" w14:textId="77777777" w:rsidR="00ED38CB" w:rsidRPr="006211EE" w:rsidRDefault="00ED38CB" w:rsidP="00ED38CB">
      <w:pPr>
        <w:jc w:val="center"/>
        <w:rPr>
          <w:lang w:val="fr-FR"/>
        </w:rPr>
      </w:pPr>
    </w:p>
    <w:p w14:paraId="0397E66D" w14:textId="77777777" w:rsidR="00ED38CB" w:rsidRPr="006211EE" w:rsidRDefault="00ED38CB" w:rsidP="00ED38CB">
      <w:pPr>
        <w:jc w:val="center"/>
        <w:rPr>
          <w:lang w:val="fr-FR"/>
        </w:rPr>
      </w:pPr>
    </w:p>
    <w:p w14:paraId="756F8BD5" w14:textId="09C82B0B" w:rsidR="00ED38CB" w:rsidRDefault="00ED38CB" w:rsidP="00ED38CB">
      <w:pPr>
        <w:pStyle w:val="TOC1"/>
        <w:tabs>
          <w:tab w:val="right" w:leader="dot" w:pos="9345"/>
        </w:tabs>
        <w:rPr>
          <w:noProof/>
        </w:rPr>
      </w:pPr>
      <w:r>
        <w:rPr>
          <w:lang w:val="fr-FR"/>
        </w:rPr>
        <w:fldChar w:fldCharType="begin"/>
      </w:r>
      <w:r>
        <w:rPr>
          <w:lang w:val="fr-FR"/>
        </w:rPr>
        <w:instrText xml:space="preserve"> TOC \h \z \t "Leg # Title;1;Leg SubRule #;2" </w:instrText>
      </w:r>
      <w:r>
        <w:rPr>
          <w:lang w:val="fr-FR"/>
        </w:rPr>
        <w:fldChar w:fldCharType="separate"/>
      </w:r>
      <w:hyperlink w:anchor="_Toc157422236" w:history="1">
        <w:r w:rsidRPr="002B39B4">
          <w:rPr>
            <w:rStyle w:val="Hyperlink"/>
            <w:noProof/>
          </w:rPr>
          <w:t>Règle 26  Contrôle et correction de certains éléments de la demande internationale auprès de l</w:t>
        </w:r>
        <w:r w:rsidR="008748DD">
          <w:rPr>
            <w:rStyle w:val="Hyperlink"/>
            <w:noProof/>
          </w:rPr>
          <w:t>’</w:t>
        </w:r>
        <w:r w:rsidRPr="002B39B4">
          <w:rPr>
            <w:rStyle w:val="Hyperlink"/>
            <w:noProof/>
          </w:rPr>
          <w:t>office récepteur</w:t>
        </w:r>
        <w:r>
          <w:rPr>
            <w:noProof/>
            <w:webHidden/>
          </w:rPr>
          <w:tab/>
        </w:r>
        <w:r>
          <w:rPr>
            <w:noProof/>
            <w:webHidden/>
          </w:rPr>
          <w:fldChar w:fldCharType="begin"/>
        </w:r>
        <w:r>
          <w:rPr>
            <w:noProof/>
            <w:webHidden/>
          </w:rPr>
          <w:instrText xml:space="preserve"> PAGEREF _Toc157422236 \h </w:instrText>
        </w:r>
        <w:r>
          <w:rPr>
            <w:noProof/>
            <w:webHidden/>
          </w:rPr>
        </w:r>
        <w:r>
          <w:rPr>
            <w:noProof/>
            <w:webHidden/>
          </w:rPr>
          <w:fldChar w:fldCharType="separate"/>
        </w:r>
        <w:r w:rsidR="00A45074">
          <w:rPr>
            <w:noProof/>
            <w:webHidden/>
          </w:rPr>
          <w:t>1</w:t>
        </w:r>
        <w:r>
          <w:rPr>
            <w:noProof/>
            <w:webHidden/>
          </w:rPr>
          <w:fldChar w:fldCharType="end"/>
        </w:r>
      </w:hyperlink>
    </w:p>
    <w:p w14:paraId="535458F9" w14:textId="301ED1DF" w:rsidR="00ED38CB" w:rsidRDefault="00ED38CB" w:rsidP="00ED38CB">
      <w:pPr>
        <w:pStyle w:val="TOC2"/>
        <w:tabs>
          <w:tab w:val="right" w:leader="dot" w:pos="9345"/>
        </w:tabs>
        <w:rPr>
          <w:noProof/>
        </w:rPr>
      </w:pPr>
      <w:hyperlink w:anchor="_Toc157422237" w:history="1">
        <w:r w:rsidRPr="002B39B4">
          <w:rPr>
            <w:rStyle w:val="Hyperlink"/>
            <w:noProof/>
          </w:rPr>
          <w:t>26.1 à 26.3</w:t>
        </w:r>
        <w:r w:rsidRPr="002B39B4">
          <w:rPr>
            <w:rStyle w:val="Hyperlink"/>
            <w:i/>
            <w:noProof/>
          </w:rPr>
          <w:t>bis</w:t>
        </w:r>
        <w:r>
          <w:rPr>
            <w:rStyle w:val="Hyperlink"/>
            <w:i/>
            <w:noProof/>
          </w:rPr>
          <w:t>   </w:t>
        </w:r>
        <w:r w:rsidRPr="002B39B4">
          <w:rPr>
            <w:rStyle w:val="Hyperlink"/>
            <w:i/>
            <w:noProof/>
          </w:rPr>
          <w:t>[Sans changement]</w:t>
        </w:r>
        <w:r>
          <w:rPr>
            <w:noProof/>
            <w:webHidden/>
          </w:rPr>
          <w:tab/>
        </w:r>
        <w:r>
          <w:rPr>
            <w:noProof/>
            <w:webHidden/>
          </w:rPr>
          <w:fldChar w:fldCharType="begin"/>
        </w:r>
        <w:r>
          <w:rPr>
            <w:noProof/>
            <w:webHidden/>
          </w:rPr>
          <w:instrText xml:space="preserve"> PAGEREF _Toc157422237 \h </w:instrText>
        </w:r>
        <w:r>
          <w:rPr>
            <w:noProof/>
            <w:webHidden/>
          </w:rPr>
        </w:r>
        <w:r>
          <w:rPr>
            <w:noProof/>
            <w:webHidden/>
          </w:rPr>
          <w:fldChar w:fldCharType="separate"/>
        </w:r>
        <w:r w:rsidR="00A45074">
          <w:rPr>
            <w:noProof/>
            <w:webHidden/>
          </w:rPr>
          <w:t>2</w:t>
        </w:r>
        <w:r>
          <w:rPr>
            <w:noProof/>
            <w:webHidden/>
          </w:rPr>
          <w:fldChar w:fldCharType="end"/>
        </w:r>
      </w:hyperlink>
    </w:p>
    <w:p w14:paraId="65E62631" w14:textId="2B11D2A6" w:rsidR="00ED38CB" w:rsidRDefault="00ED38CB" w:rsidP="00ED38CB">
      <w:pPr>
        <w:pStyle w:val="TOC2"/>
        <w:tabs>
          <w:tab w:val="right" w:leader="dot" w:pos="9345"/>
        </w:tabs>
        <w:rPr>
          <w:noProof/>
        </w:rPr>
      </w:pPr>
      <w:hyperlink w:anchor="_Toc157422238" w:history="1">
        <w:r w:rsidRPr="002B39B4">
          <w:rPr>
            <w:rStyle w:val="Hyperlink"/>
            <w:noProof/>
          </w:rPr>
          <w:t>26.3</w:t>
        </w:r>
        <w:r w:rsidRPr="002B39B4">
          <w:rPr>
            <w:rStyle w:val="Hyperlink"/>
            <w:i/>
            <w:noProof/>
          </w:rPr>
          <w:t>ter</w:t>
        </w:r>
        <w:r>
          <w:rPr>
            <w:rStyle w:val="Hyperlink"/>
            <w:i/>
            <w:noProof/>
          </w:rPr>
          <w:t>   </w:t>
        </w:r>
        <w:r w:rsidRPr="002B39B4">
          <w:rPr>
            <w:rStyle w:val="Hyperlink"/>
            <w:i/>
            <w:noProof/>
          </w:rPr>
          <w:t>Invitation à corriger des irrégularités en vertu de l</w:t>
        </w:r>
        <w:r w:rsidR="008748DD">
          <w:rPr>
            <w:rStyle w:val="Hyperlink"/>
            <w:i/>
            <w:noProof/>
          </w:rPr>
          <w:t>’</w:t>
        </w:r>
        <w:r w:rsidRPr="002B39B4">
          <w:rPr>
            <w:rStyle w:val="Hyperlink"/>
            <w:i/>
            <w:noProof/>
          </w:rPr>
          <w:t>article 3.4)i)</w:t>
        </w:r>
        <w:r>
          <w:rPr>
            <w:noProof/>
            <w:webHidden/>
          </w:rPr>
          <w:tab/>
        </w:r>
        <w:r>
          <w:rPr>
            <w:noProof/>
            <w:webHidden/>
          </w:rPr>
          <w:fldChar w:fldCharType="begin"/>
        </w:r>
        <w:r>
          <w:rPr>
            <w:noProof/>
            <w:webHidden/>
          </w:rPr>
          <w:instrText xml:space="preserve"> PAGEREF _Toc157422238 \h </w:instrText>
        </w:r>
        <w:r>
          <w:rPr>
            <w:noProof/>
            <w:webHidden/>
          </w:rPr>
        </w:r>
        <w:r>
          <w:rPr>
            <w:noProof/>
            <w:webHidden/>
          </w:rPr>
          <w:fldChar w:fldCharType="separate"/>
        </w:r>
        <w:r w:rsidR="00A45074">
          <w:rPr>
            <w:noProof/>
            <w:webHidden/>
          </w:rPr>
          <w:t>2</w:t>
        </w:r>
        <w:r>
          <w:rPr>
            <w:noProof/>
            <w:webHidden/>
          </w:rPr>
          <w:fldChar w:fldCharType="end"/>
        </w:r>
      </w:hyperlink>
    </w:p>
    <w:p w14:paraId="4954088E" w14:textId="77777777" w:rsidR="00ED38CB" w:rsidRPr="006211EE" w:rsidRDefault="00ED38CB" w:rsidP="00ED38CB">
      <w:pPr>
        <w:rPr>
          <w:lang w:val="fr-FR"/>
        </w:rPr>
      </w:pPr>
      <w:r>
        <w:rPr>
          <w:lang w:val="fr-FR"/>
        </w:rPr>
        <w:fldChar w:fldCharType="end"/>
      </w:r>
    </w:p>
    <w:p w14:paraId="37D918DC" w14:textId="1EC5C611" w:rsidR="00ED38CB" w:rsidRPr="006211EE" w:rsidRDefault="00ED38CB" w:rsidP="00ED38CB">
      <w:pPr>
        <w:pStyle w:val="LegTitle"/>
      </w:pPr>
      <w:r w:rsidRPr="006211EE">
        <w:lastRenderedPageBreak/>
        <w:t xml:space="preserve">Règle 26 </w:t>
      </w:r>
      <w:r w:rsidRPr="006211EE">
        <w:br/>
      </w:r>
      <w:bookmarkEnd w:id="8"/>
      <w:r w:rsidRPr="006211EE">
        <w:t>Contrôle et correction de certains éléments de la demande internationale auprès de l</w:t>
      </w:r>
      <w:r w:rsidR="008748DD">
        <w:t>’</w:t>
      </w:r>
      <w:r w:rsidRPr="006211EE">
        <w:t>office récepteur</w:t>
      </w:r>
      <w:bookmarkEnd w:id="9"/>
      <w:bookmarkEnd w:id="10"/>
    </w:p>
    <w:p w14:paraId="1E9B91A1" w14:textId="77777777" w:rsidR="00ED38CB" w:rsidRPr="006211EE" w:rsidRDefault="00ED38CB" w:rsidP="00ED38CB">
      <w:pPr>
        <w:pStyle w:val="LegSubRule"/>
        <w:keepLines w:val="0"/>
        <w:outlineLvl w:val="0"/>
        <w:rPr>
          <w:i/>
        </w:rPr>
      </w:pPr>
      <w:bookmarkStart w:id="11" w:name="_Toc114827707"/>
      <w:bookmarkStart w:id="12" w:name="_Toc157422237"/>
      <w:r w:rsidRPr="006211EE">
        <w:t>26.1 à 26.3</w:t>
      </w:r>
      <w:r w:rsidRPr="006211EE">
        <w:rPr>
          <w:i/>
        </w:rPr>
        <w:t>bis</w:t>
      </w:r>
      <w:r>
        <w:rPr>
          <w:i/>
        </w:rPr>
        <w:t>   </w:t>
      </w:r>
      <w:r w:rsidRPr="006211EE">
        <w:rPr>
          <w:i/>
        </w:rPr>
        <w:t>[Sans changement]</w:t>
      </w:r>
      <w:bookmarkEnd w:id="11"/>
      <w:bookmarkEnd w:id="12"/>
    </w:p>
    <w:p w14:paraId="512EA1EF" w14:textId="73C291CA" w:rsidR="00ED38CB" w:rsidRPr="006211EE" w:rsidRDefault="00ED38CB" w:rsidP="00ED38CB">
      <w:pPr>
        <w:pStyle w:val="LegSubRule"/>
      </w:pPr>
      <w:bookmarkStart w:id="13" w:name="_Toc114827710"/>
      <w:bookmarkStart w:id="14" w:name="_Toc157422238"/>
      <w:r w:rsidRPr="006211EE">
        <w:t>26.3</w:t>
      </w:r>
      <w:r w:rsidRPr="006211EE">
        <w:rPr>
          <w:i/>
        </w:rPr>
        <w:t>ter</w:t>
      </w:r>
      <w:r>
        <w:t>   </w:t>
      </w:r>
      <w:r w:rsidRPr="006211EE">
        <w:rPr>
          <w:i/>
        </w:rPr>
        <w:t>Invitation à corriger des irrégularités en vertu de l</w:t>
      </w:r>
      <w:r w:rsidR="008748DD">
        <w:rPr>
          <w:i/>
        </w:rPr>
        <w:t>’</w:t>
      </w:r>
      <w:r w:rsidRPr="006211EE">
        <w:rPr>
          <w:i/>
        </w:rPr>
        <w:t>article 3.4)i)</w:t>
      </w:r>
      <w:bookmarkEnd w:id="13"/>
      <w:bookmarkEnd w:id="14"/>
    </w:p>
    <w:p w14:paraId="05071C81" w14:textId="1A3ADC9D" w:rsidR="00ED38CB" w:rsidRPr="00610DEA" w:rsidRDefault="00ED38CB" w:rsidP="00ED38CB">
      <w:pPr>
        <w:pStyle w:val="Lega"/>
        <w:tabs>
          <w:tab w:val="clear" w:pos="454"/>
          <w:tab w:val="left" w:pos="567"/>
        </w:tabs>
        <w:rPr>
          <w:rStyle w:val="Deletedtext"/>
          <w:strike w:val="0"/>
          <w:color w:val="auto"/>
        </w:rPr>
      </w:pPr>
      <w:r w:rsidRPr="00610DEA">
        <w:rPr>
          <w:rStyle w:val="Deletedtext"/>
          <w:strike w:val="0"/>
          <w:color w:val="auto"/>
        </w:rPr>
        <w:t>a)</w:t>
      </w:r>
      <w:r w:rsidRPr="00610DEA">
        <w:rPr>
          <w:rStyle w:val="Deletedtext"/>
          <w:strike w:val="0"/>
          <w:color w:val="auto"/>
        </w:rPr>
        <w:tab/>
        <w:t>Lorsque l</w:t>
      </w:r>
      <w:r w:rsidR="008748DD">
        <w:rPr>
          <w:rStyle w:val="Deletedtext"/>
          <w:strike w:val="0"/>
          <w:color w:val="auto"/>
        </w:rPr>
        <w:t>’</w:t>
      </w:r>
      <w:r w:rsidRPr="00610DEA">
        <w:rPr>
          <w:rStyle w:val="Deletedtext"/>
          <w:strike w:val="0"/>
          <w:color w:val="auto"/>
        </w:rPr>
        <w:t>abrégé ou tout texte contenu dans les dessins est déposé dans une langue qui est différente de celle, sous réserve des règles 12.1</w:t>
      </w:r>
      <w:r w:rsidRPr="00610DEA">
        <w:rPr>
          <w:rStyle w:val="Deletedtext"/>
          <w:i/>
          <w:strike w:val="0"/>
          <w:color w:val="auto"/>
        </w:rPr>
        <w:t>bis</w:t>
      </w:r>
      <w:r w:rsidRPr="00610DEA">
        <w:rPr>
          <w:rStyle w:val="Deletedtext"/>
          <w:strike w:val="0"/>
          <w:color w:val="auto"/>
        </w:rPr>
        <w:t xml:space="preserve"> et 26.3</w:t>
      </w:r>
      <w:r w:rsidRPr="00610DEA">
        <w:rPr>
          <w:rStyle w:val="Deletedtext"/>
          <w:i/>
          <w:strike w:val="0"/>
          <w:color w:val="auto"/>
        </w:rPr>
        <w:t>ter.</w:t>
      </w:r>
      <w:r w:rsidRPr="00610DEA">
        <w:rPr>
          <w:rStyle w:val="Deletedtext"/>
          <w:strike w:val="0"/>
          <w:color w:val="auto"/>
        </w:rPr>
        <w:t>e), de la description et des revendications, l</w:t>
      </w:r>
      <w:r w:rsidR="008748DD">
        <w:rPr>
          <w:rStyle w:val="Deletedtext"/>
          <w:strike w:val="0"/>
          <w:color w:val="auto"/>
        </w:rPr>
        <w:t>’</w:t>
      </w:r>
      <w:r w:rsidRPr="00610DEA">
        <w:rPr>
          <w:rStyle w:val="Deletedtext"/>
          <w:strike w:val="0"/>
          <w:color w:val="auto"/>
        </w:rPr>
        <w:t>office récepteur, sauf</w:t>
      </w:r>
    </w:p>
    <w:p w14:paraId="7CDD29B2" w14:textId="77777777" w:rsidR="00ED38CB" w:rsidRPr="003647CA" w:rsidRDefault="00ED38CB" w:rsidP="00ED38CB">
      <w:pPr>
        <w:pStyle w:val="Lega"/>
        <w:tabs>
          <w:tab w:val="clear" w:pos="454"/>
          <w:tab w:val="left" w:pos="567"/>
          <w:tab w:val="left" w:pos="1134"/>
        </w:tabs>
      </w:pPr>
      <w:r w:rsidRPr="006211EE">
        <w:tab/>
      </w:r>
      <w:r w:rsidRPr="003647CA">
        <w:t>i)</w:t>
      </w:r>
      <w:r w:rsidRPr="003647CA">
        <w:tab/>
      </w:r>
      <w:r w:rsidRPr="006211EE">
        <w:t xml:space="preserve">si une traduction de la demande internationale est exigée en vertu de la règle 12.3.a) </w:t>
      </w:r>
      <w:r w:rsidRPr="00495122">
        <w:t xml:space="preserve">dans </w:t>
      </w:r>
      <w:r w:rsidRPr="000330B5">
        <w:rPr>
          <w:rStyle w:val="Deletedtext"/>
          <w:color w:val="C00000"/>
        </w:rPr>
        <w:t>une</w:t>
      </w:r>
      <w:r w:rsidRPr="00495122">
        <w:rPr>
          <w:color w:val="0000FF"/>
        </w:rPr>
        <w:t xml:space="preserve"> </w:t>
      </w:r>
      <w:r w:rsidRPr="00531B14">
        <w:rPr>
          <w:color w:val="0000FF"/>
          <w:u w:val="single"/>
        </w:rPr>
        <w:t>la</w:t>
      </w:r>
      <w:r w:rsidRPr="00495122">
        <w:rPr>
          <w:color w:val="0000FF"/>
        </w:rPr>
        <w:t xml:space="preserve"> </w:t>
      </w:r>
      <w:r w:rsidRPr="00495122">
        <w:t xml:space="preserve">langue dans laquelle la demande internationale doit être publiée </w:t>
      </w:r>
      <w:r w:rsidRPr="006211EE">
        <w:t>ou</w:t>
      </w:r>
    </w:p>
    <w:p w14:paraId="4B9591A4" w14:textId="084BE3FB" w:rsidR="00ED38CB" w:rsidRPr="006211EE" w:rsidRDefault="00ED38CB" w:rsidP="00ED38CB">
      <w:pPr>
        <w:pStyle w:val="Lega"/>
        <w:tabs>
          <w:tab w:val="clear" w:pos="454"/>
          <w:tab w:val="left" w:pos="567"/>
          <w:tab w:val="left" w:pos="1134"/>
        </w:tabs>
      </w:pPr>
      <w:r w:rsidRPr="006211EE">
        <w:tab/>
      </w:r>
      <w:r w:rsidRPr="003647CA">
        <w:t>ii)</w:t>
      </w:r>
      <w:r w:rsidRPr="003647CA">
        <w:tab/>
      </w:r>
      <w:r w:rsidRPr="006211EE">
        <w:t>si l</w:t>
      </w:r>
      <w:r w:rsidR="008748DD">
        <w:t>’</w:t>
      </w:r>
      <w:r w:rsidRPr="006211EE">
        <w:t>abrégé ou le texte contenu dans les dessins est rédigé dans la langue dans laquelle la demande internationale doit être publiée,</w:t>
      </w:r>
    </w:p>
    <w:p w14:paraId="440123B5" w14:textId="5F04533F" w:rsidR="00ED38CB" w:rsidRPr="003647CA" w:rsidRDefault="00ED38CB" w:rsidP="00ED38CB">
      <w:pPr>
        <w:pStyle w:val="Lega"/>
      </w:pPr>
      <w:r w:rsidRPr="006211EE">
        <w:t>invite le déposant à remettre une traduction de l</w:t>
      </w:r>
      <w:r w:rsidR="008748DD">
        <w:t>’</w:t>
      </w:r>
      <w:r w:rsidRPr="006211EE">
        <w:t>abrégé ou du texte contenu dans les dessins dans la langue dans laquelle la demande internationale doit être publiée.  Les règles 26.1, 26.2, 26.3, 26.3</w:t>
      </w:r>
      <w:r w:rsidRPr="006211EE">
        <w:rPr>
          <w:i/>
        </w:rPr>
        <w:t>bis</w:t>
      </w:r>
      <w:r w:rsidRPr="006211EE">
        <w:t>, 26.5 et 29.1 s</w:t>
      </w:r>
      <w:r w:rsidR="008748DD">
        <w:t>’</w:t>
      </w:r>
      <w:r w:rsidRPr="006211EE">
        <w:t xml:space="preserve">appliquent </w:t>
      </w:r>
      <w:r w:rsidRPr="006211EE">
        <w:rPr>
          <w:i/>
        </w:rPr>
        <w:t>mutatis mutandis</w:t>
      </w:r>
      <w:r w:rsidRPr="006211EE">
        <w:t>.</w:t>
      </w:r>
    </w:p>
    <w:p w14:paraId="7AC3BC81" w14:textId="77777777" w:rsidR="00ED38CB" w:rsidRPr="00610DEA" w:rsidRDefault="00ED38CB" w:rsidP="00ED38CB">
      <w:pPr>
        <w:pStyle w:val="Lega"/>
        <w:rPr>
          <w:rStyle w:val="Deletedtext"/>
          <w:strike w:val="0"/>
          <w:color w:val="auto"/>
        </w:rPr>
      </w:pPr>
      <w:r w:rsidRPr="00610DEA">
        <w:rPr>
          <w:rStyle w:val="Deletedtext"/>
          <w:strike w:val="0"/>
          <w:color w:val="auto"/>
        </w:rPr>
        <w:t>b) à d)   </w:t>
      </w:r>
      <w:r w:rsidRPr="00610DEA">
        <w:rPr>
          <w:rStyle w:val="Deletedtext"/>
          <w:i/>
          <w:iCs/>
          <w:strike w:val="0"/>
          <w:color w:val="auto"/>
        </w:rPr>
        <w:t>[Sans changement]</w:t>
      </w:r>
    </w:p>
    <w:p w14:paraId="42239454" w14:textId="5E5217F2" w:rsidR="00ED38CB" w:rsidRDefault="00ED38CB" w:rsidP="00ED38CB">
      <w:pPr>
        <w:pStyle w:val="Lega"/>
      </w:pPr>
      <w:r>
        <w:t>e)</w:t>
      </w:r>
      <w:r>
        <w:tab/>
      </w:r>
      <w:r w:rsidRPr="00495122">
        <w:t>Lorsque la description d</w:t>
      </w:r>
      <w:r w:rsidR="008748DD">
        <w:t>’</w:t>
      </w:r>
      <w:r w:rsidRPr="00495122">
        <w:t>une demande internationale est déposée dans une langue différente de celle des revendications, ou lorsque certaines parties de la description ou certaines parties des revendications sont déposées dans une langue différente de celle du reste de cet élément, et dans la mesure où ces langues sont acceptées par l</w:t>
      </w:r>
      <w:r w:rsidR="008748DD">
        <w:t>’</w:t>
      </w:r>
      <w:r w:rsidRPr="00495122">
        <w:t>office récepteur au titre de la règle 12.1.a), l</w:t>
      </w:r>
      <w:r w:rsidR="008748DD">
        <w:t>’</w:t>
      </w:r>
      <w:r w:rsidRPr="00495122">
        <w:t>office récepteur invite le déposant, le cas échéant, à remettre, dans un délai d</w:t>
      </w:r>
      <w:r w:rsidR="008748DD">
        <w:t>’</w:t>
      </w:r>
      <w:r w:rsidRPr="00495122">
        <w:t>un mois à compter de la date de réception de la demande internationale par l</w:t>
      </w:r>
      <w:r w:rsidR="008748DD">
        <w:t>’</w:t>
      </w:r>
      <w:r w:rsidRPr="00495122">
        <w:t>office récepteur, une traduction de la description, des revendications ou de toute partie de celles</w:t>
      </w:r>
      <w:r w:rsidRPr="00495122">
        <w:rPr>
          <w:rFonts w:ascii="Cambria Math" w:hAnsi="Cambria Math" w:cs="Cambria Math"/>
        </w:rPr>
        <w:t>‑</w:t>
      </w:r>
      <w:r w:rsidRPr="00495122">
        <w:t>ci r</w:t>
      </w:r>
      <w:r w:rsidRPr="00495122">
        <w:rPr>
          <w:rFonts w:cs="Arial"/>
        </w:rPr>
        <w:t>é</w:t>
      </w:r>
      <w:r w:rsidRPr="00495122">
        <w:t>dig</w:t>
      </w:r>
      <w:r w:rsidRPr="00495122">
        <w:rPr>
          <w:rFonts w:cs="Arial"/>
        </w:rPr>
        <w:t>é</w:t>
      </w:r>
      <w:r w:rsidRPr="00495122">
        <w:t>e dans une seule langue qui remplit les conditions ci</w:t>
      </w:r>
      <w:r w:rsidRPr="00495122">
        <w:rPr>
          <w:rFonts w:ascii="Cambria Math" w:hAnsi="Cambria Math" w:cs="Cambria Math"/>
        </w:rPr>
        <w:t>‑</w:t>
      </w:r>
      <w:r w:rsidRPr="00495122">
        <w:t>après :</w:t>
      </w:r>
    </w:p>
    <w:p w14:paraId="69FE30E8" w14:textId="3FECE387" w:rsidR="00ED38CB" w:rsidRPr="006603FF" w:rsidRDefault="00ED38CB" w:rsidP="008748DD">
      <w:pPr>
        <w:pStyle w:val="Lega"/>
        <w:keepNext/>
        <w:rPr>
          <w:lang w:val="fr-CH"/>
        </w:rPr>
      </w:pPr>
      <w:r>
        <w:tab/>
        <w:t>i)</w:t>
      </w:r>
      <w:r>
        <w:tab/>
      </w:r>
      <w:r w:rsidRPr="006603FF">
        <w:rPr>
          <w:lang w:val="fr-CH"/>
        </w:rPr>
        <w:t xml:space="preserve">une des langues </w:t>
      </w:r>
      <w:r w:rsidRPr="000330B5">
        <w:rPr>
          <w:rStyle w:val="Deletedtext"/>
          <w:color w:val="C00000"/>
        </w:rPr>
        <w:t>indiquées</w:t>
      </w:r>
      <w:r w:rsidRPr="00495122">
        <w:rPr>
          <w:color w:val="0000FF"/>
        </w:rPr>
        <w:t xml:space="preserve"> </w:t>
      </w:r>
      <w:r w:rsidR="00C423E9">
        <w:rPr>
          <w:color w:val="0000FF"/>
          <w:u w:val="single"/>
        </w:rPr>
        <w:t>utilisé</w:t>
      </w:r>
      <w:r>
        <w:rPr>
          <w:color w:val="0000FF"/>
          <w:u w:val="single"/>
        </w:rPr>
        <w:t>es</w:t>
      </w:r>
      <w:r w:rsidRPr="006603FF">
        <w:rPr>
          <w:lang w:val="fr-CH"/>
        </w:rPr>
        <w:t xml:space="preserve"> dans la description ou les revendications telles qu</w:t>
      </w:r>
      <w:r w:rsidR="008748DD">
        <w:rPr>
          <w:lang w:val="fr-CH"/>
        </w:rPr>
        <w:t>’</w:t>
      </w:r>
      <w:r w:rsidRPr="006603FF">
        <w:rPr>
          <w:lang w:val="fr-CH"/>
        </w:rPr>
        <w:t>elles ont été déposées;</w:t>
      </w:r>
    </w:p>
    <w:p w14:paraId="57A71EAE" w14:textId="214465DC" w:rsidR="00ED38CB" w:rsidRPr="006603FF" w:rsidRDefault="00ED38CB" w:rsidP="008748DD">
      <w:pPr>
        <w:pStyle w:val="Lega"/>
        <w:keepNext/>
        <w:rPr>
          <w:lang w:val="fr-CH"/>
        </w:rPr>
      </w:pPr>
      <w:r w:rsidRPr="006603FF">
        <w:rPr>
          <w:lang w:val="fr-CH"/>
        </w:rPr>
        <w:tab/>
        <w:t>ii)</w:t>
      </w:r>
      <w:r w:rsidRPr="006603FF">
        <w:rPr>
          <w:lang w:val="fr-CH"/>
        </w:rPr>
        <w:tab/>
        <w:t>une langue acceptée par l</w:t>
      </w:r>
      <w:r w:rsidR="008748DD">
        <w:rPr>
          <w:lang w:val="fr-CH"/>
        </w:rPr>
        <w:t>’</w:t>
      </w:r>
      <w:r w:rsidRPr="006603FF">
        <w:rPr>
          <w:lang w:val="fr-CH"/>
        </w:rPr>
        <w:t>administration chargée de la recherche internationale qui procédera à la recherche internationale;  et</w:t>
      </w:r>
    </w:p>
    <w:p w14:paraId="4150D05A" w14:textId="3E58D8B0" w:rsidR="00ED38CB" w:rsidRPr="000330B5" w:rsidRDefault="00ED38CB" w:rsidP="008748DD">
      <w:pPr>
        <w:pStyle w:val="Lega"/>
        <w:keepNext/>
      </w:pPr>
      <w:r w:rsidRPr="006603FF">
        <w:rPr>
          <w:lang w:val="fr-CH"/>
        </w:rPr>
        <w:tab/>
        <w:t>iii)</w:t>
      </w:r>
      <w:r w:rsidRPr="006603FF">
        <w:rPr>
          <w:lang w:val="fr-CH"/>
        </w:rPr>
        <w:tab/>
        <w:t>la langue dans laquelle la demande internationale doit être publiée.</w:t>
      </w:r>
      <w:r w:rsidR="00531B14">
        <w:rPr>
          <w:lang w:val="fr-CH"/>
        </w:rPr>
        <w:br/>
      </w:r>
      <w:r w:rsidR="00531B14">
        <w:br/>
      </w:r>
      <w:r w:rsidR="00531B14" w:rsidRPr="006211EE">
        <w:t>L</w:t>
      </w:r>
      <w:r w:rsidR="00531B14">
        <w:t>a</w:t>
      </w:r>
      <w:r w:rsidR="00531B14" w:rsidRPr="006211EE">
        <w:t xml:space="preserve"> règle </w:t>
      </w:r>
      <w:r w:rsidR="00531B14">
        <w:t>12.3.c) à e) s</w:t>
      </w:r>
      <w:r w:rsidR="008748DD">
        <w:t>’</w:t>
      </w:r>
      <w:r w:rsidR="00531B14">
        <w:t xml:space="preserve">applique </w:t>
      </w:r>
      <w:r w:rsidR="00531B14" w:rsidRPr="006211EE">
        <w:rPr>
          <w:i/>
        </w:rPr>
        <w:t>mutatis mutandis</w:t>
      </w:r>
      <w:r w:rsidR="00531B14" w:rsidRPr="006211EE">
        <w:t>.</w:t>
      </w:r>
    </w:p>
    <w:p w14:paraId="5455F00D" w14:textId="36876AE4" w:rsidR="00ED38CB" w:rsidRPr="00672268" w:rsidRDefault="00ED38CB" w:rsidP="00ED38CB">
      <w:pPr>
        <w:pStyle w:val="Endofdocument-Annex"/>
        <w:rPr>
          <w:lang w:val="fr-CH"/>
        </w:rPr>
      </w:pPr>
      <w:r w:rsidRPr="00672268">
        <w:rPr>
          <w:lang w:val="fr-CH"/>
        </w:rPr>
        <w:t>[End of Annex and of document]</w:t>
      </w:r>
    </w:p>
    <w:p w14:paraId="7FE6F703" w14:textId="77777777" w:rsidR="00ED38CB" w:rsidRPr="00672268" w:rsidRDefault="00ED38CB" w:rsidP="00ED38CB">
      <w:pPr>
        <w:pStyle w:val="Lega"/>
        <w:rPr>
          <w:lang w:val="fr-CH"/>
        </w:rPr>
      </w:pPr>
    </w:p>
    <w:p w14:paraId="23B5358A" w14:textId="6D248089" w:rsidR="00AF0ABB" w:rsidRPr="00672268" w:rsidRDefault="00AF0ABB" w:rsidP="00AF0ABB">
      <w:pPr>
        <w:pStyle w:val="Endofdocument-Annex"/>
        <w:rPr>
          <w:lang w:val="fr-CH"/>
        </w:rPr>
      </w:pPr>
    </w:p>
    <w:sectPr w:rsidR="00AF0ABB" w:rsidRPr="00672268" w:rsidSect="000D3ED5">
      <w:headerReference w:type="default" r:id="rId10"/>
      <w:headerReference w:type="first" r:id="rId11"/>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EEA5B" w14:textId="77777777" w:rsidR="00A55C88" w:rsidRDefault="00A55C88">
      <w:r>
        <w:separator/>
      </w:r>
    </w:p>
  </w:endnote>
  <w:endnote w:type="continuationSeparator" w:id="0">
    <w:p w14:paraId="200C57F4" w14:textId="77777777" w:rsidR="00A55C88" w:rsidRDefault="00A55C88" w:rsidP="003B38C1">
      <w:r>
        <w:separator/>
      </w:r>
    </w:p>
    <w:p w14:paraId="1496E68A" w14:textId="77777777" w:rsidR="00A55C88" w:rsidRPr="003B38C1" w:rsidRDefault="00A55C88" w:rsidP="003B38C1">
      <w:pPr>
        <w:spacing w:after="60"/>
        <w:rPr>
          <w:sz w:val="17"/>
        </w:rPr>
      </w:pPr>
      <w:r>
        <w:rPr>
          <w:sz w:val="17"/>
        </w:rPr>
        <w:t>[Endnote continued from previous page]</w:t>
      </w:r>
    </w:p>
  </w:endnote>
  <w:endnote w:type="continuationNotice" w:id="1">
    <w:p w14:paraId="159FD49B" w14:textId="77777777" w:rsidR="00A55C88" w:rsidRPr="003B38C1" w:rsidRDefault="00A55C8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A50A8" w14:textId="77777777" w:rsidR="00A55C88" w:rsidRDefault="00A55C88">
      <w:r>
        <w:separator/>
      </w:r>
    </w:p>
  </w:footnote>
  <w:footnote w:type="continuationSeparator" w:id="0">
    <w:p w14:paraId="172AA981" w14:textId="77777777" w:rsidR="00A55C88" w:rsidRDefault="00A55C88" w:rsidP="008B60B2">
      <w:r>
        <w:separator/>
      </w:r>
    </w:p>
    <w:p w14:paraId="5AB5688B" w14:textId="77777777" w:rsidR="00A55C88" w:rsidRPr="00ED77FB" w:rsidRDefault="00A55C88" w:rsidP="008B60B2">
      <w:pPr>
        <w:spacing w:after="60"/>
        <w:rPr>
          <w:sz w:val="17"/>
          <w:szCs w:val="17"/>
        </w:rPr>
      </w:pPr>
      <w:r w:rsidRPr="00ED77FB">
        <w:rPr>
          <w:sz w:val="17"/>
          <w:szCs w:val="17"/>
        </w:rPr>
        <w:t>[Footnote continued from previous page]</w:t>
      </w:r>
    </w:p>
  </w:footnote>
  <w:footnote w:type="continuationNotice" w:id="1">
    <w:p w14:paraId="38C1A07A" w14:textId="77777777" w:rsidR="00A55C88" w:rsidRPr="00ED77FB" w:rsidRDefault="00A55C88" w:rsidP="008B60B2">
      <w:pPr>
        <w:spacing w:before="60"/>
        <w:jc w:val="right"/>
        <w:rPr>
          <w:sz w:val="17"/>
          <w:szCs w:val="17"/>
        </w:rPr>
      </w:pPr>
      <w:r w:rsidRPr="00ED77FB">
        <w:rPr>
          <w:sz w:val="17"/>
          <w:szCs w:val="17"/>
        </w:rPr>
        <w:t>[Footnote continued on next page]</w:t>
      </w:r>
    </w:p>
  </w:footnote>
  <w:footnote w:id="2">
    <w:p w14:paraId="5A9F3B8E" w14:textId="77777777" w:rsidR="00ED38CB" w:rsidRPr="006603FF" w:rsidRDefault="00ED38CB" w:rsidP="00ED38CB">
      <w:pPr>
        <w:pStyle w:val="FootnoteText"/>
        <w:rPr>
          <w:lang w:val="fr-CH"/>
        </w:rPr>
      </w:pPr>
      <w:r>
        <w:rPr>
          <w:rStyle w:val="FootnoteReference"/>
        </w:rPr>
        <w:footnoteRef/>
      </w:r>
      <w:r w:rsidRPr="006603FF">
        <w:rPr>
          <w:lang w:val="fr-CH"/>
        </w:rPr>
        <w:t xml:space="preserve"> </w:t>
      </w:r>
      <w:r w:rsidRPr="006603FF">
        <w:rPr>
          <w:lang w:val="fr-CH"/>
        </w:rPr>
        <w:tab/>
        <w:t>Le texte qu’il est proposé d’ajouter est souligné et celui qu’il est proposé de supprimer est biffé.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D1B8" w14:textId="1F720E45" w:rsidR="00EC4E49" w:rsidRDefault="00A55C88" w:rsidP="00477D6B">
    <w:pPr>
      <w:jc w:val="right"/>
    </w:pPr>
    <w:bookmarkStart w:id="7" w:name="Code2"/>
    <w:bookmarkEnd w:id="7"/>
    <w:r>
      <w:t>PCT/WG/18/</w:t>
    </w:r>
    <w:r w:rsidR="005B7F2E">
      <w:t>3</w:t>
    </w:r>
  </w:p>
  <w:p w14:paraId="7CD26B83"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7D3D7C32" w14:textId="77777777" w:rsidR="00B50B99" w:rsidRDefault="00B50B99" w:rsidP="000330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477D5" w14:textId="759A2BC7" w:rsidR="008360E4" w:rsidRPr="006603FF" w:rsidRDefault="008360E4" w:rsidP="00477D6B">
    <w:pPr>
      <w:jc w:val="right"/>
      <w:rPr>
        <w:lang w:val="fr-CH"/>
      </w:rPr>
    </w:pPr>
    <w:r w:rsidRPr="006603FF">
      <w:rPr>
        <w:lang w:val="fr-CH"/>
      </w:rPr>
      <w:t>PCT/WG/18/</w:t>
    </w:r>
    <w:r w:rsidR="005B7F2E">
      <w:rPr>
        <w:lang w:val="fr-CH"/>
      </w:rPr>
      <w:t>3</w:t>
    </w:r>
  </w:p>
  <w:p w14:paraId="33FC3D50" w14:textId="368E72C5" w:rsidR="00531B14" w:rsidRPr="006603FF" w:rsidRDefault="008360E4" w:rsidP="00477D6B">
    <w:pPr>
      <w:jc w:val="right"/>
      <w:rPr>
        <w:lang w:val="fr-CH"/>
      </w:rPr>
    </w:pPr>
    <w:r w:rsidRPr="006603FF">
      <w:rPr>
        <w:lang w:val="fr-CH"/>
      </w:rPr>
      <w:t xml:space="preserve">Annex, page </w:t>
    </w:r>
    <w:r w:rsidR="000D3ED5">
      <w:fldChar w:fldCharType="begin"/>
    </w:r>
    <w:r w:rsidR="000D3ED5" w:rsidRPr="006603FF">
      <w:rPr>
        <w:lang w:val="fr-CH"/>
      </w:rPr>
      <w:instrText xml:space="preserve"> PAGE   \* MERGEFORMAT </w:instrText>
    </w:r>
    <w:r w:rsidR="000D3ED5">
      <w:fldChar w:fldCharType="separate"/>
    </w:r>
    <w:r w:rsidR="000D3ED5" w:rsidRPr="006603FF">
      <w:rPr>
        <w:noProof/>
        <w:lang w:val="fr-CH"/>
      </w:rPr>
      <w:t>1</w:t>
    </w:r>
    <w:r w:rsidR="000D3ED5">
      <w:rPr>
        <w:noProof/>
      </w:rPr>
      <w:fldChar w:fldCharType="end"/>
    </w:r>
  </w:p>
  <w:p w14:paraId="05AC7138" w14:textId="77777777" w:rsidR="008360E4" w:rsidRPr="006603FF" w:rsidRDefault="008360E4" w:rsidP="00531B14">
    <w:pPr>
      <w:jc w:val="right"/>
      <w:rPr>
        <w:lang w:val="fr-CH"/>
      </w:rPr>
    </w:pPr>
  </w:p>
  <w:p w14:paraId="43801EAD" w14:textId="77777777" w:rsidR="008360E4" w:rsidRPr="006603FF" w:rsidRDefault="008360E4"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81059" w14:textId="51D8FF4C" w:rsidR="008360E4" w:rsidRDefault="00531B14" w:rsidP="00531B14">
    <w:pPr>
      <w:pStyle w:val="Header"/>
      <w:jc w:val="right"/>
    </w:pPr>
    <w:r>
      <w:t>PCT/WG/18/</w:t>
    </w:r>
    <w:r w:rsidR="005B7F2E">
      <w:t>3</w:t>
    </w:r>
    <w:r>
      <w:br/>
      <w:t>ANNEX</w:t>
    </w:r>
  </w:p>
  <w:p w14:paraId="7B399D94" w14:textId="77777777" w:rsidR="00531B14" w:rsidRDefault="00531B14" w:rsidP="000330B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4182BC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3"/>
  </w:num>
  <w:num w:numId="2" w16cid:durableId="1159539219">
    <w:abstractNumId w:val="5"/>
  </w:num>
  <w:num w:numId="3" w16cid:durableId="76558780">
    <w:abstractNumId w:val="0"/>
  </w:num>
  <w:num w:numId="4" w16cid:durableId="1331255219">
    <w:abstractNumId w:val="6"/>
  </w:num>
  <w:num w:numId="5" w16cid:durableId="1001860684">
    <w:abstractNumId w:val="2"/>
  </w:num>
  <w:num w:numId="6" w16cid:durableId="970937653">
    <w:abstractNumId w:val="4"/>
  </w:num>
  <w:num w:numId="7" w16cid:durableId="356195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88"/>
    <w:rsid w:val="000038EB"/>
    <w:rsid w:val="0001647B"/>
    <w:rsid w:val="000330B5"/>
    <w:rsid w:val="00043CAA"/>
    <w:rsid w:val="00057490"/>
    <w:rsid w:val="00071CA9"/>
    <w:rsid w:val="00075432"/>
    <w:rsid w:val="000947C0"/>
    <w:rsid w:val="000968ED"/>
    <w:rsid w:val="000D07A2"/>
    <w:rsid w:val="000D3ED5"/>
    <w:rsid w:val="000F5E56"/>
    <w:rsid w:val="001024FE"/>
    <w:rsid w:val="001362EE"/>
    <w:rsid w:val="00142868"/>
    <w:rsid w:val="00182562"/>
    <w:rsid w:val="001832A6"/>
    <w:rsid w:val="001A7279"/>
    <w:rsid w:val="001C35AF"/>
    <w:rsid w:val="001C6808"/>
    <w:rsid w:val="001F19C2"/>
    <w:rsid w:val="002121FA"/>
    <w:rsid w:val="002634C4"/>
    <w:rsid w:val="002928D3"/>
    <w:rsid w:val="0029703C"/>
    <w:rsid w:val="002A4AD5"/>
    <w:rsid w:val="002B0820"/>
    <w:rsid w:val="002F1FE6"/>
    <w:rsid w:val="002F2F90"/>
    <w:rsid w:val="002F4E68"/>
    <w:rsid w:val="00312F7F"/>
    <w:rsid w:val="0031394F"/>
    <w:rsid w:val="003228B7"/>
    <w:rsid w:val="003508A3"/>
    <w:rsid w:val="003673CF"/>
    <w:rsid w:val="003845C1"/>
    <w:rsid w:val="003A174F"/>
    <w:rsid w:val="003A6F89"/>
    <w:rsid w:val="003B38C1"/>
    <w:rsid w:val="003D352A"/>
    <w:rsid w:val="003F4C9E"/>
    <w:rsid w:val="00423E3E"/>
    <w:rsid w:val="00427AF4"/>
    <w:rsid w:val="004400E2"/>
    <w:rsid w:val="00442C43"/>
    <w:rsid w:val="004525AA"/>
    <w:rsid w:val="00461632"/>
    <w:rsid w:val="004647DA"/>
    <w:rsid w:val="00474062"/>
    <w:rsid w:val="00477D6B"/>
    <w:rsid w:val="00497C1B"/>
    <w:rsid w:val="004C7DF2"/>
    <w:rsid w:val="004D39C4"/>
    <w:rsid w:val="004F0CD2"/>
    <w:rsid w:val="00504E90"/>
    <w:rsid w:val="0053057A"/>
    <w:rsid w:val="00531B14"/>
    <w:rsid w:val="00543927"/>
    <w:rsid w:val="00551D85"/>
    <w:rsid w:val="00560A29"/>
    <w:rsid w:val="00566069"/>
    <w:rsid w:val="00594D27"/>
    <w:rsid w:val="005B7F2E"/>
    <w:rsid w:val="005C5F05"/>
    <w:rsid w:val="00601760"/>
    <w:rsid w:val="00605827"/>
    <w:rsid w:val="00610DEA"/>
    <w:rsid w:val="00641922"/>
    <w:rsid w:val="00646050"/>
    <w:rsid w:val="006603FF"/>
    <w:rsid w:val="006713CA"/>
    <w:rsid w:val="00672268"/>
    <w:rsid w:val="00676C5C"/>
    <w:rsid w:val="00695558"/>
    <w:rsid w:val="006A783B"/>
    <w:rsid w:val="006C469F"/>
    <w:rsid w:val="006D5E0F"/>
    <w:rsid w:val="006F6AF1"/>
    <w:rsid w:val="007058FB"/>
    <w:rsid w:val="00744C06"/>
    <w:rsid w:val="00755B51"/>
    <w:rsid w:val="007A1396"/>
    <w:rsid w:val="007B55F9"/>
    <w:rsid w:val="007B6A58"/>
    <w:rsid w:val="007C3BA2"/>
    <w:rsid w:val="007D1613"/>
    <w:rsid w:val="00815E15"/>
    <w:rsid w:val="00815EEA"/>
    <w:rsid w:val="008360E4"/>
    <w:rsid w:val="008737E8"/>
    <w:rsid w:val="00873EE5"/>
    <w:rsid w:val="008748DD"/>
    <w:rsid w:val="0088711D"/>
    <w:rsid w:val="008B2CC1"/>
    <w:rsid w:val="008B4B5E"/>
    <w:rsid w:val="008B60B2"/>
    <w:rsid w:val="008F26DD"/>
    <w:rsid w:val="008F6C14"/>
    <w:rsid w:val="0090731E"/>
    <w:rsid w:val="00916EE2"/>
    <w:rsid w:val="0094084D"/>
    <w:rsid w:val="00946221"/>
    <w:rsid w:val="00960BA1"/>
    <w:rsid w:val="00964C57"/>
    <w:rsid w:val="00966A22"/>
    <w:rsid w:val="0096722F"/>
    <w:rsid w:val="00977AAC"/>
    <w:rsid w:val="00980843"/>
    <w:rsid w:val="009D0D3E"/>
    <w:rsid w:val="009E2791"/>
    <w:rsid w:val="009E3F6F"/>
    <w:rsid w:val="009F3BF9"/>
    <w:rsid w:val="009F499F"/>
    <w:rsid w:val="00A033EE"/>
    <w:rsid w:val="00A26A28"/>
    <w:rsid w:val="00A42DAF"/>
    <w:rsid w:val="00A45074"/>
    <w:rsid w:val="00A45BD8"/>
    <w:rsid w:val="00A55C88"/>
    <w:rsid w:val="00A778BF"/>
    <w:rsid w:val="00A85B8E"/>
    <w:rsid w:val="00AC205C"/>
    <w:rsid w:val="00AD14A6"/>
    <w:rsid w:val="00AF0ABB"/>
    <w:rsid w:val="00AF5C73"/>
    <w:rsid w:val="00AF5DD0"/>
    <w:rsid w:val="00B05A69"/>
    <w:rsid w:val="00B40598"/>
    <w:rsid w:val="00B41117"/>
    <w:rsid w:val="00B50B99"/>
    <w:rsid w:val="00B62CD9"/>
    <w:rsid w:val="00B9734B"/>
    <w:rsid w:val="00BC2FD6"/>
    <w:rsid w:val="00BF2415"/>
    <w:rsid w:val="00BF48DE"/>
    <w:rsid w:val="00C11BFE"/>
    <w:rsid w:val="00C169C7"/>
    <w:rsid w:val="00C423E9"/>
    <w:rsid w:val="00C47FC9"/>
    <w:rsid w:val="00C6734C"/>
    <w:rsid w:val="00C91AB4"/>
    <w:rsid w:val="00C94629"/>
    <w:rsid w:val="00C95728"/>
    <w:rsid w:val="00CE65D4"/>
    <w:rsid w:val="00D120E3"/>
    <w:rsid w:val="00D45252"/>
    <w:rsid w:val="00D71B4D"/>
    <w:rsid w:val="00D77004"/>
    <w:rsid w:val="00D87D66"/>
    <w:rsid w:val="00D93D55"/>
    <w:rsid w:val="00DB56DC"/>
    <w:rsid w:val="00E015C4"/>
    <w:rsid w:val="00E070BF"/>
    <w:rsid w:val="00E161A2"/>
    <w:rsid w:val="00E335FE"/>
    <w:rsid w:val="00E5021F"/>
    <w:rsid w:val="00E56F30"/>
    <w:rsid w:val="00E671A6"/>
    <w:rsid w:val="00E76C40"/>
    <w:rsid w:val="00E90B8B"/>
    <w:rsid w:val="00EA7EEE"/>
    <w:rsid w:val="00EC4E49"/>
    <w:rsid w:val="00ED38CB"/>
    <w:rsid w:val="00ED77FB"/>
    <w:rsid w:val="00EF4F55"/>
    <w:rsid w:val="00F021A6"/>
    <w:rsid w:val="00F11D94"/>
    <w:rsid w:val="00F458E0"/>
    <w:rsid w:val="00F66152"/>
    <w:rsid w:val="00F866B9"/>
    <w:rsid w:val="00F9200A"/>
    <w:rsid w:val="00FB3E5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D69FE"/>
  <w15:docId w15:val="{2B87233C-083F-478B-B118-A33A6ABC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Bullet">
    <w:name w:val="List Bullet"/>
    <w:basedOn w:val="Normal"/>
    <w:unhideWhenUsed/>
    <w:rsid w:val="00B41117"/>
    <w:pPr>
      <w:numPr>
        <w:numId w:val="7"/>
      </w:numPr>
      <w:contextualSpacing/>
    </w:pPr>
  </w:style>
  <w:style w:type="paragraph" w:customStyle="1" w:styleId="LegTitle">
    <w:name w:val="Leg # Title"/>
    <w:basedOn w:val="Normal"/>
    <w:next w:val="Normal"/>
    <w:rsid w:val="00ED38CB"/>
    <w:pPr>
      <w:keepNext/>
      <w:keepLines/>
      <w:pageBreakBefore/>
      <w:spacing w:before="240" w:after="240" w:line="360" w:lineRule="auto"/>
      <w:jc w:val="center"/>
    </w:pPr>
    <w:rPr>
      <w:rFonts w:eastAsia="Times New Roman" w:cs="Times New Roman"/>
      <w:b/>
      <w:noProof/>
      <w:snapToGrid w:val="0"/>
      <w:lang w:val="fr-FR" w:eastAsia="en-US"/>
    </w:rPr>
  </w:style>
  <w:style w:type="paragraph" w:customStyle="1" w:styleId="LegSubRule">
    <w:name w:val="Leg SubRule #"/>
    <w:basedOn w:val="Normal"/>
    <w:rsid w:val="00ED38CB"/>
    <w:pPr>
      <w:keepNext/>
      <w:keepLines/>
      <w:tabs>
        <w:tab w:val="left" w:pos="510"/>
      </w:tabs>
      <w:spacing w:before="119" w:after="240" w:line="360" w:lineRule="auto"/>
      <w:ind w:left="533" w:hanging="533"/>
    </w:pPr>
    <w:rPr>
      <w:rFonts w:eastAsia="Times New Roman" w:cs="Times New Roman"/>
      <w:noProof/>
      <w:snapToGrid w:val="0"/>
      <w:lang w:val="fr-FR" w:eastAsia="en-US"/>
    </w:rPr>
  </w:style>
  <w:style w:type="paragraph" w:customStyle="1" w:styleId="Lega">
    <w:name w:val="Leg (a)"/>
    <w:basedOn w:val="Normal"/>
    <w:rsid w:val="00ED38CB"/>
    <w:pPr>
      <w:tabs>
        <w:tab w:val="left" w:pos="454"/>
      </w:tabs>
      <w:spacing w:before="119" w:after="240" w:line="360" w:lineRule="auto"/>
    </w:pPr>
    <w:rPr>
      <w:rFonts w:eastAsia="Times New Roman" w:cs="Times New Roman"/>
      <w:noProof/>
      <w:snapToGrid w:val="0"/>
      <w:lang w:val="fr-FR" w:eastAsia="en-US"/>
    </w:rPr>
  </w:style>
  <w:style w:type="character" w:customStyle="1" w:styleId="Deletedtext">
    <w:name w:val="Deleted text"/>
    <w:basedOn w:val="DefaultParagraphFont"/>
    <w:uiPriority w:val="1"/>
    <w:qFormat/>
    <w:rsid w:val="00ED38CB"/>
    <w:rPr>
      <w:strike/>
      <w:dstrike w:val="0"/>
      <w:color w:val="FF0000"/>
    </w:rPr>
  </w:style>
  <w:style w:type="character" w:styleId="Hyperlink">
    <w:name w:val="Hyperlink"/>
    <w:basedOn w:val="DefaultParagraphFont"/>
    <w:uiPriority w:val="99"/>
    <w:unhideWhenUsed/>
    <w:rsid w:val="00ED38CB"/>
    <w:rPr>
      <w:color w:val="0000FF" w:themeColor="hyperlink"/>
      <w:u w:val="single"/>
    </w:rPr>
  </w:style>
  <w:style w:type="character" w:styleId="FootnoteReference">
    <w:name w:val="footnote reference"/>
    <w:basedOn w:val="DefaultParagraphFont"/>
    <w:semiHidden/>
    <w:unhideWhenUsed/>
    <w:rsid w:val="00ED38CB"/>
    <w:rPr>
      <w:vertAlign w:val="superscript"/>
    </w:rPr>
  </w:style>
  <w:style w:type="paragraph" w:styleId="TOC1">
    <w:name w:val="toc 1"/>
    <w:basedOn w:val="Normal"/>
    <w:next w:val="Normal"/>
    <w:autoRedefine/>
    <w:uiPriority w:val="39"/>
    <w:unhideWhenUsed/>
    <w:rsid w:val="00ED38CB"/>
    <w:pPr>
      <w:spacing w:after="100"/>
    </w:pPr>
    <w:rPr>
      <w:lang w:val="fr-CH"/>
    </w:rPr>
  </w:style>
  <w:style w:type="paragraph" w:styleId="TOC2">
    <w:name w:val="toc 2"/>
    <w:basedOn w:val="Normal"/>
    <w:next w:val="Normal"/>
    <w:autoRedefine/>
    <w:uiPriority w:val="39"/>
    <w:unhideWhenUsed/>
    <w:rsid w:val="00ED38CB"/>
    <w:pPr>
      <w:spacing w:after="100"/>
      <w:ind w:left="220"/>
    </w:pPr>
    <w:rPr>
      <w:lang w:val="fr-CH"/>
    </w:rPr>
  </w:style>
  <w:style w:type="paragraph" w:styleId="Revision">
    <w:name w:val="Revision"/>
    <w:hidden/>
    <w:uiPriority w:val="99"/>
    <w:semiHidden/>
    <w:rsid w:val="00D87D66"/>
    <w:rPr>
      <w:rFonts w:ascii="Arial" w:eastAsia="SimSun" w:hAnsi="Arial" w:cs="Arial"/>
      <w:sz w:val="22"/>
      <w:lang w:val="en-US" w:eastAsia="zh-CN"/>
    </w:rPr>
  </w:style>
  <w:style w:type="paragraph" w:styleId="ListParagraph">
    <w:name w:val="List Paragraph"/>
    <w:basedOn w:val="Normal"/>
    <w:uiPriority w:val="34"/>
    <w:qFormat/>
    <w:rsid w:val="00531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914056">
      <w:bodyDiv w:val="1"/>
      <w:marLeft w:val="0"/>
      <w:marRight w:val="0"/>
      <w:marTop w:val="0"/>
      <w:marBottom w:val="0"/>
      <w:divBdr>
        <w:top w:val="none" w:sz="0" w:space="0" w:color="auto"/>
        <w:left w:val="none" w:sz="0" w:space="0" w:color="auto"/>
        <w:bottom w:val="none" w:sz="0" w:space="0" w:color="auto"/>
        <w:right w:val="none" w:sz="0" w:space="0" w:color="auto"/>
      </w:divBdr>
    </w:div>
    <w:div w:id="1294942136">
      <w:bodyDiv w:val="1"/>
      <w:marLeft w:val="0"/>
      <w:marRight w:val="0"/>
      <w:marTop w:val="0"/>
      <w:marBottom w:val="0"/>
      <w:divBdr>
        <w:top w:val="none" w:sz="0" w:space="0" w:color="auto"/>
        <w:left w:val="none" w:sz="0" w:space="0" w:color="auto"/>
        <w:bottom w:val="none" w:sz="0" w:space="0" w:color="auto"/>
        <w:right w:val="none" w:sz="0" w:space="0" w:color="auto"/>
      </w:divBdr>
    </w:div>
    <w:div w:id="1546722623">
      <w:bodyDiv w:val="1"/>
      <w:marLeft w:val="0"/>
      <w:marRight w:val="0"/>
      <w:marTop w:val="0"/>
      <w:marBottom w:val="0"/>
      <w:divBdr>
        <w:top w:val="none" w:sz="0" w:space="0" w:color="auto"/>
        <w:left w:val="none" w:sz="0" w:space="0" w:color="auto"/>
        <w:bottom w:val="none" w:sz="0" w:space="0" w:color="auto"/>
        <w:right w:val="none" w:sz="0" w:space="0" w:color="auto"/>
      </w:divBdr>
    </w:div>
    <w:div w:id="207015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169</TotalTime>
  <Pages>5</Pages>
  <Words>875</Words>
  <Characters>4987</Characters>
  <Application>Microsoft Office Word</Application>
  <DocSecurity>0</DocSecurity>
  <Lines>554</Lines>
  <Paragraphs>325</Paragraphs>
  <ScaleCrop>false</ScaleCrop>
  <HeadingPairs>
    <vt:vector size="2" baseType="variant">
      <vt:variant>
        <vt:lpstr>Title</vt:lpstr>
      </vt:variant>
      <vt:variant>
        <vt:i4>1</vt:i4>
      </vt:variant>
    </vt:vector>
  </HeadingPairs>
  <TitlesOfParts>
    <vt:vector size="1" baseType="lpstr">
      <vt:lpstr>Correction of Rule 26.3ter</vt:lpstr>
    </vt:vector>
  </TitlesOfParts>
  <Company>WIPO</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 of Rule 26.3ter</dc:title>
  <dc:creator>BONNET Jérôme</dc:creator>
  <cp:keywords>FOR OFFICIAL USE ONLY</cp:keywords>
  <cp:lastModifiedBy>MARLOW Thomas</cp:lastModifiedBy>
  <cp:revision>8</cp:revision>
  <cp:lastPrinted>2024-12-10T13:23:00Z</cp:lastPrinted>
  <dcterms:created xsi:type="dcterms:W3CDTF">2024-12-13T09:23:00Z</dcterms:created>
  <dcterms:modified xsi:type="dcterms:W3CDTF">2024-12-18T15:42:00Z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