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2B7F5" w14:textId="77777777" w:rsidR="008B2CC1" w:rsidRPr="0049336E" w:rsidRDefault="00DB0349" w:rsidP="00DB0349">
      <w:pPr>
        <w:spacing w:after="120"/>
        <w:jc w:val="right"/>
        <w:rPr>
          <w:lang w:val="fr-FR"/>
        </w:rPr>
      </w:pPr>
      <w:r w:rsidRPr="0049336E">
        <w:rPr>
          <w:noProof/>
          <w:lang w:val="fr-FR" w:eastAsia="en-US"/>
        </w:rPr>
        <w:drawing>
          <wp:inline distT="0" distB="0" distL="0" distR="0" wp14:anchorId="2E395C0C" wp14:editId="698D1378">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49336E">
        <w:rPr>
          <w:rFonts w:ascii="Arial Black" w:hAnsi="Arial Black"/>
          <w:caps/>
          <w:noProof/>
          <w:sz w:val="15"/>
          <w:szCs w:val="15"/>
          <w:lang w:val="fr-FR" w:eastAsia="en-US"/>
        </w:rPr>
        <mc:AlternateContent>
          <mc:Choice Requires="wps">
            <w:drawing>
              <wp:inline distT="0" distB="0" distL="0" distR="0" wp14:anchorId="6430DE00" wp14:editId="41C1860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BB31E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E38374C" w14:textId="1BC9E8BD" w:rsidR="008B2CC1" w:rsidRPr="0049336E" w:rsidRDefault="00FC45E7" w:rsidP="00DB0349">
      <w:pPr>
        <w:jc w:val="right"/>
        <w:rPr>
          <w:rFonts w:ascii="Arial Black" w:hAnsi="Arial Black"/>
          <w:caps/>
          <w:sz w:val="15"/>
          <w:szCs w:val="15"/>
          <w:lang w:val="fr-FR"/>
        </w:rPr>
      </w:pPr>
      <w:r w:rsidRPr="0049336E">
        <w:rPr>
          <w:rFonts w:ascii="Arial Black" w:hAnsi="Arial Black"/>
          <w:caps/>
          <w:sz w:val="15"/>
          <w:szCs w:val="15"/>
          <w:lang w:val="fr-FR"/>
        </w:rPr>
        <w:t>pct</w:t>
      </w:r>
      <w:r w:rsidR="00AE7C04" w:rsidRPr="0049336E">
        <w:rPr>
          <w:rFonts w:ascii="Arial Black" w:hAnsi="Arial Black"/>
          <w:caps/>
          <w:sz w:val="15"/>
          <w:szCs w:val="15"/>
          <w:lang w:val="fr-FR"/>
        </w:rPr>
        <w:t>/</w:t>
      </w:r>
      <w:r w:rsidRPr="0049336E">
        <w:rPr>
          <w:rFonts w:ascii="Arial Black" w:hAnsi="Arial Black"/>
          <w:caps/>
          <w:sz w:val="15"/>
          <w:szCs w:val="15"/>
          <w:lang w:val="fr-FR"/>
        </w:rPr>
        <w:t>wg</w:t>
      </w:r>
      <w:r w:rsidR="00AE7C04" w:rsidRPr="0049336E">
        <w:rPr>
          <w:rFonts w:ascii="Arial Black" w:hAnsi="Arial Black"/>
          <w:caps/>
          <w:sz w:val="15"/>
          <w:szCs w:val="15"/>
          <w:lang w:val="fr-FR"/>
        </w:rPr>
        <w:t>/</w:t>
      </w:r>
      <w:r w:rsidRPr="0049336E">
        <w:rPr>
          <w:rFonts w:ascii="Arial Black" w:hAnsi="Arial Black"/>
          <w:caps/>
          <w:sz w:val="15"/>
          <w:szCs w:val="15"/>
          <w:lang w:val="fr-FR"/>
        </w:rPr>
        <w:t>1</w:t>
      </w:r>
      <w:r w:rsidR="003500BE" w:rsidRPr="0049336E">
        <w:rPr>
          <w:rFonts w:ascii="Arial Black" w:hAnsi="Arial Black"/>
          <w:caps/>
          <w:sz w:val="15"/>
          <w:szCs w:val="15"/>
          <w:lang w:val="fr-FR"/>
        </w:rPr>
        <w:t>8</w:t>
      </w:r>
      <w:r w:rsidR="00D04414" w:rsidRPr="0049336E">
        <w:rPr>
          <w:rFonts w:ascii="Arial Black" w:hAnsi="Arial Black"/>
          <w:caps/>
          <w:sz w:val="15"/>
          <w:szCs w:val="15"/>
          <w:lang w:val="fr-FR"/>
        </w:rPr>
        <w:t>/</w:t>
      </w:r>
      <w:bookmarkStart w:id="0" w:name="Code"/>
      <w:r w:rsidR="00147953" w:rsidRPr="0049336E">
        <w:rPr>
          <w:rFonts w:ascii="Arial Black" w:hAnsi="Arial Black"/>
          <w:caps/>
          <w:sz w:val="15"/>
          <w:szCs w:val="15"/>
          <w:lang w:val="fr-FR"/>
        </w:rPr>
        <w:t>8</w:t>
      </w:r>
    </w:p>
    <w:bookmarkEnd w:id="0"/>
    <w:p w14:paraId="4DAE6435" w14:textId="4FA50CA0" w:rsidR="008B2CC1" w:rsidRPr="0049336E" w:rsidRDefault="00DB0349" w:rsidP="00DB0349">
      <w:pPr>
        <w:jc w:val="right"/>
        <w:rPr>
          <w:rFonts w:ascii="Arial Black" w:hAnsi="Arial Black"/>
          <w:caps/>
          <w:sz w:val="15"/>
          <w:szCs w:val="15"/>
          <w:lang w:val="fr-FR"/>
        </w:rPr>
      </w:pPr>
      <w:r w:rsidRPr="0049336E">
        <w:rPr>
          <w:rFonts w:ascii="Arial Black" w:hAnsi="Arial Black"/>
          <w:caps/>
          <w:sz w:val="15"/>
          <w:szCs w:val="15"/>
          <w:lang w:val="fr-FR"/>
        </w:rPr>
        <w:t>Original</w:t>
      </w:r>
      <w:r w:rsidR="00456B18" w:rsidRPr="0049336E">
        <w:rPr>
          <w:rFonts w:ascii="Arial Black" w:hAnsi="Arial Black"/>
          <w:caps/>
          <w:sz w:val="15"/>
          <w:szCs w:val="15"/>
          <w:lang w:val="fr-FR"/>
        </w:rPr>
        <w:t> :</w:t>
      </w:r>
      <w:r w:rsidRPr="0049336E">
        <w:rPr>
          <w:rFonts w:ascii="Arial Black" w:hAnsi="Arial Black"/>
          <w:caps/>
          <w:sz w:val="15"/>
          <w:szCs w:val="15"/>
          <w:lang w:val="fr-FR"/>
        </w:rPr>
        <w:t xml:space="preserve"> </w:t>
      </w:r>
      <w:bookmarkStart w:id="1" w:name="Original"/>
      <w:r w:rsidR="00147953" w:rsidRPr="0049336E">
        <w:rPr>
          <w:rFonts w:ascii="Arial Black" w:hAnsi="Arial Black"/>
          <w:caps/>
          <w:sz w:val="15"/>
          <w:szCs w:val="15"/>
          <w:lang w:val="fr-FR"/>
        </w:rPr>
        <w:t>anglais</w:t>
      </w:r>
    </w:p>
    <w:bookmarkEnd w:id="1"/>
    <w:p w14:paraId="36471A00" w14:textId="28013592" w:rsidR="008B2CC1" w:rsidRPr="0049336E" w:rsidRDefault="00DB0349" w:rsidP="00DB0349">
      <w:pPr>
        <w:spacing w:after="1200"/>
        <w:jc w:val="right"/>
        <w:rPr>
          <w:rFonts w:ascii="Arial Black" w:hAnsi="Arial Black"/>
          <w:caps/>
          <w:sz w:val="15"/>
          <w:szCs w:val="15"/>
          <w:lang w:val="fr-FR"/>
        </w:rPr>
      </w:pPr>
      <w:r w:rsidRPr="0049336E">
        <w:rPr>
          <w:rFonts w:ascii="Arial Black" w:hAnsi="Arial Black"/>
          <w:caps/>
          <w:sz w:val="15"/>
          <w:szCs w:val="15"/>
          <w:lang w:val="fr-FR"/>
        </w:rPr>
        <w:t>date</w:t>
      </w:r>
      <w:r w:rsidR="00456B18" w:rsidRPr="0049336E">
        <w:rPr>
          <w:rFonts w:ascii="Arial Black" w:hAnsi="Arial Black"/>
          <w:caps/>
          <w:sz w:val="15"/>
          <w:szCs w:val="15"/>
          <w:lang w:val="fr-FR"/>
        </w:rPr>
        <w:t> :</w:t>
      </w:r>
      <w:r w:rsidRPr="0049336E">
        <w:rPr>
          <w:rFonts w:ascii="Arial Black" w:hAnsi="Arial Black"/>
          <w:caps/>
          <w:sz w:val="15"/>
          <w:szCs w:val="15"/>
          <w:lang w:val="fr-FR"/>
        </w:rPr>
        <w:t xml:space="preserve"> </w:t>
      </w:r>
      <w:bookmarkStart w:id="2" w:name="Date"/>
      <w:r w:rsidR="00147953" w:rsidRPr="0049336E">
        <w:rPr>
          <w:rFonts w:ascii="Arial Black" w:hAnsi="Arial Black"/>
          <w:caps/>
          <w:sz w:val="15"/>
          <w:szCs w:val="15"/>
          <w:lang w:val="fr-FR"/>
        </w:rPr>
        <w:t>16 </w:t>
      </w:r>
      <w:r w:rsidR="00456B18" w:rsidRPr="0049336E">
        <w:rPr>
          <w:rFonts w:ascii="Arial Black" w:hAnsi="Arial Black"/>
          <w:caps/>
          <w:sz w:val="15"/>
          <w:szCs w:val="15"/>
          <w:lang w:val="fr-FR"/>
        </w:rPr>
        <w:t>janvier 20</w:t>
      </w:r>
      <w:r w:rsidR="00147953" w:rsidRPr="0049336E">
        <w:rPr>
          <w:rFonts w:ascii="Arial Black" w:hAnsi="Arial Black"/>
          <w:caps/>
          <w:sz w:val="15"/>
          <w:szCs w:val="15"/>
          <w:lang w:val="fr-FR"/>
        </w:rPr>
        <w:t>25</w:t>
      </w:r>
    </w:p>
    <w:bookmarkEnd w:id="2"/>
    <w:p w14:paraId="60BD362F" w14:textId="77777777" w:rsidR="00C40E15" w:rsidRPr="0049336E" w:rsidRDefault="00BB16AB" w:rsidP="00A003A7">
      <w:pPr>
        <w:spacing w:after="600"/>
        <w:rPr>
          <w:b/>
          <w:sz w:val="28"/>
          <w:szCs w:val="28"/>
          <w:lang w:val="fr-FR"/>
        </w:rPr>
      </w:pPr>
      <w:r w:rsidRPr="0049336E">
        <w:rPr>
          <w:b/>
          <w:sz w:val="28"/>
          <w:szCs w:val="28"/>
          <w:lang w:val="fr-FR"/>
        </w:rPr>
        <w:t>Groupe de travail du Traité de coopération en matière de brevets (PCT)</w:t>
      </w:r>
    </w:p>
    <w:p w14:paraId="55D48E27" w14:textId="6D83A1ED" w:rsidR="008B2CC1" w:rsidRPr="0049336E" w:rsidRDefault="004010C2" w:rsidP="008B2CC1">
      <w:pPr>
        <w:rPr>
          <w:b/>
          <w:sz w:val="24"/>
          <w:szCs w:val="24"/>
          <w:lang w:val="fr-FR"/>
        </w:rPr>
      </w:pPr>
      <w:r w:rsidRPr="0049336E">
        <w:rPr>
          <w:b/>
          <w:sz w:val="24"/>
          <w:szCs w:val="24"/>
          <w:lang w:val="fr-FR"/>
        </w:rPr>
        <w:t>Dix</w:t>
      </w:r>
      <w:r w:rsidR="00204066" w:rsidRPr="0049336E">
        <w:rPr>
          <w:b/>
          <w:sz w:val="24"/>
          <w:szCs w:val="24"/>
          <w:lang w:val="fr-FR"/>
        </w:rPr>
        <w:noBreakHyphen/>
      </w:r>
      <w:r w:rsidR="003500BE" w:rsidRPr="0049336E">
        <w:rPr>
          <w:b/>
          <w:sz w:val="24"/>
          <w:szCs w:val="24"/>
          <w:lang w:val="fr-FR"/>
        </w:rPr>
        <w:t>huit</w:t>
      </w:r>
      <w:r w:rsidR="00456B18" w:rsidRPr="0049336E">
        <w:rPr>
          <w:b/>
          <w:sz w:val="24"/>
          <w:szCs w:val="24"/>
          <w:lang w:val="fr-FR"/>
        </w:rPr>
        <w:t>ième session</w:t>
      </w:r>
    </w:p>
    <w:p w14:paraId="565E4948" w14:textId="77777777" w:rsidR="008B2CC1" w:rsidRPr="0049336E" w:rsidRDefault="00BB16AB" w:rsidP="00DB0349">
      <w:pPr>
        <w:spacing w:after="720"/>
        <w:rPr>
          <w:b/>
          <w:sz w:val="24"/>
          <w:szCs w:val="24"/>
          <w:lang w:val="fr-FR"/>
        </w:rPr>
      </w:pPr>
      <w:r w:rsidRPr="0049336E">
        <w:rPr>
          <w:b/>
          <w:sz w:val="24"/>
          <w:szCs w:val="24"/>
          <w:lang w:val="fr-FR"/>
        </w:rPr>
        <w:t xml:space="preserve">Genève, </w:t>
      </w:r>
      <w:r w:rsidR="004010C2" w:rsidRPr="0049336E">
        <w:rPr>
          <w:b/>
          <w:sz w:val="24"/>
          <w:szCs w:val="24"/>
          <w:lang w:val="fr-FR"/>
        </w:rPr>
        <w:t>1</w:t>
      </w:r>
      <w:r w:rsidR="003500BE" w:rsidRPr="0049336E">
        <w:rPr>
          <w:b/>
          <w:sz w:val="24"/>
          <w:szCs w:val="24"/>
          <w:lang w:val="fr-FR"/>
        </w:rPr>
        <w:t>8</w:t>
      </w:r>
      <w:r w:rsidR="004010C2" w:rsidRPr="0049336E">
        <w:rPr>
          <w:b/>
          <w:sz w:val="24"/>
          <w:szCs w:val="24"/>
          <w:lang w:val="fr-FR"/>
        </w:rPr>
        <w:t xml:space="preserve"> – 2</w:t>
      </w:r>
      <w:r w:rsidR="003500BE" w:rsidRPr="0049336E">
        <w:rPr>
          <w:b/>
          <w:sz w:val="24"/>
          <w:szCs w:val="24"/>
          <w:lang w:val="fr-FR"/>
        </w:rPr>
        <w:t>0</w:t>
      </w:r>
      <w:r w:rsidR="004010C2" w:rsidRPr="0049336E">
        <w:rPr>
          <w:b/>
          <w:sz w:val="24"/>
          <w:szCs w:val="24"/>
          <w:lang w:val="fr-FR"/>
        </w:rPr>
        <w:t> février 202</w:t>
      </w:r>
      <w:r w:rsidR="003500BE" w:rsidRPr="0049336E">
        <w:rPr>
          <w:b/>
          <w:sz w:val="24"/>
          <w:szCs w:val="24"/>
          <w:lang w:val="fr-FR"/>
        </w:rPr>
        <w:t>5</w:t>
      </w:r>
    </w:p>
    <w:p w14:paraId="7A2E2432" w14:textId="11D1FF9B" w:rsidR="00AE7C04" w:rsidRPr="0049336E" w:rsidRDefault="00147953" w:rsidP="00DB0349">
      <w:pPr>
        <w:spacing w:after="360"/>
        <w:rPr>
          <w:caps/>
          <w:sz w:val="24"/>
          <w:lang w:val="fr-FR"/>
        </w:rPr>
      </w:pPr>
      <w:bookmarkStart w:id="3" w:name="TitleOfDoc"/>
      <w:r w:rsidRPr="0049336E">
        <w:rPr>
          <w:caps/>
          <w:sz w:val="24"/>
          <w:lang w:val="fr-FR"/>
        </w:rPr>
        <w:t>Traitement électronique des demandes internationales</w:t>
      </w:r>
    </w:p>
    <w:p w14:paraId="572F9896" w14:textId="40478C97" w:rsidR="00525B63" w:rsidRPr="0049336E" w:rsidRDefault="00147953" w:rsidP="00DB0349">
      <w:pPr>
        <w:spacing w:after="960"/>
        <w:rPr>
          <w:i/>
          <w:lang w:val="fr-FR"/>
        </w:rPr>
      </w:pPr>
      <w:bookmarkStart w:id="4" w:name="Prepared"/>
      <w:bookmarkEnd w:id="3"/>
      <w:r w:rsidRPr="0049336E">
        <w:rPr>
          <w:i/>
          <w:lang w:val="fr-FR"/>
        </w:rPr>
        <w:t>Document établi par le Bureau international</w:t>
      </w:r>
    </w:p>
    <w:p w14:paraId="73FAD270" w14:textId="0E9E01FE" w:rsidR="00147953" w:rsidRPr="0049336E" w:rsidRDefault="00147953" w:rsidP="001D52FB">
      <w:pPr>
        <w:pStyle w:val="Heading1"/>
        <w:rPr>
          <w:lang w:val="fr-FR"/>
        </w:rPr>
      </w:pPr>
      <w:bookmarkStart w:id="5" w:name="_Toc188346165"/>
      <w:bookmarkEnd w:id="4"/>
      <w:r w:rsidRPr="0049336E">
        <w:rPr>
          <w:lang w:val="fr-FR"/>
        </w:rPr>
        <w:t>R</w:t>
      </w:r>
      <w:r w:rsidR="001D52FB" w:rsidRPr="0049336E">
        <w:rPr>
          <w:lang w:val="fr-FR"/>
        </w:rPr>
        <w:t>ésumé</w:t>
      </w:r>
      <w:bookmarkEnd w:id="5"/>
    </w:p>
    <w:p w14:paraId="7867FE48" w14:textId="70B0D14B" w:rsidR="00147953" w:rsidRPr="0049336E" w:rsidRDefault="00147953" w:rsidP="001D52FB">
      <w:pPr>
        <w:pStyle w:val="ONUMFS"/>
        <w:rPr>
          <w:lang w:val="fr-FR"/>
        </w:rPr>
      </w:pPr>
      <w:r w:rsidRPr="0049336E">
        <w:rPr>
          <w:lang w:val="fr-FR"/>
        </w:rPr>
        <w:t>Pour continuer de renforcer le traitement électronique des demandes, les systèmes devraient être améliorés afin de promouvoir l</w:t>
      </w:r>
      <w:r w:rsidR="00456B18" w:rsidRPr="0049336E">
        <w:rPr>
          <w:lang w:val="fr-FR"/>
        </w:rPr>
        <w:t>’</w:t>
      </w:r>
      <w:r w:rsidRPr="0049336E">
        <w:rPr>
          <w:lang w:val="fr-FR"/>
        </w:rPr>
        <w:t>emploi de communications électroniques sécurisées et l</w:t>
      </w:r>
      <w:r w:rsidR="00456B18" w:rsidRPr="0049336E">
        <w:rPr>
          <w:lang w:val="fr-FR"/>
        </w:rPr>
        <w:t>’</w:t>
      </w:r>
      <w:r w:rsidRPr="0049336E">
        <w:rPr>
          <w:lang w:val="fr-FR"/>
        </w:rPr>
        <w:t>échange de données directement utilisables dans l</w:t>
      </w:r>
      <w:r w:rsidR="00456B18" w:rsidRPr="0049336E">
        <w:rPr>
          <w:lang w:val="fr-FR"/>
        </w:rPr>
        <w:t>’</w:t>
      </w:r>
      <w:r w:rsidRPr="0049336E">
        <w:rPr>
          <w:lang w:val="fr-FR"/>
        </w:rPr>
        <w:t>ensemble de la phase internationa</w:t>
      </w:r>
      <w:r w:rsidR="00204066" w:rsidRPr="0049336E">
        <w:rPr>
          <w:lang w:val="fr-FR"/>
        </w:rPr>
        <w:t>le.  De</w:t>
      </w:r>
      <w:r w:rsidRPr="0049336E">
        <w:rPr>
          <w:lang w:val="fr-FR"/>
        </w:rPr>
        <w:t xml:space="preserve"> plus, pour encourager les déposants à utiliser de meilleures méthodes de communication, il est souhaitable d</w:t>
      </w:r>
      <w:r w:rsidR="00456B18" w:rsidRPr="0049336E">
        <w:rPr>
          <w:lang w:val="fr-FR"/>
        </w:rPr>
        <w:t>’</w:t>
      </w:r>
      <w:r w:rsidRPr="0049336E">
        <w:rPr>
          <w:lang w:val="fr-FR"/>
        </w:rPr>
        <w:t>améliorer les services électroniques qui sont mis à leur disposition et de protéger davantage les données personnelles fournies aux fins du traitement selon</w:t>
      </w:r>
      <w:r w:rsidR="00456B18" w:rsidRPr="0049336E">
        <w:rPr>
          <w:lang w:val="fr-FR"/>
        </w:rPr>
        <w:t xml:space="preserve"> le PCT</w:t>
      </w:r>
      <w:r w:rsidRPr="0049336E">
        <w:rPr>
          <w:lang w:val="fr-FR"/>
        </w:rPr>
        <w:t>.</w:t>
      </w:r>
    </w:p>
    <w:p w14:paraId="48930A10" w14:textId="7408A50B" w:rsidR="00147953" w:rsidRPr="0049336E" w:rsidRDefault="00147953" w:rsidP="001D52FB">
      <w:pPr>
        <w:pStyle w:val="ONUMFS"/>
        <w:rPr>
          <w:lang w:val="fr-FR"/>
        </w:rPr>
      </w:pPr>
      <w:r w:rsidRPr="0049336E">
        <w:rPr>
          <w:lang w:val="fr-FR"/>
        </w:rPr>
        <w:t>Le présent document contient des propositions visant</w:t>
      </w:r>
      <w:r w:rsidR="00456B18" w:rsidRPr="0049336E">
        <w:rPr>
          <w:lang w:val="fr-FR"/>
        </w:rPr>
        <w:t> :</w:t>
      </w:r>
    </w:p>
    <w:p w14:paraId="4BF5F608" w14:textId="4B853C6A" w:rsidR="00147953" w:rsidRPr="0049336E" w:rsidRDefault="00147953" w:rsidP="001D52FB">
      <w:pPr>
        <w:pStyle w:val="ONUMFS"/>
        <w:numPr>
          <w:ilvl w:val="1"/>
          <w:numId w:val="6"/>
        </w:numPr>
        <w:rPr>
          <w:lang w:val="fr-FR"/>
        </w:rPr>
      </w:pPr>
      <w:proofErr w:type="gramStart"/>
      <w:r w:rsidRPr="0049336E">
        <w:rPr>
          <w:lang w:val="fr-FR"/>
        </w:rPr>
        <w:t>à</w:t>
      </w:r>
      <w:proofErr w:type="gramEnd"/>
      <w:r w:rsidRPr="0049336E">
        <w:rPr>
          <w:lang w:val="fr-FR"/>
        </w:rPr>
        <w:t xml:space="preserve"> permettre de retirer certaines données personnelles de l</w:t>
      </w:r>
      <w:r w:rsidR="00456B18" w:rsidRPr="0049336E">
        <w:rPr>
          <w:lang w:val="fr-FR"/>
        </w:rPr>
        <w:t>’</w:t>
      </w:r>
      <w:r w:rsidRPr="0049336E">
        <w:rPr>
          <w:lang w:val="fr-FR"/>
        </w:rPr>
        <w:t>affichage destiné au public;</w:t>
      </w:r>
    </w:p>
    <w:p w14:paraId="35EC722A" w14:textId="77777777" w:rsidR="00147953" w:rsidRPr="0049336E" w:rsidRDefault="00147953" w:rsidP="001D52FB">
      <w:pPr>
        <w:pStyle w:val="ONUMFS"/>
        <w:numPr>
          <w:ilvl w:val="1"/>
          <w:numId w:val="6"/>
        </w:numPr>
        <w:rPr>
          <w:lang w:val="fr-FR"/>
        </w:rPr>
      </w:pPr>
      <w:proofErr w:type="gramStart"/>
      <w:r w:rsidRPr="0049336E">
        <w:rPr>
          <w:lang w:val="fr-FR"/>
        </w:rPr>
        <w:t>à</w:t>
      </w:r>
      <w:proofErr w:type="gramEnd"/>
      <w:r w:rsidRPr="0049336E">
        <w:rPr>
          <w:lang w:val="fr-FR"/>
        </w:rPr>
        <w:t xml:space="preserve"> exiger une adresse électronique et un numéro de téléphone aux fins du traitement de la demande internationale;  et</w:t>
      </w:r>
    </w:p>
    <w:p w14:paraId="4AE48641" w14:textId="78DCF4D6" w:rsidR="00147953" w:rsidRPr="0049336E" w:rsidRDefault="00147953" w:rsidP="001D52FB">
      <w:pPr>
        <w:pStyle w:val="ONUMFS"/>
        <w:numPr>
          <w:ilvl w:val="1"/>
          <w:numId w:val="6"/>
        </w:numPr>
        <w:rPr>
          <w:lang w:val="fr-FR"/>
        </w:rPr>
      </w:pPr>
      <w:proofErr w:type="gramStart"/>
      <w:r w:rsidRPr="0049336E">
        <w:rPr>
          <w:lang w:val="fr-FR"/>
        </w:rPr>
        <w:t>à</w:t>
      </w:r>
      <w:proofErr w:type="gramEnd"/>
      <w:r w:rsidRPr="0049336E">
        <w:rPr>
          <w:lang w:val="fr-FR"/>
        </w:rPr>
        <w:t xml:space="preserve"> permettre de modifier l</w:t>
      </w:r>
      <w:r w:rsidR="00456B18" w:rsidRPr="0049336E">
        <w:rPr>
          <w:lang w:val="fr-FR"/>
        </w:rPr>
        <w:t>’</w:t>
      </w:r>
      <w:r w:rsidRPr="0049336E">
        <w:rPr>
          <w:lang w:val="fr-FR"/>
        </w:rPr>
        <w:t>adresse à laquelle la correspondance doit être adressée au</w:t>
      </w:r>
      <w:r w:rsidR="00204066" w:rsidRPr="0049336E">
        <w:rPr>
          <w:lang w:val="fr-FR"/>
        </w:rPr>
        <w:noBreakHyphen/>
      </w:r>
      <w:r w:rsidRPr="0049336E">
        <w:rPr>
          <w:lang w:val="fr-FR"/>
        </w:rPr>
        <w:t>delà de 30 mois après la date de priorité pour s</w:t>
      </w:r>
      <w:r w:rsidR="00456B18" w:rsidRPr="0049336E">
        <w:rPr>
          <w:lang w:val="fr-FR"/>
        </w:rPr>
        <w:t>’</w:t>
      </w:r>
      <w:r w:rsidRPr="0049336E">
        <w:rPr>
          <w:lang w:val="fr-FR"/>
        </w:rPr>
        <w:t>assurer que les communications tardives parviennent bien à leur destinataire.</w:t>
      </w:r>
    </w:p>
    <w:p w14:paraId="3BFF5304" w14:textId="005650F9" w:rsidR="00147953" w:rsidRPr="0049336E" w:rsidRDefault="00147953" w:rsidP="001D52FB">
      <w:pPr>
        <w:pStyle w:val="ONUMFS"/>
        <w:rPr>
          <w:lang w:val="fr-FR"/>
        </w:rPr>
      </w:pPr>
      <w:r w:rsidRPr="0049336E">
        <w:rPr>
          <w:lang w:val="fr-FR"/>
        </w:rPr>
        <w:t>Des progrès ont également été accomplis dans d</w:t>
      </w:r>
      <w:r w:rsidR="00456B18" w:rsidRPr="0049336E">
        <w:rPr>
          <w:lang w:val="fr-FR"/>
        </w:rPr>
        <w:t>’</w:t>
      </w:r>
      <w:r w:rsidRPr="0049336E">
        <w:rPr>
          <w:lang w:val="fr-FR"/>
        </w:rPr>
        <w:t>autres domaines liés à la transmission de données sous des formats permettant d</w:t>
      </w:r>
      <w:r w:rsidR="00456B18" w:rsidRPr="0049336E">
        <w:rPr>
          <w:lang w:val="fr-FR"/>
        </w:rPr>
        <w:t>’</w:t>
      </w:r>
      <w:r w:rsidRPr="0049336E">
        <w:rPr>
          <w:lang w:val="fr-FR"/>
        </w:rPr>
        <w:t>offrir de meilleurs services, par exemple grâce à la prise en charge du traitement et de la communication d</w:t>
      </w:r>
      <w:r w:rsidR="00456B18" w:rsidRPr="0049336E">
        <w:rPr>
          <w:lang w:val="fr-FR"/>
        </w:rPr>
        <w:t>’</w:t>
      </w:r>
      <w:r w:rsidRPr="0049336E">
        <w:rPr>
          <w:lang w:val="fr-FR"/>
        </w:rPr>
        <w:t>informations dans des langues supplémentaires.</w:t>
      </w:r>
    </w:p>
    <w:p w14:paraId="4D208D67" w14:textId="01A2B9DF" w:rsidR="00147953" w:rsidRPr="0049336E" w:rsidRDefault="00147953" w:rsidP="001D52FB">
      <w:pPr>
        <w:pStyle w:val="Heading1"/>
        <w:rPr>
          <w:lang w:val="fr-FR"/>
        </w:rPr>
      </w:pPr>
      <w:bookmarkStart w:id="6" w:name="_Toc188346166"/>
      <w:r w:rsidRPr="0049336E">
        <w:rPr>
          <w:lang w:val="fr-FR"/>
        </w:rPr>
        <w:lastRenderedPageBreak/>
        <w:t>C</w:t>
      </w:r>
      <w:r w:rsidR="001D52FB" w:rsidRPr="0049336E">
        <w:rPr>
          <w:lang w:val="fr-FR"/>
        </w:rPr>
        <w:t>ontexte</w:t>
      </w:r>
      <w:bookmarkEnd w:id="6"/>
    </w:p>
    <w:p w14:paraId="74DD9729" w14:textId="39E7FD56" w:rsidR="00147953" w:rsidRPr="0049336E" w:rsidRDefault="00147953" w:rsidP="001D52FB">
      <w:pPr>
        <w:pStyle w:val="ONUMFS"/>
        <w:rPr>
          <w:lang w:val="fr-FR"/>
        </w:rPr>
      </w:pPr>
      <w:r w:rsidRPr="0049336E">
        <w:rPr>
          <w:lang w:val="fr-FR"/>
        </w:rPr>
        <w:t>Plus de 99</w:t>
      </w:r>
      <w:r w:rsidR="00EB76EA" w:rsidRPr="0049336E">
        <w:rPr>
          <w:lang w:val="fr-FR"/>
        </w:rPr>
        <w:t>%</w:t>
      </w:r>
      <w:r w:rsidRPr="0049336E">
        <w:rPr>
          <w:lang w:val="fr-FR"/>
        </w:rPr>
        <w:t xml:space="preserve"> des demandes internationales sont à présent déposées par voie électroniq</w:t>
      </w:r>
      <w:r w:rsidR="00204066" w:rsidRPr="0049336E">
        <w:rPr>
          <w:lang w:val="fr-FR"/>
        </w:rPr>
        <w:t>ue.  La</w:t>
      </w:r>
      <w:r w:rsidRPr="0049336E">
        <w:rPr>
          <w:lang w:val="fr-FR"/>
        </w:rPr>
        <w:t xml:space="preserve"> plupart des déposants emploient des services qui fournissent au moins des données bibliographiques structurées, ce qui favorise l</w:t>
      </w:r>
      <w:r w:rsidR="00456B18" w:rsidRPr="0049336E">
        <w:rPr>
          <w:lang w:val="fr-FR"/>
        </w:rPr>
        <w:t>’</w:t>
      </w:r>
      <w:r w:rsidRPr="0049336E">
        <w:rPr>
          <w:lang w:val="fr-FR"/>
        </w:rPr>
        <w:t>efficacité et la précision du traiteme</w:t>
      </w:r>
      <w:r w:rsidR="00204066" w:rsidRPr="0049336E">
        <w:rPr>
          <w:lang w:val="fr-FR"/>
        </w:rPr>
        <w:t>nt.  Né</w:t>
      </w:r>
      <w:r w:rsidRPr="0049336E">
        <w:rPr>
          <w:lang w:val="fr-FR"/>
        </w:rPr>
        <w:t>anmoins, les communications ultérieures entre les déposants et les offices nationaux sont davantage susceptibles d</w:t>
      </w:r>
      <w:r w:rsidR="00456B18" w:rsidRPr="0049336E">
        <w:rPr>
          <w:lang w:val="fr-FR"/>
        </w:rPr>
        <w:t>’</w:t>
      </w:r>
      <w:r w:rsidRPr="0049336E">
        <w:rPr>
          <w:lang w:val="fr-FR"/>
        </w:rPr>
        <w:t>être effectuées sur papier ou de nécessiter le téléversement de courriers numérisés sous forme d</w:t>
      </w:r>
      <w:r w:rsidR="00456B18" w:rsidRPr="0049336E">
        <w:rPr>
          <w:lang w:val="fr-FR"/>
        </w:rPr>
        <w:t>’</w:t>
      </w:r>
      <w:r w:rsidRPr="0049336E">
        <w:rPr>
          <w:lang w:val="fr-FR"/>
        </w:rPr>
        <w:t>ima</w:t>
      </w:r>
      <w:r w:rsidR="00204066" w:rsidRPr="0049336E">
        <w:rPr>
          <w:lang w:val="fr-FR"/>
        </w:rPr>
        <w:t>ge.  Il</w:t>
      </w:r>
      <w:r w:rsidRPr="0049336E">
        <w:rPr>
          <w:lang w:val="fr-FR"/>
        </w:rPr>
        <w:t xml:space="preserve"> devient alors difficile de valider les contenus concernés avant de les présenter officielleme</w:t>
      </w:r>
      <w:r w:rsidR="00204066" w:rsidRPr="0049336E">
        <w:rPr>
          <w:lang w:val="fr-FR"/>
        </w:rPr>
        <w:t>nt.  So</w:t>
      </w:r>
      <w:r w:rsidRPr="0049336E">
        <w:rPr>
          <w:lang w:val="fr-FR"/>
        </w:rPr>
        <w:t>uvent, les réponses doivent aussi être effectuées de manière essentiellement manuelle, ce qui compromet la mise en place d</w:t>
      </w:r>
      <w:r w:rsidR="00456B18" w:rsidRPr="0049336E">
        <w:rPr>
          <w:lang w:val="fr-FR"/>
        </w:rPr>
        <w:t>’</w:t>
      </w:r>
      <w:r w:rsidRPr="0049336E">
        <w:rPr>
          <w:lang w:val="fr-FR"/>
        </w:rPr>
        <w:t>un traitement plus efficace qui éviterait les erreurs dues à la transcription manuelle des données.</w:t>
      </w:r>
    </w:p>
    <w:p w14:paraId="73FCEB90" w14:textId="7246B7C1" w:rsidR="00147953" w:rsidRPr="0049336E" w:rsidRDefault="00456B18" w:rsidP="001D52FB">
      <w:pPr>
        <w:pStyle w:val="ONUMFS"/>
        <w:rPr>
          <w:lang w:val="fr-FR"/>
        </w:rPr>
      </w:pPr>
      <w:r w:rsidRPr="0049336E">
        <w:rPr>
          <w:lang w:val="fr-FR"/>
        </w:rPr>
        <w:t>Depuis 2020</w:t>
      </w:r>
      <w:r w:rsidR="00147953" w:rsidRPr="0049336E">
        <w:rPr>
          <w:lang w:val="fr-FR"/>
        </w:rPr>
        <w:t>, le Bureau international ne s</w:t>
      </w:r>
      <w:r w:rsidRPr="0049336E">
        <w:rPr>
          <w:lang w:val="fr-FR"/>
        </w:rPr>
        <w:t>’</w:t>
      </w:r>
      <w:r w:rsidR="00147953" w:rsidRPr="0049336E">
        <w:rPr>
          <w:lang w:val="fr-FR"/>
        </w:rPr>
        <w:t>est adressé aux déposants par courrier postal que dans des cas exceptionne</w:t>
      </w:r>
      <w:r w:rsidR="00204066" w:rsidRPr="0049336E">
        <w:rPr>
          <w:lang w:val="fr-FR"/>
        </w:rPr>
        <w:t>ls.  To</w:t>
      </w:r>
      <w:r w:rsidR="00147953" w:rsidRPr="0049336E">
        <w:rPr>
          <w:lang w:val="fr-FR"/>
        </w:rPr>
        <w:t>utefois, cela signifie que la plupart des communications sont envoyées en pièce jointe de courrie</w:t>
      </w:r>
      <w:r w:rsidR="00204066" w:rsidRPr="0049336E">
        <w:rPr>
          <w:lang w:val="fr-FR"/>
        </w:rPr>
        <w:t>ls.  Co</w:t>
      </w:r>
      <w:r w:rsidR="00147953" w:rsidRPr="0049336E">
        <w:rPr>
          <w:lang w:val="fr-FR"/>
        </w:rPr>
        <w:t>mpte tenu de la nature des communications du Bureau international, la plupart du temps cette situation n</w:t>
      </w:r>
      <w:r w:rsidRPr="0049336E">
        <w:rPr>
          <w:lang w:val="fr-FR"/>
        </w:rPr>
        <w:t>’</w:t>
      </w:r>
      <w:r w:rsidR="00147953" w:rsidRPr="0049336E">
        <w:rPr>
          <w:lang w:val="fr-FR"/>
        </w:rPr>
        <w:t>est pas particulièrement préoccupante, mais il en découle que les offices qui traitent des documents plus sensibles, notamment les administrations chargées de la recherche internationale et de l</w:t>
      </w:r>
      <w:r w:rsidRPr="0049336E">
        <w:rPr>
          <w:lang w:val="fr-FR"/>
        </w:rPr>
        <w:t>’</w:t>
      </w:r>
      <w:r w:rsidR="00147953" w:rsidRPr="0049336E">
        <w:rPr>
          <w:lang w:val="fr-FR"/>
        </w:rPr>
        <w:t>examen préliminaire international, n</w:t>
      </w:r>
      <w:r w:rsidRPr="0049336E">
        <w:rPr>
          <w:lang w:val="fr-FR"/>
        </w:rPr>
        <w:t>’</w:t>
      </w:r>
      <w:r w:rsidR="00147953" w:rsidRPr="0049336E">
        <w:rPr>
          <w:lang w:val="fr-FR"/>
        </w:rPr>
        <w:t>acceptent pas d</w:t>
      </w:r>
      <w:r w:rsidRPr="0049336E">
        <w:rPr>
          <w:lang w:val="fr-FR"/>
        </w:rPr>
        <w:t>’</w:t>
      </w:r>
      <w:r w:rsidR="00147953" w:rsidRPr="0049336E">
        <w:rPr>
          <w:lang w:val="fr-FR"/>
        </w:rPr>
        <w:t>employer ces systèmes de communication.</w:t>
      </w:r>
    </w:p>
    <w:p w14:paraId="48E5F444" w14:textId="732BDCCE" w:rsidR="00147953" w:rsidRPr="0049336E" w:rsidRDefault="00147953" w:rsidP="001D52FB">
      <w:pPr>
        <w:pStyle w:val="ONUMFS"/>
        <w:rPr>
          <w:lang w:val="fr-FR"/>
        </w:rPr>
      </w:pPr>
      <w:r w:rsidRPr="0049336E">
        <w:rPr>
          <w:lang w:val="fr-FR"/>
        </w:rPr>
        <w:t>Ces mesures générales doivent aussi s</w:t>
      </w:r>
      <w:r w:rsidR="00456B18" w:rsidRPr="0049336E">
        <w:rPr>
          <w:lang w:val="fr-FR"/>
        </w:rPr>
        <w:t>’</w:t>
      </w:r>
      <w:r w:rsidRPr="0049336E">
        <w:rPr>
          <w:lang w:val="fr-FR"/>
        </w:rPr>
        <w:t>accompagner d</w:t>
      </w:r>
      <w:r w:rsidR="00456B18" w:rsidRPr="0049336E">
        <w:rPr>
          <w:lang w:val="fr-FR"/>
        </w:rPr>
        <w:t>’</w:t>
      </w:r>
      <w:r w:rsidRPr="0049336E">
        <w:rPr>
          <w:lang w:val="fr-FR"/>
        </w:rPr>
        <w:t>efforts visant à améliorer les procédures électroniques liées à des activités particulièr</w:t>
      </w:r>
      <w:r w:rsidR="00204066" w:rsidRPr="0049336E">
        <w:rPr>
          <w:lang w:val="fr-FR"/>
        </w:rPr>
        <w:t>es.  On</w:t>
      </w:r>
      <w:r w:rsidRPr="0049336E">
        <w:rPr>
          <w:lang w:val="fr-FR"/>
        </w:rPr>
        <w:t xml:space="preserve"> trouvera dans d</w:t>
      </w:r>
      <w:r w:rsidR="00456B18" w:rsidRPr="0049336E">
        <w:rPr>
          <w:lang w:val="fr-FR"/>
        </w:rPr>
        <w:t>’</w:t>
      </w:r>
      <w:r w:rsidRPr="0049336E">
        <w:rPr>
          <w:lang w:val="fr-FR"/>
        </w:rPr>
        <w:t>autres documents des propositions ou des informations concernant certains problèmes tels que le traitement du corps des demandes en texte intégral, l</w:t>
      </w:r>
      <w:r w:rsidR="00456B18" w:rsidRPr="0049336E">
        <w:rPr>
          <w:lang w:val="fr-FR"/>
        </w:rPr>
        <w:t>’</w:t>
      </w:r>
      <w:r w:rsidRPr="0049336E">
        <w:rPr>
          <w:lang w:val="fr-FR"/>
        </w:rPr>
        <w:t>entrée dans la phase nationale par voie électronique et l</w:t>
      </w:r>
      <w:r w:rsidR="00456B18" w:rsidRPr="0049336E">
        <w:rPr>
          <w:lang w:val="fr-FR"/>
        </w:rPr>
        <w:t>’</w:t>
      </w:r>
      <w:r w:rsidRPr="0049336E">
        <w:rPr>
          <w:lang w:val="fr-FR"/>
        </w:rPr>
        <w:t>amélioration du traitement des demandes et des documents de priorité contenant des listages de séquences.</w:t>
      </w:r>
    </w:p>
    <w:p w14:paraId="38D89F68" w14:textId="3CE5D057" w:rsidR="00147953" w:rsidRPr="0049336E" w:rsidRDefault="00147953" w:rsidP="001D52FB">
      <w:pPr>
        <w:pStyle w:val="Heading1"/>
        <w:rPr>
          <w:lang w:val="fr-FR"/>
        </w:rPr>
      </w:pPr>
      <w:bookmarkStart w:id="7" w:name="_Toc188346167"/>
      <w:r w:rsidRPr="0049336E">
        <w:rPr>
          <w:lang w:val="fr-FR"/>
        </w:rPr>
        <w:t>T</w:t>
      </w:r>
      <w:r w:rsidR="001D52FB" w:rsidRPr="0049336E">
        <w:rPr>
          <w:lang w:val="fr-FR"/>
        </w:rPr>
        <w:t>éléchargement sécurisé pour la transmission de documents</w:t>
      </w:r>
      <w:bookmarkEnd w:id="7"/>
    </w:p>
    <w:p w14:paraId="6968364A" w14:textId="3C6B1A06" w:rsidR="00147953" w:rsidRPr="0049336E" w:rsidRDefault="00147953" w:rsidP="001D52FB">
      <w:pPr>
        <w:pStyle w:val="ONUMFS"/>
        <w:rPr>
          <w:lang w:val="fr-FR"/>
        </w:rPr>
      </w:pPr>
      <w:r w:rsidRPr="0049336E">
        <w:rPr>
          <w:lang w:val="fr-FR"/>
        </w:rPr>
        <w:t>L</w:t>
      </w:r>
      <w:r w:rsidR="00456B18" w:rsidRPr="0049336E">
        <w:rPr>
          <w:lang w:val="fr-FR"/>
        </w:rPr>
        <w:t>’</w:t>
      </w:r>
      <w:r w:rsidRPr="0049336E">
        <w:rPr>
          <w:lang w:val="fr-FR"/>
        </w:rPr>
        <w:t>instruction</w:t>
      </w:r>
      <w:r w:rsidR="00001510" w:rsidRPr="0049336E">
        <w:rPr>
          <w:lang w:val="fr-FR"/>
        </w:rPr>
        <w:t> </w:t>
      </w:r>
      <w:r w:rsidRPr="0049336E">
        <w:rPr>
          <w:lang w:val="fr-FR"/>
        </w:rPr>
        <w:t>709.b</w:t>
      </w:r>
      <w:r w:rsidR="00204066" w:rsidRPr="0049336E">
        <w:rPr>
          <w:lang w:val="fr-FR"/>
        </w:rPr>
        <w:noBreakHyphen/>
      </w:r>
      <w:r w:rsidRPr="0049336E">
        <w:rPr>
          <w:i/>
          <w:iCs/>
          <w:lang w:val="fr-FR"/>
        </w:rPr>
        <w:t>bis</w:t>
      </w:r>
      <w:r w:rsidRPr="0049336E">
        <w:rPr>
          <w:lang w:val="fr-FR"/>
        </w:rPr>
        <w:t>) des instructions administratives</w:t>
      </w:r>
      <w:r w:rsidR="00456B18" w:rsidRPr="0049336E">
        <w:rPr>
          <w:lang w:val="fr-FR"/>
        </w:rPr>
        <w:t xml:space="preserve"> du PCT</w:t>
      </w:r>
      <w:r w:rsidRPr="0049336E">
        <w:rPr>
          <w:lang w:val="fr-FR"/>
        </w:rPr>
        <w:t xml:space="preserve"> prévoit que les offices peuvent offrir un service grâce auquel les documents sont mis à la disposition du déposant à des fins de consultation dans un système électronique sécurisé, et que si le déposant donne son consentement, le document est considéré comme ayant été transmis au déposant au lieu de le lui envoyer par courrier ou courriel.</w:t>
      </w:r>
    </w:p>
    <w:p w14:paraId="5DF7A918" w14:textId="13EE8EA2" w:rsidR="00147953" w:rsidRPr="0049336E" w:rsidRDefault="00147953" w:rsidP="001D52FB">
      <w:pPr>
        <w:pStyle w:val="ONUMFS"/>
        <w:rPr>
          <w:lang w:val="fr-FR"/>
        </w:rPr>
      </w:pPr>
      <w:r w:rsidRPr="0049336E">
        <w:rPr>
          <w:lang w:val="fr-FR"/>
        </w:rPr>
        <w:t xml:space="preserve">Le système </w:t>
      </w:r>
      <w:proofErr w:type="spellStart"/>
      <w:r w:rsidRPr="0049336E">
        <w:rPr>
          <w:lang w:val="fr-FR"/>
        </w:rPr>
        <w:t>ePCT</w:t>
      </w:r>
      <w:proofErr w:type="spellEnd"/>
      <w:r w:rsidRPr="0049336E">
        <w:rPr>
          <w:lang w:val="fr-FR"/>
        </w:rPr>
        <w:t xml:space="preserve"> offre depuis de nombreuses années de tels services de téléchargement sécurisé, le déposant étant informé du dépôt de nouveaux documents par un courriel contenant un </w:t>
      </w:r>
      <w:proofErr w:type="gramStart"/>
      <w:r w:rsidRPr="0049336E">
        <w:rPr>
          <w:lang w:val="fr-FR"/>
        </w:rPr>
        <w:t>lien;  une</w:t>
      </w:r>
      <w:proofErr w:type="gramEnd"/>
      <w:r w:rsidRPr="0049336E">
        <w:rPr>
          <w:lang w:val="fr-FR"/>
        </w:rPr>
        <w:t xml:space="preserve"> liste des notifications est disponible sur le site</w:t>
      </w:r>
      <w:r w:rsidR="00EB76EA" w:rsidRPr="0049336E">
        <w:rPr>
          <w:lang w:val="fr-FR"/>
        </w:rPr>
        <w:t> </w:t>
      </w:r>
      <w:r w:rsidRPr="0049336E">
        <w:rPr>
          <w:lang w:val="fr-FR"/>
        </w:rPr>
        <w:t>Web ou par un service Web qui peut être intégré dans des systèmes de gestion de breve</w:t>
      </w:r>
      <w:r w:rsidR="00204066" w:rsidRPr="0049336E">
        <w:rPr>
          <w:lang w:val="fr-FR"/>
        </w:rPr>
        <w:t>ts.  Ce</w:t>
      </w:r>
      <w:r w:rsidRPr="0049336E">
        <w:rPr>
          <w:lang w:val="fr-FR"/>
        </w:rPr>
        <w:t>pendant, ce service était proposé jusqu</w:t>
      </w:r>
      <w:r w:rsidR="00456B18" w:rsidRPr="0049336E">
        <w:rPr>
          <w:lang w:val="fr-FR"/>
        </w:rPr>
        <w:t>’</w:t>
      </w:r>
      <w:r w:rsidRPr="0049336E">
        <w:rPr>
          <w:lang w:val="fr-FR"/>
        </w:rPr>
        <w:t>à présent à titre officieux parallèlement à la transmission active des documen</w:t>
      </w:r>
      <w:r w:rsidR="00204066" w:rsidRPr="0049336E">
        <w:rPr>
          <w:lang w:val="fr-FR"/>
        </w:rPr>
        <w:t>ts.  Da</w:t>
      </w:r>
      <w:r w:rsidRPr="0049336E">
        <w:rPr>
          <w:lang w:val="fr-FR"/>
        </w:rPr>
        <w:t xml:space="preserve">ns la prochaine version majeure du système </w:t>
      </w:r>
      <w:proofErr w:type="spellStart"/>
      <w:r w:rsidRPr="0049336E">
        <w:rPr>
          <w:lang w:val="fr-FR"/>
        </w:rPr>
        <w:t>ePCT</w:t>
      </w:r>
      <w:proofErr w:type="spellEnd"/>
      <w:r w:rsidRPr="0049336E">
        <w:rPr>
          <w:lang w:val="fr-FR"/>
        </w:rPr>
        <w:t>, les déposants pourront choisir ce service à titre de moyen officiel de remettre des documents sous la responsabilité du Bureau internation</w:t>
      </w:r>
      <w:r w:rsidR="00204066" w:rsidRPr="0049336E">
        <w:rPr>
          <w:lang w:val="fr-FR"/>
        </w:rPr>
        <w:t>al.  Un</w:t>
      </w:r>
      <w:r w:rsidRPr="0049336E">
        <w:rPr>
          <w:lang w:val="fr-FR"/>
        </w:rPr>
        <w:t>e amélioration supplémentaire prévue plus tard dans l</w:t>
      </w:r>
      <w:r w:rsidR="00456B18" w:rsidRPr="0049336E">
        <w:rPr>
          <w:lang w:val="fr-FR"/>
        </w:rPr>
        <w:t>’</w:t>
      </w:r>
      <w:r w:rsidRPr="0049336E">
        <w:rPr>
          <w:lang w:val="fr-FR"/>
        </w:rPr>
        <w:t>année permettra aux offices nationaux de demander au Bureau international de transmettre officiellement des documents aux déposants au moyen de ce même service, compte tenu des documents que ces offices transmettent au Bureau international.</w:t>
      </w:r>
    </w:p>
    <w:p w14:paraId="011EF35C" w14:textId="619F1DF2" w:rsidR="00147953" w:rsidRPr="0049336E" w:rsidRDefault="00147953" w:rsidP="001D52FB">
      <w:pPr>
        <w:pStyle w:val="ONUMFS"/>
        <w:rPr>
          <w:lang w:val="fr-FR"/>
        </w:rPr>
      </w:pPr>
      <w:r w:rsidRPr="0049336E">
        <w:rPr>
          <w:lang w:val="fr-FR"/>
        </w:rPr>
        <w:t>Il est avantageux pour les déposants de demander que les documents soient transmis selon cette nouvelle méthode car celle</w:t>
      </w:r>
      <w:r w:rsidR="00204066" w:rsidRPr="0049336E">
        <w:rPr>
          <w:lang w:val="fr-FR"/>
        </w:rPr>
        <w:noBreakHyphen/>
      </w:r>
      <w:r w:rsidRPr="0049336E">
        <w:rPr>
          <w:lang w:val="fr-FR"/>
        </w:rPr>
        <w:t>ci renforce la sécurité à deux</w:t>
      </w:r>
      <w:r w:rsidR="00EB76EA" w:rsidRPr="0049336E">
        <w:rPr>
          <w:lang w:val="fr-FR"/>
        </w:rPr>
        <w:t> </w:t>
      </w:r>
      <w:r w:rsidRPr="0049336E">
        <w:rPr>
          <w:lang w:val="fr-FR"/>
        </w:rPr>
        <w:t>égards</w:t>
      </w:r>
      <w:r w:rsidR="00456B18" w:rsidRPr="0049336E">
        <w:rPr>
          <w:lang w:val="fr-FR"/>
        </w:rPr>
        <w:t> :</w:t>
      </w:r>
    </w:p>
    <w:p w14:paraId="1B6ACAA5" w14:textId="4CAEF9C8" w:rsidR="00147953" w:rsidRPr="0049336E" w:rsidRDefault="00147953" w:rsidP="001D52FB">
      <w:pPr>
        <w:pStyle w:val="ONUMFS"/>
        <w:numPr>
          <w:ilvl w:val="1"/>
          <w:numId w:val="6"/>
        </w:numPr>
        <w:rPr>
          <w:lang w:val="fr-FR"/>
        </w:rPr>
      </w:pPr>
      <w:proofErr w:type="gramStart"/>
      <w:r w:rsidRPr="0049336E">
        <w:rPr>
          <w:lang w:val="fr-FR"/>
        </w:rPr>
        <w:t>les</w:t>
      </w:r>
      <w:proofErr w:type="gramEnd"/>
      <w:r w:rsidRPr="0049336E">
        <w:rPr>
          <w:lang w:val="fr-FR"/>
        </w:rPr>
        <w:t xml:space="preserve"> documents ne leur seront transmis qu</w:t>
      </w:r>
      <w:r w:rsidR="00456B18" w:rsidRPr="0049336E">
        <w:rPr>
          <w:lang w:val="fr-FR"/>
        </w:rPr>
        <w:t>’</w:t>
      </w:r>
      <w:r w:rsidRPr="0049336E">
        <w:rPr>
          <w:lang w:val="fr-FR"/>
        </w:rPr>
        <w:t>au moyen d</w:t>
      </w:r>
      <w:r w:rsidR="00456B18" w:rsidRPr="0049336E">
        <w:rPr>
          <w:lang w:val="fr-FR"/>
        </w:rPr>
        <w:t>’</w:t>
      </w:r>
      <w:r w:rsidRPr="0049336E">
        <w:rPr>
          <w:lang w:val="fr-FR"/>
        </w:rPr>
        <w:t>un service de téléchargement sécurisé, ce qui supprime le risque d</w:t>
      </w:r>
      <w:r w:rsidR="00456B18" w:rsidRPr="0049336E">
        <w:rPr>
          <w:lang w:val="fr-FR"/>
        </w:rPr>
        <w:t>’</w:t>
      </w:r>
      <w:r w:rsidRPr="0049336E">
        <w:rPr>
          <w:lang w:val="fr-FR"/>
        </w:rPr>
        <w:t>espionnage des services de courriel;  et</w:t>
      </w:r>
    </w:p>
    <w:p w14:paraId="6AECD496" w14:textId="07D409B8" w:rsidR="00147953" w:rsidRPr="0049336E" w:rsidRDefault="00147953" w:rsidP="001D52FB">
      <w:pPr>
        <w:pStyle w:val="ONUMFS"/>
        <w:numPr>
          <w:ilvl w:val="1"/>
          <w:numId w:val="6"/>
        </w:numPr>
        <w:rPr>
          <w:lang w:val="fr-FR"/>
        </w:rPr>
      </w:pPr>
      <w:proofErr w:type="gramStart"/>
      <w:r w:rsidRPr="0049336E">
        <w:rPr>
          <w:lang w:val="fr-FR"/>
        </w:rPr>
        <w:t>il</w:t>
      </w:r>
      <w:proofErr w:type="gramEnd"/>
      <w:r w:rsidRPr="0049336E">
        <w:rPr>
          <w:lang w:val="fr-FR"/>
        </w:rPr>
        <w:t xml:space="preserve"> est moins probable qu</w:t>
      </w:r>
      <w:r w:rsidR="00456B18" w:rsidRPr="0049336E">
        <w:rPr>
          <w:lang w:val="fr-FR"/>
        </w:rPr>
        <w:t>’</w:t>
      </w:r>
      <w:r w:rsidRPr="0049336E">
        <w:rPr>
          <w:lang w:val="fr-FR"/>
        </w:rPr>
        <w:t>un courriel envoyé pour informer de la disponibilité d</w:t>
      </w:r>
      <w:r w:rsidR="00456B18" w:rsidRPr="0049336E">
        <w:rPr>
          <w:lang w:val="fr-FR"/>
        </w:rPr>
        <w:t>’</w:t>
      </w:r>
      <w:r w:rsidRPr="0049336E">
        <w:rPr>
          <w:lang w:val="fr-FR"/>
        </w:rPr>
        <w:t>un document à télécharger se perde en raison d</w:t>
      </w:r>
      <w:r w:rsidR="00456B18" w:rsidRPr="0049336E">
        <w:rPr>
          <w:lang w:val="fr-FR"/>
        </w:rPr>
        <w:t>’</w:t>
      </w:r>
      <w:r w:rsidRPr="0049336E">
        <w:rPr>
          <w:lang w:val="fr-FR"/>
        </w:rPr>
        <w:t>une erreur de transmission ou d</w:t>
      </w:r>
      <w:r w:rsidR="00456B18" w:rsidRPr="0049336E">
        <w:rPr>
          <w:lang w:val="fr-FR"/>
        </w:rPr>
        <w:t>’</w:t>
      </w:r>
      <w:r w:rsidRPr="0049336E">
        <w:rPr>
          <w:lang w:val="fr-FR"/>
        </w:rPr>
        <w:t>un blocage par le système d</w:t>
      </w:r>
      <w:r w:rsidR="00456B18" w:rsidRPr="0049336E">
        <w:rPr>
          <w:lang w:val="fr-FR"/>
        </w:rPr>
        <w:t>’</w:t>
      </w:r>
      <w:r w:rsidRPr="0049336E">
        <w:rPr>
          <w:lang w:val="fr-FR"/>
        </w:rPr>
        <w:t>accès aux courriels (celui</w:t>
      </w:r>
      <w:r w:rsidR="00204066" w:rsidRPr="0049336E">
        <w:rPr>
          <w:lang w:val="fr-FR"/>
        </w:rPr>
        <w:noBreakHyphen/>
      </w:r>
      <w:r w:rsidRPr="0049336E">
        <w:rPr>
          <w:lang w:val="fr-FR"/>
        </w:rPr>
        <w:t>ci étant plus susceptible de bloquer un courriel à mesure que la taille des pièces jointes augmente).</w:t>
      </w:r>
    </w:p>
    <w:p w14:paraId="1AA47020" w14:textId="1089E2BF" w:rsidR="00147953" w:rsidRPr="0049336E" w:rsidRDefault="00147953" w:rsidP="001D52FB">
      <w:pPr>
        <w:pStyle w:val="ONUMFS"/>
        <w:rPr>
          <w:lang w:val="fr-FR"/>
        </w:rPr>
      </w:pPr>
      <w:r w:rsidRPr="0049336E">
        <w:rPr>
          <w:lang w:val="fr-FR"/>
        </w:rPr>
        <w:lastRenderedPageBreak/>
        <w:t>Il n</w:t>
      </w:r>
      <w:r w:rsidR="00456B18" w:rsidRPr="0049336E">
        <w:rPr>
          <w:lang w:val="fr-FR"/>
        </w:rPr>
        <w:t>’</w:t>
      </w:r>
      <w:r w:rsidRPr="0049336E">
        <w:rPr>
          <w:lang w:val="fr-FR"/>
        </w:rPr>
        <w:t>existe d</w:t>
      </w:r>
      <w:r w:rsidR="00456B18" w:rsidRPr="0049336E">
        <w:rPr>
          <w:lang w:val="fr-FR"/>
        </w:rPr>
        <w:t>’</w:t>
      </w:r>
      <w:r w:rsidRPr="0049336E">
        <w:rPr>
          <w:lang w:val="fr-FR"/>
        </w:rPr>
        <w:t xml:space="preserve">ailleurs pratiquement aucune limite à la taille des dossiers qui peuvent être transmis de cette </w:t>
      </w:r>
      <w:proofErr w:type="gramStart"/>
      <w:r w:rsidRPr="0049336E">
        <w:rPr>
          <w:lang w:val="fr-FR"/>
        </w:rPr>
        <w:t>manière;  or</w:t>
      </w:r>
      <w:proofErr w:type="gramEnd"/>
      <w:r w:rsidRPr="0049336E">
        <w:rPr>
          <w:lang w:val="fr-FR"/>
        </w:rPr>
        <w:t xml:space="preserve"> cette taille peut poser un problème particulier lorsque des administrations chargées de la recherche internationale transmettent des copies de documents cités.</w:t>
      </w:r>
    </w:p>
    <w:p w14:paraId="316E2D9A" w14:textId="2F710A1E" w:rsidR="00147953" w:rsidRPr="0049336E" w:rsidRDefault="00147953" w:rsidP="001D52FB">
      <w:pPr>
        <w:pStyle w:val="Heading1"/>
        <w:rPr>
          <w:lang w:val="fr-FR"/>
        </w:rPr>
      </w:pPr>
      <w:bookmarkStart w:id="8" w:name="_Toc188346168"/>
      <w:r w:rsidRPr="0049336E">
        <w:rPr>
          <w:lang w:val="fr-FR"/>
        </w:rPr>
        <w:t>A</w:t>
      </w:r>
      <w:r w:rsidR="001D52FB" w:rsidRPr="0049336E">
        <w:rPr>
          <w:lang w:val="fr-FR"/>
        </w:rPr>
        <w:t>utomatisation des communications avec les déposants</w:t>
      </w:r>
      <w:bookmarkEnd w:id="8"/>
    </w:p>
    <w:p w14:paraId="6AD84CB4" w14:textId="5BCB489D" w:rsidR="00147953" w:rsidRPr="0049336E" w:rsidRDefault="00147953" w:rsidP="001D52FB">
      <w:pPr>
        <w:pStyle w:val="ONUMFS"/>
        <w:rPr>
          <w:lang w:val="fr-FR"/>
        </w:rPr>
      </w:pPr>
      <w:r w:rsidRPr="0049336E">
        <w:rPr>
          <w:lang w:val="fr-FR"/>
        </w:rPr>
        <w:t>Dans l</w:t>
      </w:r>
      <w:r w:rsidR="00456B18" w:rsidRPr="0049336E">
        <w:rPr>
          <w:lang w:val="fr-FR"/>
        </w:rPr>
        <w:t>’</w:t>
      </w:r>
      <w:r w:rsidRPr="0049336E">
        <w:rPr>
          <w:lang w:val="fr-FR"/>
        </w:rPr>
        <w:t>idéal, plutôt que de leur envoyer des courriels pour les inviter à télécharger des documents, il serait préférable de permettre aux déposants d</w:t>
      </w:r>
      <w:r w:rsidR="00456B18" w:rsidRPr="0049336E">
        <w:rPr>
          <w:lang w:val="fr-FR"/>
        </w:rPr>
        <w:t>’</w:t>
      </w:r>
      <w:r w:rsidRPr="0049336E">
        <w:rPr>
          <w:lang w:val="fr-FR"/>
        </w:rPr>
        <w:t>automatiser entièrement le processus d</w:t>
      </w:r>
      <w:r w:rsidR="00456B18" w:rsidRPr="0049336E">
        <w:rPr>
          <w:lang w:val="fr-FR"/>
        </w:rPr>
        <w:t>’</w:t>
      </w:r>
      <w:r w:rsidRPr="0049336E">
        <w:rPr>
          <w:lang w:val="fr-FR"/>
        </w:rPr>
        <w:t>obtention de documen</w:t>
      </w:r>
      <w:r w:rsidR="00204066" w:rsidRPr="0049336E">
        <w:rPr>
          <w:lang w:val="fr-FR"/>
        </w:rPr>
        <w:t>ts.  Le</w:t>
      </w:r>
      <w:r w:rsidRPr="0049336E">
        <w:rPr>
          <w:lang w:val="fr-FR"/>
        </w:rPr>
        <w:t xml:space="preserve"> système </w:t>
      </w:r>
      <w:proofErr w:type="spellStart"/>
      <w:r w:rsidRPr="0049336E">
        <w:rPr>
          <w:lang w:val="fr-FR"/>
        </w:rPr>
        <w:t>ePCT</w:t>
      </w:r>
      <w:proofErr w:type="spellEnd"/>
      <w:r w:rsidRPr="0049336E">
        <w:rPr>
          <w:lang w:val="fr-FR"/>
        </w:rPr>
        <w:t xml:space="preserve"> dispose d</w:t>
      </w:r>
      <w:r w:rsidR="00456B18" w:rsidRPr="0049336E">
        <w:rPr>
          <w:lang w:val="fr-FR"/>
        </w:rPr>
        <w:t>’</w:t>
      </w:r>
      <w:r w:rsidRPr="0049336E">
        <w:rPr>
          <w:lang w:val="fr-FR"/>
        </w:rPr>
        <w:t>un ensemble d</w:t>
      </w:r>
      <w:r w:rsidR="00456B18" w:rsidRPr="0049336E">
        <w:rPr>
          <w:lang w:val="fr-FR"/>
        </w:rPr>
        <w:t>’</w:t>
      </w:r>
      <w:r w:rsidRPr="0049336E">
        <w:rPr>
          <w:lang w:val="fr-FR"/>
        </w:rPr>
        <w:t xml:space="preserve">API publiques qui peuvent faciliter la mise en place de cette </w:t>
      </w:r>
      <w:proofErr w:type="gramStart"/>
      <w:r w:rsidRPr="0049336E">
        <w:rPr>
          <w:lang w:val="fr-FR"/>
        </w:rPr>
        <w:t>automatisation;  un</w:t>
      </w:r>
      <w:proofErr w:type="gramEnd"/>
      <w:r w:rsidRPr="0049336E">
        <w:rPr>
          <w:lang w:val="fr-FR"/>
        </w:rPr>
        <w:t xml:space="preserve"> système de gestion des brevets peut alors détecter si de nouveaux documents sont disponibles et télécharger ceux</w:t>
      </w:r>
      <w:r w:rsidR="00204066" w:rsidRPr="0049336E">
        <w:rPr>
          <w:lang w:val="fr-FR"/>
        </w:rPr>
        <w:noBreakHyphen/>
      </w:r>
      <w:r w:rsidRPr="0049336E">
        <w:rPr>
          <w:lang w:val="fr-FR"/>
        </w:rPr>
        <w:t>ci dès leur apparition en important notamment le numéro, les dates et les types de documents associés à la demande internationale considér</w:t>
      </w:r>
      <w:r w:rsidR="00204066" w:rsidRPr="0049336E">
        <w:rPr>
          <w:lang w:val="fr-FR"/>
        </w:rPr>
        <w:t>ée.  Le</w:t>
      </w:r>
      <w:r w:rsidRPr="0049336E">
        <w:rPr>
          <w:lang w:val="fr-FR"/>
        </w:rPr>
        <w:t xml:space="preserve"> système du déposant peut ainsi gérer automatiquement la réception et le début du traitement des contenus.</w:t>
      </w:r>
    </w:p>
    <w:p w14:paraId="0703747A" w14:textId="775206B9" w:rsidR="00147953" w:rsidRPr="0049336E" w:rsidRDefault="00147953" w:rsidP="001D52FB">
      <w:pPr>
        <w:pStyle w:val="ONUMFS"/>
        <w:rPr>
          <w:lang w:val="fr-FR"/>
        </w:rPr>
      </w:pPr>
      <w:r w:rsidRPr="0049336E">
        <w:rPr>
          <w:lang w:val="fr-FR"/>
        </w:rPr>
        <w:t>À ce jour, ces API n</w:t>
      </w:r>
      <w:r w:rsidR="00456B18" w:rsidRPr="0049336E">
        <w:rPr>
          <w:lang w:val="fr-FR"/>
        </w:rPr>
        <w:t>’</w:t>
      </w:r>
      <w:r w:rsidRPr="0049336E">
        <w:rPr>
          <w:lang w:val="fr-FR"/>
        </w:rPr>
        <w:t>ont été employées que par un petit nombre de déposants dans le cadre de projets pilot</w:t>
      </w:r>
      <w:r w:rsidR="00204066" w:rsidRPr="0049336E">
        <w:rPr>
          <w:lang w:val="fr-FR"/>
        </w:rPr>
        <w:t>es.  To</w:t>
      </w:r>
      <w:r w:rsidRPr="0049336E">
        <w:rPr>
          <w:lang w:val="fr-FR"/>
        </w:rPr>
        <w:t>utefois, le Bureau international prévoit de mettre en place un portail de gestion</w:t>
      </w:r>
      <w:r w:rsidR="00456B18" w:rsidRPr="0049336E">
        <w:rPr>
          <w:lang w:val="fr-FR"/>
        </w:rPr>
        <w:t xml:space="preserve"> des API</w:t>
      </w:r>
      <w:r w:rsidRPr="0049336E">
        <w:rPr>
          <w:lang w:val="fr-FR"/>
        </w:rPr>
        <w:t>, de publier une documentation et d</w:t>
      </w:r>
      <w:r w:rsidR="00456B18" w:rsidRPr="0049336E">
        <w:rPr>
          <w:lang w:val="fr-FR"/>
        </w:rPr>
        <w:t>’</w:t>
      </w:r>
      <w:r w:rsidRPr="0049336E">
        <w:rPr>
          <w:lang w:val="fr-FR"/>
        </w:rPr>
        <w:t>améliorer les outils d</w:t>
      </w:r>
      <w:r w:rsidR="00456B18" w:rsidRPr="0049336E">
        <w:rPr>
          <w:lang w:val="fr-FR"/>
        </w:rPr>
        <w:t>’</w:t>
      </w:r>
      <w:r w:rsidRPr="0049336E">
        <w:rPr>
          <w:lang w:val="fr-FR"/>
        </w:rPr>
        <w:t>essai pour encourager un plus grand nombre de déposants et de fournisseurs de services à utiliser ces fonctionnalit</w:t>
      </w:r>
      <w:r w:rsidR="00204066" w:rsidRPr="0049336E">
        <w:rPr>
          <w:lang w:val="fr-FR"/>
        </w:rPr>
        <w:t>és.  Il</w:t>
      </w:r>
      <w:r w:rsidRPr="0049336E">
        <w:rPr>
          <w:lang w:val="fr-FR"/>
        </w:rPr>
        <w:t xml:space="preserve"> convient en outre d</w:t>
      </w:r>
      <w:r w:rsidR="00456B18" w:rsidRPr="0049336E">
        <w:rPr>
          <w:lang w:val="fr-FR"/>
        </w:rPr>
        <w:t>’</w:t>
      </w:r>
      <w:r w:rsidRPr="0049336E">
        <w:rPr>
          <w:lang w:val="fr-FR"/>
        </w:rPr>
        <w:t>élargir les conditions d</w:t>
      </w:r>
      <w:r w:rsidR="00456B18" w:rsidRPr="0049336E">
        <w:rPr>
          <w:lang w:val="fr-FR"/>
        </w:rPr>
        <w:t>’</w:t>
      </w:r>
      <w:r w:rsidRPr="0049336E">
        <w:rPr>
          <w:lang w:val="fr-FR"/>
        </w:rPr>
        <w:t>utilisation des comptes OMPI pour prévoir que</w:t>
      </w:r>
      <w:r w:rsidR="00456B18" w:rsidRPr="0049336E">
        <w:rPr>
          <w:lang w:val="fr-FR"/>
        </w:rPr>
        <w:t xml:space="preserve"> les API</w:t>
      </w:r>
      <w:r w:rsidRPr="0049336E">
        <w:rPr>
          <w:lang w:val="fr-FR"/>
        </w:rPr>
        <w:t xml:space="preserve"> seront généralement utilisées par un ordinateur agissant pour le compte d</w:t>
      </w:r>
      <w:r w:rsidR="00456B18" w:rsidRPr="0049336E">
        <w:rPr>
          <w:lang w:val="fr-FR"/>
        </w:rPr>
        <w:t>’</w:t>
      </w:r>
      <w:r w:rsidRPr="0049336E">
        <w:rPr>
          <w:lang w:val="fr-FR"/>
        </w:rPr>
        <w:t>une entreprise ou d</w:t>
      </w:r>
      <w:r w:rsidR="00456B18" w:rsidRPr="0049336E">
        <w:rPr>
          <w:lang w:val="fr-FR"/>
        </w:rPr>
        <w:t>’</w:t>
      </w:r>
      <w:r w:rsidRPr="0049336E">
        <w:rPr>
          <w:lang w:val="fr-FR"/>
        </w:rPr>
        <w:t>un groupe au sein d</w:t>
      </w:r>
      <w:r w:rsidR="00456B18" w:rsidRPr="0049336E">
        <w:rPr>
          <w:lang w:val="fr-FR"/>
        </w:rPr>
        <w:t>’</w:t>
      </w:r>
      <w:r w:rsidRPr="0049336E">
        <w:rPr>
          <w:lang w:val="fr-FR"/>
        </w:rPr>
        <w:t>une entreprise, plutôt que d</w:t>
      </w:r>
      <w:r w:rsidR="00456B18" w:rsidRPr="0049336E">
        <w:rPr>
          <w:lang w:val="fr-FR"/>
        </w:rPr>
        <w:t>’</w:t>
      </w:r>
      <w:r w:rsidRPr="0049336E">
        <w:rPr>
          <w:lang w:val="fr-FR"/>
        </w:rPr>
        <w:t>être liées à une personne physique particulière comme cela devrait être le cas pour un compte OMPI classique.</w:t>
      </w:r>
    </w:p>
    <w:p w14:paraId="2A983321" w14:textId="6F8DBF3E" w:rsidR="00147953" w:rsidRPr="0049336E" w:rsidRDefault="00147953" w:rsidP="001D52FB">
      <w:pPr>
        <w:pStyle w:val="Heading1"/>
        <w:rPr>
          <w:lang w:val="fr-FR"/>
        </w:rPr>
      </w:pPr>
      <w:bookmarkStart w:id="9" w:name="_Toc188346169"/>
      <w:r w:rsidRPr="0049336E">
        <w:rPr>
          <w:lang w:val="fr-FR"/>
        </w:rPr>
        <w:t>I</w:t>
      </w:r>
      <w:r w:rsidR="001D52FB" w:rsidRPr="0049336E">
        <w:rPr>
          <w:lang w:val="fr-FR"/>
        </w:rPr>
        <w:t>nformation</w:t>
      </w:r>
      <w:bookmarkEnd w:id="9"/>
      <w:r w:rsidR="001D52FB" w:rsidRPr="0049336E">
        <w:rPr>
          <w:lang w:val="fr-FR"/>
        </w:rPr>
        <w:t>s structurées aux fins de la procédure</w:t>
      </w:r>
    </w:p>
    <w:p w14:paraId="2BEE456B" w14:textId="3D5A402F" w:rsidR="00147953" w:rsidRPr="0049336E" w:rsidRDefault="00147953" w:rsidP="001D52FB">
      <w:pPr>
        <w:pStyle w:val="ONUMFS"/>
        <w:rPr>
          <w:lang w:val="fr-FR"/>
        </w:rPr>
      </w:pPr>
      <w:r w:rsidRPr="0049336E">
        <w:rPr>
          <w:lang w:val="fr-FR"/>
        </w:rPr>
        <w:t>Il est souhaitable que les déposants envoient des informations plus structurées pour leur permettre d</w:t>
      </w:r>
      <w:r w:rsidR="00456B18" w:rsidRPr="0049336E">
        <w:rPr>
          <w:lang w:val="fr-FR"/>
        </w:rPr>
        <w:t>’</w:t>
      </w:r>
      <w:r w:rsidRPr="0049336E">
        <w:rPr>
          <w:lang w:val="fr-FR"/>
        </w:rPr>
        <w:t>utiliser eux</w:t>
      </w:r>
      <w:r w:rsidR="00204066" w:rsidRPr="0049336E">
        <w:rPr>
          <w:lang w:val="fr-FR"/>
        </w:rPr>
        <w:noBreakHyphen/>
      </w:r>
      <w:r w:rsidRPr="0049336E">
        <w:rPr>
          <w:lang w:val="fr-FR"/>
        </w:rPr>
        <w:t>mêmes les fonctions ou d</w:t>
      </w:r>
      <w:r w:rsidR="00456B18" w:rsidRPr="0049336E">
        <w:rPr>
          <w:lang w:val="fr-FR"/>
        </w:rPr>
        <w:t>’</w:t>
      </w:r>
      <w:r w:rsidRPr="0049336E">
        <w:rPr>
          <w:lang w:val="fr-FR"/>
        </w:rPr>
        <w:t>exploiter directement ces données de toute autre manière afin de réduire le risque d</w:t>
      </w:r>
      <w:r w:rsidR="00456B18" w:rsidRPr="0049336E">
        <w:rPr>
          <w:lang w:val="fr-FR"/>
        </w:rPr>
        <w:t>’</w:t>
      </w:r>
      <w:r w:rsidRPr="0049336E">
        <w:rPr>
          <w:lang w:val="fr-FR"/>
        </w:rPr>
        <w:t>erreurs au cours de la transcription des informations figurant dans les courrie</w:t>
      </w:r>
      <w:r w:rsidR="00204066" w:rsidRPr="0049336E">
        <w:rPr>
          <w:lang w:val="fr-FR"/>
        </w:rPr>
        <w:t>rs.  Ce</w:t>
      </w:r>
      <w:r w:rsidRPr="0049336E">
        <w:rPr>
          <w:lang w:val="fr-FR"/>
        </w:rPr>
        <w:t>tte démarche permettrait aussi d</w:t>
      </w:r>
      <w:r w:rsidR="00456B18" w:rsidRPr="0049336E">
        <w:rPr>
          <w:lang w:val="fr-FR"/>
        </w:rPr>
        <w:t>’</w:t>
      </w:r>
      <w:r w:rsidRPr="0049336E">
        <w:rPr>
          <w:lang w:val="fr-FR"/>
        </w:rPr>
        <w:t>accroître le nombre de langues dans lesquelles les services peuvent être offer</w:t>
      </w:r>
      <w:r w:rsidR="00204066" w:rsidRPr="0049336E">
        <w:rPr>
          <w:lang w:val="fr-FR"/>
        </w:rPr>
        <w:t>ts.  Le</w:t>
      </w:r>
      <w:r w:rsidRPr="0049336E">
        <w:rPr>
          <w:lang w:val="fr-FR"/>
        </w:rPr>
        <w:t xml:space="preserve"> système </w:t>
      </w:r>
      <w:proofErr w:type="spellStart"/>
      <w:r w:rsidRPr="0049336E">
        <w:rPr>
          <w:lang w:val="fr-FR"/>
        </w:rPr>
        <w:t>ePCT</w:t>
      </w:r>
      <w:proofErr w:type="spellEnd"/>
      <w:r w:rsidRPr="0049336E">
        <w:rPr>
          <w:lang w:val="fr-FR"/>
        </w:rPr>
        <w:t xml:space="preserve"> propose ses services par le biais d</w:t>
      </w:r>
      <w:r w:rsidR="00456B18" w:rsidRPr="0049336E">
        <w:rPr>
          <w:lang w:val="fr-FR"/>
        </w:rPr>
        <w:t>’</w:t>
      </w:r>
      <w:r w:rsidRPr="0049336E">
        <w:rPr>
          <w:lang w:val="fr-FR"/>
        </w:rPr>
        <w:t xml:space="preserve">une interface disponible dans les </w:t>
      </w:r>
      <w:r w:rsidR="00EB76EA" w:rsidRPr="0049336E">
        <w:rPr>
          <w:lang w:val="fr-FR"/>
        </w:rPr>
        <w:t>10</w:t>
      </w:r>
      <w:r w:rsidRPr="0049336E">
        <w:rPr>
          <w:lang w:val="fr-FR"/>
        </w:rPr>
        <w:t> langues de publication, et si certaines données doivent être saisies dans une langue particulière, beaucoup d</w:t>
      </w:r>
      <w:r w:rsidR="00456B18" w:rsidRPr="0049336E">
        <w:rPr>
          <w:lang w:val="fr-FR"/>
        </w:rPr>
        <w:t>’</w:t>
      </w:r>
      <w:r w:rsidRPr="0049336E">
        <w:rPr>
          <w:lang w:val="fr-FR"/>
        </w:rPr>
        <w:t>autres données peuvent être indépendantes de la langue dès lors qu</w:t>
      </w:r>
      <w:r w:rsidR="00456B18" w:rsidRPr="0049336E">
        <w:rPr>
          <w:lang w:val="fr-FR"/>
        </w:rPr>
        <w:t>’</w:t>
      </w:r>
      <w:r w:rsidRPr="0049336E">
        <w:rPr>
          <w:lang w:val="fr-FR"/>
        </w:rPr>
        <w:t>elles sont correctement décrites par l</w:t>
      </w:r>
      <w:r w:rsidR="00456B18" w:rsidRPr="0049336E">
        <w:rPr>
          <w:lang w:val="fr-FR"/>
        </w:rPr>
        <w:t>’</w:t>
      </w:r>
      <w:r w:rsidRPr="0049336E">
        <w:rPr>
          <w:lang w:val="fr-FR"/>
        </w:rPr>
        <w:t>interface et qu</w:t>
      </w:r>
      <w:r w:rsidR="00456B18" w:rsidRPr="0049336E">
        <w:rPr>
          <w:lang w:val="fr-FR"/>
        </w:rPr>
        <w:t>’</w:t>
      </w:r>
      <w:r w:rsidRPr="0049336E">
        <w:rPr>
          <w:lang w:val="fr-FR"/>
        </w:rPr>
        <w:t>elles peuvent être présentées sous des formats permettant leur consultation selon les besoins.</w:t>
      </w:r>
    </w:p>
    <w:p w14:paraId="6EE9D7D6" w14:textId="722A3901" w:rsidR="00147953" w:rsidRPr="0049336E" w:rsidRDefault="00147953" w:rsidP="001D52FB">
      <w:pPr>
        <w:pStyle w:val="ONUMFS"/>
        <w:rPr>
          <w:lang w:val="fr-FR"/>
        </w:rPr>
      </w:pPr>
      <w:r w:rsidRPr="0049336E">
        <w:rPr>
          <w:lang w:val="fr-FR"/>
        </w:rPr>
        <w:t>Il convient de rappeler à cet égard que des modifications de la règle 92</w:t>
      </w:r>
      <w:r w:rsidR="00456B18" w:rsidRPr="0049336E">
        <w:rPr>
          <w:lang w:val="fr-FR"/>
        </w:rPr>
        <w:t xml:space="preserve"> du PCT</w:t>
      </w:r>
      <w:r w:rsidRPr="0049336E">
        <w:rPr>
          <w:lang w:val="fr-FR"/>
        </w:rPr>
        <w:t xml:space="preserve"> entreront en vigueur en juillet </w:t>
      </w:r>
      <w:proofErr w:type="gramStart"/>
      <w:r w:rsidRPr="0049336E">
        <w:rPr>
          <w:lang w:val="fr-FR"/>
        </w:rPr>
        <w:t>2025;  le</w:t>
      </w:r>
      <w:proofErr w:type="gramEnd"/>
      <w:r w:rsidRPr="0049336E">
        <w:rPr>
          <w:lang w:val="fr-FR"/>
        </w:rPr>
        <w:t xml:space="preserve"> Bureau international pourra alors commencer à proposer de nouvelles langues de communication au</w:t>
      </w:r>
      <w:r w:rsidR="00204066" w:rsidRPr="0049336E">
        <w:rPr>
          <w:lang w:val="fr-FR"/>
        </w:rPr>
        <w:noBreakHyphen/>
      </w:r>
      <w:r w:rsidRPr="0049336E">
        <w:rPr>
          <w:lang w:val="fr-FR"/>
        </w:rPr>
        <w:t>delà de l</w:t>
      </w:r>
      <w:r w:rsidR="00456B18" w:rsidRPr="0049336E">
        <w:rPr>
          <w:lang w:val="fr-FR"/>
        </w:rPr>
        <w:t>’</w:t>
      </w:r>
      <w:r w:rsidRPr="0049336E">
        <w:rPr>
          <w:lang w:val="fr-FR"/>
        </w:rPr>
        <w:t>anglais et du français, ces deux</w:t>
      </w:r>
      <w:r w:rsidR="00EB76EA" w:rsidRPr="0049336E">
        <w:rPr>
          <w:lang w:val="fr-FR"/>
        </w:rPr>
        <w:t> </w:t>
      </w:r>
      <w:r w:rsidRPr="0049336E">
        <w:rPr>
          <w:lang w:val="fr-FR"/>
        </w:rPr>
        <w:t>langues étant pour le moment les seules acceptées pour la plupart des actes officie</w:t>
      </w:r>
      <w:r w:rsidR="00204066" w:rsidRPr="0049336E">
        <w:rPr>
          <w:lang w:val="fr-FR"/>
        </w:rPr>
        <w:t>ls.  Le</w:t>
      </w:r>
      <w:r w:rsidRPr="0049336E">
        <w:rPr>
          <w:lang w:val="fr-FR"/>
        </w:rPr>
        <w:t>s travaux sur les systèmes informatiques se poursuivent afin de permettre l</w:t>
      </w:r>
      <w:r w:rsidR="00456B18" w:rsidRPr="0049336E">
        <w:rPr>
          <w:lang w:val="fr-FR"/>
        </w:rPr>
        <w:t>’</w:t>
      </w:r>
      <w:r w:rsidRPr="0049336E">
        <w:rPr>
          <w:lang w:val="fr-FR"/>
        </w:rPr>
        <w:t>affichage de formulaires dans des langues différentes de celles pour lesquelles ils avaient été initialement conçus, parallèlement au travail de traduction des intitulés courants des formulaires</w:t>
      </w:r>
      <w:r w:rsidR="00456B18" w:rsidRPr="0049336E">
        <w:rPr>
          <w:lang w:val="fr-FR"/>
        </w:rPr>
        <w:t xml:space="preserve"> du PCT</w:t>
      </w:r>
      <w:r w:rsidRPr="0049336E">
        <w:rPr>
          <w:lang w:val="fr-FR"/>
        </w:rPr>
        <w:t>.</w:t>
      </w:r>
    </w:p>
    <w:p w14:paraId="1C0A0EE7" w14:textId="7BBF7161" w:rsidR="00147953" w:rsidRPr="0049336E" w:rsidRDefault="00147953" w:rsidP="001D52FB">
      <w:pPr>
        <w:pStyle w:val="Heading1"/>
        <w:rPr>
          <w:lang w:val="fr-FR"/>
        </w:rPr>
      </w:pPr>
      <w:bookmarkStart w:id="10" w:name="_Toc188346170"/>
      <w:r w:rsidRPr="0049336E">
        <w:rPr>
          <w:lang w:val="fr-FR"/>
        </w:rPr>
        <w:t>P</w:t>
      </w:r>
      <w:r w:rsidR="001D52FB" w:rsidRPr="0049336E">
        <w:rPr>
          <w:lang w:val="fr-FR"/>
        </w:rPr>
        <w:t>rotection des données personnelles</w:t>
      </w:r>
      <w:bookmarkEnd w:id="10"/>
    </w:p>
    <w:p w14:paraId="48EA6598" w14:textId="2EF5D8DC" w:rsidR="00147953" w:rsidRPr="0049336E" w:rsidRDefault="00147953" w:rsidP="001D52FB">
      <w:pPr>
        <w:pStyle w:val="ONUMFS"/>
        <w:rPr>
          <w:lang w:val="fr-FR"/>
        </w:rPr>
      </w:pPr>
      <w:r w:rsidRPr="0049336E">
        <w:rPr>
          <w:lang w:val="fr-FR"/>
        </w:rPr>
        <w:t>Pour encourager les déposants à soumettre des données de haute qualité sous des formats permettant de les traiter de manière efficace, il est important de faire en sorte que les déposants aient confiance dans la manière dont ces données seront employé</w:t>
      </w:r>
      <w:r w:rsidR="00204066" w:rsidRPr="0049336E">
        <w:rPr>
          <w:lang w:val="fr-FR"/>
        </w:rPr>
        <w:t>es.  Be</w:t>
      </w:r>
      <w:r w:rsidRPr="0049336E">
        <w:rPr>
          <w:lang w:val="fr-FR"/>
        </w:rPr>
        <w:t>aucoup de déposants et d</w:t>
      </w:r>
      <w:r w:rsidR="00456B18" w:rsidRPr="0049336E">
        <w:rPr>
          <w:lang w:val="fr-FR"/>
        </w:rPr>
        <w:t>’</w:t>
      </w:r>
      <w:r w:rsidRPr="0049336E">
        <w:rPr>
          <w:lang w:val="fr-FR"/>
        </w:rPr>
        <w:t>inventeurs préf</w:t>
      </w:r>
      <w:r w:rsidR="00001510" w:rsidRPr="0049336E">
        <w:rPr>
          <w:lang w:val="fr-FR"/>
        </w:rPr>
        <w:t>é</w:t>
      </w:r>
      <w:r w:rsidRPr="0049336E">
        <w:rPr>
          <w:lang w:val="fr-FR"/>
        </w:rPr>
        <w:t xml:space="preserve">reraient que toutes leurs données personnelles restent entièrement </w:t>
      </w:r>
      <w:proofErr w:type="gramStart"/>
      <w:r w:rsidRPr="0049336E">
        <w:rPr>
          <w:lang w:val="fr-FR"/>
        </w:rPr>
        <w:t>confidentielles;  il</w:t>
      </w:r>
      <w:proofErr w:type="gramEnd"/>
      <w:r w:rsidRPr="0049336E">
        <w:rPr>
          <w:lang w:val="fr-FR"/>
        </w:rPr>
        <w:t xml:space="preserve"> est cependant nécessaire, dans le système</w:t>
      </w:r>
      <w:r w:rsidR="00456B18" w:rsidRPr="0049336E">
        <w:rPr>
          <w:lang w:val="fr-FR"/>
        </w:rPr>
        <w:t xml:space="preserve"> du PCT</w:t>
      </w:r>
      <w:r w:rsidRPr="0049336E">
        <w:rPr>
          <w:lang w:val="fr-FR"/>
        </w:rPr>
        <w:t>, que toutes les données indiquées dans la règle 4 du règlement d</w:t>
      </w:r>
      <w:r w:rsidR="00456B18" w:rsidRPr="0049336E">
        <w:rPr>
          <w:lang w:val="fr-FR"/>
        </w:rPr>
        <w:t>’</w:t>
      </w:r>
      <w:r w:rsidRPr="0049336E">
        <w:rPr>
          <w:lang w:val="fr-FR"/>
        </w:rPr>
        <w:t>exécution (et, au même titre, dans d</w:t>
      </w:r>
      <w:r w:rsidR="00456B18" w:rsidRPr="0049336E">
        <w:rPr>
          <w:lang w:val="fr-FR"/>
        </w:rPr>
        <w:t>’</w:t>
      </w:r>
      <w:r w:rsidRPr="0049336E">
        <w:rPr>
          <w:lang w:val="fr-FR"/>
        </w:rPr>
        <w:t>autres règles de ce règlement) soient mises à la disposition des offices nationa</w:t>
      </w:r>
      <w:r w:rsidR="00204066" w:rsidRPr="0049336E">
        <w:rPr>
          <w:lang w:val="fr-FR"/>
        </w:rPr>
        <w:t>ux.  La</w:t>
      </w:r>
      <w:r w:rsidRPr="0049336E">
        <w:rPr>
          <w:lang w:val="fr-FR"/>
        </w:rPr>
        <w:t xml:space="preserve"> règle 94 prévoit en outre que presque tous les documents et données devraient être mis à la disposition du public après la publication internationale.</w:t>
      </w:r>
    </w:p>
    <w:p w14:paraId="63486277" w14:textId="0BB40F34" w:rsidR="00147953" w:rsidRPr="0049336E" w:rsidRDefault="00147953" w:rsidP="001D52FB">
      <w:pPr>
        <w:pStyle w:val="ONUMFS"/>
        <w:rPr>
          <w:lang w:val="fr-FR"/>
        </w:rPr>
      </w:pPr>
      <w:r w:rsidRPr="0049336E">
        <w:rPr>
          <w:lang w:val="fr-FR"/>
        </w:rPr>
        <w:lastRenderedPageBreak/>
        <w:t>Toutefois, grâce à cette facilité de consultation des dossiers en ligne, qui contiennent non seulement des images mais aussi des données bibliographiques dont la modification peut être rapidement traitée, il est simple désormais de consulter et de traiter par lots des données qui étaient auparavant d</w:t>
      </w:r>
      <w:r w:rsidR="00456B18" w:rsidRPr="0049336E">
        <w:rPr>
          <w:lang w:val="fr-FR"/>
        </w:rPr>
        <w:t>’</w:t>
      </w:r>
      <w:r w:rsidRPr="0049336E">
        <w:rPr>
          <w:lang w:val="fr-FR"/>
        </w:rPr>
        <w:t>un accès beaucoup plus comple</w:t>
      </w:r>
      <w:r w:rsidR="00204066" w:rsidRPr="0049336E">
        <w:rPr>
          <w:lang w:val="fr-FR"/>
        </w:rPr>
        <w:t>xe.  Pa</w:t>
      </w:r>
      <w:r w:rsidRPr="0049336E">
        <w:rPr>
          <w:lang w:val="fr-FR"/>
        </w:rPr>
        <w:t>r ailleurs, les utilisateurs ont à présent des attentes plus élevées en termes de protection des données personnell</w:t>
      </w:r>
      <w:r w:rsidR="00204066" w:rsidRPr="0049336E">
        <w:rPr>
          <w:lang w:val="fr-FR"/>
        </w:rPr>
        <w:t>es.  Di</w:t>
      </w:r>
      <w:r w:rsidRPr="0049336E">
        <w:rPr>
          <w:lang w:val="fr-FR"/>
        </w:rPr>
        <w:t>fférentes mesures ont été prises au fil des années pour qu</w:t>
      </w:r>
      <w:r w:rsidR="00456B18" w:rsidRPr="0049336E">
        <w:rPr>
          <w:lang w:val="fr-FR"/>
        </w:rPr>
        <w:t>’</w:t>
      </w:r>
      <w:r w:rsidRPr="0049336E">
        <w:rPr>
          <w:lang w:val="fr-FR"/>
        </w:rPr>
        <w:t xml:space="preserve">il soit plus difficile de </w:t>
      </w:r>
      <w:r w:rsidR="00001510" w:rsidRPr="0049336E">
        <w:rPr>
          <w:lang w:val="fr-FR"/>
        </w:rPr>
        <w:t>“</w:t>
      </w:r>
      <w:r w:rsidRPr="0049336E">
        <w:rPr>
          <w:lang w:val="fr-FR"/>
        </w:rPr>
        <w:t>voler</w:t>
      </w:r>
      <w:r w:rsidR="00001510" w:rsidRPr="0049336E">
        <w:rPr>
          <w:lang w:val="fr-FR"/>
        </w:rPr>
        <w:t>”</w:t>
      </w:r>
      <w:r w:rsidRPr="0049336E">
        <w:rPr>
          <w:lang w:val="fr-FR"/>
        </w:rPr>
        <w:t xml:space="preserve"> des données sensibles, mais elles se limitent essentiellement aux adresses électroniques et n</w:t>
      </w:r>
      <w:r w:rsidR="00456B18" w:rsidRPr="0049336E">
        <w:rPr>
          <w:lang w:val="fr-FR"/>
        </w:rPr>
        <w:t>’</w:t>
      </w:r>
      <w:r w:rsidRPr="0049336E">
        <w:rPr>
          <w:lang w:val="fr-FR"/>
        </w:rPr>
        <w:t>empêchent pas entièrement l</w:t>
      </w:r>
      <w:r w:rsidR="00456B18" w:rsidRPr="0049336E">
        <w:rPr>
          <w:lang w:val="fr-FR"/>
        </w:rPr>
        <w:t>’</w:t>
      </w:r>
      <w:r w:rsidRPr="0049336E">
        <w:rPr>
          <w:lang w:val="fr-FR"/>
        </w:rPr>
        <w:t>accès aux informations.</w:t>
      </w:r>
    </w:p>
    <w:p w14:paraId="6AF65ECC" w14:textId="38562099" w:rsidR="00147953" w:rsidRPr="0049336E" w:rsidRDefault="00147953" w:rsidP="001D52FB">
      <w:pPr>
        <w:pStyle w:val="ONUMFS"/>
        <w:rPr>
          <w:lang w:val="fr-FR"/>
        </w:rPr>
      </w:pPr>
      <w:r w:rsidRPr="0049336E">
        <w:rPr>
          <w:lang w:val="fr-FR"/>
        </w:rPr>
        <w:t>À sa dix</w:t>
      </w:r>
      <w:r w:rsidR="00204066" w:rsidRPr="0049336E">
        <w:rPr>
          <w:lang w:val="fr-FR"/>
        </w:rPr>
        <w:noBreakHyphen/>
      </w:r>
      <w:r w:rsidRPr="0049336E">
        <w:rPr>
          <w:lang w:val="fr-FR"/>
        </w:rPr>
        <w:t>sept</w:t>
      </w:r>
      <w:r w:rsidR="00456B18" w:rsidRPr="0049336E">
        <w:rPr>
          <w:lang w:val="fr-FR"/>
        </w:rPr>
        <w:t>ième session</w:t>
      </w:r>
      <w:r w:rsidRPr="0049336E">
        <w:rPr>
          <w:lang w:val="fr-FR"/>
        </w:rPr>
        <w:t>, le groupe de travail a examiné une proposition prévoyant des exceptions à l</w:t>
      </w:r>
      <w:r w:rsidR="00456B18" w:rsidRPr="0049336E">
        <w:rPr>
          <w:lang w:val="fr-FR"/>
        </w:rPr>
        <w:t>’</w:t>
      </w:r>
      <w:r w:rsidRPr="0049336E">
        <w:rPr>
          <w:lang w:val="fr-FR"/>
        </w:rPr>
        <w:t xml:space="preserve">accès du public aux dossiers contenant des données à caractère personnel (voir le </w:t>
      </w:r>
      <w:r w:rsidR="00456B18" w:rsidRPr="0049336E">
        <w:rPr>
          <w:lang w:val="fr-FR"/>
        </w:rPr>
        <w:t>document PC</w:t>
      </w:r>
      <w:r w:rsidRPr="0049336E">
        <w:rPr>
          <w:lang w:val="fr-FR"/>
        </w:rPr>
        <w:t>T/WG/17/9).  Si cette proposition a obtenu un large soutien sur le principe, certaines délégations se sont inquiétées du fait que le règlement d</w:t>
      </w:r>
      <w:r w:rsidR="00456B18" w:rsidRPr="0049336E">
        <w:rPr>
          <w:lang w:val="fr-FR"/>
        </w:rPr>
        <w:t>’</w:t>
      </w:r>
      <w:r w:rsidRPr="0049336E">
        <w:rPr>
          <w:lang w:val="fr-FR"/>
        </w:rPr>
        <w:t>exécution ne définissait pas clairement les données à caractère personnel et laissait par conséquent trop de marge d</w:t>
      </w:r>
      <w:r w:rsidR="00456B18" w:rsidRPr="0049336E">
        <w:rPr>
          <w:lang w:val="fr-FR"/>
        </w:rPr>
        <w:t>’</w:t>
      </w:r>
      <w:r w:rsidRPr="0049336E">
        <w:rPr>
          <w:lang w:val="fr-FR"/>
        </w:rPr>
        <w:t>application aux instructions administratives.</w:t>
      </w:r>
    </w:p>
    <w:p w14:paraId="089FA3B6" w14:textId="77777777" w:rsidR="00147953" w:rsidRPr="0049336E" w:rsidRDefault="00147953" w:rsidP="00147953">
      <w:pPr>
        <w:pStyle w:val="Heading3"/>
        <w:rPr>
          <w:lang w:val="fr-FR"/>
        </w:rPr>
      </w:pPr>
      <w:r w:rsidRPr="0049336E">
        <w:rPr>
          <w:lang w:val="fr-FR"/>
        </w:rPr>
        <w:t>Types de données personnelles présentes dans les demandes internationales</w:t>
      </w:r>
    </w:p>
    <w:p w14:paraId="6F582A4C" w14:textId="607F195A" w:rsidR="00147953" w:rsidRPr="0049336E" w:rsidRDefault="00147953" w:rsidP="001D52FB">
      <w:pPr>
        <w:pStyle w:val="ONUMFS"/>
        <w:rPr>
          <w:lang w:val="fr-FR"/>
        </w:rPr>
      </w:pPr>
      <w:r w:rsidRPr="0049336E">
        <w:rPr>
          <w:lang w:val="fr-FR"/>
        </w:rPr>
        <w:t>S</w:t>
      </w:r>
      <w:r w:rsidR="00456B18" w:rsidRPr="0049336E">
        <w:rPr>
          <w:lang w:val="fr-FR"/>
        </w:rPr>
        <w:t>’</w:t>
      </w:r>
      <w:r w:rsidRPr="0049336E">
        <w:rPr>
          <w:lang w:val="fr-FR"/>
        </w:rPr>
        <w:t>il est en principe possible d</w:t>
      </w:r>
      <w:r w:rsidR="00456B18" w:rsidRPr="0049336E">
        <w:rPr>
          <w:lang w:val="fr-FR"/>
        </w:rPr>
        <w:t>’</w:t>
      </w:r>
      <w:r w:rsidRPr="0049336E">
        <w:rPr>
          <w:lang w:val="fr-FR"/>
        </w:rPr>
        <w:t>intégrer toute forme de donnée à caractère personnel dans le dossier d</w:t>
      </w:r>
      <w:r w:rsidR="00456B18" w:rsidRPr="0049336E">
        <w:rPr>
          <w:lang w:val="fr-FR"/>
        </w:rPr>
        <w:t>’</w:t>
      </w:r>
      <w:r w:rsidRPr="0049336E">
        <w:rPr>
          <w:lang w:val="fr-FR"/>
        </w:rPr>
        <w:t>une demande internationale, dès lors que celle</w:t>
      </w:r>
      <w:r w:rsidR="00204066" w:rsidRPr="0049336E">
        <w:rPr>
          <w:lang w:val="fr-FR"/>
        </w:rPr>
        <w:noBreakHyphen/>
      </w:r>
      <w:r w:rsidRPr="0049336E">
        <w:rPr>
          <w:lang w:val="fr-FR"/>
        </w:rPr>
        <w:t>ci fait l</w:t>
      </w:r>
      <w:r w:rsidR="00456B18" w:rsidRPr="0049336E">
        <w:rPr>
          <w:lang w:val="fr-FR"/>
        </w:rPr>
        <w:t>’</w:t>
      </w:r>
      <w:r w:rsidRPr="0049336E">
        <w:rPr>
          <w:lang w:val="fr-FR"/>
        </w:rPr>
        <w:t>objet d</w:t>
      </w:r>
      <w:r w:rsidR="00456B18" w:rsidRPr="0049336E">
        <w:rPr>
          <w:lang w:val="fr-FR"/>
        </w:rPr>
        <w:t>’</w:t>
      </w:r>
      <w:r w:rsidRPr="0049336E">
        <w:rPr>
          <w:lang w:val="fr-FR"/>
        </w:rPr>
        <w:t>un courrier ou qu</w:t>
      </w:r>
      <w:r w:rsidR="00456B18" w:rsidRPr="0049336E">
        <w:rPr>
          <w:lang w:val="fr-FR"/>
        </w:rPr>
        <w:t>’</w:t>
      </w:r>
      <w:r w:rsidRPr="0049336E">
        <w:rPr>
          <w:lang w:val="fr-FR"/>
        </w:rPr>
        <w:t>elle est déposée sous toute autre forme libre, les données personnelles qui sont généralement présentes sont le nom, l</w:t>
      </w:r>
      <w:r w:rsidR="00456B18" w:rsidRPr="0049336E">
        <w:rPr>
          <w:lang w:val="fr-FR"/>
        </w:rPr>
        <w:t>’</w:t>
      </w:r>
      <w:r w:rsidRPr="0049336E">
        <w:rPr>
          <w:lang w:val="fr-FR"/>
        </w:rPr>
        <w:t>adresse (</w:t>
      </w:r>
      <w:r w:rsidR="00456B18" w:rsidRPr="0049336E">
        <w:rPr>
          <w:lang w:val="fr-FR"/>
        </w:rPr>
        <w:t>y compris</w:t>
      </w:r>
      <w:r w:rsidRPr="0049336E">
        <w:rPr>
          <w:lang w:val="fr-FR"/>
        </w:rPr>
        <w:t xml:space="preserve"> l</w:t>
      </w:r>
      <w:r w:rsidR="00456B18" w:rsidRPr="0049336E">
        <w:rPr>
          <w:lang w:val="fr-FR"/>
        </w:rPr>
        <w:t>’</w:t>
      </w:r>
      <w:r w:rsidRPr="0049336E">
        <w:rPr>
          <w:lang w:val="fr-FR"/>
        </w:rPr>
        <w:t>adresse électronique) et les numéros de téléphone et de télécop</w:t>
      </w:r>
      <w:r w:rsidR="00204066" w:rsidRPr="0049336E">
        <w:rPr>
          <w:lang w:val="fr-FR"/>
        </w:rPr>
        <w:t>ie.  Le</w:t>
      </w:r>
      <w:r w:rsidRPr="0049336E">
        <w:rPr>
          <w:lang w:val="fr-FR"/>
        </w:rPr>
        <w:t>s données exigées dans la règle 4 et les règles connexes sont jugées essentielles au traitement des brevets dans les phases internationale et nationa</w:t>
      </w:r>
      <w:r w:rsidR="00204066" w:rsidRPr="0049336E">
        <w:rPr>
          <w:lang w:val="fr-FR"/>
        </w:rPr>
        <w:t>le.  El</w:t>
      </w:r>
      <w:r w:rsidRPr="0049336E">
        <w:rPr>
          <w:lang w:val="fr-FR"/>
        </w:rPr>
        <w:t>les constituent des informations importantes qui sont nécessaires au traitement, et il est légitime de souhaiter que certaines d</w:t>
      </w:r>
      <w:r w:rsidR="00456B18" w:rsidRPr="0049336E">
        <w:rPr>
          <w:lang w:val="fr-FR"/>
        </w:rPr>
        <w:t>’</w:t>
      </w:r>
      <w:r w:rsidRPr="0049336E">
        <w:rPr>
          <w:lang w:val="fr-FR"/>
        </w:rPr>
        <w:t>entre elles restent utilisables indéfiniment à des fins de traitement des brevets et d</w:t>
      </w:r>
      <w:r w:rsidR="00456B18" w:rsidRPr="0049336E">
        <w:rPr>
          <w:lang w:val="fr-FR"/>
        </w:rPr>
        <w:t>’</w:t>
      </w:r>
      <w:r w:rsidRPr="0049336E">
        <w:rPr>
          <w:lang w:val="fr-FR"/>
        </w:rPr>
        <w:t>archives historiques (celles</w:t>
      </w:r>
      <w:r w:rsidR="00204066" w:rsidRPr="0049336E">
        <w:rPr>
          <w:lang w:val="fr-FR"/>
        </w:rPr>
        <w:noBreakHyphen/>
      </w:r>
      <w:r w:rsidRPr="0049336E">
        <w:rPr>
          <w:lang w:val="fr-FR"/>
        </w:rPr>
        <w:t>ci pouvant jouer un rôle majeur dans des procédures menées dans un avenir très lointain</w:t>
      </w:r>
      <w:proofErr w:type="gramStart"/>
      <w:r w:rsidRPr="0049336E">
        <w:rPr>
          <w:lang w:val="fr-FR"/>
        </w:rPr>
        <w:t>);  elles</w:t>
      </w:r>
      <w:proofErr w:type="gramEnd"/>
      <w:r w:rsidRPr="0049336E">
        <w:rPr>
          <w:lang w:val="fr-FR"/>
        </w:rPr>
        <w:t xml:space="preserve"> représentent de plus un élément essentiel pour établir des statistiqu</w:t>
      </w:r>
      <w:r w:rsidR="00204066" w:rsidRPr="0049336E">
        <w:rPr>
          <w:lang w:val="fr-FR"/>
        </w:rPr>
        <w:t>es.  Il</w:t>
      </w:r>
      <w:r w:rsidRPr="0049336E">
        <w:rPr>
          <w:lang w:val="fr-FR"/>
        </w:rPr>
        <w:t xml:space="preserve"> est donc important que les données soient recueillies avec exactitude et qu</w:t>
      </w:r>
      <w:r w:rsidR="00456B18" w:rsidRPr="0049336E">
        <w:rPr>
          <w:lang w:val="fr-FR"/>
        </w:rPr>
        <w:t>’</w:t>
      </w:r>
      <w:r w:rsidRPr="0049336E">
        <w:rPr>
          <w:lang w:val="fr-FR"/>
        </w:rPr>
        <w:t>il n</w:t>
      </w:r>
      <w:r w:rsidR="00456B18" w:rsidRPr="0049336E">
        <w:rPr>
          <w:lang w:val="fr-FR"/>
        </w:rPr>
        <w:t>’</w:t>
      </w:r>
      <w:r w:rsidRPr="0049336E">
        <w:rPr>
          <w:lang w:val="fr-FR"/>
        </w:rPr>
        <w:t xml:space="preserve">existe pas de </w:t>
      </w:r>
      <w:r w:rsidR="00001510" w:rsidRPr="0049336E">
        <w:rPr>
          <w:lang w:val="fr-FR"/>
        </w:rPr>
        <w:t>“</w:t>
      </w:r>
      <w:r w:rsidRPr="0049336E">
        <w:rPr>
          <w:lang w:val="fr-FR"/>
        </w:rPr>
        <w:t>droit à l</w:t>
      </w:r>
      <w:r w:rsidR="00456B18" w:rsidRPr="0049336E">
        <w:rPr>
          <w:lang w:val="fr-FR"/>
        </w:rPr>
        <w:t>’</w:t>
      </w:r>
      <w:r w:rsidRPr="0049336E">
        <w:rPr>
          <w:lang w:val="fr-FR"/>
        </w:rPr>
        <w:t>oubli</w:t>
      </w:r>
      <w:r w:rsidR="00001510" w:rsidRPr="0049336E">
        <w:rPr>
          <w:lang w:val="fr-FR"/>
        </w:rPr>
        <w:t>”</w:t>
      </w:r>
      <w:r w:rsidRPr="0049336E">
        <w:rPr>
          <w:lang w:val="fr-FR"/>
        </w:rPr>
        <w:t xml:space="preserve"> pour les enregistrements officiels et leur emploi légitime dans des bases de données de brevets.</w:t>
      </w:r>
    </w:p>
    <w:p w14:paraId="245B93C2" w14:textId="69257AD0" w:rsidR="00147953" w:rsidRPr="0049336E" w:rsidRDefault="00147953" w:rsidP="001D52FB">
      <w:pPr>
        <w:pStyle w:val="ONUMFS"/>
        <w:rPr>
          <w:lang w:val="fr-FR"/>
        </w:rPr>
      </w:pPr>
      <w:r w:rsidRPr="0049336E">
        <w:rPr>
          <w:lang w:val="fr-FR"/>
        </w:rPr>
        <w:t>Cela ne signifie pas pour autant qu</w:t>
      </w:r>
      <w:r w:rsidR="00456B18" w:rsidRPr="0049336E">
        <w:rPr>
          <w:lang w:val="fr-FR"/>
        </w:rPr>
        <w:t>’</w:t>
      </w:r>
      <w:r w:rsidRPr="0049336E">
        <w:rPr>
          <w:lang w:val="fr-FR"/>
        </w:rPr>
        <w:t>il faut impérativement mettre toutes les informations pertinentes à la disposition du publ</w:t>
      </w:r>
      <w:r w:rsidR="00204066" w:rsidRPr="0049336E">
        <w:rPr>
          <w:lang w:val="fr-FR"/>
        </w:rPr>
        <w:t>ic.  Le</w:t>
      </w:r>
      <w:r w:rsidRPr="0049336E">
        <w:rPr>
          <w:lang w:val="fr-FR"/>
        </w:rPr>
        <w:t xml:space="preserve"> Bureau international a observé que le public souhaitait vivement s</w:t>
      </w:r>
      <w:r w:rsidR="00456B18" w:rsidRPr="0049336E">
        <w:rPr>
          <w:lang w:val="fr-FR"/>
        </w:rPr>
        <w:t>’</w:t>
      </w:r>
      <w:r w:rsidRPr="0049336E">
        <w:rPr>
          <w:lang w:val="fr-FR"/>
        </w:rPr>
        <w:t>assurer que les déposants soient connus (qu</w:t>
      </w:r>
      <w:r w:rsidR="00456B18" w:rsidRPr="0049336E">
        <w:rPr>
          <w:lang w:val="fr-FR"/>
        </w:rPr>
        <w:t>’</w:t>
      </w:r>
      <w:r w:rsidRPr="0049336E">
        <w:rPr>
          <w:lang w:val="fr-FR"/>
        </w:rPr>
        <w:t>il s</w:t>
      </w:r>
      <w:r w:rsidR="00456B18" w:rsidRPr="0049336E">
        <w:rPr>
          <w:lang w:val="fr-FR"/>
        </w:rPr>
        <w:t>’</w:t>
      </w:r>
      <w:r w:rsidRPr="0049336E">
        <w:rPr>
          <w:lang w:val="fr-FR"/>
        </w:rPr>
        <w:t>agisse de déposants actuels ou passés lorsque les déposants avaient changé), ainsi que le mandataire (le cas échéant), et qu</w:t>
      </w:r>
      <w:r w:rsidR="00456B18" w:rsidRPr="0049336E">
        <w:rPr>
          <w:lang w:val="fr-FR"/>
        </w:rPr>
        <w:t>’</w:t>
      </w:r>
      <w:r w:rsidRPr="0049336E">
        <w:rPr>
          <w:lang w:val="fr-FR"/>
        </w:rPr>
        <w:t>il existe un moyen de contacter le mandataire ou, en son absence, au moins l</w:t>
      </w:r>
      <w:r w:rsidR="00456B18" w:rsidRPr="0049336E">
        <w:rPr>
          <w:lang w:val="fr-FR"/>
        </w:rPr>
        <w:t>’</w:t>
      </w:r>
      <w:r w:rsidRPr="0049336E">
        <w:rPr>
          <w:lang w:val="fr-FR"/>
        </w:rPr>
        <w:t>un des déposan</w:t>
      </w:r>
      <w:r w:rsidR="00204066" w:rsidRPr="0049336E">
        <w:rPr>
          <w:lang w:val="fr-FR"/>
        </w:rPr>
        <w:t>ts.  Ce</w:t>
      </w:r>
      <w:r w:rsidRPr="0049336E">
        <w:rPr>
          <w:lang w:val="fr-FR"/>
        </w:rPr>
        <w:t>pendant, il n</w:t>
      </w:r>
      <w:r w:rsidR="00456B18" w:rsidRPr="0049336E">
        <w:rPr>
          <w:lang w:val="fr-FR"/>
        </w:rPr>
        <w:t>’</w:t>
      </w:r>
      <w:r w:rsidRPr="0049336E">
        <w:rPr>
          <w:lang w:val="fr-FR"/>
        </w:rPr>
        <w:t>est pas nécessaire que ce moyen de contact comporte une adresse électronique ou un numéro de télépho</w:t>
      </w:r>
      <w:r w:rsidR="00204066" w:rsidRPr="0049336E">
        <w:rPr>
          <w:lang w:val="fr-FR"/>
        </w:rPr>
        <w:t>ne.  S’i</w:t>
      </w:r>
      <w:r w:rsidRPr="0049336E">
        <w:rPr>
          <w:lang w:val="fr-FR"/>
        </w:rPr>
        <w:t>l existe un mandataire, il est généralement facile de trouver les coordonnées de l</w:t>
      </w:r>
      <w:r w:rsidR="00456B18" w:rsidRPr="0049336E">
        <w:rPr>
          <w:lang w:val="fr-FR"/>
        </w:rPr>
        <w:t>’</w:t>
      </w:r>
      <w:r w:rsidRPr="0049336E">
        <w:rPr>
          <w:lang w:val="fr-FR"/>
        </w:rPr>
        <w:t>entreprise, mais pour les communications avec les offices, certains préfèrent parfois employer des adresses électroniques spéciales qui ne sont pas communiquées au public et ne sont donc utilisées qu</w:t>
      </w:r>
      <w:r w:rsidR="00456B18" w:rsidRPr="0049336E">
        <w:rPr>
          <w:lang w:val="fr-FR"/>
        </w:rPr>
        <w:t>’</w:t>
      </w:r>
      <w:r w:rsidRPr="0049336E">
        <w:rPr>
          <w:lang w:val="fr-FR"/>
        </w:rPr>
        <w:t>à des fins très particulières, de manière à limiter les risques de recevoir d</w:t>
      </w:r>
      <w:r w:rsidR="00456B18" w:rsidRPr="0049336E">
        <w:rPr>
          <w:lang w:val="fr-FR"/>
        </w:rPr>
        <w:t>’</w:t>
      </w:r>
      <w:r w:rsidRPr="0049336E">
        <w:rPr>
          <w:lang w:val="fr-FR"/>
        </w:rPr>
        <w:t>importants volumes de publicités indésirabl</w:t>
      </w:r>
      <w:r w:rsidR="00204066" w:rsidRPr="0049336E">
        <w:rPr>
          <w:lang w:val="fr-FR"/>
        </w:rPr>
        <w:t xml:space="preserve">es.  À </w:t>
      </w:r>
      <w:r w:rsidRPr="0049336E">
        <w:rPr>
          <w:lang w:val="fr-FR"/>
        </w:rPr>
        <w:t>court terme, les mesures à prendre consistent par exemple à continuer de fournir au moins une adresse postale mais à masquer les adresses électroniqu</w:t>
      </w:r>
      <w:r w:rsidR="00204066" w:rsidRPr="0049336E">
        <w:rPr>
          <w:lang w:val="fr-FR"/>
        </w:rPr>
        <w:t xml:space="preserve">es.  À </w:t>
      </w:r>
      <w:r w:rsidRPr="0049336E">
        <w:rPr>
          <w:lang w:val="fr-FR"/>
        </w:rPr>
        <w:t>plus long terme, il pourrait aussi être autorisé de masquer l</w:t>
      </w:r>
      <w:r w:rsidR="00456B18" w:rsidRPr="0049336E">
        <w:rPr>
          <w:lang w:val="fr-FR"/>
        </w:rPr>
        <w:t>’</w:t>
      </w:r>
      <w:r w:rsidRPr="0049336E">
        <w:rPr>
          <w:lang w:val="fr-FR"/>
        </w:rPr>
        <w:t>adresse postale de personnes privées si l</w:t>
      </w:r>
      <w:r w:rsidR="00456B18" w:rsidRPr="0049336E">
        <w:rPr>
          <w:lang w:val="fr-FR"/>
        </w:rPr>
        <w:t>’</w:t>
      </w:r>
      <w:r w:rsidRPr="0049336E">
        <w:rPr>
          <w:lang w:val="fr-FR"/>
        </w:rPr>
        <w:t>on fournit d</w:t>
      </w:r>
      <w:r w:rsidR="00456B18" w:rsidRPr="0049336E">
        <w:rPr>
          <w:lang w:val="fr-FR"/>
        </w:rPr>
        <w:t>’</w:t>
      </w:r>
      <w:r w:rsidRPr="0049336E">
        <w:rPr>
          <w:lang w:val="fr-FR"/>
        </w:rPr>
        <w:t>autres moyens de contacter des déposants n</w:t>
      </w:r>
      <w:r w:rsidR="00456B18" w:rsidRPr="0049336E">
        <w:rPr>
          <w:lang w:val="fr-FR"/>
        </w:rPr>
        <w:t>’</w:t>
      </w:r>
      <w:r w:rsidRPr="0049336E">
        <w:rPr>
          <w:lang w:val="fr-FR"/>
        </w:rPr>
        <w:t>ayant pas de mandataire.</w:t>
      </w:r>
    </w:p>
    <w:p w14:paraId="68402D8D" w14:textId="1C112B64" w:rsidR="00147953" w:rsidRPr="0049336E" w:rsidRDefault="00147953" w:rsidP="001D52FB">
      <w:pPr>
        <w:pStyle w:val="ONUMFS"/>
        <w:rPr>
          <w:lang w:val="fr-FR"/>
        </w:rPr>
      </w:pPr>
      <w:r w:rsidRPr="0049336E">
        <w:rPr>
          <w:lang w:val="fr-FR"/>
        </w:rPr>
        <w:t>Il existe en outre d</w:t>
      </w:r>
      <w:r w:rsidR="00456B18" w:rsidRPr="0049336E">
        <w:rPr>
          <w:lang w:val="fr-FR"/>
        </w:rPr>
        <w:t>’</w:t>
      </w:r>
      <w:r w:rsidRPr="0049336E">
        <w:rPr>
          <w:lang w:val="fr-FR"/>
        </w:rPr>
        <w:t>autres considérations concernant les inventeu</w:t>
      </w:r>
      <w:r w:rsidR="00204066" w:rsidRPr="0049336E">
        <w:rPr>
          <w:lang w:val="fr-FR"/>
        </w:rPr>
        <w:t>rs.  L’a</w:t>
      </w:r>
      <w:r w:rsidRPr="0049336E">
        <w:rPr>
          <w:lang w:val="fr-FR"/>
        </w:rPr>
        <w:t>rticle 4</w:t>
      </w:r>
      <w:r w:rsidRPr="0049336E">
        <w:rPr>
          <w:i/>
          <w:iCs/>
          <w:lang w:val="fr-FR"/>
        </w:rPr>
        <w:t>ter</w:t>
      </w:r>
      <w:r w:rsidRPr="0049336E">
        <w:rPr>
          <w:lang w:val="fr-FR"/>
        </w:rPr>
        <w:t xml:space="preserve"> de la Convention de Paris stipule que l</w:t>
      </w:r>
      <w:r w:rsidR="00456B18" w:rsidRPr="0049336E">
        <w:rPr>
          <w:lang w:val="fr-FR"/>
        </w:rPr>
        <w:t>’</w:t>
      </w:r>
      <w:r w:rsidRPr="0049336E">
        <w:rPr>
          <w:lang w:val="fr-FR"/>
        </w:rPr>
        <w:t>inventeur a le droit d</w:t>
      </w:r>
      <w:r w:rsidR="00456B18" w:rsidRPr="0049336E">
        <w:rPr>
          <w:lang w:val="fr-FR"/>
        </w:rPr>
        <w:t>’</w:t>
      </w:r>
      <w:r w:rsidRPr="0049336E">
        <w:rPr>
          <w:lang w:val="fr-FR"/>
        </w:rPr>
        <w:t xml:space="preserve">être mentionné comme tel dans le </w:t>
      </w:r>
      <w:proofErr w:type="gramStart"/>
      <w:r w:rsidRPr="0049336E">
        <w:rPr>
          <w:lang w:val="fr-FR"/>
        </w:rPr>
        <w:t>brevet;  au</w:t>
      </w:r>
      <w:proofErr w:type="gramEnd"/>
      <w:r w:rsidRPr="0049336E">
        <w:rPr>
          <w:lang w:val="fr-FR"/>
        </w:rPr>
        <w:t xml:space="preserve"> demeurant, beaucoup d</w:t>
      </w:r>
      <w:r w:rsidR="00456B18" w:rsidRPr="0049336E">
        <w:rPr>
          <w:lang w:val="fr-FR"/>
        </w:rPr>
        <w:t>’</w:t>
      </w:r>
      <w:r w:rsidRPr="0049336E">
        <w:rPr>
          <w:lang w:val="fr-FR"/>
        </w:rPr>
        <w:t>États contractants</w:t>
      </w:r>
      <w:r w:rsidR="00456B18" w:rsidRPr="0049336E">
        <w:rPr>
          <w:lang w:val="fr-FR"/>
        </w:rPr>
        <w:t xml:space="preserve"> du PCT</w:t>
      </w:r>
      <w:r w:rsidRPr="0049336E">
        <w:rPr>
          <w:lang w:val="fr-FR"/>
        </w:rPr>
        <w:t xml:space="preserve"> exigent que l</w:t>
      </w:r>
      <w:r w:rsidR="00456B18" w:rsidRPr="0049336E">
        <w:rPr>
          <w:lang w:val="fr-FR"/>
        </w:rPr>
        <w:t>’</w:t>
      </w:r>
      <w:r w:rsidRPr="0049336E">
        <w:rPr>
          <w:lang w:val="fr-FR"/>
        </w:rPr>
        <w:t>inventeur soit con</w:t>
      </w:r>
      <w:r w:rsidR="00204066" w:rsidRPr="0049336E">
        <w:rPr>
          <w:lang w:val="fr-FR"/>
        </w:rPr>
        <w:t>nu.  Ce</w:t>
      </w:r>
      <w:r w:rsidRPr="0049336E">
        <w:rPr>
          <w:lang w:val="fr-FR"/>
        </w:rPr>
        <w:t>pendant, le public ne semble pas souhaiter que l</w:t>
      </w:r>
      <w:r w:rsidR="00456B18" w:rsidRPr="0049336E">
        <w:rPr>
          <w:lang w:val="fr-FR"/>
        </w:rPr>
        <w:t>’</w:t>
      </w:r>
      <w:r w:rsidRPr="0049336E">
        <w:rPr>
          <w:lang w:val="fr-FR"/>
        </w:rPr>
        <w:t>adresse des inventeurs soit connue (sauf dans la mesure où l</w:t>
      </w:r>
      <w:r w:rsidR="00456B18" w:rsidRPr="0049336E">
        <w:rPr>
          <w:lang w:val="fr-FR"/>
        </w:rPr>
        <w:t>’</w:t>
      </w:r>
      <w:r w:rsidRPr="0049336E">
        <w:rPr>
          <w:lang w:val="fr-FR"/>
        </w:rPr>
        <w:t>inventeur est aussi le déposant et que ses coordonnées ont été communiquées pour cette rais</w:t>
      </w:r>
      <w:r w:rsidR="00204066" w:rsidRPr="0049336E">
        <w:rPr>
          <w:lang w:val="fr-FR"/>
        </w:rPr>
        <w:t>on).  Au</w:t>
      </w:r>
      <w:r w:rsidRPr="0049336E">
        <w:rPr>
          <w:lang w:val="fr-FR"/>
        </w:rPr>
        <w:t xml:space="preserve"> demeurant, si le public souhaite connaître l</w:t>
      </w:r>
      <w:r w:rsidR="00456B18" w:rsidRPr="0049336E">
        <w:rPr>
          <w:lang w:val="fr-FR"/>
        </w:rPr>
        <w:t>’</w:t>
      </w:r>
      <w:r w:rsidRPr="0049336E">
        <w:rPr>
          <w:lang w:val="fr-FR"/>
        </w:rPr>
        <w:t>identité de l</w:t>
      </w:r>
      <w:r w:rsidR="00456B18" w:rsidRPr="0049336E">
        <w:rPr>
          <w:lang w:val="fr-FR"/>
        </w:rPr>
        <w:t>’</w:t>
      </w:r>
      <w:r w:rsidRPr="0049336E">
        <w:rPr>
          <w:lang w:val="fr-FR"/>
        </w:rPr>
        <w:t>inventeur, il ne semble pas particulièrement attaché à cette deman</w:t>
      </w:r>
      <w:r w:rsidR="00204066" w:rsidRPr="0049336E">
        <w:rPr>
          <w:lang w:val="fr-FR"/>
        </w:rPr>
        <w:t>de.  Le</w:t>
      </w:r>
      <w:r w:rsidRPr="0049336E">
        <w:rPr>
          <w:lang w:val="fr-FR"/>
        </w:rPr>
        <w:t xml:space="preserve">s propositions figurant dans le présent document ne permettent aux inventeurs de masquer leur nom </w:t>
      </w:r>
      <w:r w:rsidRPr="0049336E">
        <w:rPr>
          <w:lang w:val="fr-FR"/>
        </w:rPr>
        <w:lastRenderedPageBreak/>
        <w:t>qu</w:t>
      </w:r>
      <w:r w:rsidR="00456B18" w:rsidRPr="0049336E">
        <w:rPr>
          <w:lang w:val="fr-FR"/>
        </w:rPr>
        <w:t>’</w:t>
      </w:r>
      <w:r w:rsidRPr="0049336E">
        <w:rPr>
          <w:lang w:val="fr-FR"/>
        </w:rPr>
        <w:t>en s</w:t>
      </w:r>
      <w:r w:rsidR="00456B18" w:rsidRPr="0049336E">
        <w:rPr>
          <w:lang w:val="fr-FR"/>
        </w:rPr>
        <w:t>’</w:t>
      </w:r>
      <w:r w:rsidRPr="0049336E">
        <w:rPr>
          <w:lang w:val="fr-FR"/>
        </w:rPr>
        <w:t xml:space="preserve">abstenant de le communiquer au cours de la phase </w:t>
      </w:r>
      <w:proofErr w:type="gramStart"/>
      <w:r w:rsidRPr="0049336E">
        <w:rPr>
          <w:lang w:val="fr-FR"/>
        </w:rPr>
        <w:t>internationale;  les</w:t>
      </w:r>
      <w:proofErr w:type="gramEnd"/>
      <w:r w:rsidRPr="0049336E">
        <w:rPr>
          <w:lang w:val="fr-FR"/>
        </w:rPr>
        <w:t xml:space="preserve"> États contractants devraient sans doute envisager de leur offrir un autre moyen de le faire à l</w:t>
      </w:r>
      <w:r w:rsidR="00456B18" w:rsidRPr="0049336E">
        <w:rPr>
          <w:lang w:val="fr-FR"/>
        </w:rPr>
        <w:t>’</w:t>
      </w:r>
      <w:r w:rsidRPr="0049336E">
        <w:rPr>
          <w:lang w:val="fr-FR"/>
        </w:rPr>
        <w:t>avenir.</w:t>
      </w:r>
    </w:p>
    <w:p w14:paraId="01205D48" w14:textId="77777777" w:rsidR="00147953" w:rsidRPr="0049336E" w:rsidRDefault="00147953" w:rsidP="00147953">
      <w:pPr>
        <w:pStyle w:val="Heading3"/>
        <w:rPr>
          <w:lang w:val="fr-FR"/>
        </w:rPr>
      </w:pPr>
      <w:r w:rsidRPr="0049336E">
        <w:rPr>
          <w:lang w:val="fr-FR"/>
        </w:rPr>
        <w:t>Portée des restrictions à la disponibilité des données personnelles</w:t>
      </w:r>
    </w:p>
    <w:p w14:paraId="51A74B94" w14:textId="5BAC8703" w:rsidR="00147953" w:rsidRPr="0049336E" w:rsidRDefault="00147953" w:rsidP="001D52FB">
      <w:pPr>
        <w:pStyle w:val="ONUMFS"/>
        <w:rPr>
          <w:lang w:val="fr-FR"/>
        </w:rPr>
      </w:pPr>
      <w:bookmarkStart w:id="11" w:name="_Ref185508524"/>
      <w:r w:rsidRPr="0049336E">
        <w:rPr>
          <w:lang w:val="fr-FR"/>
        </w:rPr>
        <w:t>Il est donc proposé de modifier le règlement d</w:t>
      </w:r>
      <w:r w:rsidR="00456B18" w:rsidRPr="0049336E">
        <w:rPr>
          <w:lang w:val="fr-FR"/>
        </w:rPr>
        <w:t>’</w:t>
      </w:r>
      <w:r w:rsidRPr="0049336E">
        <w:rPr>
          <w:lang w:val="fr-FR"/>
        </w:rPr>
        <w:t>exécution</w:t>
      </w:r>
      <w:r w:rsidR="00456B18" w:rsidRPr="0049336E">
        <w:rPr>
          <w:lang w:val="fr-FR"/>
        </w:rPr>
        <w:t xml:space="preserve"> du PCT</w:t>
      </w:r>
      <w:r w:rsidRPr="0049336E">
        <w:rPr>
          <w:lang w:val="fr-FR"/>
        </w:rPr>
        <w:t xml:space="preserve"> de manière à permettre de retirer les éléments suivants des enregistrements publics</w:t>
      </w:r>
      <w:r w:rsidR="00456B18" w:rsidRPr="0049336E">
        <w:rPr>
          <w:lang w:val="fr-FR"/>
        </w:rPr>
        <w:t> :</w:t>
      </w:r>
      <w:bookmarkEnd w:id="11"/>
    </w:p>
    <w:p w14:paraId="1A0B3DFE" w14:textId="531E4DFB" w:rsidR="00147953" w:rsidRPr="0049336E" w:rsidRDefault="00147953" w:rsidP="001D52FB">
      <w:pPr>
        <w:pStyle w:val="ONUMFS"/>
        <w:numPr>
          <w:ilvl w:val="1"/>
          <w:numId w:val="6"/>
        </w:numPr>
        <w:rPr>
          <w:lang w:val="fr-FR"/>
        </w:rPr>
      </w:pPr>
      <w:proofErr w:type="gramStart"/>
      <w:r w:rsidRPr="0049336E">
        <w:rPr>
          <w:lang w:val="fr-FR"/>
        </w:rPr>
        <w:t>l</w:t>
      </w:r>
      <w:r w:rsidR="00456B18" w:rsidRPr="0049336E">
        <w:rPr>
          <w:lang w:val="fr-FR"/>
        </w:rPr>
        <w:t>’</w:t>
      </w:r>
      <w:r w:rsidRPr="0049336E">
        <w:rPr>
          <w:lang w:val="fr-FR"/>
        </w:rPr>
        <w:t>adresse</w:t>
      </w:r>
      <w:proofErr w:type="gramEnd"/>
      <w:r w:rsidRPr="0049336E">
        <w:rPr>
          <w:lang w:val="fr-FR"/>
        </w:rPr>
        <w:t xml:space="preserve"> électronique, le numéro de téléphone ou les renseignements correspondants pour d</w:t>
      </w:r>
      <w:r w:rsidR="00456B18" w:rsidRPr="0049336E">
        <w:rPr>
          <w:lang w:val="fr-FR"/>
        </w:rPr>
        <w:t>’</w:t>
      </w:r>
      <w:r w:rsidRPr="0049336E">
        <w:rPr>
          <w:lang w:val="fr-FR"/>
        </w:rPr>
        <w:t>autres moyens de communication analogues du déposant, de l</w:t>
      </w:r>
      <w:r w:rsidR="00456B18" w:rsidRPr="0049336E">
        <w:rPr>
          <w:lang w:val="fr-FR"/>
        </w:rPr>
        <w:t>’</w:t>
      </w:r>
      <w:r w:rsidRPr="0049336E">
        <w:rPr>
          <w:lang w:val="fr-FR"/>
        </w:rPr>
        <w:t>inventeur ou du mandataire;  et</w:t>
      </w:r>
    </w:p>
    <w:p w14:paraId="3C55F451" w14:textId="20B2AA88" w:rsidR="00147953" w:rsidRPr="0049336E" w:rsidRDefault="00147953" w:rsidP="001D52FB">
      <w:pPr>
        <w:pStyle w:val="ONUMFS"/>
        <w:numPr>
          <w:ilvl w:val="1"/>
          <w:numId w:val="6"/>
        </w:numPr>
        <w:rPr>
          <w:lang w:val="fr-FR"/>
        </w:rPr>
      </w:pPr>
      <w:proofErr w:type="gramStart"/>
      <w:r w:rsidRPr="0049336E">
        <w:rPr>
          <w:lang w:val="fr-FR"/>
        </w:rPr>
        <w:t>l</w:t>
      </w:r>
      <w:r w:rsidR="00456B18" w:rsidRPr="0049336E">
        <w:rPr>
          <w:lang w:val="fr-FR"/>
        </w:rPr>
        <w:t>’</w:t>
      </w:r>
      <w:r w:rsidRPr="0049336E">
        <w:rPr>
          <w:lang w:val="fr-FR"/>
        </w:rPr>
        <w:t>adresse</w:t>
      </w:r>
      <w:proofErr w:type="gramEnd"/>
      <w:r w:rsidRPr="0049336E">
        <w:rPr>
          <w:lang w:val="fr-FR"/>
        </w:rPr>
        <w:t xml:space="preserve"> postale de tout déposant, inventeur ou mandataire, dès lors que le public dispose d</w:t>
      </w:r>
      <w:r w:rsidR="00456B18" w:rsidRPr="0049336E">
        <w:rPr>
          <w:lang w:val="fr-FR"/>
        </w:rPr>
        <w:t>’</w:t>
      </w:r>
      <w:r w:rsidRPr="0049336E">
        <w:rPr>
          <w:lang w:val="fr-FR"/>
        </w:rPr>
        <w:t>un moyen de contacter au moins un mandataire, ou en l</w:t>
      </w:r>
      <w:r w:rsidR="00456B18" w:rsidRPr="0049336E">
        <w:rPr>
          <w:lang w:val="fr-FR"/>
        </w:rPr>
        <w:t>’</w:t>
      </w:r>
      <w:r w:rsidRPr="0049336E">
        <w:rPr>
          <w:lang w:val="fr-FR"/>
        </w:rPr>
        <w:t>absence de celui</w:t>
      </w:r>
      <w:r w:rsidR="00204066" w:rsidRPr="0049336E">
        <w:rPr>
          <w:lang w:val="fr-FR"/>
        </w:rPr>
        <w:noBreakHyphen/>
      </w:r>
      <w:r w:rsidRPr="0049336E">
        <w:rPr>
          <w:lang w:val="fr-FR"/>
        </w:rPr>
        <w:t>ci, un déposant.</w:t>
      </w:r>
    </w:p>
    <w:p w14:paraId="488AA65C" w14:textId="2E69243E" w:rsidR="00147953" w:rsidRPr="0049336E" w:rsidRDefault="00147953" w:rsidP="001D52FB">
      <w:pPr>
        <w:pStyle w:val="ONUMFS"/>
        <w:rPr>
          <w:lang w:val="fr-FR"/>
        </w:rPr>
      </w:pPr>
      <w:r w:rsidRPr="0049336E">
        <w:rPr>
          <w:lang w:val="fr-FR"/>
        </w:rPr>
        <w:t>Si certains souhaitent limiter l</w:t>
      </w:r>
      <w:r w:rsidR="00456B18" w:rsidRPr="0049336E">
        <w:rPr>
          <w:lang w:val="fr-FR"/>
        </w:rPr>
        <w:t>’</w:t>
      </w:r>
      <w:r w:rsidRPr="0049336E">
        <w:rPr>
          <w:lang w:val="fr-FR"/>
        </w:rPr>
        <w:t>accès à d</w:t>
      </w:r>
      <w:r w:rsidR="00456B18" w:rsidRPr="0049336E">
        <w:rPr>
          <w:lang w:val="fr-FR"/>
        </w:rPr>
        <w:t>’</w:t>
      </w:r>
      <w:r w:rsidRPr="0049336E">
        <w:rPr>
          <w:lang w:val="fr-FR"/>
        </w:rPr>
        <w:t>autres types de données personnelles, il conviendra de présenter une proposition en vue de modifier à nouveau le règlement d</w:t>
      </w:r>
      <w:r w:rsidR="00456B18" w:rsidRPr="0049336E">
        <w:rPr>
          <w:lang w:val="fr-FR"/>
        </w:rPr>
        <w:t>’</w:t>
      </w:r>
      <w:r w:rsidRPr="0049336E">
        <w:rPr>
          <w:lang w:val="fr-FR"/>
        </w:rPr>
        <w:t>exécution.</w:t>
      </w:r>
    </w:p>
    <w:p w14:paraId="0A1CF696" w14:textId="77777777" w:rsidR="00147953" w:rsidRPr="0049336E" w:rsidRDefault="00147953" w:rsidP="00147953">
      <w:pPr>
        <w:pStyle w:val="Heading3"/>
        <w:rPr>
          <w:lang w:val="fr-FR"/>
        </w:rPr>
      </w:pPr>
      <w:r w:rsidRPr="0049336E">
        <w:rPr>
          <w:lang w:val="fr-FR"/>
        </w:rPr>
        <w:t>Mise en œuvre des mesures</w:t>
      </w:r>
    </w:p>
    <w:p w14:paraId="142C7FD5" w14:textId="72A8EC17" w:rsidR="00147953" w:rsidRPr="0049336E" w:rsidRDefault="00147953" w:rsidP="001D52FB">
      <w:pPr>
        <w:pStyle w:val="ONUMFS"/>
        <w:rPr>
          <w:lang w:val="fr-FR"/>
        </w:rPr>
      </w:pPr>
      <w:r w:rsidRPr="0049336E">
        <w:rPr>
          <w:lang w:val="fr-FR"/>
        </w:rPr>
        <w:t>La mise en œuvre de ces modalités prendra du temps, compte tenu du fait que ces informations peuvent apparaître dans différents formulaires créés par les systèmes de chaque office national et du Bureau internation</w:t>
      </w:r>
      <w:r w:rsidR="00204066" w:rsidRPr="0049336E">
        <w:rPr>
          <w:lang w:val="fr-FR"/>
        </w:rPr>
        <w:t>al.  En</w:t>
      </w:r>
      <w:r w:rsidRPr="0049336E">
        <w:rPr>
          <w:lang w:val="fr-FR"/>
        </w:rPr>
        <w:t> outre, il ne serait pas réaliste d</w:t>
      </w:r>
      <w:r w:rsidR="00456B18" w:rsidRPr="0049336E">
        <w:rPr>
          <w:lang w:val="fr-FR"/>
        </w:rPr>
        <w:t>’</w:t>
      </w:r>
      <w:r w:rsidRPr="0049336E">
        <w:rPr>
          <w:lang w:val="fr-FR"/>
        </w:rPr>
        <w:t>effacer chaque occurrence de ces informations dans les images de documents qui ont été envoyées au Bureau internation</w:t>
      </w:r>
      <w:r w:rsidR="00204066" w:rsidRPr="0049336E">
        <w:rPr>
          <w:lang w:val="fr-FR"/>
        </w:rPr>
        <w:t>al.  Il</w:t>
      </w:r>
      <w:r w:rsidRPr="0049336E">
        <w:rPr>
          <w:lang w:val="fr-FR"/>
        </w:rPr>
        <w:t xml:space="preserve"> est donc proposé que les mesures appropriées puissent être définies dans les instructions administratives et qu</w:t>
      </w:r>
      <w:r w:rsidR="00456B18" w:rsidRPr="0049336E">
        <w:rPr>
          <w:lang w:val="fr-FR"/>
        </w:rPr>
        <w:t>’</w:t>
      </w:r>
      <w:r w:rsidRPr="0049336E">
        <w:rPr>
          <w:lang w:val="fr-FR"/>
        </w:rPr>
        <w:t>elles soient mises en place au rythme correspondant à la démarche la plus efficace.</w:t>
      </w:r>
    </w:p>
    <w:p w14:paraId="0A30CFB8" w14:textId="4DDC9542" w:rsidR="00147953" w:rsidRPr="0049336E" w:rsidRDefault="00147953" w:rsidP="001D52FB">
      <w:pPr>
        <w:pStyle w:val="ONUMFS"/>
        <w:rPr>
          <w:lang w:val="fr-FR"/>
        </w:rPr>
      </w:pPr>
      <w:r w:rsidRPr="0049336E">
        <w:rPr>
          <w:lang w:val="fr-FR"/>
        </w:rPr>
        <w:t>De plus, les mesures devraient porter exclusivement sur la manière d</w:t>
      </w:r>
      <w:r w:rsidR="00456B18" w:rsidRPr="0049336E">
        <w:rPr>
          <w:lang w:val="fr-FR"/>
        </w:rPr>
        <w:t>’</w:t>
      </w:r>
      <w:r w:rsidRPr="0049336E">
        <w:rPr>
          <w:lang w:val="fr-FR"/>
        </w:rPr>
        <w:t>exclure les informations pertinentes des données déchiffrables par ordinateur qui sont mises à la disposition du public (tout en s</w:t>
      </w:r>
      <w:r w:rsidR="00456B18" w:rsidRPr="0049336E">
        <w:rPr>
          <w:lang w:val="fr-FR"/>
        </w:rPr>
        <w:t>’</w:t>
      </w:r>
      <w:r w:rsidRPr="0049336E">
        <w:rPr>
          <w:lang w:val="fr-FR"/>
        </w:rPr>
        <w:t>assurant que ces données restent accessibles aux offices nationaux), ainsi que sur la manière de masquer les informations dans les images de formulaires disponibles au publ</w:t>
      </w:r>
      <w:r w:rsidR="00204066" w:rsidRPr="0049336E">
        <w:rPr>
          <w:lang w:val="fr-FR"/>
        </w:rPr>
        <w:t>ic.  Si</w:t>
      </w:r>
      <w:r w:rsidRPr="0049336E">
        <w:rPr>
          <w:lang w:val="fr-FR"/>
        </w:rPr>
        <w:t xml:space="preserve"> certaines délégations avaient estimé, lors de la dix</w:t>
      </w:r>
      <w:r w:rsidR="00204066" w:rsidRPr="0049336E">
        <w:rPr>
          <w:lang w:val="fr-FR"/>
        </w:rPr>
        <w:noBreakHyphen/>
      </w:r>
      <w:r w:rsidRPr="0049336E">
        <w:rPr>
          <w:lang w:val="fr-FR"/>
        </w:rPr>
        <w:t>sept</w:t>
      </w:r>
      <w:r w:rsidR="00456B18" w:rsidRPr="0049336E">
        <w:rPr>
          <w:lang w:val="fr-FR"/>
        </w:rPr>
        <w:t>ième session</w:t>
      </w:r>
      <w:r w:rsidRPr="0049336E">
        <w:rPr>
          <w:lang w:val="fr-FR"/>
        </w:rPr>
        <w:t xml:space="preserve"> du groupe de travail, que les règles de protection des données personnelles devaient être indépendantes du format auquel les données étaient communiquées, le coût d</w:t>
      </w:r>
      <w:r w:rsidR="00456B18" w:rsidRPr="0049336E">
        <w:rPr>
          <w:lang w:val="fr-FR"/>
        </w:rPr>
        <w:t>’</w:t>
      </w:r>
      <w:r w:rsidRPr="0049336E">
        <w:rPr>
          <w:lang w:val="fr-FR"/>
        </w:rPr>
        <w:t>une modification systématique des images de documents permettant de faire en sorte que le public ne puisse plus accéder à ces données tout en préservant l</w:t>
      </w:r>
      <w:r w:rsidR="00456B18" w:rsidRPr="0049336E">
        <w:rPr>
          <w:lang w:val="fr-FR"/>
        </w:rPr>
        <w:t>’</w:t>
      </w:r>
      <w:r w:rsidRPr="0049336E">
        <w:rPr>
          <w:lang w:val="fr-FR"/>
        </w:rPr>
        <w:t>accès des offices nationaux serait sans commune mesure avec les avantages obtenus, alors que le déposant aurait dû pouvoir communiquer ces informations sous un format permettant d</w:t>
      </w:r>
      <w:r w:rsidR="00456B18" w:rsidRPr="0049336E">
        <w:rPr>
          <w:lang w:val="fr-FR"/>
        </w:rPr>
        <w:t>’</w:t>
      </w:r>
      <w:r w:rsidRPr="0049336E">
        <w:rPr>
          <w:lang w:val="fr-FR"/>
        </w:rPr>
        <w:t>obtenir cet avantage de manière entièrement automatique.</w:t>
      </w:r>
    </w:p>
    <w:p w14:paraId="0D9D884F" w14:textId="1575065A" w:rsidR="00147953" w:rsidRPr="0049336E" w:rsidRDefault="00147953" w:rsidP="001D52FB">
      <w:pPr>
        <w:pStyle w:val="ONUMFS"/>
        <w:rPr>
          <w:lang w:val="fr-FR"/>
        </w:rPr>
      </w:pPr>
      <w:r w:rsidRPr="0049336E">
        <w:rPr>
          <w:lang w:val="fr-FR"/>
        </w:rPr>
        <w:t>La principale conséquence pratique des propositions des offices tient au fait que la présentation au format PDF de certains formulaires n</w:t>
      </w:r>
      <w:r w:rsidR="00456B18" w:rsidRPr="0049336E">
        <w:rPr>
          <w:lang w:val="fr-FR"/>
        </w:rPr>
        <w:t>’</w:t>
      </w:r>
      <w:r w:rsidRPr="0049336E">
        <w:rPr>
          <w:lang w:val="fr-FR"/>
        </w:rPr>
        <w:t>afficherait plus certaines données personnell</w:t>
      </w:r>
      <w:r w:rsidR="00204066" w:rsidRPr="0049336E">
        <w:rPr>
          <w:lang w:val="fr-FR"/>
        </w:rPr>
        <w:t>es.  Ce</w:t>
      </w:r>
      <w:r w:rsidRPr="0049336E">
        <w:rPr>
          <w:lang w:val="fr-FR"/>
        </w:rPr>
        <w:t>s informations continueraient d</w:t>
      </w:r>
      <w:r w:rsidR="00456B18" w:rsidRPr="0049336E">
        <w:rPr>
          <w:lang w:val="fr-FR"/>
        </w:rPr>
        <w:t>’</w:t>
      </w:r>
      <w:r w:rsidRPr="0049336E">
        <w:rPr>
          <w:lang w:val="fr-FR"/>
        </w:rPr>
        <w:t>apparaître dans la version XML des formulaires (qui ne serait pas accessible au grand publ</w:t>
      </w:r>
      <w:r w:rsidR="00204066" w:rsidRPr="0049336E">
        <w:rPr>
          <w:lang w:val="fr-FR"/>
        </w:rPr>
        <w:t>ic).  Le</w:t>
      </w:r>
      <w:r w:rsidRPr="0049336E">
        <w:rPr>
          <w:lang w:val="fr-FR"/>
        </w:rPr>
        <w:t xml:space="preserve"> contenu manquant resterait accessible d</w:t>
      </w:r>
      <w:r w:rsidR="00456B18" w:rsidRPr="0049336E">
        <w:rPr>
          <w:lang w:val="fr-FR"/>
        </w:rPr>
        <w:t>’</w:t>
      </w:r>
      <w:r w:rsidRPr="0049336E">
        <w:rPr>
          <w:lang w:val="fr-FR"/>
        </w:rPr>
        <w:t>au moins deux</w:t>
      </w:r>
      <w:r w:rsidR="00EB76EA" w:rsidRPr="0049336E">
        <w:rPr>
          <w:lang w:val="fr-FR"/>
        </w:rPr>
        <w:t> </w:t>
      </w:r>
      <w:r w:rsidRPr="0049336E">
        <w:rPr>
          <w:lang w:val="fr-FR"/>
        </w:rPr>
        <w:t>manières</w:t>
      </w:r>
      <w:r w:rsidR="00456B18" w:rsidRPr="0049336E">
        <w:rPr>
          <w:lang w:val="fr-FR"/>
        </w:rPr>
        <w:t> :</w:t>
      </w:r>
    </w:p>
    <w:p w14:paraId="6F82F698" w14:textId="77777777" w:rsidR="00147953" w:rsidRPr="0049336E" w:rsidRDefault="00147953" w:rsidP="001D52FB">
      <w:pPr>
        <w:pStyle w:val="ONUMFS"/>
        <w:numPr>
          <w:ilvl w:val="1"/>
          <w:numId w:val="6"/>
        </w:numPr>
        <w:rPr>
          <w:lang w:val="fr-FR"/>
        </w:rPr>
      </w:pPr>
      <w:proofErr w:type="gramStart"/>
      <w:r w:rsidRPr="0049336E">
        <w:rPr>
          <w:lang w:val="fr-FR"/>
        </w:rPr>
        <w:t>les</w:t>
      </w:r>
      <w:proofErr w:type="gramEnd"/>
      <w:r w:rsidRPr="0049336E">
        <w:rPr>
          <w:lang w:val="fr-FR"/>
        </w:rPr>
        <w:t xml:space="preserve"> offices nationaux conserveraient un accès aux versions XML des formulaires originaux;  et</w:t>
      </w:r>
    </w:p>
    <w:p w14:paraId="0E3B1265" w14:textId="458154BB" w:rsidR="00147953" w:rsidRPr="0049336E" w:rsidRDefault="00147953" w:rsidP="001D52FB">
      <w:pPr>
        <w:pStyle w:val="ONUMFS"/>
        <w:numPr>
          <w:ilvl w:val="1"/>
          <w:numId w:val="6"/>
        </w:numPr>
        <w:rPr>
          <w:lang w:val="fr-FR"/>
        </w:rPr>
      </w:pPr>
      <w:proofErr w:type="gramStart"/>
      <w:r w:rsidRPr="0049336E">
        <w:rPr>
          <w:lang w:val="fr-FR"/>
        </w:rPr>
        <w:t>les</w:t>
      </w:r>
      <w:proofErr w:type="gramEnd"/>
      <w:r w:rsidRPr="0049336E">
        <w:rPr>
          <w:lang w:val="fr-FR"/>
        </w:rPr>
        <w:t xml:space="preserve"> informations seraient affichées sous forme d</w:t>
      </w:r>
      <w:r w:rsidR="00456B18" w:rsidRPr="0049336E">
        <w:rPr>
          <w:lang w:val="fr-FR"/>
        </w:rPr>
        <w:t>’</w:t>
      </w:r>
      <w:r w:rsidRPr="0049336E">
        <w:rPr>
          <w:lang w:val="fr-FR"/>
        </w:rPr>
        <w:t xml:space="preserve">image dans des vues créées à la demande;  tel serait notamment le cas du formulaire du </w:t>
      </w:r>
      <w:r w:rsidR="00001510" w:rsidRPr="0049336E">
        <w:rPr>
          <w:lang w:val="fr-FR"/>
        </w:rPr>
        <w:t>“</w:t>
      </w:r>
      <w:r w:rsidRPr="0049336E">
        <w:rPr>
          <w:lang w:val="fr-FR"/>
        </w:rPr>
        <w:t>rapport sur la situation juridique des demandes internationales</w:t>
      </w:r>
      <w:r w:rsidR="00001510" w:rsidRPr="0049336E">
        <w:rPr>
          <w:lang w:val="fr-FR"/>
        </w:rPr>
        <w:t>”</w:t>
      </w:r>
      <w:r w:rsidRPr="0049336E">
        <w:rPr>
          <w:lang w:val="fr-FR"/>
        </w:rPr>
        <w:t>, qui contient la dernière version en date des principales informations issues du formulaire de demande (par exemple le nom, l</w:t>
      </w:r>
      <w:r w:rsidR="00456B18" w:rsidRPr="0049336E">
        <w:rPr>
          <w:lang w:val="fr-FR"/>
        </w:rPr>
        <w:t>’</w:t>
      </w:r>
      <w:r w:rsidRPr="0049336E">
        <w:rPr>
          <w:lang w:val="fr-FR"/>
        </w:rPr>
        <w:t xml:space="preserve">adresse, la désignation et la revendication de priorité, mais sans les éléments figurant dans les </w:t>
      </w:r>
      <w:r w:rsidRPr="0049336E">
        <w:rPr>
          <w:lang w:val="fr-FR"/>
        </w:rPr>
        <w:lastRenderedPageBreak/>
        <w:t>feuilles de déclaration et de signatu</w:t>
      </w:r>
      <w:r w:rsidR="00204066" w:rsidRPr="0049336E">
        <w:rPr>
          <w:lang w:val="fr-FR"/>
        </w:rPr>
        <w:t>re).  Ce</w:t>
      </w:r>
      <w:r w:rsidRPr="0049336E">
        <w:rPr>
          <w:lang w:val="fr-FR"/>
        </w:rPr>
        <w:t xml:space="preserve"> formulaire est déjà produit à la demande actuellement en deux</w:t>
      </w:r>
      <w:r w:rsidR="00EB76EA" w:rsidRPr="0049336E">
        <w:rPr>
          <w:lang w:val="fr-FR"/>
        </w:rPr>
        <w:t> </w:t>
      </w:r>
      <w:r w:rsidRPr="0049336E">
        <w:rPr>
          <w:lang w:val="fr-FR"/>
        </w:rPr>
        <w:t>versions</w:t>
      </w:r>
      <w:r w:rsidR="00456B18" w:rsidRPr="0049336E">
        <w:rPr>
          <w:lang w:val="fr-FR"/>
        </w:rPr>
        <w:t> :</w:t>
      </w:r>
      <w:r w:rsidRPr="0049336E">
        <w:rPr>
          <w:lang w:val="fr-FR"/>
        </w:rPr>
        <w:t xml:space="preserve"> une version privée comportant toutes les informations et une version publique disponible sur PATENTSCOPE aux formats XML et PDF qui ne contient pas les adresses électroniques.</w:t>
      </w:r>
    </w:p>
    <w:p w14:paraId="0B3D52D5" w14:textId="79F0F215" w:rsidR="00147953" w:rsidRPr="0049336E" w:rsidRDefault="00147953" w:rsidP="001D52FB">
      <w:pPr>
        <w:pStyle w:val="ONUMFS"/>
        <w:rPr>
          <w:lang w:val="fr-FR"/>
        </w:rPr>
      </w:pPr>
      <w:r w:rsidRPr="0049336E">
        <w:rPr>
          <w:lang w:val="fr-FR"/>
        </w:rPr>
        <w:t>Il n</w:t>
      </w:r>
      <w:r w:rsidR="00456B18" w:rsidRPr="0049336E">
        <w:rPr>
          <w:lang w:val="fr-FR"/>
        </w:rPr>
        <w:t>’</w:t>
      </w:r>
      <w:r w:rsidRPr="0049336E">
        <w:rPr>
          <w:lang w:val="fr-FR"/>
        </w:rPr>
        <w:t xml:space="preserve">est pas proposé de produire des versions </w:t>
      </w:r>
      <w:r w:rsidR="00001510" w:rsidRPr="0049336E">
        <w:rPr>
          <w:lang w:val="fr-FR"/>
        </w:rPr>
        <w:t>“</w:t>
      </w:r>
      <w:r w:rsidRPr="0049336E">
        <w:rPr>
          <w:lang w:val="fr-FR"/>
        </w:rPr>
        <w:t>publique</w:t>
      </w:r>
      <w:r w:rsidR="00001510" w:rsidRPr="0049336E">
        <w:rPr>
          <w:lang w:val="fr-FR"/>
        </w:rPr>
        <w:t>”</w:t>
      </w:r>
      <w:r w:rsidRPr="0049336E">
        <w:rPr>
          <w:lang w:val="fr-FR"/>
        </w:rPr>
        <w:t xml:space="preserve"> et </w:t>
      </w:r>
      <w:r w:rsidR="00001510" w:rsidRPr="0049336E">
        <w:rPr>
          <w:lang w:val="fr-FR"/>
        </w:rPr>
        <w:t>“</w:t>
      </w:r>
      <w:r w:rsidRPr="0049336E">
        <w:rPr>
          <w:lang w:val="fr-FR"/>
        </w:rPr>
        <w:t>privée</w:t>
      </w:r>
      <w:r w:rsidR="00001510" w:rsidRPr="0049336E">
        <w:rPr>
          <w:lang w:val="fr-FR"/>
        </w:rPr>
        <w:t>”</w:t>
      </w:r>
      <w:r w:rsidRPr="0049336E">
        <w:rPr>
          <w:lang w:val="fr-FR"/>
        </w:rPr>
        <w:t xml:space="preserve"> de tous les formulair</w:t>
      </w:r>
      <w:r w:rsidR="00204066" w:rsidRPr="0049336E">
        <w:rPr>
          <w:lang w:val="fr-FR"/>
        </w:rPr>
        <w:t>es.  Ce</w:t>
      </w:r>
      <w:r w:rsidRPr="0049336E">
        <w:rPr>
          <w:lang w:val="fr-FR"/>
        </w:rPr>
        <w:t>tte méthode accroîtrait considérablement la complexité technique des systèmes, présenterait le risque que les offices désignés republient accidentellement la version privée, et créerait probablement une confusion car les informations exclues entraîneraient souvent des différences de mise en page entre les deux</w:t>
      </w:r>
      <w:r w:rsidR="00EB76EA" w:rsidRPr="0049336E">
        <w:rPr>
          <w:lang w:val="fr-FR"/>
        </w:rPr>
        <w:t> </w:t>
      </w:r>
      <w:proofErr w:type="gramStart"/>
      <w:r w:rsidRPr="0049336E">
        <w:rPr>
          <w:lang w:val="fr-FR"/>
        </w:rPr>
        <w:t>versions;  l</w:t>
      </w:r>
      <w:r w:rsidR="00456B18" w:rsidRPr="0049336E">
        <w:rPr>
          <w:lang w:val="fr-FR"/>
        </w:rPr>
        <w:t>’</w:t>
      </w:r>
      <w:r w:rsidRPr="0049336E">
        <w:rPr>
          <w:lang w:val="fr-FR"/>
        </w:rPr>
        <w:t>équivalence</w:t>
      </w:r>
      <w:proofErr w:type="gramEnd"/>
      <w:r w:rsidRPr="0049336E">
        <w:rPr>
          <w:lang w:val="fr-FR"/>
        </w:rPr>
        <w:t xml:space="preserve"> entre celles</w:t>
      </w:r>
      <w:r w:rsidR="00204066" w:rsidRPr="0049336E">
        <w:rPr>
          <w:lang w:val="fr-FR"/>
        </w:rPr>
        <w:noBreakHyphen/>
      </w:r>
      <w:r w:rsidRPr="0049336E">
        <w:rPr>
          <w:lang w:val="fr-FR"/>
        </w:rPr>
        <w:t>ci deviendrait alors plus difficile à percevo</w:t>
      </w:r>
      <w:r w:rsidR="00204066" w:rsidRPr="0049336E">
        <w:rPr>
          <w:lang w:val="fr-FR"/>
        </w:rPr>
        <w:t>ir.  Un</w:t>
      </w:r>
      <w:r w:rsidRPr="0049336E">
        <w:rPr>
          <w:lang w:val="fr-FR"/>
        </w:rPr>
        <w:t>e telle méthode créerait en outre une incertitude quant aux taxes exigibles du fait que le formulaire demandé ne contiendrait pas le même nombre de pages.</w:t>
      </w:r>
    </w:p>
    <w:p w14:paraId="4A9F7A50" w14:textId="684A4312" w:rsidR="00147953" w:rsidRPr="0049336E" w:rsidRDefault="00147953" w:rsidP="00147953">
      <w:pPr>
        <w:pStyle w:val="Heading3"/>
        <w:rPr>
          <w:sz w:val="24"/>
          <w:szCs w:val="28"/>
          <w:lang w:val="fr-FR"/>
        </w:rPr>
      </w:pPr>
      <w:r w:rsidRPr="0049336E">
        <w:rPr>
          <w:lang w:val="fr-FR"/>
        </w:rPr>
        <w:t>La communication du nom de l</w:t>
      </w:r>
      <w:r w:rsidR="00456B18" w:rsidRPr="0049336E">
        <w:rPr>
          <w:lang w:val="fr-FR"/>
        </w:rPr>
        <w:t>’</w:t>
      </w:r>
      <w:r w:rsidRPr="0049336E">
        <w:rPr>
          <w:lang w:val="fr-FR"/>
        </w:rPr>
        <w:t>inventeur est désormais facultative au moment du dépôt</w:t>
      </w:r>
    </w:p>
    <w:p w14:paraId="63242D18" w14:textId="18BE8B7E" w:rsidR="00147953" w:rsidRPr="0049336E" w:rsidRDefault="00147953" w:rsidP="001D52FB">
      <w:pPr>
        <w:pStyle w:val="ONUMFS"/>
        <w:rPr>
          <w:lang w:val="fr-FR"/>
        </w:rPr>
      </w:pPr>
      <w:r w:rsidRPr="0049336E">
        <w:rPr>
          <w:lang w:val="fr-FR"/>
        </w:rPr>
        <w:t>Aucun État contractant n</w:t>
      </w:r>
      <w:r w:rsidR="00456B18" w:rsidRPr="0049336E">
        <w:rPr>
          <w:lang w:val="fr-FR"/>
        </w:rPr>
        <w:t>’</w:t>
      </w:r>
      <w:r w:rsidRPr="0049336E">
        <w:rPr>
          <w:lang w:val="fr-FR"/>
        </w:rPr>
        <w:t>exige plus que les coordonnées de l</w:t>
      </w:r>
      <w:r w:rsidR="00456B18" w:rsidRPr="0049336E">
        <w:rPr>
          <w:lang w:val="fr-FR"/>
        </w:rPr>
        <w:t>’</w:t>
      </w:r>
      <w:r w:rsidRPr="0049336E">
        <w:rPr>
          <w:lang w:val="fr-FR"/>
        </w:rPr>
        <w:t>inventeur soient communiquées à la date de dép</w:t>
      </w:r>
      <w:r w:rsidR="00204066" w:rsidRPr="0049336E">
        <w:rPr>
          <w:lang w:val="fr-FR"/>
        </w:rPr>
        <w:t>ôt.  Il</w:t>
      </w:r>
      <w:r w:rsidRPr="0049336E">
        <w:rPr>
          <w:lang w:val="fr-FR"/>
        </w:rPr>
        <w:t xml:space="preserve"> est souvent préférable de les indiquer, mais ces informations peuvent toujours être fournies par la suite au cours de la phase internationale ou nationa</w:t>
      </w:r>
      <w:r w:rsidR="00204066" w:rsidRPr="0049336E">
        <w:rPr>
          <w:lang w:val="fr-FR"/>
        </w:rPr>
        <w:t>le.  Il</w:t>
      </w:r>
      <w:r w:rsidRPr="0049336E">
        <w:rPr>
          <w:lang w:val="fr-FR"/>
        </w:rPr>
        <w:t xml:space="preserve"> est donc proposé de modifier la règle 4 pour préciser que les indications relatives à l</w:t>
      </w:r>
      <w:r w:rsidR="00456B18" w:rsidRPr="0049336E">
        <w:rPr>
          <w:lang w:val="fr-FR"/>
        </w:rPr>
        <w:t>’</w:t>
      </w:r>
      <w:r w:rsidRPr="0049336E">
        <w:rPr>
          <w:lang w:val="fr-FR"/>
        </w:rPr>
        <w:t>inventeur sont désormais facultatives au moment du dépôt en raison du fait que la condition prévue dans la règle </w:t>
      </w:r>
      <w:proofErr w:type="gramStart"/>
      <w:r w:rsidRPr="0049336E">
        <w:rPr>
          <w:lang w:val="fr-FR"/>
        </w:rPr>
        <w:t>4.1.a)iv</w:t>
      </w:r>
      <w:proofErr w:type="gramEnd"/>
      <w:r w:rsidRPr="0049336E">
        <w:rPr>
          <w:lang w:val="fr-FR"/>
        </w:rPr>
        <w:t>) ne peut plus se produire.</w:t>
      </w:r>
    </w:p>
    <w:p w14:paraId="7DE2F058" w14:textId="77777777" w:rsidR="00147953" w:rsidRPr="0049336E" w:rsidRDefault="00147953" w:rsidP="00147953">
      <w:pPr>
        <w:pStyle w:val="Heading3"/>
        <w:rPr>
          <w:lang w:val="fr-FR"/>
        </w:rPr>
      </w:pPr>
      <w:r w:rsidRPr="0049336E">
        <w:rPr>
          <w:lang w:val="fr-FR"/>
        </w:rPr>
        <w:t>Mise à jour des noms et des adresses</w:t>
      </w:r>
    </w:p>
    <w:p w14:paraId="062B5F20" w14:textId="06265BB2" w:rsidR="00147953" w:rsidRPr="0049336E" w:rsidRDefault="00147953" w:rsidP="001D52FB">
      <w:pPr>
        <w:pStyle w:val="ONUMFS"/>
        <w:rPr>
          <w:lang w:val="fr-FR"/>
        </w:rPr>
      </w:pPr>
      <w:r w:rsidRPr="0049336E">
        <w:rPr>
          <w:lang w:val="fr-FR"/>
        </w:rPr>
        <w:t>La législation sur la protection des données personnelles prévoit souvent un droit de s</w:t>
      </w:r>
      <w:r w:rsidR="00456B18" w:rsidRPr="0049336E">
        <w:rPr>
          <w:lang w:val="fr-FR"/>
        </w:rPr>
        <w:t>’</w:t>
      </w:r>
      <w:r w:rsidRPr="0049336E">
        <w:rPr>
          <w:lang w:val="fr-FR"/>
        </w:rPr>
        <w:t>assurer que ces données sont exactes et à jo</w:t>
      </w:r>
      <w:r w:rsidR="00204066" w:rsidRPr="0049336E">
        <w:rPr>
          <w:lang w:val="fr-FR"/>
        </w:rPr>
        <w:t>ur.  La</w:t>
      </w:r>
      <w:r w:rsidRPr="0049336E">
        <w:rPr>
          <w:lang w:val="fr-FR"/>
        </w:rPr>
        <w:t xml:space="preserve"> règle 92</w:t>
      </w:r>
      <w:r w:rsidRPr="0049336E">
        <w:rPr>
          <w:i/>
          <w:iCs/>
          <w:lang w:val="fr-FR"/>
        </w:rPr>
        <w:t>bis</w:t>
      </w:r>
      <w:r w:rsidRPr="0049336E">
        <w:rPr>
          <w:lang w:val="fr-FR"/>
        </w:rPr>
        <w:t xml:space="preserve"> autorise actuellement les déposants à mettre à jour les noms et les adresses dans un délai de 30 mois à compter de la date de priorité, mais elle interdit ces changements au</w:t>
      </w:r>
      <w:r w:rsidR="00204066" w:rsidRPr="0049336E">
        <w:rPr>
          <w:lang w:val="fr-FR"/>
        </w:rPr>
        <w:noBreakHyphen/>
      </w:r>
      <w:r w:rsidRPr="0049336E">
        <w:rPr>
          <w:lang w:val="fr-FR"/>
        </w:rPr>
        <w:t>delà de ce dél</w:t>
      </w:r>
      <w:r w:rsidR="00204066" w:rsidRPr="0049336E">
        <w:rPr>
          <w:lang w:val="fr-FR"/>
        </w:rPr>
        <w:t>ai.  Qu</w:t>
      </w:r>
      <w:r w:rsidRPr="0049336E">
        <w:rPr>
          <w:lang w:val="fr-FR"/>
        </w:rPr>
        <w:t>ant aux inventeurs, ils ne peuvent actualiser leurs coordonnées que par le truchement du déposant.</w:t>
      </w:r>
    </w:p>
    <w:p w14:paraId="48ED0B8B" w14:textId="2053C579" w:rsidR="00147953" w:rsidRPr="0049336E" w:rsidRDefault="00147953" w:rsidP="001D52FB">
      <w:pPr>
        <w:pStyle w:val="ONUMFS"/>
        <w:rPr>
          <w:lang w:val="fr-FR"/>
        </w:rPr>
      </w:pPr>
      <w:r w:rsidRPr="0049336E">
        <w:rPr>
          <w:lang w:val="fr-FR"/>
        </w:rPr>
        <w:t>Il existe un problème connexe touchant à la cohérence et à l</w:t>
      </w:r>
      <w:r w:rsidR="00456B18" w:rsidRPr="0049336E">
        <w:rPr>
          <w:lang w:val="fr-FR"/>
        </w:rPr>
        <w:t>’</w:t>
      </w:r>
      <w:r w:rsidRPr="0049336E">
        <w:rPr>
          <w:lang w:val="fr-FR"/>
        </w:rPr>
        <w:t>identification des données personnell</w:t>
      </w:r>
      <w:r w:rsidR="00204066" w:rsidRPr="0049336E">
        <w:rPr>
          <w:lang w:val="fr-FR"/>
        </w:rPr>
        <w:t>es.  Il</w:t>
      </w:r>
      <w:r w:rsidRPr="0049336E">
        <w:rPr>
          <w:lang w:val="fr-FR"/>
        </w:rPr>
        <w:t xml:space="preserve"> est difficile actuellement de détecter avec certitude toutes les occurrences de données personnelles liées à une personne particulière du fait que dans chaque demande internationale, les noms et les adresses sont enregistrés indépendamment des autres donné</w:t>
      </w:r>
      <w:r w:rsidR="00204066" w:rsidRPr="0049336E">
        <w:rPr>
          <w:lang w:val="fr-FR"/>
        </w:rPr>
        <w:t>es.  De</w:t>
      </w:r>
      <w:r w:rsidRPr="0049336E">
        <w:rPr>
          <w:lang w:val="fr-FR"/>
        </w:rPr>
        <w:t>s questions de ce type sont examinées par exemple dans le cadre du projet d</w:t>
      </w:r>
      <w:r w:rsidR="00456B18" w:rsidRPr="0049336E">
        <w:rPr>
          <w:lang w:val="fr-FR"/>
        </w:rPr>
        <w:t>’</w:t>
      </w:r>
      <w:r w:rsidRPr="0049336E">
        <w:rPr>
          <w:lang w:val="fr-FR"/>
        </w:rPr>
        <w:t>identifiant mondial pour permettre aux déposants d</w:t>
      </w:r>
      <w:r w:rsidR="00456B18" w:rsidRPr="0049336E">
        <w:rPr>
          <w:lang w:val="fr-FR"/>
        </w:rPr>
        <w:t>’</w:t>
      </w:r>
      <w:r w:rsidRPr="0049336E">
        <w:rPr>
          <w:lang w:val="fr-FR"/>
        </w:rPr>
        <w:t>employer un identifiant unique afin de faciliter l</w:t>
      </w:r>
      <w:r w:rsidR="00456B18" w:rsidRPr="0049336E">
        <w:rPr>
          <w:lang w:val="fr-FR"/>
        </w:rPr>
        <w:t>’</w:t>
      </w:r>
      <w:r w:rsidRPr="0049336E">
        <w:rPr>
          <w:lang w:val="fr-FR"/>
        </w:rPr>
        <w:t>identification et la gestion de leurs actifs de propriété intellectuelle.</w:t>
      </w:r>
    </w:p>
    <w:p w14:paraId="48E0A0D2" w14:textId="0EE39AD5" w:rsidR="00147953" w:rsidRPr="0049336E" w:rsidRDefault="00147953" w:rsidP="001D52FB">
      <w:pPr>
        <w:pStyle w:val="ONUMFS"/>
        <w:rPr>
          <w:lang w:val="fr-FR"/>
        </w:rPr>
      </w:pPr>
      <w:bookmarkStart w:id="12" w:name="_Ref185508655"/>
      <w:r w:rsidRPr="0049336E">
        <w:rPr>
          <w:lang w:val="fr-FR"/>
        </w:rPr>
        <w:t>D</w:t>
      </w:r>
      <w:r w:rsidR="00456B18" w:rsidRPr="0049336E">
        <w:rPr>
          <w:lang w:val="fr-FR"/>
        </w:rPr>
        <w:t>’</w:t>
      </w:r>
      <w:r w:rsidRPr="0049336E">
        <w:rPr>
          <w:lang w:val="fr-FR"/>
        </w:rPr>
        <w:t>une manière générale, le présent document ne traite pas de ces questions, mais il est proposé d</w:t>
      </w:r>
      <w:r w:rsidR="00456B18" w:rsidRPr="0049336E">
        <w:rPr>
          <w:lang w:val="fr-FR"/>
        </w:rPr>
        <w:t>’</w:t>
      </w:r>
      <w:r w:rsidRPr="0049336E">
        <w:rPr>
          <w:lang w:val="fr-FR"/>
        </w:rPr>
        <w:t>ajouter une disposition spéciale à la règle 92</w:t>
      </w:r>
      <w:r w:rsidRPr="0049336E">
        <w:rPr>
          <w:i/>
          <w:iCs/>
          <w:lang w:val="fr-FR"/>
        </w:rPr>
        <w:t>bis</w:t>
      </w:r>
      <w:r w:rsidRPr="0049336E">
        <w:rPr>
          <w:lang w:val="fr-FR"/>
        </w:rPr>
        <w:t xml:space="preserve"> pour autoriser la mise à jour de l</w:t>
      </w:r>
      <w:r w:rsidR="00456B18" w:rsidRPr="0049336E">
        <w:rPr>
          <w:lang w:val="fr-FR"/>
        </w:rPr>
        <w:t>’</w:t>
      </w:r>
      <w:r w:rsidRPr="0049336E">
        <w:rPr>
          <w:lang w:val="fr-FR"/>
        </w:rPr>
        <w:t>adresse à laquelle la correspondance doit être envoy</w:t>
      </w:r>
      <w:r w:rsidR="00204066" w:rsidRPr="0049336E">
        <w:rPr>
          <w:lang w:val="fr-FR"/>
        </w:rPr>
        <w:t>ée.  Da</w:t>
      </w:r>
      <w:r w:rsidRPr="0049336E">
        <w:rPr>
          <w:lang w:val="fr-FR"/>
        </w:rPr>
        <w:t>ns la pratique, si un déposant notifie un changement d</w:t>
      </w:r>
      <w:r w:rsidR="00456B18" w:rsidRPr="0049336E">
        <w:rPr>
          <w:lang w:val="fr-FR"/>
        </w:rPr>
        <w:t>’</w:t>
      </w:r>
      <w:r w:rsidRPr="0049336E">
        <w:rPr>
          <w:lang w:val="fr-FR"/>
        </w:rPr>
        <w:t>adresse de la personne à laquelle la correspondance doit être envoyée dans les 30 mois à compter de la date de priorité, ce changement est déjà enregistré afin que toutes les communications ultérieures éventuelles soient envoyées au bon destinatai</w:t>
      </w:r>
      <w:r w:rsidR="00204066" w:rsidRPr="0049336E">
        <w:rPr>
          <w:lang w:val="fr-FR"/>
        </w:rPr>
        <w:t>re.  Il</w:t>
      </w:r>
      <w:r w:rsidRPr="0049336E">
        <w:rPr>
          <w:lang w:val="fr-FR"/>
        </w:rPr>
        <w:t xml:space="preserve"> est proposé de modifier la règle 92</w:t>
      </w:r>
      <w:r w:rsidRPr="0049336E">
        <w:rPr>
          <w:i/>
          <w:iCs/>
          <w:lang w:val="fr-FR"/>
        </w:rPr>
        <w:t>bis</w:t>
      </w:r>
      <w:r w:rsidRPr="0049336E">
        <w:rPr>
          <w:lang w:val="fr-FR"/>
        </w:rPr>
        <w:t xml:space="preserve"> pour officialiser cette modalité et autoriser la mise à disposition de cette information aux autres personnes susceptibles d</w:t>
      </w:r>
      <w:r w:rsidR="00456B18" w:rsidRPr="0049336E">
        <w:rPr>
          <w:lang w:val="fr-FR"/>
        </w:rPr>
        <w:t>’</w:t>
      </w:r>
      <w:r w:rsidRPr="0049336E">
        <w:rPr>
          <w:lang w:val="fr-FR"/>
        </w:rPr>
        <w:t>en avoir besoin.</w:t>
      </w:r>
      <w:bookmarkEnd w:id="12"/>
    </w:p>
    <w:p w14:paraId="6C868382" w14:textId="77777777" w:rsidR="00147953" w:rsidRPr="0049336E" w:rsidRDefault="00147953" w:rsidP="00147953">
      <w:pPr>
        <w:pStyle w:val="Heading3"/>
        <w:rPr>
          <w:lang w:val="fr-FR"/>
        </w:rPr>
      </w:pPr>
      <w:r w:rsidRPr="0049336E">
        <w:rPr>
          <w:lang w:val="fr-FR"/>
        </w:rPr>
        <w:t xml:space="preserve">Traitement équitable et </w:t>
      </w:r>
      <w:proofErr w:type="gramStart"/>
      <w:r w:rsidRPr="0049336E">
        <w:rPr>
          <w:lang w:val="fr-FR"/>
        </w:rPr>
        <w:t>légitime;  transparence</w:t>
      </w:r>
      <w:proofErr w:type="gramEnd"/>
    </w:p>
    <w:p w14:paraId="7F700FA7" w14:textId="2FC32BC9" w:rsidR="00147953" w:rsidRPr="0049336E" w:rsidRDefault="00147953" w:rsidP="001D52FB">
      <w:pPr>
        <w:pStyle w:val="ONUMFS"/>
        <w:rPr>
          <w:lang w:val="fr-FR"/>
        </w:rPr>
      </w:pPr>
      <w:r w:rsidRPr="0049336E">
        <w:rPr>
          <w:lang w:val="fr-FR"/>
        </w:rPr>
        <w:t>Le Bureau international s</w:t>
      </w:r>
      <w:r w:rsidR="00456B18" w:rsidRPr="0049336E">
        <w:rPr>
          <w:lang w:val="fr-FR"/>
        </w:rPr>
        <w:t>’</w:t>
      </w:r>
      <w:r w:rsidRPr="0049336E">
        <w:rPr>
          <w:lang w:val="fr-FR"/>
        </w:rPr>
        <w:t>efforce d</w:t>
      </w:r>
      <w:r w:rsidR="00456B18" w:rsidRPr="0049336E">
        <w:rPr>
          <w:lang w:val="fr-FR"/>
        </w:rPr>
        <w:t>’</w:t>
      </w:r>
      <w:r w:rsidRPr="0049336E">
        <w:rPr>
          <w:lang w:val="fr-FR"/>
        </w:rPr>
        <w:t>agir conformément aux Principes de l</w:t>
      </w:r>
      <w:r w:rsidR="00456B18" w:rsidRPr="0049336E">
        <w:rPr>
          <w:lang w:val="fr-FR"/>
        </w:rPr>
        <w:t>’</w:t>
      </w:r>
      <w:r w:rsidRPr="0049336E">
        <w:rPr>
          <w:lang w:val="fr-FR"/>
        </w:rPr>
        <w:t>ONU relatifs à la protection des données personnelles et de la vie privée dans les limites autorisées par le Traité et le règlement d</w:t>
      </w:r>
      <w:r w:rsidR="00456B18" w:rsidRPr="0049336E">
        <w:rPr>
          <w:lang w:val="fr-FR"/>
        </w:rPr>
        <w:t>’</w:t>
      </w:r>
      <w:r w:rsidRPr="0049336E">
        <w:rPr>
          <w:lang w:val="fr-FR"/>
        </w:rPr>
        <w:t>exécuti</w:t>
      </w:r>
      <w:r w:rsidR="00204066" w:rsidRPr="0049336E">
        <w:rPr>
          <w:lang w:val="fr-FR"/>
        </w:rPr>
        <w:t>on.  Ce</w:t>
      </w:r>
      <w:r w:rsidRPr="0049336E">
        <w:rPr>
          <w:lang w:val="fr-FR"/>
        </w:rPr>
        <w:t>s données sont employées dans le but normal du traitement des demandes selon</w:t>
      </w:r>
      <w:r w:rsidR="00456B18" w:rsidRPr="0049336E">
        <w:rPr>
          <w:lang w:val="fr-FR"/>
        </w:rPr>
        <w:t xml:space="preserve"> le PCT</w:t>
      </w:r>
      <w:r w:rsidRPr="0049336E">
        <w:rPr>
          <w:lang w:val="fr-FR"/>
        </w:rPr>
        <w:t>, notamment pour ce qui concerne les informations communiquées au publ</w:t>
      </w:r>
      <w:r w:rsidR="00204066" w:rsidRPr="0049336E">
        <w:rPr>
          <w:lang w:val="fr-FR"/>
        </w:rPr>
        <w:t>ic.  Le</w:t>
      </w:r>
      <w:r w:rsidRPr="0049336E">
        <w:rPr>
          <w:lang w:val="fr-FR"/>
        </w:rPr>
        <w:t xml:space="preserve"> dépôt d</w:t>
      </w:r>
      <w:r w:rsidR="00456B18" w:rsidRPr="0049336E">
        <w:rPr>
          <w:lang w:val="fr-FR"/>
        </w:rPr>
        <w:t>’</w:t>
      </w:r>
      <w:r w:rsidRPr="0049336E">
        <w:rPr>
          <w:lang w:val="fr-FR"/>
        </w:rPr>
        <w:t>une demande internationale est considéré comme un octroi irrévocable du consentement à l</w:t>
      </w:r>
      <w:r w:rsidR="00456B18" w:rsidRPr="0049336E">
        <w:rPr>
          <w:lang w:val="fr-FR"/>
        </w:rPr>
        <w:t>’</w:t>
      </w:r>
      <w:r w:rsidRPr="0049336E">
        <w:rPr>
          <w:lang w:val="fr-FR"/>
        </w:rPr>
        <w:t>emploi des données pertinentes dans ce b</w:t>
      </w:r>
      <w:r w:rsidR="00204066" w:rsidRPr="0049336E">
        <w:rPr>
          <w:lang w:val="fr-FR"/>
        </w:rPr>
        <w:t>ut.  Le</w:t>
      </w:r>
      <w:r w:rsidRPr="0049336E">
        <w:rPr>
          <w:lang w:val="fr-FR"/>
        </w:rPr>
        <w:t>s éléments essentiels à cet égard sont déjà énoncés dans le règlement d</w:t>
      </w:r>
      <w:r w:rsidR="00456B18" w:rsidRPr="0049336E">
        <w:rPr>
          <w:lang w:val="fr-FR"/>
        </w:rPr>
        <w:t>’</w:t>
      </w:r>
      <w:r w:rsidRPr="0049336E">
        <w:rPr>
          <w:lang w:val="fr-FR"/>
        </w:rPr>
        <w:t>exécution, mais le Bureau international s</w:t>
      </w:r>
      <w:r w:rsidR="00456B18" w:rsidRPr="0049336E">
        <w:rPr>
          <w:lang w:val="fr-FR"/>
        </w:rPr>
        <w:t>’</w:t>
      </w:r>
      <w:r w:rsidRPr="0049336E">
        <w:rPr>
          <w:lang w:val="fr-FR"/>
        </w:rPr>
        <w:t xml:space="preserve">efforce </w:t>
      </w:r>
      <w:r w:rsidRPr="0049336E">
        <w:rPr>
          <w:lang w:val="fr-FR"/>
        </w:rPr>
        <w:lastRenderedPageBreak/>
        <w:t>de préciser les manières dont ces données sont traitées pour s</w:t>
      </w:r>
      <w:r w:rsidR="00456B18" w:rsidRPr="0049336E">
        <w:rPr>
          <w:lang w:val="fr-FR"/>
        </w:rPr>
        <w:t>’</w:t>
      </w:r>
      <w:r w:rsidRPr="0049336E">
        <w:rPr>
          <w:lang w:val="fr-FR"/>
        </w:rPr>
        <w:t>assurer que la personne concernée par les données consent à l</w:t>
      </w:r>
      <w:r w:rsidR="00456B18" w:rsidRPr="0049336E">
        <w:rPr>
          <w:lang w:val="fr-FR"/>
        </w:rPr>
        <w:t>’</w:t>
      </w:r>
      <w:r w:rsidRPr="0049336E">
        <w:rPr>
          <w:lang w:val="fr-FR"/>
        </w:rPr>
        <w:t>emploi de celles</w:t>
      </w:r>
      <w:r w:rsidR="00204066" w:rsidRPr="0049336E">
        <w:rPr>
          <w:lang w:val="fr-FR"/>
        </w:rPr>
        <w:noBreakHyphen/>
      </w:r>
      <w:r w:rsidRPr="0049336E">
        <w:rPr>
          <w:lang w:val="fr-FR"/>
        </w:rPr>
        <w:t>ci lorsque cet emploi va au</w:t>
      </w:r>
      <w:r w:rsidR="00204066" w:rsidRPr="0049336E">
        <w:rPr>
          <w:lang w:val="fr-FR"/>
        </w:rPr>
        <w:noBreakHyphen/>
      </w:r>
      <w:r w:rsidRPr="0049336E">
        <w:rPr>
          <w:lang w:val="fr-FR"/>
        </w:rPr>
        <w:t>delà des exigences fondamentales du système.</w:t>
      </w:r>
    </w:p>
    <w:p w14:paraId="09157C92" w14:textId="4417CC38" w:rsidR="00147953" w:rsidRPr="0049336E" w:rsidRDefault="00147953" w:rsidP="001D52FB">
      <w:pPr>
        <w:pStyle w:val="Heading1"/>
        <w:rPr>
          <w:lang w:val="fr-FR"/>
        </w:rPr>
      </w:pPr>
      <w:bookmarkStart w:id="13" w:name="_Toc188346171"/>
      <w:r w:rsidRPr="0049336E">
        <w:rPr>
          <w:lang w:val="fr-FR"/>
        </w:rPr>
        <w:t>C</w:t>
      </w:r>
      <w:r w:rsidR="001D52FB" w:rsidRPr="0049336E">
        <w:rPr>
          <w:lang w:val="fr-FR"/>
        </w:rPr>
        <w:t>aract</w:t>
      </w:r>
      <w:r w:rsidR="00001510" w:rsidRPr="0049336E">
        <w:rPr>
          <w:lang w:val="fr-FR"/>
        </w:rPr>
        <w:t>È</w:t>
      </w:r>
      <w:r w:rsidR="001D52FB" w:rsidRPr="0049336E">
        <w:rPr>
          <w:lang w:val="fr-FR"/>
        </w:rPr>
        <w:t>re obligatoire du numéro de téléphone et de l</w:t>
      </w:r>
      <w:r w:rsidR="00456B18" w:rsidRPr="0049336E">
        <w:rPr>
          <w:lang w:val="fr-FR"/>
        </w:rPr>
        <w:t>’</w:t>
      </w:r>
      <w:r w:rsidR="001D52FB" w:rsidRPr="0049336E">
        <w:rPr>
          <w:lang w:val="fr-FR"/>
        </w:rPr>
        <w:t>adresse électronique</w:t>
      </w:r>
      <w:bookmarkEnd w:id="13"/>
    </w:p>
    <w:p w14:paraId="1858AD1B" w14:textId="02E9AEE3" w:rsidR="00147953" w:rsidRPr="0049336E" w:rsidRDefault="00147953" w:rsidP="001D52FB">
      <w:pPr>
        <w:pStyle w:val="ONUMFS"/>
        <w:rPr>
          <w:lang w:val="fr-FR"/>
        </w:rPr>
      </w:pPr>
      <w:bookmarkStart w:id="14" w:name="_Ref185508559"/>
      <w:r w:rsidRPr="0049336E">
        <w:rPr>
          <w:lang w:val="fr-FR"/>
        </w:rPr>
        <w:t>Pour faciliter le traitement électronique, il est proposé de rendre obligatoire l</w:t>
      </w:r>
      <w:r w:rsidR="00456B18" w:rsidRPr="0049336E">
        <w:rPr>
          <w:lang w:val="fr-FR"/>
        </w:rPr>
        <w:t>’</w:t>
      </w:r>
      <w:r w:rsidRPr="0049336E">
        <w:rPr>
          <w:lang w:val="fr-FR"/>
        </w:rPr>
        <w:t>indication d</w:t>
      </w:r>
      <w:r w:rsidR="00456B18" w:rsidRPr="0049336E">
        <w:rPr>
          <w:lang w:val="fr-FR"/>
        </w:rPr>
        <w:t>’</w:t>
      </w:r>
      <w:r w:rsidRPr="0049336E">
        <w:rPr>
          <w:lang w:val="fr-FR"/>
        </w:rPr>
        <w:t>au moins une adresse électronique aux fins du traitement de la deman</w:t>
      </w:r>
      <w:r w:rsidR="00204066" w:rsidRPr="0049336E">
        <w:rPr>
          <w:lang w:val="fr-FR"/>
        </w:rPr>
        <w:t>de.  En</w:t>
      </w:r>
      <w:r w:rsidRPr="0049336E">
        <w:rPr>
          <w:lang w:val="fr-FR"/>
        </w:rPr>
        <w:t> outre, un numéro de téléphone devrait être fourni pour permettre de contacter rapidement le destinataire lorsque le courrier électronique ne semble pas lui être parve</w:t>
      </w:r>
      <w:r w:rsidR="00204066" w:rsidRPr="0049336E">
        <w:rPr>
          <w:lang w:val="fr-FR"/>
        </w:rPr>
        <w:t xml:space="preserve">nu.  À </w:t>
      </w:r>
      <w:r w:rsidRPr="0049336E">
        <w:rPr>
          <w:lang w:val="fr-FR"/>
        </w:rPr>
        <w:t>la dix</w:t>
      </w:r>
      <w:r w:rsidR="00204066" w:rsidRPr="0049336E">
        <w:rPr>
          <w:lang w:val="fr-FR"/>
        </w:rPr>
        <w:noBreakHyphen/>
      </w:r>
      <w:r w:rsidRPr="0049336E">
        <w:rPr>
          <w:lang w:val="fr-FR"/>
        </w:rPr>
        <w:t>sept</w:t>
      </w:r>
      <w:r w:rsidR="00456B18" w:rsidRPr="0049336E">
        <w:rPr>
          <w:lang w:val="fr-FR"/>
        </w:rPr>
        <w:t>ième session</w:t>
      </w:r>
      <w:r w:rsidRPr="0049336E">
        <w:rPr>
          <w:lang w:val="fr-FR"/>
        </w:rPr>
        <w:t xml:space="preserve"> du groupe de travail, certains délégués se sont inquiétés de cette proposition, notamment pour les raisons suivantes</w:t>
      </w:r>
      <w:r w:rsidR="00456B18" w:rsidRPr="0049336E">
        <w:rPr>
          <w:lang w:val="fr-FR"/>
        </w:rPr>
        <w:t> :</w:t>
      </w:r>
      <w:bookmarkEnd w:id="14"/>
    </w:p>
    <w:p w14:paraId="1CF5A3E7" w14:textId="2985DFB0" w:rsidR="00147953" w:rsidRPr="0049336E" w:rsidRDefault="001D52FB" w:rsidP="001D52FB">
      <w:pPr>
        <w:pStyle w:val="ONUMFS"/>
        <w:numPr>
          <w:ilvl w:val="1"/>
          <w:numId w:val="6"/>
        </w:numPr>
        <w:rPr>
          <w:lang w:val="fr-FR"/>
        </w:rPr>
      </w:pPr>
      <w:proofErr w:type="gramStart"/>
      <w:r w:rsidRPr="0049336E">
        <w:rPr>
          <w:lang w:val="fr-FR"/>
        </w:rPr>
        <w:t>l</w:t>
      </w:r>
      <w:r w:rsidR="00147953" w:rsidRPr="0049336E">
        <w:rPr>
          <w:lang w:val="fr-FR"/>
        </w:rPr>
        <w:t>a</w:t>
      </w:r>
      <w:proofErr w:type="gramEnd"/>
      <w:r w:rsidR="00147953" w:rsidRPr="0049336E">
        <w:rPr>
          <w:lang w:val="fr-FR"/>
        </w:rPr>
        <w:t xml:space="preserve"> règle connexe qui était proposée pour empêcher le public de voir l</w:t>
      </w:r>
      <w:r w:rsidR="00456B18" w:rsidRPr="0049336E">
        <w:rPr>
          <w:lang w:val="fr-FR"/>
        </w:rPr>
        <w:t>’</w:t>
      </w:r>
      <w:r w:rsidR="00147953" w:rsidRPr="0049336E">
        <w:rPr>
          <w:lang w:val="fr-FR"/>
        </w:rPr>
        <w:t>adresse électronique prévoyait la possibilité et non l</w:t>
      </w:r>
      <w:r w:rsidR="00456B18" w:rsidRPr="0049336E">
        <w:rPr>
          <w:lang w:val="fr-FR"/>
        </w:rPr>
        <w:t>’</w:t>
      </w:r>
      <w:r w:rsidR="00147953" w:rsidRPr="0049336E">
        <w:rPr>
          <w:lang w:val="fr-FR"/>
        </w:rPr>
        <w:t>obligation de le faire, ce qui ne permettait pas de garantir qu</w:t>
      </w:r>
      <w:r w:rsidR="00456B18" w:rsidRPr="0049336E">
        <w:rPr>
          <w:lang w:val="fr-FR"/>
        </w:rPr>
        <w:t>’</w:t>
      </w:r>
      <w:r w:rsidR="00147953" w:rsidRPr="0049336E">
        <w:rPr>
          <w:lang w:val="fr-FR"/>
        </w:rPr>
        <w:t>il soit possible de masquer cette adresse au moment où la règle allait entrer en vigueur;</w:t>
      </w:r>
    </w:p>
    <w:p w14:paraId="169D8626" w14:textId="1940EB41" w:rsidR="00147953" w:rsidRPr="0049336E" w:rsidRDefault="00147953" w:rsidP="001D52FB">
      <w:pPr>
        <w:pStyle w:val="ONUMFS"/>
        <w:numPr>
          <w:ilvl w:val="1"/>
          <w:numId w:val="6"/>
        </w:numPr>
        <w:rPr>
          <w:lang w:val="fr-FR"/>
        </w:rPr>
      </w:pPr>
      <w:proofErr w:type="gramStart"/>
      <w:r w:rsidRPr="0049336E">
        <w:rPr>
          <w:lang w:val="fr-FR"/>
        </w:rPr>
        <w:t>tous</w:t>
      </w:r>
      <w:proofErr w:type="gramEnd"/>
      <w:r w:rsidRPr="0049336E">
        <w:rPr>
          <w:lang w:val="fr-FR"/>
        </w:rPr>
        <w:t xml:space="preserve"> les offices n</w:t>
      </w:r>
      <w:r w:rsidR="00456B18" w:rsidRPr="0049336E">
        <w:rPr>
          <w:lang w:val="fr-FR"/>
        </w:rPr>
        <w:t>’</w:t>
      </w:r>
      <w:r w:rsidRPr="0049336E">
        <w:rPr>
          <w:lang w:val="fr-FR"/>
        </w:rPr>
        <w:t>employaient pas de systèmes de notification par courrier électronique;</w:t>
      </w:r>
    </w:p>
    <w:p w14:paraId="3430203E" w14:textId="1D5637FB" w:rsidR="00147953" w:rsidRPr="0049336E" w:rsidRDefault="00147953" w:rsidP="001D52FB">
      <w:pPr>
        <w:pStyle w:val="ONUMFS"/>
        <w:numPr>
          <w:ilvl w:val="1"/>
          <w:numId w:val="6"/>
        </w:numPr>
        <w:rPr>
          <w:lang w:val="fr-FR"/>
        </w:rPr>
      </w:pPr>
      <w:proofErr w:type="gramStart"/>
      <w:r w:rsidRPr="0049336E">
        <w:rPr>
          <w:lang w:val="fr-FR"/>
        </w:rPr>
        <w:t>les</w:t>
      </w:r>
      <w:proofErr w:type="gramEnd"/>
      <w:r w:rsidRPr="0049336E">
        <w:rPr>
          <w:lang w:val="fr-FR"/>
        </w:rPr>
        <w:t xml:space="preserve"> offices récepteurs allaient faire face à un surcroît de travail car ils seraient contraints de demander les données manquantes si l</w:t>
      </w:r>
      <w:r w:rsidR="00456B18" w:rsidRPr="0049336E">
        <w:rPr>
          <w:lang w:val="fr-FR"/>
        </w:rPr>
        <w:t>’</w:t>
      </w:r>
      <w:r w:rsidRPr="0049336E">
        <w:rPr>
          <w:lang w:val="fr-FR"/>
        </w:rPr>
        <w:t>adresse électronique n</w:t>
      </w:r>
      <w:r w:rsidR="00456B18" w:rsidRPr="0049336E">
        <w:rPr>
          <w:lang w:val="fr-FR"/>
        </w:rPr>
        <w:t>’</w:t>
      </w:r>
      <w:r w:rsidRPr="0049336E">
        <w:rPr>
          <w:lang w:val="fr-FR"/>
        </w:rPr>
        <w:t>était pas indiquée;  et</w:t>
      </w:r>
    </w:p>
    <w:p w14:paraId="3551CC75" w14:textId="2BEA0BF5" w:rsidR="00147953" w:rsidRPr="0049336E" w:rsidRDefault="00147953" w:rsidP="001D52FB">
      <w:pPr>
        <w:pStyle w:val="ONUMFS"/>
        <w:numPr>
          <w:ilvl w:val="1"/>
          <w:numId w:val="6"/>
        </w:numPr>
        <w:rPr>
          <w:lang w:val="fr-FR"/>
        </w:rPr>
      </w:pPr>
      <w:proofErr w:type="gramStart"/>
      <w:r w:rsidRPr="0049336E">
        <w:rPr>
          <w:lang w:val="fr-FR"/>
        </w:rPr>
        <w:t>tous</w:t>
      </w:r>
      <w:proofErr w:type="gramEnd"/>
      <w:r w:rsidRPr="0049336E">
        <w:rPr>
          <w:lang w:val="fr-FR"/>
        </w:rPr>
        <w:t xml:space="preserve"> les déposants n</w:t>
      </w:r>
      <w:r w:rsidR="00456B18" w:rsidRPr="0049336E">
        <w:rPr>
          <w:lang w:val="fr-FR"/>
        </w:rPr>
        <w:t>’</w:t>
      </w:r>
      <w:r w:rsidRPr="0049336E">
        <w:rPr>
          <w:lang w:val="fr-FR"/>
        </w:rPr>
        <w:t>avaient pas nécessairement une adresse électronique.</w:t>
      </w:r>
    </w:p>
    <w:p w14:paraId="1E1D677E" w14:textId="61D5E9B9" w:rsidR="00147953" w:rsidRPr="0049336E" w:rsidRDefault="00147953" w:rsidP="001D52FB">
      <w:pPr>
        <w:pStyle w:val="ONUMFS"/>
        <w:rPr>
          <w:lang w:val="fr-FR"/>
        </w:rPr>
      </w:pPr>
      <w:r w:rsidRPr="0049336E">
        <w:rPr>
          <w:lang w:val="fr-FR"/>
        </w:rPr>
        <w:t>Il est peu probable qu</w:t>
      </w:r>
      <w:r w:rsidR="00456B18" w:rsidRPr="0049336E">
        <w:rPr>
          <w:lang w:val="fr-FR"/>
        </w:rPr>
        <w:t>’</w:t>
      </w:r>
      <w:r w:rsidRPr="0049336E">
        <w:rPr>
          <w:lang w:val="fr-FR"/>
        </w:rPr>
        <w:t>une personne en mesure de déposer une demande internationale n</w:t>
      </w:r>
      <w:r w:rsidR="00456B18" w:rsidRPr="0049336E">
        <w:rPr>
          <w:lang w:val="fr-FR"/>
        </w:rPr>
        <w:t>’</w:t>
      </w:r>
      <w:r w:rsidRPr="0049336E">
        <w:rPr>
          <w:lang w:val="fr-FR"/>
        </w:rPr>
        <w:t>aie pas ou ne puisse facilement se procurer d</w:t>
      </w:r>
      <w:r w:rsidR="00456B18" w:rsidRPr="0049336E">
        <w:rPr>
          <w:lang w:val="fr-FR"/>
        </w:rPr>
        <w:t>’</w:t>
      </w:r>
      <w:r w:rsidRPr="0049336E">
        <w:rPr>
          <w:lang w:val="fr-FR"/>
        </w:rPr>
        <w:t>adresse électroniq</w:t>
      </w:r>
      <w:r w:rsidR="00204066" w:rsidRPr="0049336E">
        <w:rPr>
          <w:lang w:val="fr-FR"/>
        </w:rPr>
        <w:t>ue.  La</w:t>
      </w:r>
      <w:r w:rsidRPr="0049336E">
        <w:rPr>
          <w:lang w:val="fr-FR"/>
        </w:rPr>
        <w:t xml:space="preserve"> plupart des demandes internationales comportent déjà une adresse électronique et le Bureau international se procure sans difficulté de telles adresses pour les autres </w:t>
      </w:r>
      <w:proofErr w:type="gramStart"/>
      <w:r w:rsidRPr="0049336E">
        <w:rPr>
          <w:lang w:val="fr-FR"/>
        </w:rPr>
        <w:t>demandes;  actuellement</w:t>
      </w:r>
      <w:proofErr w:type="gramEnd"/>
      <w:r w:rsidRPr="0049336E">
        <w:rPr>
          <w:lang w:val="fr-FR"/>
        </w:rPr>
        <w:t>, toutes les communications officielles que le Bureau international établit avec des déposants s</w:t>
      </w:r>
      <w:r w:rsidR="00456B18" w:rsidRPr="0049336E">
        <w:rPr>
          <w:lang w:val="fr-FR"/>
        </w:rPr>
        <w:t>’</w:t>
      </w:r>
      <w:r w:rsidRPr="0049336E">
        <w:rPr>
          <w:lang w:val="fr-FR"/>
        </w:rPr>
        <w:t>effectuent de cette maniè</w:t>
      </w:r>
      <w:r w:rsidR="00204066" w:rsidRPr="0049336E">
        <w:rPr>
          <w:lang w:val="fr-FR"/>
        </w:rPr>
        <w:t xml:space="preserve">re.  À </w:t>
      </w:r>
      <w:r w:rsidRPr="0049336E">
        <w:rPr>
          <w:lang w:val="fr-FR"/>
        </w:rPr>
        <w:t>l</w:t>
      </w:r>
      <w:r w:rsidR="00456B18" w:rsidRPr="0049336E">
        <w:rPr>
          <w:lang w:val="fr-FR"/>
        </w:rPr>
        <w:t>’</w:t>
      </w:r>
      <w:r w:rsidRPr="0049336E">
        <w:rPr>
          <w:lang w:val="fr-FR"/>
        </w:rPr>
        <w:t>avenir, certains déposants pourraient demander de ne plus recevoir de notifications par courrier électronique afin de s</w:t>
      </w:r>
      <w:r w:rsidR="00456B18" w:rsidRPr="0049336E">
        <w:rPr>
          <w:lang w:val="fr-FR"/>
        </w:rPr>
        <w:t>’</w:t>
      </w:r>
      <w:r w:rsidRPr="0049336E">
        <w:rPr>
          <w:lang w:val="fr-FR"/>
        </w:rPr>
        <w:t>appuyer entièrement sur l</w:t>
      </w:r>
      <w:r w:rsidR="00456B18" w:rsidRPr="0049336E">
        <w:rPr>
          <w:lang w:val="fr-FR"/>
        </w:rPr>
        <w:t>’</w:t>
      </w:r>
      <w:r w:rsidRPr="0049336E">
        <w:rPr>
          <w:lang w:val="fr-FR"/>
        </w:rPr>
        <w:t>accès automatique au moyen des services Web proposés par le système de gestion des breve</w:t>
      </w:r>
      <w:r w:rsidR="00204066" w:rsidRPr="0049336E">
        <w:rPr>
          <w:lang w:val="fr-FR"/>
        </w:rPr>
        <w:t>ts.  Ce</w:t>
      </w:r>
      <w:r w:rsidRPr="0049336E">
        <w:rPr>
          <w:lang w:val="fr-FR"/>
        </w:rPr>
        <w:t>pendant, même dans ce cas, il restera important de disposer d</w:t>
      </w:r>
      <w:r w:rsidR="00456B18" w:rsidRPr="0049336E">
        <w:rPr>
          <w:lang w:val="fr-FR"/>
        </w:rPr>
        <w:t>’</w:t>
      </w:r>
      <w:r w:rsidRPr="0049336E">
        <w:rPr>
          <w:lang w:val="fr-FR"/>
        </w:rPr>
        <w:t>une adresse électronique pour pouvoir contacter les déposants en cas de situation imprévue ou s</w:t>
      </w:r>
      <w:r w:rsidR="00456B18" w:rsidRPr="0049336E">
        <w:rPr>
          <w:lang w:val="fr-FR"/>
        </w:rPr>
        <w:t>’</w:t>
      </w:r>
      <w:r w:rsidRPr="0049336E">
        <w:rPr>
          <w:lang w:val="fr-FR"/>
        </w:rPr>
        <w:t>il existe des raisons de penser que les documents n</w:t>
      </w:r>
      <w:r w:rsidR="00456B18" w:rsidRPr="0049336E">
        <w:rPr>
          <w:lang w:val="fr-FR"/>
        </w:rPr>
        <w:t>’</w:t>
      </w:r>
      <w:r w:rsidRPr="0049336E">
        <w:rPr>
          <w:lang w:val="fr-FR"/>
        </w:rPr>
        <w:t>ont pas été correctement remis.</w:t>
      </w:r>
    </w:p>
    <w:p w14:paraId="69180F15" w14:textId="468C537E" w:rsidR="00147953" w:rsidRPr="0049336E" w:rsidRDefault="00147953" w:rsidP="001D52FB">
      <w:pPr>
        <w:pStyle w:val="ONUMFS"/>
        <w:rPr>
          <w:lang w:val="fr-FR"/>
        </w:rPr>
      </w:pPr>
      <w:r w:rsidRPr="0049336E">
        <w:rPr>
          <w:lang w:val="fr-FR"/>
        </w:rPr>
        <w:t>Une exigence analogue est déjà prévue dans le système de Madrid (règles </w:t>
      </w:r>
      <w:proofErr w:type="gramStart"/>
      <w:r w:rsidRPr="0049336E">
        <w:rPr>
          <w:lang w:val="fr-FR"/>
        </w:rPr>
        <w:t>3.2)a</w:t>
      </w:r>
      <w:proofErr w:type="gramEnd"/>
      <w:r w:rsidRPr="0049336E">
        <w:rPr>
          <w:lang w:val="fr-FR"/>
        </w:rPr>
        <w:t>) et 9.4)a)ii) et iii)</w:t>
      </w:r>
      <w:r w:rsidR="00EB76EA" w:rsidRPr="0049336E">
        <w:rPr>
          <w:lang w:val="fr-FR"/>
        </w:rPr>
        <w:t> </w:t>
      </w:r>
      <w:r w:rsidRPr="0049336E">
        <w:rPr>
          <w:lang w:val="fr-FR"/>
        </w:rPr>
        <w:t>du règlement d</w:t>
      </w:r>
      <w:r w:rsidR="00456B18" w:rsidRPr="0049336E">
        <w:rPr>
          <w:lang w:val="fr-FR"/>
        </w:rPr>
        <w:t>’</w:t>
      </w:r>
      <w:r w:rsidRPr="0049336E">
        <w:rPr>
          <w:lang w:val="fr-FR"/>
        </w:rPr>
        <w:t>exécution du Protocole relatif à l</w:t>
      </w:r>
      <w:r w:rsidR="00456B18" w:rsidRPr="0049336E">
        <w:rPr>
          <w:lang w:val="fr-FR"/>
        </w:rPr>
        <w:t>’</w:t>
      </w:r>
      <w:r w:rsidRPr="0049336E">
        <w:rPr>
          <w:lang w:val="fr-FR"/>
        </w:rPr>
        <w:t xml:space="preserve">Arrangement de Madrid) ainsi que dans le système de </w:t>
      </w:r>
      <w:r w:rsidR="00456B18" w:rsidRPr="0049336E">
        <w:rPr>
          <w:lang w:val="fr-FR"/>
        </w:rPr>
        <w:t>La Haye</w:t>
      </w:r>
      <w:r w:rsidRPr="0049336E">
        <w:rPr>
          <w:lang w:val="fr-FR"/>
        </w:rPr>
        <w:t xml:space="preserve"> (règles 7.3)ii) et 21.2)iii) du règlement d</w:t>
      </w:r>
      <w:r w:rsidR="00456B18" w:rsidRPr="0049336E">
        <w:rPr>
          <w:lang w:val="fr-FR"/>
        </w:rPr>
        <w:t>’</w:t>
      </w:r>
      <w:r w:rsidRPr="0049336E">
        <w:rPr>
          <w:lang w:val="fr-FR"/>
        </w:rPr>
        <w:t>exécution commun des Actes de 1999 et de 1960 de l</w:t>
      </w:r>
      <w:r w:rsidR="00456B18" w:rsidRPr="0049336E">
        <w:rPr>
          <w:lang w:val="fr-FR"/>
        </w:rPr>
        <w:t>’</w:t>
      </w:r>
      <w:r w:rsidRPr="0049336E">
        <w:rPr>
          <w:lang w:val="fr-FR"/>
        </w:rPr>
        <w:t xml:space="preserve">Arrangement de </w:t>
      </w:r>
      <w:r w:rsidR="00456B18" w:rsidRPr="0049336E">
        <w:rPr>
          <w:lang w:val="fr-FR"/>
        </w:rPr>
        <w:t>La Haye</w:t>
      </w:r>
      <w:r w:rsidRPr="0049336E">
        <w:rPr>
          <w:lang w:val="fr-FR"/>
        </w:rPr>
        <w:t>).</w:t>
      </w:r>
    </w:p>
    <w:p w14:paraId="5B078F50" w14:textId="5F5E90A5" w:rsidR="00147953" w:rsidRPr="0049336E" w:rsidRDefault="00147953" w:rsidP="001D52FB">
      <w:pPr>
        <w:pStyle w:val="ONUMFS"/>
        <w:rPr>
          <w:lang w:val="fr-FR"/>
        </w:rPr>
      </w:pPr>
      <w:bookmarkStart w:id="15" w:name="_Ref185508562"/>
      <w:r w:rsidRPr="0049336E">
        <w:rPr>
          <w:lang w:val="fr-FR"/>
        </w:rPr>
        <w:t>Pour répondre aux préoccupations concernant la mise en œuvre des mesures visant à masquer les informations personnelles, il est envisageable d</w:t>
      </w:r>
      <w:r w:rsidR="00456B18" w:rsidRPr="0049336E">
        <w:rPr>
          <w:lang w:val="fr-FR"/>
        </w:rPr>
        <w:t>’</w:t>
      </w:r>
      <w:r w:rsidRPr="0049336E">
        <w:rPr>
          <w:lang w:val="fr-FR"/>
        </w:rPr>
        <w:t>adopter une modification de la règle dont l</w:t>
      </w:r>
      <w:r w:rsidR="00456B18" w:rsidRPr="0049336E">
        <w:rPr>
          <w:lang w:val="fr-FR"/>
        </w:rPr>
        <w:t>’</w:t>
      </w:r>
      <w:r w:rsidRPr="0049336E">
        <w:rPr>
          <w:lang w:val="fr-FR"/>
        </w:rPr>
        <w:t>entrée en vigueur serait postérieure à la mise en place de systèmes qui comporteraient un formulaire de demande intégrant une adresse électronique et un numéro de téléphone dans les données XML, mais qui masqueraient ces données dans la vue PDF présentée au public.</w:t>
      </w:r>
      <w:bookmarkEnd w:id="15"/>
    </w:p>
    <w:p w14:paraId="4C11E57A" w14:textId="343AE421" w:rsidR="00147953" w:rsidRPr="0049336E" w:rsidRDefault="00147953" w:rsidP="001D52FB">
      <w:pPr>
        <w:pStyle w:val="ONUMFS"/>
        <w:rPr>
          <w:lang w:val="fr-FR"/>
        </w:rPr>
      </w:pPr>
      <w:bookmarkStart w:id="16" w:name="_Ref187421380"/>
      <w:r w:rsidRPr="0049336E">
        <w:rPr>
          <w:lang w:val="fr-FR"/>
        </w:rPr>
        <w:t>Les propositions de modification des règlements d</w:t>
      </w:r>
      <w:r w:rsidR="00456B18" w:rsidRPr="0049336E">
        <w:rPr>
          <w:lang w:val="fr-FR"/>
        </w:rPr>
        <w:t>’</w:t>
      </w:r>
      <w:r w:rsidRPr="0049336E">
        <w:rPr>
          <w:lang w:val="fr-FR"/>
        </w:rPr>
        <w:t>exécution indiquent qu</w:t>
      </w:r>
      <w:r w:rsidR="00456B18" w:rsidRPr="0049336E">
        <w:rPr>
          <w:lang w:val="fr-FR"/>
        </w:rPr>
        <w:t>’</w:t>
      </w:r>
      <w:r w:rsidRPr="0049336E">
        <w:rPr>
          <w:lang w:val="fr-FR"/>
        </w:rPr>
        <w:t xml:space="preserve">une adresse électronique et un numéro de téléphone doivent être fournis </w:t>
      </w:r>
      <w:r w:rsidR="00456B18" w:rsidRPr="0049336E">
        <w:rPr>
          <w:lang w:val="fr-FR"/>
        </w:rPr>
        <w:t>à l’égard</w:t>
      </w:r>
      <w:r w:rsidRPr="0049336E">
        <w:rPr>
          <w:lang w:val="fr-FR"/>
        </w:rPr>
        <w:t xml:space="preserve"> d</w:t>
      </w:r>
      <w:r w:rsidR="00456B18" w:rsidRPr="0049336E">
        <w:rPr>
          <w:lang w:val="fr-FR"/>
        </w:rPr>
        <w:t>’</w:t>
      </w:r>
      <w:r w:rsidRPr="0049336E">
        <w:rPr>
          <w:lang w:val="fr-FR"/>
        </w:rPr>
        <w:t xml:space="preserve">au moins une </w:t>
      </w:r>
      <w:r w:rsidR="00001510" w:rsidRPr="0049336E">
        <w:rPr>
          <w:lang w:val="fr-FR"/>
        </w:rPr>
        <w:t>“</w:t>
      </w:r>
      <w:r w:rsidRPr="0049336E">
        <w:rPr>
          <w:lang w:val="fr-FR"/>
        </w:rPr>
        <w:t>personne à qui la correspondance doit être envoyée</w:t>
      </w:r>
      <w:r w:rsidR="00001510" w:rsidRPr="0049336E">
        <w:rPr>
          <w:lang w:val="fr-FR"/>
        </w:rPr>
        <w:t>”</w:t>
      </w:r>
      <w:r w:rsidRPr="0049336E">
        <w:rPr>
          <w:lang w:val="fr-FR"/>
        </w:rPr>
        <w:t>.  Cette terminologie s</w:t>
      </w:r>
      <w:r w:rsidR="00456B18" w:rsidRPr="0049336E">
        <w:rPr>
          <w:lang w:val="fr-FR"/>
        </w:rPr>
        <w:t>’</w:t>
      </w:r>
      <w:r w:rsidRPr="0049336E">
        <w:rPr>
          <w:lang w:val="fr-FR"/>
        </w:rPr>
        <w:t>inspire de celle de l</w:t>
      </w:r>
      <w:r w:rsidR="00456B18" w:rsidRPr="0049336E">
        <w:rPr>
          <w:lang w:val="fr-FR"/>
        </w:rPr>
        <w:t>’</w:t>
      </w:r>
      <w:r w:rsidRPr="0049336E">
        <w:rPr>
          <w:lang w:val="fr-FR"/>
        </w:rPr>
        <w:t xml:space="preserve">instruction 108 des instructions administratives, qui définit les personnes susceptibles de </w:t>
      </w:r>
      <w:r w:rsidRPr="0049336E">
        <w:rPr>
          <w:lang w:val="fr-FR"/>
        </w:rPr>
        <w:lastRenderedPageBreak/>
        <w:t>recevoir la correspondance lorsque plusieurs mandataires sont désignés ou qu</w:t>
      </w:r>
      <w:r w:rsidR="00456B18" w:rsidRPr="0049336E">
        <w:rPr>
          <w:lang w:val="fr-FR"/>
        </w:rPr>
        <w:t>’</w:t>
      </w:r>
      <w:r w:rsidRPr="0049336E">
        <w:rPr>
          <w:lang w:val="fr-FR"/>
        </w:rPr>
        <w:t>il existe plusieurs déposants n</w:t>
      </w:r>
      <w:r w:rsidR="00456B18" w:rsidRPr="0049336E">
        <w:rPr>
          <w:lang w:val="fr-FR"/>
        </w:rPr>
        <w:t>’</w:t>
      </w:r>
      <w:r w:rsidRPr="0049336E">
        <w:rPr>
          <w:lang w:val="fr-FR"/>
        </w:rPr>
        <w:t>ayant pas de mandataire comm</w:t>
      </w:r>
      <w:r w:rsidR="00204066" w:rsidRPr="0049336E">
        <w:rPr>
          <w:lang w:val="fr-FR"/>
        </w:rPr>
        <w:t>un.  Ce</w:t>
      </w:r>
      <w:r w:rsidRPr="0049336E">
        <w:rPr>
          <w:lang w:val="fr-FR"/>
        </w:rPr>
        <w:t>tte instruction pourrait aussi être modifiée pour préciser que la correspondance serait envoyée à la personne de la catégorie pertinente qui est mentionnée en premier et dont les coordonnées de communication nécessaires ont été fournies (ce qui, dans la pratique, est déjà le cas).</w:t>
      </w:r>
      <w:bookmarkEnd w:id="16"/>
    </w:p>
    <w:p w14:paraId="659D44FF" w14:textId="3E7DABB7" w:rsidR="00147953" w:rsidRPr="0049336E" w:rsidRDefault="00147953" w:rsidP="001D52FB">
      <w:pPr>
        <w:pStyle w:val="Heading1"/>
        <w:rPr>
          <w:lang w:val="fr-FR"/>
        </w:rPr>
      </w:pPr>
      <w:bookmarkStart w:id="17" w:name="_Toc188346172"/>
      <w:r w:rsidRPr="0049336E">
        <w:rPr>
          <w:lang w:val="fr-FR"/>
        </w:rPr>
        <w:t>M</w:t>
      </w:r>
      <w:r w:rsidR="001D52FB" w:rsidRPr="0049336E">
        <w:rPr>
          <w:lang w:val="fr-FR"/>
        </w:rPr>
        <w:t>odification du règlement d</w:t>
      </w:r>
      <w:r w:rsidR="00456B18" w:rsidRPr="0049336E">
        <w:rPr>
          <w:lang w:val="fr-FR"/>
        </w:rPr>
        <w:t>’</w:t>
      </w:r>
      <w:r w:rsidR="001D52FB" w:rsidRPr="0049336E">
        <w:rPr>
          <w:lang w:val="fr-FR"/>
        </w:rPr>
        <w:t>exécution</w:t>
      </w:r>
      <w:bookmarkEnd w:id="17"/>
    </w:p>
    <w:p w14:paraId="5D6CD602" w14:textId="0BEF8078" w:rsidR="00147953" w:rsidRPr="0049336E" w:rsidRDefault="00147953" w:rsidP="001D52FB">
      <w:pPr>
        <w:pStyle w:val="ONUMFS"/>
        <w:rPr>
          <w:lang w:val="fr-FR"/>
        </w:rPr>
      </w:pPr>
      <w:r w:rsidRPr="0049336E">
        <w:rPr>
          <w:lang w:val="fr-FR"/>
        </w:rPr>
        <w:t>L</w:t>
      </w:r>
      <w:r w:rsidR="00456B18" w:rsidRPr="0049336E">
        <w:rPr>
          <w:lang w:val="fr-FR"/>
        </w:rPr>
        <w:t>’</w:t>
      </w:r>
      <w:r w:rsidRPr="0049336E">
        <w:rPr>
          <w:lang w:val="fr-FR"/>
        </w:rPr>
        <w:t>annexe du présent document contient des propositions de modification du règlement d</w:t>
      </w:r>
      <w:r w:rsidR="00456B18" w:rsidRPr="0049336E">
        <w:rPr>
          <w:lang w:val="fr-FR"/>
        </w:rPr>
        <w:t>’</w:t>
      </w:r>
      <w:r w:rsidRPr="0049336E">
        <w:rPr>
          <w:lang w:val="fr-FR"/>
        </w:rPr>
        <w:t>exécution visant à répondre aux questions posées aux paragraphes 21, 30 et 32 à 36 ci</w:t>
      </w:r>
      <w:r w:rsidR="00204066" w:rsidRPr="0049336E">
        <w:rPr>
          <w:lang w:val="fr-FR"/>
        </w:rPr>
        <w:noBreakHyphen/>
      </w:r>
      <w:r w:rsidRPr="0049336E">
        <w:rPr>
          <w:lang w:val="fr-FR"/>
        </w:rPr>
        <w:t>dessus de la manière suivante</w:t>
      </w:r>
      <w:r w:rsidR="00456B18" w:rsidRPr="0049336E">
        <w:rPr>
          <w:lang w:val="fr-FR"/>
        </w:rPr>
        <w:t> :</w:t>
      </w:r>
    </w:p>
    <w:p w14:paraId="335AEFBB" w14:textId="1395C233" w:rsidR="00147953" w:rsidRPr="0049336E" w:rsidRDefault="00147953" w:rsidP="001D52FB">
      <w:pPr>
        <w:pStyle w:val="ONUMFS"/>
        <w:numPr>
          <w:ilvl w:val="1"/>
          <w:numId w:val="6"/>
        </w:numPr>
        <w:rPr>
          <w:lang w:val="fr-FR"/>
        </w:rPr>
      </w:pPr>
      <w:proofErr w:type="gramStart"/>
      <w:r w:rsidRPr="0049336E">
        <w:rPr>
          <w:lang w:val="fr-FR"/>
        </w:rPr>
        <w:t>une</w:t>
      </w:r>
      <w:proofErr w:type="gramEnd"/>
      <w:r w:rsidRPr="0049336E">
        <w:rPr>
          <w:lang w:val="fr-FR"/>
        </w:rPr>
        <w:t xml:space="preserve"> nouvelle règle</w:t>
      </w:r>
      <w:r w:rsidR="00001510" w:rsidRPr="0049336E">
        <w:rPr>
          <w:lang w:val="fr-FR"/>
        </w:rPr>
        <w:t> </w:t>
      </w:r>
      <w:r w:rsidRPr="0049336E">
        <w:rPr>
          <w:lang w:val="fr-FR"/>
        </w:rPr>
        <w:t>94.4.e) offre le fondement nécessaire pour prendre des mesures permettant de masquer certaines données personnelles en cas d</w:t>
      </w:r>
      <w:r w:rsidR="00456B18" w:rsidRPr="0049336E">
        <w:rPr>
          <w:lang w:val="fr-FR"/>
        </w:rPr>
        <w:t>’</w:t>
      </w:r>
      <w:r w:rsidRPr="0049336E">
        <w:rPr>
          <w:lang w:val="fr-FR"/>
        </w:rPr>
        <w:t>accès public;</w:t>
      </w:r>
    </w:p>
    <w:p w14:paraId="42ABAD14" w14:textId="28E538C8" w:rsidR="00147953" w:rsidRPr="0049336E" w:rsidRDefault="00147953" w:rsidP="001D52FB">
      <w:pPr>
        <w:pStyle w:val="ONUMFS"/>
        <w:numPr>
          <w:ilvl w:val="1"/>
          <w:numId w:val="6"/>
        </w:numPr>
        <w:rPr>
          <w:lang w:val="fr-FR"/>
        </w:rPr>
      </w:pPr>
      <w:proofErr w:type="gramStart"/>
      <w:r w:rsidRPr="0049336E">
        <w:rPr>
          <w:lang w:val="fr-FR"/>
        </w:rPr>
        <w:t>une</w:t>
      </w:r>
      <w:proofErr w:type="gramEnd"/>
      <w:r w:rsidRPr="0049336E">
        <w:rPr>
          <w:lang w:val="fr-FR"/>
        </w:rPr>
        <w:t xml:space="preserve"> modification de la règle</w:t>
      </w:r>
      <w:r w:rsidR="00001510" w:rsidRPr="0049336E">
        <w:rPr>
          <w:lang w:val="fr-FR"/>
        </w:rPr>
        <w:t> </w:t>
      </w:r>
      <w:r w:rsidRPr="0049336E">
        <w:rPr>
          <w:lang w:val="fr-FR"/>
        </w:rPr>
        <w:t>92</w:t>
      </w:r>
      <w:r w:rsidRPr="0049336E">
        <w:rPr>
          <w:i/>
          <w:iCs/>
          <w:lang w:val="fr-FR"/>
        </w:rPr>
        <w:t>bis</w:t>
      </w:r>
      <w:r w:rsidRPr="0049336E">
        <w:rPr>
          <w:lang w:val="fr-FR"/>
        </w:rPr>
        <w:t>.1.c) permet de mettre à jour l</w:t>
      </w:r>
      <w:r w:rsidR="00456B18" w:rsidRPr="0049336E">
        <w:rPr>
          <w:lang w:val="fr-FR"/>
        </w:rPr>
        <w:t>’</w:t>
      </w:r>
      <w:r w:rsidRPr="0049336E">
        <w:rPr>
          <w:lang w:val="fr-FR"/>
        </w:rPr>
        <w:t>adresse à laquelle la correspondance doit être envoyée après le délai de 30 mois à compter de la date de priorité pour que toute correspondance ultérieure soit envoyée au bon destinataire;</w:t>
      </w:r>
    </w:p>
    <w:p w14:paraId="4F1BB16E" w14:textId="700F3094" w:rsidR="00147953" w:rsidRPr="0049336E" w:rsidRDefault="00147953" w:rsidP="001D52FB">
      <w:pPr>
        <w:pStyle w:val="ONUMFS"/>
        <w:numPr>
          <w:ilvl w:val="1"/>
          <w:numId w:val="6"/>
        </w:numPr>
        <w:rPr>
          <w:lang w:val="fr-FR"/>
        </w:rPr>
      </w:pPr>
      <w:proofErr w:type="gramStart"/>
      <w:r w:rsidRPr="0049336E">
        <w:rPr>
          <w:lang w:val="fr-FR"/>
        </w:rPr>
        <w:t>une</w:t>
      </w:r>
      <w:proofErr w:type="gramEnd"/>
      <w:r w:rsidRPr="0049336E">
        <w:rPr>
          <w:lang w:val="fr-FR"/>
        </w:rPr>
        <w:t xml:space="preserve"> modification des règles</w:t>
      </w:r>
      <w:r w:rsidR="00001510" w:rsidRPr="0049336E">
        <w:rPr>
          <w:lang w:val="fr-FR"/>
        </w:rPr>
        <w:t> </w:t>
      </w:r>
      <w:r w:rsidRPr="0049336E">
        <w:rPr>
          <w:lang w:val="fr-FR"/>
        </w:rPr>
        <w:t>4.4.c), 45</w:t>
      </w:r>
      <w:r w:rsidRPr="0049336E">
        <w:rPr>
          <w:i/>
          <w:iCs/>
          <w:lang w:val="fr-FR"/>
        </w:rPr>
        <w:t>bis</w:t>
      </w:r>
      <w:r w:rsidRPr="0049336E">
        <w:rPr>
          <w:lang w:val="fr-FR"/>
        </w:rPr>
        <w:t>.1.b)i) et 92</w:t>
      </w:r>
      <w:r w:rsidRPr="0049336E">
        <w:rPr>
          <w:i/>
          <w:iCs/>
          <w:lang w:val="fr-FR"/>
        </w:rPr>
        <w:t>bis</w:t>
      </w:r>
      <w:r w:rsidRPr="0049336E">
        <w:rPr>
          <w:lang w:val="fr-FR"/>
        </w:rPr>
        <w:t>.1.a) prévoit qu</w:t>
      </w:r>
      <w:r w:rsidR="00456B18" w:rsidRPr="0049336E">
        <w:rPr>
          <w:lang w:val="fr-FR"/>
        </w:rPr>
        <w:t>’</w:t>
      </w:r>
      <w:r w:rsidRPr="0049336E">
        <w:rPr>
          <w:lang w:val="fr-FR"/>
        </w:rPr>
        <w:t>une adresse électronique et un numéro de téléphone doivent être fournis pour au moins une personne à qui la correspondance doit être envoyée et que ces informations doivent rester disponibles après toute modification du nom ou de l</w:t>
      </w:r>
      <w:r w:rsidR="00456B18" w:rsidRPr="0049336E">
        <w:rPr>
          <w:lang w:val="fr-FR"/>
        </w:rPr>
        <w:t>’</w:t>
      </w:r>
      <w:r w:rsidRPr="0049336E">
        <w:rPr>
          <w:lang w:val="fr-FR"/>
        </w:rPr>
        <w:t>adres</w:t>
      </w:r>
      <w:r w:rsidR="00204066" w:rsidRPr="0049336E">
        <w:rPr>
          <w:lang w:val="fr-FR"/>
        </w:rPr>
        <w:t>se.  Ce</w:t>
      </w:r>
      <w:r w:rsidRPr="0049336E">
        <w:rPr>
          <w:lang w:val="fr-FR"/>
        </w:rPr>
        <w:t>tte exigence viserait également la demande par un renvoi à la règle 4.4 dans les règles</w:t>
      </w:r>
      <w:r w:rsidR="00001510" w:rsidRPr="0049336E">
        <w:rPr>
          <w:lang w:val="fr-FR"/>
        </w:rPr>
        <w:t> </w:t>
      </w:r>
      <w:r w:rsidRPr="0049336E">
        <w:rPr>
          <w:lang w:val="fr-FR"/>
        </w:rPr>
        <w:t>53.4 et 53.5.</w:t>
      </w:r>
    </w:p>
    <w:p w14:paraId="7472A8A4" w14:textId="77777777" w:rsidR="00147953" w:rsidRPr="0049336E" w:rsidRDefault="00147953" w:rsidP="001D52FB">
      <w:pPr>
        <w:pStyle w:val="ONUMFS"/>
        <w:rPr>
          <w:lang w:val="fr-FR"/>
        </w:rPr>
      </w:pPr>
      <w:r w:rsidRPr="0049336E">
        <w:rPr>
          <w:lang w:val="fr-FR"/>
        </w:rPr>
        <w:t>Il est aussi proposé de déplacer les dispositions actuelles de la règle 94.1.d) à g) vers la nouvelle règle 94.4 afin de faciliter la recherche et la compréhension des dispositions concernant les exceptions à la communication de documents et de données au public.</w:t>
      </w:r>
    </w:p>
    <w:p w14:paraId="6DBC9A0E" w14:textId="5C6EFE0B" w:rsidR="00147953" w:rsidRPr="0049336E" w:rsidRDefault="00147953" w:rsidP="001D52FB">
      <w:pPr>
        <w:pStyle w:val="ONUMFS"/>
        <w:ind w:left="5533"/>
        <w:rPr>
          <w:i/>
          <w:lang w:val="fr-FR"/>
        </w:rPr>
      </w:pPr>
      <w:r w:rsidRPr="0049336E">
        <w:rPr>
          <w:i/>
          <w:lang w:val="fr-FR"/>
        </w:rPr>
        <w:t xml:space="preserve">Le groupe de travail est invité à formuler des observations sur les questions énoncées dans le </w:t>
      </w:r>
      <w:r w:rsidR="00456B18" w:rsidRPr="0049336E">
        <w:rPr>
          <w:i/>
          <w:lang w:val="fr-FR"/>
        </w:rPr>
        <w:t>document PC</w:t>
      </w:r>
      <w:r w:rsidRPr="0049336E">
        <w:rPr>
          <w:i/>
          <w:lang w:val="fr-FR"/>
        </w:rPr>
        <w:t>T/WG/18/8 et sur les propositions de modification du règlement d</w:t>
      </w:r>
      <w:r w:rsidR="00456B18" w:rsidRPr="0049336E">
        <w:rPr>
          <w:i/>
          <w:lang w:val="fr-FR"/>
        </w:rPr>
        <w:t>’</w:t>
      </w:r>
      <w:r w:rsidRPr="0049336E">
        <w:rPr>
          <w:i/>
          <w:lang w:val="fr-FR"/>
        </w:rPr>
        <w:t>exécution</w:t>
      </w:r>
      <w:r w:rsidR="00456B18" w:rsidRPr="0049336E">
        <w:rPr>
          <w:i/>
          <w:lang w:val="fr-FR"/>
        </w:rPr>
        <w:t xml:space="preserve"> du PCT</w:t>
      </w:r>
      <w:r w:rsidRPr="0049336E">
        <w:rPr>
          <w:i/>
          <w:lang w:val="fr-FR"/>
        </w:rPr>
        <w:t xml:space="preserve"> figurant dans l</w:t>
      </w:r>
      <w:r w:rsidR="00456B18" w:rsidRPr="0049336E">
        <w:rPr>
          <w:i/>
          <w:lang w:val="fr-FR"/>
        </w:rPr>
        <w:t>’</w:t>
      </w:r>
      <w:r w:rsidRPr="0049336E">
        <w:rPr>
          <w:i/>
          <w:lang w:val="fr-FR"/>
        </w:rPr>
        <w:t>annexe.</w:t>
      </w:r>
    </w:p>
    <w:p w14:paraId="77D2017E" w14:textId="420CE856" w:rsidR="00147953" w:rsidRPr="0049336E" w:rsidRDefault="00147953" w:rsidP="001D52FB">
      <w:pPr>
        <w:pStyle w:val="Endofdocument-Annex"/>
        <w:spacing w:before="720"/>
        <w:rPr>
          <w:lang w:val="fr-FR"/>
        </w:rPr>
        <w:sectPr w:rsidR="00147953" w:rsidRPr="0049336E" w:rsidSect="00147953">
          <w:headerReference w:type="default" r:id="rId8"/>
          <w:endnotePr>
            <w:numFmt w:val="decimal"/>
          </w:endnotePr>
          <w:pgSz w:w="11907" w:h="16840" w:code="9"/>
          <w:pgMar w:top="567" w:right="1134" w:bottom="1418" w:left="1418" w:header="510" w:footer="1021" w:gutter="0"/>
          <w:cols w:space="720"/>
          <w:titlePg/>
          <w:docGrid w:linePitch="299"/>
        </w:sectPr>
      </w:pPr>
      <w:r w:rsidRPr="0049336E">
        <w:rPr>
          <w:lang w:val="fr-FR"/>
        </w:rPr>
        <w:t>[L</w:t>
      </w:r>
      <w:r w:rsidR="00456B18" w:rsidRPr="0049336E">
        <w:rPr>
          <w:lang w:val="fr-FR"/>
        </w:rPr>
        <w:t>’</w:t>
      </w:r>
      <w:r w:rsidRPr="0049336E">
        <w:rPr>
          <w:lang w:val="fr-FR"/>
        </w:rPr>
        <w:t>annexe suit]</w:t>
      </w:r>
    </w:p>
    <w:p w14:paraId="4E9031CA" w14:textId="0924F2BF" w:rsidR="00147953" w:rsidRPr="0049336E" w:rsidRDefault="00147953" w:rsidP="001D52FB">
      <w:pPr>
        <w:pStyle w:val="Heading1"/>
        <w:spacing w:after="240"/>
        <w:jc w:val="center"/>
        <w:rPr>
          <w:b w:val="0"/>
          <w:bCs w:val="0"/>
          <w:lang w:val="fr-FR"/>
        </w:rPr>
      </w:pPr>
      <w:r w:rsidRPr="0049336E">
        <w:rPr>
          <w:b w:val="0"/>
          <w:bCs w:val="0"/>
          <w:lang w:val="fr-FR"/>
        </w:rPr>
        <w:lastRenderedPageBreak/>
        <w:t>P</w:t>
      </w:r>
      <w:r w:rsidR="001D52FB" w:rsidRPr="0049336E">
        <w:rPr>
          <w:b w:val="0"/>
          <w:bCs w:val="0"/>
          <w:lang w:val="fr-FR"/>
        </w:rPr>
        <w:t>ropositions de modification du règlement d</w:t>
      </w:r>
      <w:r w:rsidR="00456B18" w:rsidRPr="0049336E">
        <w:rPr>
          <w:b w:val="0"/>
          <w:bCs w:val="0"/>
          <w:lang w:val="fr-FR"/>
        </w:rPr>
        <w:t>’</w:t>
      </w:r>
      <w:r w:rsidR="001D52FB" w:rsidRPr="0049336E">
        <w:rPr>
          <w:b w:val="0"/>
          <w:bCs w:val="0"/>
          <w:lang w:val="fr-FR"/>
        </w:rPr>
        <w:t>exécution</w:t>
      </w:r>
      <w:r w:rsidR="00456B18" w:rsidRPr="0049336E">
        <w:rPr>
          <w:b w:val="0"/>
          <w:bCs w:val="0"/>
          <w:lang w:val="fr-FR"/>
        </w:rPr>
        <w:t xml:space="preserve"> du PCT</w:t>
      </w:r>
    </w:p>
    <w:p w14:paraId="0CD2E555" w14:textId="06CF69C5" w:rsidR="00147953" w:rsidRPr="0049336E" w:rsidRDefault="00147953" w:rsidP="001D52FB">
      <w:pPr>
        <w:pStyle w:val="Heading1"/>
        <w:spacing w:after="240"/>
        <w:jc w:val="center"/>
        <w:rPr>
          <w:b w:val="0"/>
          <w:bCs w:val="0"/>
          <w:lang w:val="fr-FR"/>
        </w:rPr>
      </w:pPr>
      <w:r w:rsidRPr="0049336E">
        <w:rPr>
          <w:b w:val="0"/>
          <w:bCs w:val="0"/>
          <w:lang w:val="fr-FR"/>
        </w:rPr>
        <w:t>T</w:t>
      </w:r>
      <w:r w:rsidR="001D52FB" w:rsidRPr="0049336E">
        <w:rPr>
          <w:b w:val="0"/>
          <w:bCs w:val="0"/>
          <w:lang w:val="fr-FR"/>
        </w:rPr>
        <w:t>able des matières</w:t>
      </w:r>
    </w:p>
    <w:p w14:paraId="61123503" w14:textId="54DFC228" w:rsidR="00147953" w:rsidRPr="0049336E" w:rsidRDefault="00147953" w:rsidP="00147953">
      <w:pPr>
        <w:pStyle w:val="TOC1"/>
        <w:rPr>
          <w:rFonts w:eastAsiaTheme="minorEastAsia"/>
          <w:noProof/>
          <w:kern w:val="2"/>
          <w:sz w:val="24"/>
          <w:szCs w:val="24"/>
          <w:lang w:val="fr-FR" w:eastAsia="fr-FR"/>
          <w14:ligatures w14:val="standardContextual"/>
        </w:rPr>
      </w:pPr>
      <w:r w:rsidRPr="0049336E">
        <w:rPr>
          <w:lang w:val="fr-FR"/>
        </w:rPr>
        <w:fldChar w:fldCharType="begin"/>
      </w:r>
      <w:r w:rsidRPr="0049336E">
        <w:rPr>
          <w:lang w:val="fr-FR"/>
        </w:rPr>
        <w:instrText xml:space="preserve"> TOC \o "1-2" \h \z \u </w:instrText>
      </w:r>
      <w:r w:rsidRPr="0049336E">
        <w:rPr>
          <w:lang w:val="fr-FR"/>
        </w:rPr>
        <w:fldChar w:fldCharType="separate"/>
      </w:r>
      <w:hyperlink w:anchor="_Toc188346173" w:history="1">
        <w:r w:rsidR="00456B18" w:rsidRPr="0049336E">
          <w:rPr>
            <w:rStyle w:val="Hyperlink"/>
            <w:noProof/>
            <w:lang w:val="fr-FR"/>
          </w:rPr>
          <w:t>Règle 4 –</w:t>
        </w:r>
        <w:r w:rsidR="00EB76EA" w:rsidRPr="0049336E">
          <w:rPr>
            <w:rStyle w:val="Hyperlink"/>
            <w:noProof/>
            <w:lang w:val="fr-FR"/>
          </w:rPr>
          <w:t xml:space="preserve"> </w:t>
        </w:r>
        <w:r w:rsidRPr="0049336E">
          <w:rPr>
            <w:rStyle w:val="Hyperlink"/>
            <w:noProof/>
            <w:lang w:val="fr-FR"/>
          </w:rPr>
          <w:t>Req</w:t>
        </w:r>
        <w:r w:rsidR="001D52FB" w:rsidRPr="0049336E">
          <w:rPr>
            <w:rStyle w:val="Hyperlink"/>
            <w:noProof/>
            <w:lang w:val="fr-FR"/>
          </w:rPr>
          <w:t>uêt</w:t>
        </w:r>
        <w:r w:rsidRPr="0049336E">
          <w:rPr>
            <w:rStyle w:val="Hyperlink"/>
            <w:noProof/>
            <w:lang w:val="fr-FR"/>
          </w:rPr>
          <w:t>e (contenu)</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_Toc188346173 \h </w:instrText>
        </w:r>
        <w:r w:rsidRPr="0049336E">
          <w:rPr>
            <w:noProof/>
            <w:webHidden/>
            <w:lang w:val="fr-FR"/>
          </w:rPr>
        </w:r>
        <w:r w:rsidRPr="0049336E">
          <w:rPr>
            <w:noProof/>
            <w:webHidden/>
            <w:lang w:val="fr-FR"/>
          </w:rPr>
          <w:fldChar w:fldCharType="separate"/>
        </w:r>
        <w:r w:rsidR="00466614">
          <w:rPr>
            <w:noProof/>
            <w:webHidden/>
            <w:lang w:val="fr-FR"/>
          </w:rPr>
          <w:t>2</w:t>
        </w:r>
        <w:r w:rsidRPr="0049336E">
          <w:rPr>
            <w:noProof/>
            <w:webHidden/>
            <w:lang w:val="fr-FR"/>
          </w:rPr>
          <w:fldChar w:fldCharType="end"/>
        </w:r>
      </w:hyperlink>
    </w:p>
    <w:p w14:paraId="1288ACCD" w14:textId="31BD028E"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74" w:history="1">
        <w:r w:rsidRPr="0049336E">
          <w:rPr>
            <w:rStyle w:val="Hyperlink"/>
            <w:noProof/>
            <w:lang w:val="fr-FR"/>
          </w:rPr>
          <w:t>4.</w:t>
        </w:r>
        <w:r w:rsidR="00EF7A31" w:rsidRPr="0049336E">
          <w:rPr>
            <w:rStyle w:val="Hyperlink"/>
            <w:noProof/>
            <w:lang w:val="fr-FR"/>
          </w:rPr>
          <w:t xml:space="preserve">1 </w:t>
        </w:r>
        <w:r w:rsidR="00EF7A31" w:rsidRPr="0049336E">
          <w:rPr>
            <w:rStyle w:val="Hyperlink"/>
            <w:noProof/>
            <w:lang w:val="fr-FR"/>
          </w:rPr>
          <w:tab/>
        </w:r>
        <w:r w:rsidRPr="0049336E">
          <w:rPr>
            <w:rStyle w:val="Hyperlink"/>
            <w:i/>
            <w:iCs/>
            <w:noProof/>
            <w:lang w:val="fr-FR"/>
          </w:rPr>
          <w:t>Contenu obligatoire et contenu facultatif</w:t>
        </w:r>
        <w:r w:rsidR="00EB76EA" w:rsidRPr="0049336E">
          <w:rPr>
            <w:rStyle w:val="Hyperlink"/>
            <w:i/>
            <w:iCs/>
            <w:noProof/>
            <w:lang w:val="fr-FR"/>
          </w:rPr>
          <w:t xml:space="preserve">;  </w:t>
        </w:r>
        <w:r w:rsidRPr="0049336E">
          <w:rPr>
            <w:rStyle w:val="Hyperlink"/>
            <w:i/>
            <w:iCs/>
            <w:noProof/>
            <w:lang w:val="fr-FR"/>
          </w:rPr>
          <w:t>signature</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_Toc188346174 \h </w:instrText>
        </w:r>
        <w:r w:rsidRPr="0049336E">
          <w:rPr>
            <w:noProof/>
            <w:webHidden/>
            <w:lang w:val="fr-FR"/>
          </w:rPr>
        </w:r>
        <w:r w:rsidRPr="0049336E">
          <w:rPr>
            <w:noProof/>
            <w:webHidden/>
            <w:lang w:val="fr-FR"/>
          </w:rPr>
          <w:fldChar w:fldCharType="separate"/>
        </w:r>
        <w:r w:rsidR="00466614">
          <w:rPr>
            <w:noProof/>
            <w:webHidden/>
            <w:lang w:val="fr-FR"/>
          </w:rPr>
          <w:t>2</w:t>
        </w:r>
        <w:r w:rsidRPr="0049336E">
          <w:rPr>
            <w:noProof/>
            <w:webHidden/>
            <w:lang w:val="fr-FR"/>
          </w:rPr>
          <w:fldChar w:fldCharType="end"/>
        </w:r>
      </w:hyperlink>
    </w:p>
    <w:p w14:paraId="2059FFDA" w14:textId="4B9878D2"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75" w:history="1">
        <w:r w:rsidRPr="0049336E">
          <w:rPr>
            <w:rStyle w:val="Hyperlink"/>
            <w:noProof/>
            <w:lang w:val="fr-FR"/>
          </w:rPr>
          <w:t>4.2 et 4.3</w:t>
        </w:r>
        <w:r w:rsidR="00EB76EA" w:rsidRPr="0049336E">
          <w:rPr>
            <w:rStyle w:val="Hyperlink"/>
            <w:noProof/>
            <w:lang w:val="fr-FR"/>
          </w:rPr>
          <w:t xml:space="preserve"> </w:t>
        </w:r>
        <w:r w:rsidRPr="0049336E">
          <w:rPr>
            <w:rStyle w:val="Hyperlink"/>
            <w:i/>
            <w:iCs/>
            <w:noProof/>
            <w:lang w:val="fr-FR"/>
          </w:rPr>
          <w:t>[Sans changement]</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_Toc188346175 \h </w:instrText>
        </w:r>
        <w:r w:rsidRPr="0049336E">
          <w:rPr>
            <w:noProof/>
            <w:webHidden/>
            <w:lang w:val="fr-FR"/>
          </w:rPr>
        </w:r>
        <w:r w:rsidRPr="0049336E">
          <w:rPr>
            <w:noProof/>
            <w:webHidden/>
            <w:lang w:val="fr-FR"/>
          </w:rPr>
          <w:fldChar w:fldCharType="separate"/>
        </w:r>
        <w:r w:rsidR="00466614">
          <w:rPr>
            <w:noProof/>
            <w:webHidden/>
            <w:lang w:val="fr-FR"/>
          </w:rPr>
          <w:t>3</w:t>
        </w:r>
        <w:r w:rsidRPr="0049336E">
          <w:rPr>
            <w:noProof/>
            <w:webHidden/>
            <w:lang w:val="fr-FR"/>
          </w:rPr>
          <w:fldChar w:fldCharType="end"/>
        </w:r>
      </w:hyperlink>
    </w:p>
    <w:p w14:paraId="37B91DB2" w14:textId="2B6EE409"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76" w:history="1">
        <w:r w:rsidRPr="0049336E">
          <w:rPr>
            <w:rStyle w:val="Hyperlink"/>
            <w:noProof/>
            <w:lang w:val="fr-FR"/>
          </w:rPr>
          <w:t>4.4</w:t>
        </w:r>
        <w:r w:rsidR="00EB76EA" w:rsidRPr="0049336E">
          <w:rPr>
            <w:rStyle w:val="Hyperlink"/>
            <w:noProof/>
            <w:lang w:val="fr-FR"/>
          </w:rPr>
          <w:t xml:space="preserve"> </w:t>
        </w:r>
        <w:r w:rsidRPr="0049336E">
          <w:rPr>
            <w:rStyle w:val="Hyperlink"/>
            <w:i/>
            <w:iCs/>
            <w:noProof/>
            <w:lang w:val="fr-FR"/>
          </w:rPr>
          <w:t>Noms et adresses</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_Toc188346176 \h </w:instrText>
        </w:r>
        <w:r w:rsidRPr="0049336E">
          <w:rPr>
            <w:noProof/>
            <w:webHidden/>
            <w:lang w:val="fr-FR"/>
          </w:rPr>
        </w:r>
        <w:r w:rsidRPr="0049336E">
          <w:rPr>
            <w:noProof/>
            <w:webHidden/>
            <w:lang w:val="fr-FR"/>
          </w:rPr>
          <w:fldChar w:fldCharType="separate"/>
        </w:r>
        <w:r w:rsidR="00466614">
          <w:rPr>
            <w:noProof/>
            <w:webHidden/>
            <w:lang w:val="fr-FR"/>
          </w:rPr>
          <w:t>3</w:t>
        </w:r>
        <w:r w:rsidRPr="0049336E">
          <w:rPr>
            <w:noProof/>
            <w:webHidden/>
            <w:lang w:val="fr-FR"/>
          </w:rPr>
          <w:fldChar w:fldCharType="end"/>
        </w:r>
      </w:hyperlink>
    </w:p>
    <w:p w14:paraId="53B504CA" w14:textId="683CAE22"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77" w:history="1">
        <w:r w:rsidRPr="0049336E">
          <w:rPr>
            <w:rStyle w:val="Hyperlink"/>
            <w:noProof/>
            <w:lang w:val="fr-FR"/>
          </w:rPr>
          <w:t>4.5</w:t>
        </w:r>
        <w:r w:rsidR="00EB76EA" w:rsidRPr="0049336E">
          <w:rPr>
            <w:rStyle w:val="Hyperlink"/>
            <w:noProof/>
            <w:lang w:val="fr-FR"/>
          </w:rPr>
          <w:t xml:space="preserve"> </w:t>
        </w:r>
        <w:r w:rsidRPr="0049336E">
          <w:rPr>
            <w:rStyle w:val="Hyperlink"/>
            <w:i/>
            <w:iCs/>
            <w:noProof/>
            <w:lang w:val="fr-FR"/>
          </w:rPr>
          <w:t>[Sans changement]</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_Toc188346177 \h </w:instrText>
        </w:r>
        <w:r w:rsidRPr="0049336E">
          <w:rPr>
            <w:noProof/>
            <w:webHidden/>
            <w:lang w:val="fr-FR"/>
          </w:rPr>
        </w:r>
        <w:r w:rsidRPr="0049336E">
          <w:rPr>
            <w:noProof/>
            <w:webHidden/>
            <w:lang w:val="fr-FR"/>
          </w:rPr>
          <w:fldChar w:fldCharType="separate"/>
        </w:r>
        <w:r w:rsidR="00466614">
          <w:rPr>
            <w:noProof/>
            <w:webHidden/>
            <w:lang w:val="fr-FR"/>
          </w:rPr>
          <w:t>4</w:t>
        </w:r>
        <w:r w:rsidRPr="0049336E">
          <w:rPr>
            <w:noProof/>
            <w:webHidden/>
            <w:lang w:val="fr-FR"/>
          </w:rPr>
          <w:fldChar w:fldCharType="end"/>
        </w:r>
      </w:hyperlink>
    </w:p>
    <w:p w14:paraId="62858C07" w14:textId="2F011608"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78" w:history="1">
        <w:r w:rsidRPr="0049336E">
          <w:rPr>
            <w:rStyle w:val="Hyperlink"/>
            <w:noProof/>
            <w:lang w:val="fr-FR"/>
          </w:rPr>
          <w:t>4.6</w:t>
        </w:r>
        <w:r w:rsidR="00EB76EA" w:rsidRPr="0049336E">
          <w:rPr>
            <w:rStyle w:val="Hyperlink"/>
            <w:noProof/>
            <w:lang w:val="fr-FR"/>
          </w:rPr>
          <w:t xml:space="preserve"> </w:t>
        </w:r>
        <w:r w:rsidRPr="0049336E">
          <w:rPr>
            <w:rStyle w:val="Hyperlink"/>
            <w:i/>
            <w:iCs/>
            <w:noProof/>
            <w:lang w:val="fr-FR"/>
          </w:rPr>
          <w:t>Inventeur</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_Toc188346178 \h </w:instrText>
        </w:r>
        <w:r w:rsidRPr="0049336E">
          <w:rPr>
            <w:noProof/>
            <w:webHidden/>
            <w:lang w:val="fr-FR"/>
          </w:rPr>
        </w:r>
        <w:r w:rsidRPr="0049336E">
          <w:rPr>
            <w:noProof/>
            <w:webHidden/>
            <w:lang w:val="fr-FR"/>
          </w:rPr>
          <w:fldChar w:fldCharType="separate"/>
        </w:r>
        <w:r w:rsidR="00466614">
          <w:rPr>
            <w:noProof/>
            <w:webHidden/>
            <w:lang w:val="fr-FR"/>
          </w:rPr>
          <w:t>4</w:t>
        </w:r>
        <w:r w:rsidRPr="0049336E">
          <w:rPr>
            <w:noProof/>
            <w:webHidden/>
            <w:lang w:val="fr-FR"/>
          </w:rPr>
          <w:fldChar w:fldCharType="end"/>
        </w:r>
      </w:hyperlink>
    </w:p>
    <w:p w14:paraId="3859CFCC" w14:textId="705C8A8B"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79" w:history="1">
        <w:r w:rsidRPr="0049336E">
          <w:rPr>
            <w:rStyle w:val="Hyperlink"/>
            <w:noProof/>
            <w:lang w:val="fr-FR"/>
          </w:rPr>
          <w:t>4.7</w:t>
        </w:r>
        <w:r w:rsidR="0052697E" w:rsidRPr="0049336E">
          <w:rPr>
            <w:rStyle w:val="Hyperlink"/>
            <w:noProof/>
            <w:lang w:val="fr-FR"/>
          </w:rPr>
          <w:t xml:space="preserve"> à </w:t>
        </w:r>
        <w:r w:rsidRPr="0049336E">
          <w:rPr>
            <w:rStyle w:val="Hyperlink"/>
            <w:noProof/>
            <w:lang w:val="fr-FR"/>
          </w:rPr>
          <w:t>4.19</w:t>
        </w:r>
        <w:r w:rsidR="00EB76EA" w:rsidRPr="0049336E">
          <w:rPr>
            <w:rStyle w:val="Hyperlink"/>
            <w:noProof/>
            <w:lang w:val="fr-FR"/>
          </w:rPr>
          <w:t xml:space="preserve"> </w:t>
        </w:r>
        <w:r w:rsidRPr="0049336E">
          <w:rPr>
            <w:rStyle w:val="Hyperlink"/>
            <w:i/>
            <w:iCs/>
            <w:noProof/>
            <w:lang w:val="fr-FR"/>
          </w:rPr>
          <w:t>[Sans changement]</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_Toc188346179 \h </w:instrText>
        </w:r>
        <w:r w:rsidRPr="0049336E">
          <w:rPr>
            <w:noProof/>
            <w:webHidden/>
            <w:lang w:val="fr-FR"/>
          </w:rPr>
        </w:r>
        <w:r w:rsidRPr="0049336E">
          <w:rPr>
            <w:noProof/>
            <w:webHidden/>
            <w:lang w:val="fr-FR"/>
          </w:rPr>
          <w:fldChar w:fldCharType="separate"/>
        </w:r>
        <w:r w:rsidR="00466614">
          <w:rPr>
            <w:noProof/>
            <w:webHidden/>
            <w:lang w:val="fr-FR"/>
          </w:rPr>
          <w:t>4</w:t>
        </w:r>
        <w:r w:rsidRPr="0049336E">
          <w:rPr>
            <w:noProof/>
            <w:webHidden/>
            <w:lang w:val="fr-FR"/>
          </w:rPr>
          <w:fldChar w:fldCharType="end"/>
        </w:r>
      </w:hyperlink>
    </w:p>
    <w:p w14:paraId="6885841F" w14:textId="2F697781" w:rsidR="00147953" w:rsidRPr="0049336E" w:rsidRDefault="0052697E" w:rsidP="00147953">
      <w:pPr>
        <w:pStyle w:val="TOC1"/>
        <w:rPr>
          <w:rFonts w:eastAsiaTheme="minorEastAsia"/>
          <w:noProof/>
          <w:kern w:val="2"/>
          <w:sz w:val="24"/>
          <w:szCs w:val="24"/>
          <w:lang w:val="fr-FR" w:eastAsia="fr-FR"/>
          <w14:ligatures w14:val="standardContextual"/>
        </w:rPr>
      </w:pPr>
      <w:hyperlink w:anchor="_Toc188346180" w:history="1">
        <w:r w:rsidRPr="0049336E">
          <w:rPr>
            <w:rStyle w:val="Hyperlink"/>
            <w:noProof/>
            <w:lang w:val="fr-FR"/>
          </w:rPr>
          <w:t>Rè</w:t>
        </w:r>
        <w:r w:rsidR="00456B18" w:rsidRPr="0049336E">
          <w:rPr>
            <w:rStyle w:val="Hyperlink"/>
            <w:noProof/>
            <w:lang w:val="fr-FR"/>
          </w:rPr>
          <w:t>gle 4</w:t>
        </w:r>
        <w:r w:rsidR="00EB76EA" w:rsidRPr="0049336E">
          <w:rPr>
            <w:rStyle w:val="Hyperlink"/>
            <w:noProof/>
            <w:lang w:val="fr-FR"/>
          </w:rPr>
          <w:t>5</w:t>
        </w:r>
        <w:r w:rsidR="00EB76EA" w:rsidRPr="0049336E">
          <w:rPr>
            <w:rStyle w:val="Hyperlink"/>
            <w:i/>
            <w:noProof/>
            <w:lang w:val="fr-FR"/>
          </w:rPr>
          <w:t>bis</w:t>
        </w:r>
        <w:r w:rsidRPr="0049336E">
          <w:rPr>
            <w:rStyle w:val="Hyperlink"/>
            <w:noProof/>
            <w:lang w:val="fr-FR"/>
          </w:rPr>
          <w:t xml:space="preserve"> – </w:t>
        </w:r>
        <w:r w:rsidR="00147953" w:rsidRPr="0049336E">
          <w:rPr>
            <w:rStyle w:val="Hyperlink"/>
            <w:noProof/>
            <w:lang w:val="fr-FR"/>
          </w:rPr>
          <w:t>Recherches internationales supp</w:t>
        </w:r>
        <w:r w:rsidRPr="0049336E">
          <w:rPr>
            <w:rStyle w:val="Hyperlink"/>
            <w:noProof/>
            <w:lang w:val="fr-FR"/>
          </w:rPr>
          <w:t>lém</w:t>
        </w:r>
        <w:r w:rsidR="00147953" w:rsidRPr="0049336E">
          <w:rPr>
            <w:rStyle w:val="Hyperlink"/>
            <w:noProof/>
            <w:lang w:val="fr-FR"/>
          </w:rPr>
          <w:t>entaires</w:t>
        </w:r>
        <w:r w:rsidR="00147953" w:rsidRPr="0049336E">
          <w:rPr>
            <w:noProof/>
            <w:webHidden/>
            <w:lang w:val="fr-FR"/>
          </w:rPr>
          <w:tab/>
        </w:r>
        <w:r w:rsidR="00147953" w:rsidRPr="0049336E">
          <w:rPr>
            <w:noProof/>
            <w:webHidden/>
            <w:lang w:val="fr-FR"/>
          </w:rPr>
          <w:fldChar w:fldCharType="begin"/>
        </w:r>
        <w:r w:rsidR="00147953" w:rsidRPr="0049336E">
          <w:rPr>
            <w:noProof/>
            <w:webHidden/>
            <w:lang w:val="fr-FR"/>
          </w:rPr>
          <w:instrText xml:space="preserve"> PAGEREF _Toc188346180 \h </w:instrText>
        </w:r>
        <w:r w:rsidR="00147953" w:rsidRPr="0049336E">
          <w:rPr>
            <w:noProof/>
            <w:webHidden/>
            <w:lang w:val="fr-FR"/>
          </w:rPr>
        </w:r>
        <w:r w:rsidR="00147953" w:rsidRPr="0049336E">
          <w:rPr>
            <w:noProof/>
            <w:webHidden/>
            <w:lang w:val="fr-FR"/>
          </w:rPr>
          <w:fldChar w:fldCharType="separate"/>
        </w:r>
        <w:r w:rsidR="00466614">
          <w:rPr>
            <w:noProof/>
            <w:webHidden/>
            <w:lang w:val="fr-FR"/>
          </w:rPr>
          <w:t>5</w:t>
        </w:r>
        <w:r w:rsidR="00147953" w:rsidRPr="0049336E">
          <w:rPr>
            <w:noProof/>
            <w:webHidden/>
            <w:lang w:val="fr-FR"/>
          </w:rPr>
          <w:fldChar w:fldCharType="end"/>
        </w:r>
      </w:hyperlink>
    </w:p>
    <w:p w14:paraId="652A903F" w14:textId="0D26A5E3"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81" w:history="1">
        <w:r w:rsidRPr="0049336E">
          <w:rPr>
            <w:rStyle w:val="Hyperlink"/>
            <w:noProof/>
            <w:lang w:val="fr-FR"/>
          </w:rPr>
          <w:t>4</w:t>
        </w:r>
        <w:r w:rsidR="00EB76EA" w:rsidRPr="0049336E">
          <w:rPr>
            <w:rStyle w:val="Hyperlink"/>
            <w:noProof/>
            <w:lang w:val="fr-FR"/>
          </w:rPr>
          <w:t>5</w:t>
        </w:r>
        <w:r w:rsidR="00EB76EA" w:rsidRPr="0049336E">
          <w:rPr>
            <w:rStyle w:val="Hyperlink"/>
            <w:i/>
            <w:noProof/>
            <w:lang w:val="fr-FR"/>
          </w:rPr>
          <w:t>bis</w:t>
        </w:r>
        <w:r w:rsidRPr="0049336E">
          <w:rPr>
            <w:rStyle w:val="Hyperlink"/>
            <w:noProof/>
            <w:lang w:val="fr-FR"/>
          </w:rPr>
          <w:t>.1</w:t>
        </w:r>
        <w:r w:rsidR="00EB76EA" w:rsidRPr="0049336E">
          <w:rPr>
            <w:rStyle w:val="Hyperlink"/>
            <w:noProof/>
            <w:lang w:val="fr-FR"/>
          </w:rPr>
          <w:t xml:space="preserve"> </w:t>
        </w:r>
        <w:r w:rsidRPr="0049336E">
          <w:rPr>
            <w:rStyle w:val="Hyperlink"/>
            <w:i/>
            <w:iCs/>
            <w:noProof/>
            <w:lang w:val="fr-FR"/>
          </w:rPr>
          <w:t>Demande de recherche supp</w:t>
        </w:r>
        <w:r w:rsidR="0052697E" w:rsidRPr="0049336E">
          <w:rPr>
            <w:rStyle w:val="Hyperlink"/>
            <w:i/>
            <w:iCs/>
            <w:noProof/>
            <w:lang w:val="fr-FR"/>
          </w:rPr>
          <w:t>lém</w:t>
        </w:r>
        <w:r w:rsidRPr="0049336E">
          <w:rPr>
            <w:rStyle w:val="Hyperlink"/>
            <w:i/>
            <w:iCs/>
            <w:noProof/>
            <w:lang w:val="fr-FR"/>
          </w:rPr>
          <w:t>entaire</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_Toc188346181 \h </w:instrText>
        </w:r>
        <w:r w:rsidRPr="0049336E">
          <w:rPr>
            <w:noProof/>
            <w:webHidden/>
            <w:lang w:val="fr-FR"/>
          </w:rPr>
        </w:r>
        <w:r w:rsidRPr="0049336E">
          <w:rPr>
            <w:noProof/>
            <w:webHidden/>
            <w:lang w:val="fr-FR"/>
          </w:rPr>
          <w:fldChar w:fldCharType="separate"/>
        </w:r>
        <w:r w:rsidR="00466614">
          <w:rPr>
            <w:noProof/>
            <w:webHidden/>
            <w:lang w:val="fr-FR"/>
          </w:rPr>
          <w:t>5</w:t>
        </w:r>
        <w:r w:rsidRPr="0049336E">
          <w:rPr>
            <w:noProof/>
            <w:webHidden/>
            <w:lang w:val="fr-FR"/>
          </w:rPr>
          <w:fldChar w:fldCharType="end"/>
        </w:r>
      </w:hyperlink>
    </w:p>
    <w:p w14:paraId="2CECABD0" w14:textId="2F730776"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82" w:history="1">
        <w:r w:rsidRPr="0049336E">
          <w:rPr>
            <w:rStyle w:val="Hyperlink"/>
            <w:noProof/>
            <w:lang w:val="fr-FR"/>
          </w:rPr>
          <w:t>4</w:t>
        </w:r>
        <w:r w:rsidR="00EB76EA" w:rsidRPr="0049336E">
          <w:rPr>
            <w:rStyle w:val="Hyperlink"/>
            <w:noProof/>
            <w:lang w:val="fr-FR"/>
          </w:rPr>
          <w:t>5</w:t>
        </w:r>
        <w:r w:rsidR="00EB76EA" w:rsidRPr="0049336E">
          <w:rPr>
            <w:rStyle w:val="Hyperlink"/>
            <w:i/>
            <w:noProof/>
            <w:lang w:val="fr-FR"/>
          </w:rPr>
          <w:t>bis</w:t>
        </w:r>
        <w:r w:rsidRPr="0049336E">
          <w:rPr>
            <w:rStyle w:val="Hyperlink"/>
            <w:noProof/>
            <w:lang w:val="fr-FR"/>
          </w:rPr>
          <w:t>.2</w:t>
        </w:r>
        <w:r w:rsidR="0052697E" w:rsidRPr="0049336E">
          <w:rPr>
            <w:rStyle w:val="Hyperlink"/>
            <w:noProof/>
            <w:lang w:val="fr-FR"/>
          </w:rPr>
          <w:t xml:space="preserve"> à </w:t>
        </w:r>
        <w:r w:rsidRPr="0049336E">
          <w:rPr>
            <w:rStyle w:val="Hyperlink"/>
            <w:noProof/>
            <w:lang w:val="fr-FR"/>
          </w:rPr>
          <w:t>4</w:t>
        </w:r>
        <w:r w:rsidR="00EB76EA" w:rsidRPr="0049336E">
          <w:rPr>
            <w:rStyle w:val="Hyperlink"/>
            <w:noProof/>
            <w:lang w:val="fr-FR"/>
          </w:rPr>
          <w:t>5</w:t>
        </w:r>
        <w:r w:rsidR="00EB76EA" w:rsidRPr="0049336E">
          <w:rPr>
            <w:rStyle w:val="Hyperlink"/>
            <w:i/>
            <w:noProof/>
            <w:lang w:val="fr-FR"/>
          </w:rPr>
          <w:t>bis</w:t>
        </w:r>
        <w:r w:rsidRPr="0049336E">
          <w:rPr>
            <w:rStyle w:val="Hyperlink"/>
            <w:noProof/>
            <w:lang w:val="fr-FR"/>
          </w:rPr>
          <w:t>.9</w:t>
        </w:r>
        <w:r w:rsidR="00EB76EA" w:rsidRPr="0049336E">
          <w:rPr>
            <w:rStyle w:val="Hyperlink"/>
            <w:noProof/>
            <w:lang w:val="fr-FR"/>
          </w:rPr>
          <w:t xml:space="preserve"> </w:t>
        </w:r>
        <w:r w:rsidRPr="0049336E">
          <w:rPr>
            <w:rStyle w:val="Hyperlink"/>
            <w:i/>
            <w:iCs/>
            <w:noProof/>
            <w:lang w:val="fr-FR"/>
          </w:rPr>
          <w:t>[Sans changement]</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_Toc188346182 \h </w:instrText>
        </w:r>
        <w:r w:rsidRPr="0049336E">
          <w:rPr>
            <w:noProof/>
            <w:webHidden/>
            <w:lang w:val="fr-FR"/>
          </w:rPr>
        </w:r>
        <w:r w:rsidRPr="0049336E">
          <w:rPr>
            <w:noProof/>
            <w:webHidden/>
            <w:lang w:val="fr-FR"/>
          </w:rPr>
          <w:fldChar w:fldCharType="separate"/>
        </w:r>
        <w:r w:rsidR="00466614">
          <w:rPr>
            <w:noProof/>
            <w:webHidden/>
            <w:lang w:val="fr-FR"/>
          </w:rPr>
          <w:t>5</w:t>
        </w:r>
        <w:r w:rsidRPr="0049336E">
          <w:rPr>
            <w:noProof/>
            <w:webHidden/>
            <w:lang w:val="fr-FR"/>
          </w:rPr>
          <w:fldChar w:fldCharType="end"/>
        </w:r>
      </w:hyperlink>
    </w:p>
    <w:p w14:paraId="0E8805C2" w14:textId="0F3BE301" w:rsidR="00147953" w:rsidRPr="0049336E" w:rsidRDefault="0052697E" w:rsidP="00147953">
      <w:pPr>
        <w:pStyle w:val="TOC1"/>
        <w:rPr>
          <w:rFonts w:eastAsiaTheme="minorEastAsia"/>
          <w:noProof/>
          <w:kern w:val="2"/>
          <w:sz w:val="24"/>
          <w:szCs w:val="24"/>
          <w:lang w:val="fr-FR" w:eastAsia="fr-FR"/>
          <w14:ligatures w14:val="standardContextual"/>
        </w:rPr>
      </w:pPr>
      <w:hyperlink w:anchor="_Toc188346183" w:history="1">
        <w:r w:rsidRPr="0049336E">
          <w:rPr>
            <w:rStyle w:val="Hyperlink"/>
            <w:noProof/>
            <w:lang w:val="fr-FR"/>
          </w:rPr>
          <w:t>Rè</w:t>
        </w:r>
        <w:r w:rsidR="00456B18" w:rsidRPr="0049336E">
          <w:rPr>
            <w:rStyle w:val="Hyperlink"/>
            <w:noProof/>
            <w:lang w:val="fr-FR"/>
          </w:rPr>
          <w:t>gle 9</w:t>
        </w:r>
        <w:r w:rsidR="00EB76EA" w:rsidRPr="0049336E">
          <w:rPr>
            <w:rStyle w:val="Hyperlink"/>
            <w:noProof/>
            <w:lang w:val="fr-FR"/>
          </w:rPr>
          <w:t>2</w:t>
        </w:r>
        <w:r w:rsidR="00EB76EA" w:rsidRPr="0049336E">
          <w:rPr>
            <w:rStyle w:val="Hyperlink"/>
            <w:i/>
            <w:noProof/>
            <w:lang w:val="fr-FR"/>
          </w:rPr>
          <w:t>bis</w:t>
        </w:r>
        <w:r w:rsidRPr="0049336E">
          <w:rPr>
            <w:rStyle w:val="Hyperlink"/>
            <w:noProof/>
            <w:lang w:val="fr-FR"/>
          </w:rPr>
          <w:t xml:space="preserve"> – </w:t>
        </w:r>
        <w:r w:rsidR="00147953" w:rsidRPr="0049336E">
          <w:rPr>
            <w:rStyle w:val="Hyperlink"/>
            <w:noProof/>
            <w:lang w:val="fr-FR"/>
          </w:rPr>
          <w:t>Enregistrement de changements relatif</w:t>
        </w:r>
        <w:r w:rsidRPr="0049336E">
          <w:rPr>
            <w:rStyle w:val="Hyperlink"/>
            <w:noProof/>
            <w:lang w:val="fr-FR"/>
          </w:rPr>
          <w:t>s à c</w:t>
        </w:r>
        <w:r w:rsidR="00147953" w:rsidRPr="0049336E">
          <w:rPr>
            <w:rStyle w:val="Hyperlink"/>
            <w:noProof/>
            <w:lang w:val="fr-FR"/>
          </w:rPr>
          <w:t>ertaines indications de la req</w:t>
        </w:r>
        <w:r w:rsidRPr="0049336E">
          <w:rPr>
            <w:rStyle w:val="Hyperlink"/>
            <w:noProof/>
            <w:lang w:val="fr-FR"/>
          </w:rPr>
          <w:t>uête</w:t>
        </w:r>
        <w:r w:rsidR="00147953" w:rsidRPr="0049336E">
          <w:rPr>
            <w:rStyle w:val="Hyperlink"/>
            <w:noProof/>
            <w:lang w:val="fr-FR"/>
          </w:rPr>
          <w:t xml:space="preserve"> </w:t>
        </w:r>
        <w:r w:rsidRPr="0049336E">
          <w:rPr>
            <w:rStyle w:val="Hyperlink"/>
            <w:noProof/>
            <w:lang w:val="fr-FR"/>
          </w:rPr>
          <w:br/>
        </w:r>
        <w:r w:rsidR="00147953" w:rsidRPr="0049336E">
          <w:rPr>
            <w:rStyle w:val="Hyperlink"/>
            <w:noProof/>
            <w:lang w:val="fr-FR"/>
          </w:rPr>
          <w:t>ou de la demande d</w:t>
        </w:r>
        <w:r w:rsidR="00456B18" w:rsidRPr="0049336E">
          <w:rPr>
            <w:rStyle w:val="Hyperlink"/>
            <w:noProof/>
            <w:lang w:val="fr-FR"/>
          </w:rPr>
          <w:t>’</w:t>
        </w:r>
        <w:r w:rsidR="00147953" w:rsidRPr="0049336E">
          <w:rPr>
            <w:rStyle w:val="Hyperlink"/>
            <w:noProof/>
            <w:lang w:val="fr-FR"/>
          </w:rPr>
          <w:t>examen préliminaire international</w:t>
        </w:r>
        <w:r w:rsidR="00147953" w:rsidRPr="0049336E">
          <w:rPr>
            <w:noProof/>
            <w:webHidden/>
            <w:lang w:val="fr-FR"/>
          </w:rPr>
          <w:tab/>
        </w:r>
        <w:r w:rsidR="00147953" w:rsidRPr="0049336E">
          <w:rPr>
            <w:noProof/>
            <w:webHidden/>
            <w:lang w:val="fr-FR"/>
          </w:rPr>
          <w:fldChar w:fldCharType="begin"/>
        </w:r>
        <w:r w:rsidR="00147953" w:rsidRPr="0049336E">
          <w:rPr>
            <w:noProof/>
            <w:webHidden/>
            <w:lang w:val="fr-FR"/>
          </w:rPr>
          <w:instrText xml:space="preserve"> PAGEREF _Toc188346183 \h </w:instrText>
        </w:r>
        <w:r w:rsidR="00147953" w:rsidRPr="0049336E">
          <w:rPr>
            <w:noProof/>
            <w:webHidden/>
            <w:lang w:val="fr-FR"/>
          </w:rPr>
        </w:r>
        <w:r w:rsidR="00147953" w:rsidRPr="0049336E">
          <w:rPr>
            <w:noProof/>
            <w:webHidden/>
            <w:lang w:val="fr-FR"/>
          </w:rPr>
          <w:fldChar w:fldCharType="separate"/>
        </w:r>
        <w:r w:rsidR="00466614">
          <w:rPr>
            <w:noProof/>
            <w:webHidden/>
            <w:lang w:val="fr-FR"/>
          </w:rPr>
          <w:t>6</w:t>
        </w:r>
        <w:r w:rsidR="00147953" w:rsidRPr="0049336E">
          <w:rPr>
            <w:noProof/>
            <w:webHidden/>
            <w:lang w:val="fr-FR"/>
          </w:rPr>
          <w:fldChar w:fldCharType="end"/>
        </w:r>
      </w:hyperlink>
    </w:p>
    <w:p w14:paraId="1351A9FD" w14:textId="4DA4FD4B"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84" w:history="1">
        <w:r w:rsidRPr="0049336E">
          <w:rPr>
            <w:rStyle w:val="Hyperlink"/>
            <w:noProof/>
            <w:lang w:val="fr-FR"/>
          </w:rPr>
          <w:t>9</w:t>
        </w:r>
        <w:r w:rsidR="00EB76EA" w:rsidRPr="0049336E">
          <w:rPr>
            <w:rStyle w:val="Hyperlink"/>
            <w:noProof/>
            <w:lang w:val="fr-FR"/>
          </w:rPr>
          <w:t>2</w:t>
        </w:r>
        <w:r w:rsidR="00EB76EA" w:rsidRPr="0049336E">
          <w:rPr>
            <w:rStyle w:val="Hyperlink"/>
            <w:i/>
            <w:noProof/>
            <w:lang w:val="fr-FR"/>
          </w:rPr>
          <w:t>bis</w:t>
        </w:r>
        <w:r w:rsidRPr="0049336E">
          <w:rPr>
            <w:rStyle w:val="Hyperlink"/>
            <w:noProof/>
            <w:lang w:val="fr-FR"/>
          </w:rPr>
          <w:t>.1</w:t>
        </w:r>
        <w:r w:rsidR="00EB76EA" w:rsidRPr="0049336E">
          <w:rPr>
            <w:rStyle w:val="Hyperlink"/>
            <w:noProof/>
            <w:lang w:val="fr-FR"/>
          </w:rPr>
          <w:t xml:space="preserve"> </w:t>
        </w:r>
        <w:r w:rsidRPr="0049336E">
          <w:rPr>
            <w:rStyle w:val="Hyperlink"/>
            <w:i/>
            <w:iCs/>
            <w:noProof/>
            <w:lang w:val="fr-FR"/>
          </w:rPr>
          <w:t>Enregistrement de changements par le Bureau international</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_Toc188346184 \h </w:instrText>
        </w:r>
        <w:r w:rsidRPr="0049336E">
          <w:rPr>
            <w:noProof/>
            <w:webHidden/>
            <w:lang w:val="fr-FR"/>
          </w:rPr>
        </w:r>
        <w:r w:rsidRPr="0049336E">
          <w:rPr>
            <w:noProof/>
            <w:webHidden/>
            <w:lang w:val="fr-FR"/>
          </w:rPr>
          <w:fldChar w:fldCharType="separate"/>
        </w:r>
        <w:r w:rsidR="00466614">
          <w:rPr>
            <w:noProof/>
            <w:webHidden/>
            <w:lang w:val="fr-FR"/>
          </w:rPr>
          <w:t>6</w:t>
        </w:r>
        <w:r w:rsidRPr="0049336E">
          <w:rPr>
            <w:noProof/>
            <w:webHidden/>
            <w:lang w:val="fr-FR"/>
          </w:rPr>
          <w:fldChar w:fldCharType="end"/>
        </w:r>
      </w:hyperlink>
    </w:p>
    <w:p w14:paraId="3EF2FF77" w14:textId="7F66C1E3" w:rsidR="00147953" w:rsidRPr="0049336E" w:rsidRDefault="00456B18" w:rsidP="00147953">
      <w:pPr>
        <w:pStyle w:val="TOC1"/>
        <w:rPr>
          <w:rFonts w:eastAsiaTheme="minorEastAsia"/>
          <w:noProof/>
          <w:kern w:val="2"/>
          <w:sz w:val="24"/>
          <w:szCs w:val="24"/>
          <w:lang w:val="fr-FR" w:eastAsia="fr-FR"/>
          <w14:ligatures w14:val="standardContextual"/>
        </w:rPr>
      </w:pPr>
      <w:hyperlink w:anchor="_Toc188346185" w:history="1">
        <w:r w:rsidRPr="0049336E">
          <w:rPr>
            <w:rStyle w:val="Hyperlink"/>
            <w:noProof/>
            <w:lang w:val="fr-FR"/>
          </w:rPr>
          <w:t>Règle 9</w:t>
        </w:r>
        <w:r w:rsidR="00147953" w:rsidRPr="0049336E">
          <w:rPr>
            <w:rStyle w:val="Hyperlink"/>
            <w:noProof/>
            <w:lang w:val="fr-FR"/>
          </w:rPr>
          <w:t>4</w:t>
        </w:r>
        <w:r w:rsidR="0052697E" w:rsidRPr="0049336E">
          <w:rPr>
            <w:rStyle w:val="Hyperlink"/>
            <w:noProof/>
            <w:lang w:val="fr-FR"/>
          </w:rPr>
          <w:t xml:space="preserve"> – </w:t>
        </w:r>
        <w:r w:rsidR="00147953" w:rsidRPr="0049336E">
          <w:rPr>
            <w:rStyle w:val="Hyperlink"/>
            <w:noProof/>
            <w:lang w:val="fr-FR"/>
          </w:rPr>
          <w:t>Accès aux dossiers</w:t>
        </w:r>
        <w:r w:rsidR="00147953" w:rsidRPr="0049336E">
          <w:rPr>
            <w:noProof/>
            <w:webHidden/>
            <w:lang w:val="fr-FR"/>
          </w:rPr>
          <w:tab/>
        </w:r>
        <w:r w:rsidR="00147953" w:rsidRPr="0049336E">
          <w:rPr>
            <w:noProof/>
            <w:webHidden/>
            <w:lang w:val="fr-FR"/>
          </w:rPr>
          <w:fldChar w:fldCharType="begin"/>
        </w:r>
        <w:r w:rsidR="00147953" w:rsidRPr="0049336E">
          <w:rPr>
            <w:noProof/>
            <w:webHidden/>
            <w:lang w:val="fr-FR"/>
          </w:rPr>
          <w:instrText xml:space="preserve"> PAGEREF _Toc188346185 \h </w:instrText>
        </w:r>
        <w:r w:rsidR="00147953" w:rsidRPr="0049336E">
          <w:rPr>
            <w:noProof/>
            <w:webHidden/>
            <w:lang w:val="fr-FR"/>
          </w:rPr>
        </w:r>
        <w:r w:rsidR="00147953" w:rsidRPr="0049336E">
          <w:rPr>
            <w:noProof/>
            <w:webHidden/>
            <w:lang w:val="fr-FR"/>
          </w:rPr>
          <w:fldChar w:fldCharType="separate"/>
        </w:r>
        <w:r w:rsidR="00466614">
          <w:rPr>
            <w:noProof/>
            <w:webHidden/>
            <w:lang w:val="fr-FR"/>
          </w:rPr>
          <w:t>6</w:t>
        </w:r>
        <w:r w:rsidR="00147953" w:rsidRPr="0049336E">
          <w:rPr>
            <w:noProof/>
            <w:webHidden/>
            <w:lang w:val="fr-FR"/>
          </w:rPr>
          <w:fldChar w:fldCharType="end"/>
        </w:r>
      </w:hyperlink>
    </w:p>
    <w:p w14:paraId="0B3F46AF" w14:textId="5E143D5A"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86" w:history="1">
        <w:r w:rsidRPr="0049336E">
          <w:rPr>
            <w:rStyle w:val="Hyperlink"/>
            <w:noProof/>
            <w:lang w:val="fr-FR"/>
          </w:rPr>
          <w:t>94.1</w:t>
        </w:r>
        <w:r w:rsidR="00EB76EA" w:rsidRPr="0049336E">
          <w:rPr>
            <w:rStyle w:val="Hyperlink"/>
            <w:noProof/>
            <w:lang w:val="fr-FR"/>
          </w:rPr>
          <w:t xml:space="preserve"> </w:t>
        </w:r>
        <w:r w:rsidRPr="0049336E">
          <w:rPr>
            <w:rStyle w:val="Hyperlink"/>
            <w:i/>
            <w:iCs/>
            <w:noProof/>
            <w:lang w:val="fr-FR"/>
          </w:rPr>
          <w:t>Accès au dossier détenu par le Bureau international</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_Toc188346186 \h </w:instrText>
        </w:r>
        <w:r w:rsidRPr="0049336E">
          <w:rPr>
            <w:noProof/>
            <w:webHidden/>
            <w:lang w:val="fr-FR"/>
          </w:rPr>
        </w:r>
        <w:r w:rsidRPr="0049336E">
          <w:rPr>
            <w:noProof/>
            <w:webHidden/>
            <w:lang w:val="fr-FR"/>
          </w:rPr>
          <w:fldChar w:fldCharType="separate"/>
        </w:r>
        <w:r w:rsidR="00466614">
          <w:rPr>
            <w:noProof/>
            <w:webHidden/>
            <w:lang w:val="fr-FR"/>
          </w:rPr>
          <w:t>6</w:t>
        </w:r>
        <w:r w:rsidRPr="0049336E">
          <w:rPr>
            <w:noProof/>
            <w:webHidden/>
            <w:lang w:val="fr-FR"/>
          </w:rPr>
          <w:fldChar w:fldCharType="end"/>
        </w:r>
      </w:hyperlink>
    </w:p>
    <w:p w14:paraId="158761DF" w14:textId="3962D0AB"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87" w:history="1">
        <w:r w:rsidRPr="0049336E">
          <w:rPr>
            <w:rStyle w:val="Hyperlink"/>
            <w:noProof/>
            <w:lang w:val="fr-FR"/>
          </w:rPr>
          <w:t>94.</w:t>
        </w:r>
        <w:r w:rsidR="00EB76EA" w:rsidRPr="0049336E">
          <w:rPr>
            <w:rStyle w:val="Hyperlink"/>
            <w:noProof/>
            <w:lang w:val="fr-FR"/>
          </w:rPr>
          <w:t>1</w:t>
        </w:r>
        <w:r w:rsidR="00EB76EA" w:rsidRPr="0049336E">
          <w:rPr>
            <w:rStyle w:val="Hyperlink"/>
            <w:i/>
            <w:noProof/>
            <w:lang w:val="fr-FR"/>
          </w:rPr>
          <w:t>bis</w:t>
        </w:r>
        <w:r w:rsidR="00EB76EA" w:rsidRPr="0049336E">
          <w:rPr>
            <w:rStyle w:val="Hyperlink"/>
            <w:noProof/>
            <w:lang w:val="fr-FR"/>
          </w:rPr>
          <w:t xml:space="preserve"> </w:t>
        </w:r>
        <w:r w:rsidRPr="0049336E">
          <w:rPr>
            <w:rStyle w:val="Hyperlink"/>
            <w:i/>
            <w:iCs/>
            <w:noProof/>
            <w:lang w:val="fr-FR"/>
          </w:rPr>
          <w:t>Accès au dossier détenu par l</w:t>
        </w:r>
        <w:r w:rsidR="00456B18" w:rsidRPr="0049336E">
          <w:rPr>
            <w:rStyle w:val="Hyperlink"/>
            <w:i/>
            <w:iCs/>
            <w:noProof/>
            <w:lang w:val="fr-FR"/>
          </w:rPr>
          <w:t>’</w:t>
        </w:r>
        <w:r w:rsidRPr="0049336E">
          <w:rPr>
            <w:rStyle w:val="Hyperlink"/>
            <w:i/>
            <w:iCs/>
            <w:noProof/>
            <w:lang w:val="fr-FR"/>
          </w:rPr>
          <w:t>office récepteur</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_Toc188346187 \h </w:instrText>
        </w:r>
        <w:r w:rsidRPr="0049336E">
          <w:rPr>
            <w:noProof/>
            <w:webHidden/>
            <w:lang w:val="fr-FR"/>
          </w:rPr>
        </w:r>
        <w:r w:rsidRPr="0049336E">
          <w:rPr>
            <w:noProof/>
            <w:webHidden/>
            <w:lang w:val="fr-FR"/>
          </w:rPr>
          <w:fldChar w:fldCharType="separate"/>
        </w:r>
        <w:r w:rsidR="00466614">
          <w:rPr>
            <w:noProof/>
            <w:webHidden/>
            <w:lang w:val="fr-FR"/>
          </w:rPr>
          <w:t>8</w:t>
        </w:r>
        <w:r w:rsidRPr="0049336E">
          <w:rPr>
            <w:noProof/>
            <w:webHidden/>
            <w:lang w:val="fr-FR"/>
          </w:rPr>
          <w:fldChar w:fldCharType="end"/>
        </w:r>
      </w:hyperlink>
    </w:p>
    <w:p w14:paraId="05C267A1" w14:textId="7E9D3413"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88" w:history="1">
        <w:r w:rsidRPr="0049336E">
          <w:rPr>
            <w:rStyle w:val="Hyperlink"/>
            <w:noProof/>
            <w:lang w:val="fr-FR"/>
          </w:rPr>
          <w:t>94.</w:t>
        </w:r>
        <w:r w:rsidR="00EB76EA" w:rsidRPr="0049336E">
          <w:rPr>
            <w:rStyle w:val="Hyperlink"/>
            <w:noProof/>
            <w:lang w:val="fr-FR"/>
          </w:rPr>
          <w:t>1</w:t>
        </w:r>
        <w:r w:rsidR="00EB76EA" w:rsidRPr="0049336E">
          <w:rPr>
            <w:rStyle w:val="Hyperlink"/>
            <w:i/>
            <w:noProof/>
            <w:lang w:val="fr-FR"/>
          </w:rPr>
          <w:t>ter</w:t>
        </w:r>
        <w:r w:rsidR="00EB76EA" w:rsidRPr="0049336E">
          <w:rPr>
            <w:rStyle w:val="Hyperlink"/>
            <w:i/>
            <w:iCs/>
            <w:noProof/>
            <w:lang w:val="fr-FR"/>
          </w:rPr>
          <w:t xml:space="preserve"> </w:t>
        </w:r>
        <w:r w:rsidRPr="0049336E">
          <w:rPr>
            <w:rStyle w:val="Hyperlink"/>
            <w:i/>
            <w:iCs/>
            <w:noProof/>
            <w:lang w:val="fr-FR"/>
          </w:rPr>
          <w:t>Accès au dossier détenu par l</w:t>
        </w:r>
        <w:r w:rsidR="00456B18" w:rsidRPr="0049336E">
          <w:rPr>
            <w:rStyle w:val="Hyperlink"/>
            <w:i/>
            <w:iCs/>
            <w:noProof/>
            <w:lang w:val="fr-FR"/>
          </w:rPr>
          <w:t>’</w:t>
        </w:r>
        <w:r w:rsidRPr="0049336E">
          <w:rPr>
            <w:rStyle w:val="Hyperlink"/>
            <w:i/>
            <w:iCs/>
            <w:noProof/>
            <w:lang w:val="fr-FR"/>
          </w:rPr>
          <w:t>administration chargée de la recherche internationale</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_Toc188346188 \h </w:instrText>
        </w:r>
        <w:r w:rsidRPr="0049336E">
          <w:rPr>
            <w:noProof/>
            <w:webHidden/>
            <w:lang w:val="fr-FR"/>
          </w:rPr>
        </w:r>
        <w:r w:rsidRPr="0049336E">
          <w:rPr>
            <w:noProof/>
            <w:webHidden/>
            <w:lang w:val="fr-FR"/>
          </w:rPr>
          <w:fldChar w:fldCharType="separate"/>
        </w:r>
        <w:r w:rsidR="00466614">
          <w:rPr>
            <w:noProof/>
            <w:webHidden/>
            <w:lang w:val="fr-FR"/>
          </w:rPr>
          <w:t>8</w:t>
        </w:r>
        <w:r w:rsidRPr="0049336E">
          <w:rPr>
            <w:noProof/>
            <w:webHidden/>
            <w:lang w:val="fr-FR"/>
          </w:rPr>
          <w:fldChar w:fldCharType="end"/>
        </w:r>
      </w:hyperlink>
    </w:p>
    <w:p w14:paraId="0E0E4722" w14:textId="0CD81FE3"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89" w:history="1">
        <w:r w:rsidRPr="0049336E">
          <w:rPr>
            <w:rStyle w:val="Hyperlink"/>
            <w:noProof/>
            <w:lang w:val="fr-FR"/>
          </w:rPr>
          <w:t>94.2</w:t>
        </w:r>
        <w:r w:rsidR="00EB76EA" w:rsidRPr="0049336E">
          <w:rPr>
            <w:rStyle w:val="Hyperlink"/>
            <w:noProof/>
            <w:lang w:val="fr-FR"/>
          </w:rPr>
          <w:t xml:space="preserve"> </w:t>
        </w:r>
        <w:r w:rsidRPr="0049336E">
          <w:rPr>
            <w:rStyle w:val="Hyperlink"/>
            <w:i/>
            <w:iCs/>
            <w:noProof/>
            <w:lang w:val="fr-FR"/>
          </w:rPr>
          <w:t>Accès au dossier détenu par l</w:t>
        </w:r>
        <w:r w:rsidR="00456B18" w:rsidRPr="0049336E">
          <w:rPr>
            <w:rStyle w:val="Hyperlink"/>
            <w:i/>
            <w:iCs/>
            <w:noProof/>
            <w:lang w:val="fr-FR"/>
          </w:rPr>
          <w:t>’</w:t>
        </w:r>
        <w:r w:rsidRPr="0049336E">
          <w:rPr>
            <w:rStyle w:val="Hyperlink"/>
            <w:i/>
            <w:iCs/>
            <w:noProof/>
            <w:lang w:val="fr-FR"/>
          </w:rPr>
          <w:t>administration chargée de l</w:t>
        </w:r>
        <w:r w:rsidR="00456B18" w:rsidRPr="0049336E">
          <w:rPr>
            <w:rStyle w:val="Hyperlink"/>
            <w:i/>
            <w:iCs/>
            <w:noProof/>
            <w:lang w:val="fr-FR"/>
          </w:rPr>
          <w:t>’</w:t>
        </w:r>
        <w:r w:rsidRPr="0049336E">
          <w:rPr>
            <w:rStyle w:val="Hyperlink"/>
            <w:i/>
            <w:iCs/>
            <w:noProof/>
            <w:lang w:val="fr-FR"/>
          </w:rPr>
          <w:t>examen préliminaire international</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_Toc188346189 \h </w:instrText>
        </w:r>
        <w:r w:rsidRPr="0049336E">
          <w:rPr>
            <w:noProof/>
            <w:webHidden/>
            <w:lang w:val="fr-FR"/>
          </w:rPr>
        </w:r>
        <w:r w:rsidRPr="0049336E">
          <w:rPr>
            <w:noProof/>
            <w:webHidden/>
            <w:lang w:val="fr-FR"/>
          </w:rPr>
          <w:fldChar w:fldCharType="separate"/>
        </w:r>
        <w:r w:rsidR="00466614">
          <w:rPr>
            <w:noProof/>
            <w:webHidden/>
            <w:lang w:val="fr-FR"/>
          </w:rPr>
          <w:t>9</w:t>
        </w:r>
        <w:r w:rsidRPr="0049336E">
          <w:rPr>
            <w:noProof/>
            <w:webHidden/>
            <w:lang w:val="fr-FR"/>
          </w:rPr>
          <w:fldChar w:fldCharType="end"/>
        </w:r>
      </w:hyperlink>
    </w:p>
    <w:p w14:paraId="54CBAD4E" w14:textId="406D0C5F"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90" w:history="1">
        <w:r w:rsidRPr="0049336E">
          <w:rPr>
            <w:rStyle w:val="Hyperlink"/>
            <w:noProof/>
            <w:lang w:val="fr-FR"/>
          </w:rPr>
          <w:t>94.</w:t>
        </w:r>
        <w:r w:rsidR="00EB76EA" w:rsidRPr="0049336E">
          <w:rPr>
            <w:rStyle w:val="Hyperlink"/>
            <w:noProof/>
            <w:lang w:val="fr-FR"/>
          </w:rPr>
          <w:t>2</w:t>
        </w:r>
        <w:r w:rsidR="00EB76EA" w:rsidRPr="0049336E">
          <w:rPr>
            <w:rStyle w:val="Hyperlink"/>
            <w:i/>
            <w:noProof/>
            <w:lang w:val="fr-FR"/>
          </w:rPr>
          <w:t>bis</w:t>
        </w:r>
        <w:r w:rsidRPr="0049336E">
          <w:rPr>
            <w:rStyle w:val="Hyperlink"/>
            <w:noProof/>
            <w:lang w:val="fr-FR"/>
          </w:rPr>
          <w:t> et 94.3</w:t>
        </w:r>
        <w:r w:rsidR="00EB76EA" w:rsidRPr="0049336E">
          <w:rPr>
            <w:rStyle w:val="Hyperlink"/>
            <w:noProof/>
            <w:lang w:val="fr-FR"/>
          </w:rPr>
          <w:t xml:space="preserve"> </w:t>
        </w:r>
        <w:r w:rsidRPr="0049336E">
          <w:rPr>
            <w:rStyle w:val="Hyperlink"/>
            <w:i/>
            <w:iCs/>
            <w:noProof/>
            <w:lang w:val="fr-FR"/>
          </w:rPr>
          <w:t>[Sans changement]</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_Toc188346190 \h </w:instrText>
        </w:r>
        <w:r w:rsidRPr="0049336E">
          <w:rPr>
            <w:noProof/>
            <w:webHidden/>
            <w:lang w:val="fr-FR"/>
          </w:rPr>
        </w:r>
        <w:r w:rsidRPr="0049336E">
          <w:rPr>
            <w:noProof/>
            <w:webHidden/>
            <w:lang w:val="fr-FR"/>
          </w:rPr>
          <w:fldChar w:fldCharType="separate"/>
        </w:r>
        <w:r w:rsidR="00466614">
          <w:rPr>
            <w:noProof/>
            <w:webHidden/>
            <w:lang w:val="fr-FR"/>
          </w:rPr>
          <w:t>9</w:t>
        </w:r>
        <w:r w:rsidRPr="0049336E">
          <w:rPr>
            <w:noProof/>
            <w:webHidden/>
            <w:lang w:val="fr-FR"/>
          </w:rPr>
          <w:fldChar w:fldCharType="end"/>
        </w:r>
      </w:hyperlink>
    </w:p>
    <w:p w14:paraId="24C46DE4" w14:textId="08659D43" w:rsidR="00147953" w:rsidRPr="0049336E" w:rsidRDefault="00147953" w:rsidP="00EF7A31">
      <w:pPr>
        <w:pStyle w:val="TOC2"/>
        <w:rPr>
          <w:rFonts w:eastAsiaTheme="minorEastAsia"/>
          <w:noProof/>
          <w:kern w:val="2"/>
          <w:sz w:val="24"/>
          <w:szCs w:val="24"/>
          <w:lang w:val="fr-FR" w:eastAsia="fr-FR"/>
          <w14:ligatures w14:val="standardContextual"/>
        </w:rPr>
      </w:pPr>
      <w:hyperlink w:anchor="_Toc188346191" w:history="1">
        <w:r w:rsidRPr="0049336E">
          <w:rPr>
            <w:rStyle w:val="Hyperlink"/>
            <w:noProof/>
            <w:lang w:val="fr-FR"/>
          </w:rPr>
          <w:t>94.4</w:t>
        </w:r>
        <w:r w:rsidR="00EB76EA" w:rsidRPr="0049336E">
          <w:rPr>
            <w:rStyle w:val="Hyperlink"/>
            <w:noProof/>
            <w:lang w:val="fr-FR"/>
          </w:rPr>
          <w:t xml:space="preserve"> </w:t>
        </w:r>
        <w:r w:rsidRPr="0049336E">
          <w:rPr>
            <w:rStyle w:val="Hyperlink"/>
            <w:i/>
            <w:iCs/>
            <w:noProof/>
            <w:lang w:val="fr-FR"/>
          </w:rPr>
          <w:t>Exceptions à l</w:t>
        </w:r>
        <w:r w:rsidR="00456B18" w:rsidRPr="0049336E">
          <w:rPr>
            <w:rStyle w:val="Hyperlink"/>
            <w:i/>
            <w:iCs/>
            <w:noProof/>
            <w:lang w:val="fr-FR"/>
          </w:rPr>
          <w:t>’</w:t>
        </w:r>
        <w:r w:rsidRPr="0049336E">
          <w:rPr>
            <w:rStyle w:val="Hyperlink"/>
            <w:i/>
            <w:iCs/>
            <w:noProof/>
            <w:lang w:val="fr-FR"/>
          </w:rPr>
          <w:t>accès aux dossiers</w:t>
        </w:r>
        <w:r w:rsidRPr="0049336E">
          <w:rPr>
            <w:noProof/>
            <w:webHidden/>
            <w:lang w:val="fr-FR"/>
          </w:rPr>
          <w:tab/>
        </w:r>
        <w:r w:rsidRPr="0049336E">
          <w:rPr>
            <w:noProof/>
            <w:webHidden/>
            <w:lang w:val="fr-FR"/>
          </w:rPr>
          <w:fldChar w:fldCharType="begin"/>
        </w:r>
        <w:r w:rsidRPr="0049336E">
          <w:rPr>
            <w:noProof/>
            <w:webHidden/>
            <w:lang w:val="fr-FR"/>
          </w:rPr>
          <w:instrText xml:space="preserve"> PAGEREF _Toc188346191 \h </w:instrText>
        </w:r>
        <w:r w:rsidRPr="0049336E">
          <w:rPr>
            <w:noProof/>
            <w:webHidden/>
            <w:lang w:val="fr-FR"/>
          </w:rPr>
        </w:r>
        <w:r w:rsidRPr="0049336E">
          <w:rPr>
            <w:noProof/>
            <w:webHidden/>
            <w:lang w:val="fr-FR"/>
          </w:rPr>
          <w:fldChar w:fldCharType="separate"/>
        </w:r>
        <w:r w:rsidR="00466614">
          <w:rPr>
            <w:noProof/>
            <w:webHidden/>
            <w:lang w:val="fr-FR"/>
          </w:rPr>
          <w:t>9</w:t>
        </w:r>
        <w:r w:rsidRPr="0049336E">
          <w:rPr>
            <w:noProof/>
            <w:webHidden/>
            <w:lang w:val="fr-FR"/>
          </w:rPr>
          <w:fldChar w:fldCharType="end"/>
        </w:r>
      </w:hyperlink>
    </w:p>
    <w:p w14:paraId="1DCC2806" w14:textId="43C7CE1F" w:rsidR="007B2E4C" w:rsidRPr="0049336E" w:rsidRDefault="00147953" w:rsidP="00147953">
      <w:pPr>
        <w:spacing w:after="220"/>
        <w:rPr>
          <w:lang w:val="fr-FR"/>
        </w:rPr>
      </w:pPr>
      <w:r w:rsidRPr="0049336E">
        <w:rPr>
          <w:lang w:val="fr-FR"/>
        </w:rPr>
        <w:fldChar w:fldCharType="end"/>
      </w:r>
      <w:r w:rsidR="007B2E4C" w:rsidRPr="0049336E">
        <w:rPr>
          <w:lang w:val="fr-FR"/>
        </w:rPr>
        <w:br w:type="page"/>
      </w:r>
    </w:p>
    <w:p w14:paraId="3C283A28" w14:textId="11763FBC" w:rsidR="00147953" w:rsidRPr="0049336E" w:rsidRDefault="00147953" w:rsidP="007B2E4C">
      <w:pPr>
        <w:pStyle w:val="Heading1"/>
        <w:spacing w:line="360" w:lineRule="auto"/>
        <w:ind w:left="567"/>
        <w:jc w:val="center"/>
        <w:rPr>
          <w:caps w:val="0"/>
          <w:lang w:val="fr-FR"/>
        </w:rPr>
      </w:pPr>
      <w:bookmarkStart w:id="18" w:name="_Toc156548138"/>
      <w:bookmarkStart w:id="19" w:name="_Toc188346173"/>
      <w:r w:rsidRPr="0049336E">
        <w:rPr>
          <w:caps w:val="0"/>
          <w:lang w:val="fr-FR"/>
        </w:rPr>
        <w:lastRenderedPageBreak/>
        <w:t>Règle</w:t>
      </w:r>
      <w:r w:rsidR="00001510" w:rsidRPr="0049336E">
        <w:rPr>
          <w:caps w:val="0"/>
          <w:lang w:val="fr-FR"/>
        </w:rPr>
        <w:t> </w:t>
      </w:r>
      <w:r w:rsidRPr="0049336E">
        <w:rPr>
          <w:caps w:val="0"/>
          <w:lang w:val="fr-FR"/>
        </w:rPr>
        <w:t xml:space="preserve">4 </w:t>
      </w:r>
      <w:r w:rsidR="00001510" w:rsidRPr="0049336E">
        <w:rPr>
          <w:caps w:val="0"/>
          <w:lang w:val="fr-FR"/>
        </w:rPr>
        <w:t>–</w:t>
      </w:r>
      <w:r w:rsidRPr="0049336E">
        <w:rPr>
          <w:caps w:val="0"/>
          <w:lang w:val="fr-FR"/>
        </w:rPr>
        <w:t xml:space="preserve"> </w:t>
      </w:r>
      <w:r w:rsidRPr="0049336E">
        <w:rPr>
          <w:caps w:val="0"/>
          <w:lang w:val="fr-FR"/>
        </w:rPr>
        <w:br/>
      </w:r>
      <w:bookmarkEnd w:id="18"/>
      <w:r w:rsidRPr="0049336E">
        <w:rPr>
          <w:caps w:val="0"/>
          <w:lang w:val="fr-FR"/>
        </w:rPr>
        <w:t>Requête (contenu)</w:t>
      </w:r>
      <w:bookmarkEnd w:id="19"/>
    </w:p>
    <w:p w14:paraId="6E4BF169" w14:textId="2A26CA93" w:rsidR="00147953" w:rsidRPr="0049336E" w:rsidRDefault="00147953" w:rsidP="007B2E4C">
      <w:pPr>
        <w:pStyle w:val="Heading2"/>
        <w:tabs>
          <w:tab w:val="left" w:pos="567"/>
        </w:tabs>
        <w:spacing w:after="220"/>
        <w:rPr>
          <w:i/>
          <w:iCs w:val="0"/>
          <w:caps w:val="0"/>
          <w:lang w:val="fr-FR"/>
        </w:rPr>
      </w:pPr>
      <w:bookmarkStart w:id="20" w:name="_Toc188346174"/>
      <w:bookmarkStart w:id="21" w:name="_Toc156548139"/>
      <w:r w:rsidRPr="0049336E">
        <w:rPr>
          <w:iCs w:val="0"/>
          <w:lang w:val="fr-FR"/>
        </w:rPr>
        <w:t>4.1</w:t>
      </w:r>
      <w:r w:rsidR="00316EAE" w:rsidRPr="0049336E">
        <w:rPr>
          <w:lang w:val="fr-FR"/>
        </w:rPr>
        <w:tab/>
      </w:r>
      <w:r w:rsidRPr="0049336E">
        <w:rPr>
          <w:i/>
          <w:iCs w:val="0"/>
          <w:caps w:val="0"/>
          <w:lang w:val="fr-FR"/>
        </w:rPr>
        <w:t xml:space="preserve">Contenu obligatoire et contenu </w:t>
      </w:r>
      <w:proofErr w:type="gramStart"/>
      <w:r w:rsidRPr="0049336E">
        <w:rPr>
          <w:i/>
          <w:iCs w:val="0"/>
          <w:caps w:val="0"/>
          <w:lang w:val="fr-FR"/>
        </w:rPr>
        <w:t xml:space="preserve">facultatif; </w:t>
      </w:r>
      <w:r w:rsidR="00EB76EA" w:rsidRPr="0049336E">
        <w:rPr>
          <w:i/>
          <w:iCs w:val="0"/>
          <w:caps w:val="0"/>
          <w:lang w:val="fr-FR"/>
        </w:rPr>
        <w:t xml:space="preserve"> </w:t>
      </w:r>
      <w:r w:rsidRPr="0049336E">
        <w:rPr>
          <w:i/>
          <w:iCs w:val="0"/>
          <w:caps w:val="0"/>
          <w:lang w:val="fr-FR"/>
        </w:rPr>
        <w:t>signature</w:t>
      </w:r>
      <w:bookmarkEnd w:id="20"/>
      <w:proofErr w:type="gramEnd"/>
    </w:p>
    <w:p w14:paraId="72794406" w14:textId="0FE6FDE0" w:rsidR="00147953" w:rsidRPr="0049336E" w:rsidRDefault="00147953" w:rsidP="007B2E4C">
      <w:pPr>
        <w:pStyle w:val="Lega"/>
        <w:tabs>
          <w:tab w:val="clear" w:pos="454"/>
        </w:tabs>
        <w:ind w:firstLine="567"/>
        <w:rPr>
          <w:lang w:val="fr-FR"/>
        </w:rPr>
      </w:pPr>
      <w:r w:rsidRPr="0049336E">
        <w:rPr>
          <w:lang w:val="fr-FR"/>
        </w:rPr>
        <w:t>a)</w:t>
      </w:r>
      <w:r w:rsidR="00316EAE" w:rsidRPr="0049336E">
        <w:rPr>
          <w:lang w:val="fr-FR"/>
        </w:rPr>
        <w:tab/>
      </w:r>
      <w:r w:rsidRPr="0049336E">
        <w:rPr>
          <w:lang w:val="fr-FR"/>
        </w:rPr>
        <w:t>La requête doit comporter</w:t>
      </w:r>
      <w:r w:rsidR="00456B18" w:rsidRPr="0049336E">
        <w:rPr>
          <w:lang w:val="fr-FR"/>
        </w:rPr>
        <w:t> :</w:t>
      </w:r>
    </w:p>
    <w:p w14:paraId="31339630" w14:textId="52C343EC" w:rsidR="00147953" w:rsidRPr="0049336E" w:rsidRDefault="00147953" w:rsidP="00335C0E">
      <w:pPr>
        <w:pStyle w:val="Lega"/>
        <w:tabs>
          <w:tab w:val="clear" w:pos="454"/>
          <w:tab w:val="left" w:pos="1701"/>
        </w:tabs>
        <w:ind w:firstLine="1134"/>
        <w:rPr>
          <w:lang w:val="fr-FR"/>
        </w:rPr>
      </w:pPr>
      <w:r w:rsidRPr="0049336E">
        <w:rPr>
          <w:lang w:val="fr-FR"/>
        </w:rPr>
        <w:t>i)</w:t>
      </w:r>
      <w:r w:rsidRPr="0049336E">
        <w:rPr>
          <w:lang w:val="fr-FR"/>
        </w:rPr>
        <w:tab/>
        <w:t xml:space="preserve">une </w:t>
      </w:r>
      <w:proofErr w:type="gramStart"/>
      <w:r w:rsidRPr="0049336E">
        <w:rPr>
          <w:lang w:val="fr-FR"/>
        </w:rPr>
        <w:t>pétition;</w:t>
      </w:r>
      <w:proofErr w:type="gramEnd"/>
    </w:p>
    <w:p w14:paraId="23157A98" w14:textId="5AFF5AE6" w:rsidR="00147953" w:rsidRPr="0049336E" w:rsidRDefault="00147953" w:rsidP="00335C0E">
      <w:pPr>
        <w:pStyle w:val="Lega"/>
        <w:tabs>
          <w:tab w:val="clear" w:pos="454"/>
          <w:tab w:val="left" w:pos="1701"/>
        </w:tabs>
        <w:ind w:firstLine="1134"/>
        <w:rPr>
          <w:lang w:val="fr-FR"/>
        </w:rPr>
      </w:pPr>
      <w:r w:rsidRPr="0049336E">
        <w:rPr>
          <w:lang w:val="fr-FR"/>
        </w:rPr>
        <w:t>ii)</w:t>
      </w:r>
      <w:r w:rsidRPr="0049336E">
        <w:rPr>
          <w:lang w:val="fr-FR"/>
        </w:rPr>
        <w:tab/>
        <w:t xml:space="preserve">le titre de </w:t>
      </w:r>
      <w:proofErr w:type="gramStart"/>
      <w:r w:rsidRPr="0049336E">
        <w:rPr>
          <w:lang w:val="fr-FR"/>
        </w:rPr>
        <w:t>l</w:t>
      </w:r>
      <w:r w:rsidR="00456B18" w:rsidRPr="0049336E">
        <w:rPr>
          <w:lang w:val="fr-FR"/>
        </w:rPr>
        <w:t>’</w:t>
      </w:r>
      <w:r w:rsidRPr="0049336E">
        <w:rPr>
          <w:lang w:val="fr-FR"/>
        </w:rPr>
        <w:t>invention;</w:t>
      </w:r>
      <w:proofErr w:type="gramEnd"/>
    </w:p>
    <w:p w14:paraId="0A0CD3D1" w14:textId="329EAF4D" w:rsidR="00147953" w:rsidRPr="0049336E" w:rsidRDefault="00147953" w:rsidP="00335C0E">
      <w:pPr>
        <w:pStyle w:val="Lega"/>
        <w:tabs>
          <w:tab w:val="clear" w:pos="454"/>
          <w:tab w:val="left" w:pos="1701"/>
        </w:tabs>
        <w:ind w:firstLine="1134"/>
        <w:rPr>
          <w:lang w:val="fr-FR"/>
        </w:rPr>
      </w:pPr>
      <w:r w:rsidRPr="0049336E">
        <w:rPr>
          <w:lang w:val="fr-FR"/>
        </w:rPr>
        <w:t>iii)</w:t>
      </w:r>
      <w:r w:rsidRPr="0049336E">
        <w:rPr>
          <w:lang w:val="fr-FR"/>
        </w:rPr>
        <w:tab/>
        <w:t xml:space="preserve">des indications concernant le déposant et, le cas échéant, le </w:t>
      </w:r>
      <w:proofErr w:type="gramStart"/>
      <w:r w:rsidRPr="0049336E">
        <w:rPr>
          <w:lang w:val="fr-FR"/>
        </w:rPr>
        <w:t>mandataire;</w:t>
      </w:r>
      <w:proofErr w:type="gramEnd"/>
    </w:p>
    <w:p w14:paraId="2926AE0D" w14:textId="0EB98365" w:rsidR="00147953" w:rsidRPr="0049336E" w:rsidRDefault="00147953" w:rsidP="00335C0E">
      <w:pPr>
        <w:pStyle w:val="Lega"/>
        <w:tabs>
          <w:tab w:val="clear" w:pos="454"/>
          <w:tab w:val="left" w:pos="1701"/>
        </w:tabs>
        <w:ind w:firstLine="1134"/>
        <w:rPr>
          <w:rStyle w:val="LegDeletedText"/>
          <w:strike w:val="0"/>
          <w:color w:val="C00000"/>
          <w:lang w:val="fr-FR"/>
        </w:rPr>
      </w:pPr>
      <w:r w:rsidRPr="0049336E">
        <w:rPr>
          <w:strike/>
          <w:color w:val="C00000"/>
          <w:lang w:val="fr-FR"/>
        </w:rPr>
        <w:t>iv)</w:t>
      </w:r>
      <w:r w:rsidRPr="0049336E">
        <w:rPr>
          <w:strike/>
          <w:color w:val="C00000"/>
          <w:lang w:val="fr-FR"/>
        </w:rPr>
        <w:tab/>
        <w:t>des indications relatives à l</w:t>
      </w:r>
      <w:r w:rsidR="00456B18" w:rsidRPr="0049336E">
        <w:rPr>
          <w:strike/>
          <w:color w:val="C00000"/>
          <w:lang w:val="fr-FR"/>
        </w:rPr>
        <w:t>’</w:t>
      </w:r>
      <w:r w:rsidRPr="0049336E">
        <w:rPr>
          <w:strike/>
          <w:color w:val="C00000"/>
          <w:lang w:val="fr-FR"/>
        </w:rPr>
        <w:t>inventeur, lorsque la législation nationale d</w:t>
      </w:r>
      <w:r w:rsidR="00456B18" w:rsidRPr="0049336E">
        <w:rPr>
          <w:strike/>
          <w:color w:val="C00000"/>
          <w:lang w:val="fr-FR"/>
        </w:rPr>
        <w:t>’</w:t>
      </w:r>
      <w:r w:rsidRPr="0049336E">
        <w:rPr>
          <w:strike/>
          <w:color w:val="C00000"/>
          <w:lang w:val="fr-FR"/>
        </w:rPr>
        <w:t>un État désigné au moins exige la communication du nom de l</w:t>
      </w:r>
      <w:r w:rsidR="00456B18" w:rsidRPr="0049336E">
        <w:rPr>
          <w:strike/>
          <w:color w:val="C00000"/>
          <w:lang w:val="fr-FR"/>
        </w:rPr>
        <w:t>’</w:t>
      </w:r>
      <w:r w:rsidRPr="0049336E">
        <w:rPr>
          <w:strike/>
          <w:color w:val="C00000"/>
          <w:lang w:val="fr-FR"/>
        </w:rPr>
        <w:t>inventeur lors du dépôt d</w:t>
      </w:r>
      <w:r w:rsidR="00456B18" w:rsidRPr="0049336E">
        <w:rPr>
          <w:strike/>
          <w:color w:val="C00000"/>
          <w:lang w:val="fr-FR"/>
        </w:rPr>
        <w:t>’</w:t>
      </w:r>
      <w:r w:rsidRPr="0049336E">
        <w:rPr>
          <w:strike/>
          <w:color w:val="C00000"/>
          <w:lang w:val="fr-FR"/>
        </w:rPr>
        <w:t>une demande nationale.</w:t>
      </w:r>
    </w:p>
    <w:p w14:paraId="4BEFFA3F" w14:textId="21F4AD77" w:rsidR="00147953" w:rsidRPr="0049336E" w:rsidRDefault="00147953" w:rsidP="007B2E4C">
      <w:pPr>
        <w:pStyle w:val="Lega"/>
        <w:tabs>
          <w:tab w:val="clear" w:pos="454"/>
        </w:tabs>
        <w:ind w:firstLine="567"/>
        <w:rPr>
          <w:lang w:val="fr-FR"/>
        </w:rPr>
      </w:pPr>
      <w:r w:rsidRPr="0049336E">
        <w:rPr>
          <w:lang w:val="fr-FR"/>
        </w:rPr>
        <w:t>b)</w:t>
      </w:r>
      <w:r w:rsidRPr="0049336E">
        <w:rPr>
          <w:lang w:val="fr-FR"/>
        </w:rPr>
        <w:tab/>
        <w:t>La requête doit comporter, le cas échéant</w:t>
      </w:r>
      <w:r w:rsidR="00456B18" w:rsidRPr="0049336E">
        <w:rPr>
          <w:lang w:val="fr-FR"/>
        </w:rPr>
        <w:t> :</w:t>
      </w:r>
    </w:p>
    <w:p w14:paraId="50600E57" w14:textId="77777777" w:rsidR="00147953" w:rsidRPr="0049336E" w:rsidRDefault="00147953" w:rsidP="00335C0E">
      <w:pPr>
        <w:pStyle w:val="Lega"/>
        <w:tabs>
          <w:tab w:val="clear" w:pos="454"/>
          <w:tab w:val="left" w:pos="1701"/>
        </w:tabs>
        <w:ind w:firstLine="1134"/>
        <w:rPr>
          <w:lang w:val="fr-FR"/>
        </w:rPr>
      </w:pPr>
      <w:r w:rsidRPr="0049336E">
        <w:rPr>
          <w:lang w:val="fr-FR"/>
        </w:rPr>
        <w:t>i)</w:t>
      </w:r>
      <w:r w:rsidRPr="0049336E">
        <w:rPr>
          <w:lang w:val="fr-FR"/>
        </w:rPr>
        <w:tab/>
        <w:t xml:space="preserve">une revendication de </w:t>
      </w:r>
      <w:proofErr w:type="gramStart"/>
      <w:r w:rsidRPr="0049336E">
        <w:rPr>
          <w:lang w:val="fr-FR"/>
        </w:rPr>
        <w:t>priorité;</w:t>
      </w:r>
      <w:proofErr w:type="gramEnd"/>
    </w:p>
    <w:p w14:paraId="1012F613" w14:textId="1E2DDE44" w:rsidR="00147953" w:rsidRPr="0049336E" w:rsidRDefault="00147953" w:rsidP="00335C0E">
      <w:pPr>
        <w:pStyle w:val="Lega"/>
        <w:tabs>
          <w:tab w:val="clear" w:pos="454"/>
          <w:tab w:val="left" w:pos="1701"/>
        </w:tabs>
        <w:ind w:firstLine="1134"/>
        <w:rPr>
          <w:lang w:val="fr-FR"/>
        </w:rPr>
      </w:pPr>
      <w:r w:rsidRPr="0049336E">
        <w:rPr>
          <w:lang w:val="fr-FR"/>
        </w:rPr>
        <w:t>ii)</w:t>
      </w:r>
      <w:r w:rsidRPr="0049336E">
        <w:rPr>
          <w:lang w:val="fr-FR"/>
        </w:rPr>
        <w:tab/>
        <w:t>les indications relatives à une recherche antérieure prévues aux règles</w:t>
      </w:r>
      <w:r w:rsidR="00001510" w:rsidRPr="0049336E">
        <w:rPr>
          <w:lang w:val="fr-FR"/>
        </w:rPr>
        <w:t> </w:t>
      </w:r>
      <w:r w:rsidRPr="0049336E">
        <w:rPr>
          <w:lang w:val="fr-FR"/>
        </w:rPr>
        <w:t>4.12.i) et 12</w:t>
      </w:r>
      <w:r w:rsidRPr="0049336E">
        <w:rPr>
          <w:i/>
          <w:lang w:val="fr-FR"/>
        </w:rPr>
        <w:t>bis</w:t>
      </w:r>
      <w:r w:rsidRPr="0049336E">
        <w:rPr>
          <w:lang w:val="fr-FR"/>
        </w:rPr>
        <w:t>.</w:t>
      </w:r>
      <w:proofErr w:type="gramStart"/>
      <w:r w:rsidRPr="0049336E">
        <w:rPr>
          <w:lang w:val="fr-FR"/>
        </w:rPr>
        <w:t>1.b</w:t>
      </w:r>
      <w:proofErr w:type="gramEnd"/>
      <w:r w:rsidRPr="0049336E">
        <w:rPr>
          <w:lang w:val="fr-FR"/>
        </w:rPr>
        <w:t>) et d);</w:t>
      </w:r>
    </w:p>
    <w:p w14:paraId="427701E8" w14:textId="3A291DF5" w:rsidR="00147953" w:rsidRPr="0049336E" w:rsidRDefault="00147953" w:rsidP="00335C0E">
      <w:pPr>
        <w:pStyle w:val="Lega"/>
        <w:tabs>
          <w:tab w:val="clear" w:pos="454"/>
          <w:tab w:val="left" w:pos="1701"/>
        </w:tabs>
        <w:ind w:firstLine="1134"/>
        <w:rPr>
          <w:lang w:val="fr-FR"/>
        </w:rPr>
      </w:pPr>
      <w:r w:rsidRPr="0049336E">
        <w:rPr>
          <w:lang w:val="fr-FR"/>
        </w:rPr>
        <w:t>iii)</w:t>
      </w:r>
      <w:r w:rsidRPr="0049336E">
        <w:rPr>
          <w:lang w:val="fr-FR"/>
        </w:rPr>
        <w:tab/>
        <w:t>la mention d</w:t>
      </w:r>
      <w:r w:rsidR="00456B18" w:rsidRPr="0049336E">
        <w:rPr>
          <w:lang w:val="fr-FR"/>
        </w:rPr>
        <w:t>’</w:t>
      </w:r>
      <w:r w:rsidRPr="0049336E">
        <w:rPr>
          <w:lang w:val="fr-FR"/>
        </w:rPr>
        <w:t>une demande principale ou d</w:t>
      </w:r>
      <w:r w:rsidR="00456B18" w:rsidRPr="0049336E">
        <w:rPr>
          <w:lang w:val="fr-FR"/>
        </w:rPr>
        <w:t>’</w:t>
      </w:r>
      <w:r w:rsidRPr="0049336E">
        <w:rPr>
          <w:lang w:val="fr-FR"/>
        </w:rPr>
        <w:t xml:space="preserve">un brevet </w:t>
      </w:r>
      <w:proofErr w:type="gramStart"/>
      <w:r w:rsidRPr="0049336E">
        <w:rPr>
          <w:lang w:val="fr-FR"/>
        </w:rPr>
        <w:t>principal;</w:t>
      </w:r>
      <w:proofErr w:type="gramEnd"/>
    </w:p>
    <w:p w14:paraId="6A90F44D" w14:textId="4795C5C7" w:rsidR="00147953" w:rsidRPr="0049336E" w:rsidRDefault="00147953" w:rsidP="00335C0E">
      <w:pPr>
        <w:pStyle w:val="Lega"/>
        <w:tabs>
          <w:tab w:val="clear" w:pos="454"/>
          <w:tab w:val="left" w:pos="1701"/>
        </w:tabs>
        <w:ind w:firstLine="1134"/>
        <w:rPr>
          <w:lang w:val="fr-FR"/>
        </w:rPr>
      </w:pPr>
      <w:r w:rsidRPr="0049336E">
        <w:rPr>
          <w:lang w:val="fr-FR"/>
        </w:rPr>
        <w:t>iv)</w:t>
      </w:r>
      <w:r w:rsidRPr="0049336E">
        <w:rPr>
          <w:lang w:val="fr-FR"/>
        </w:rPr>
        <w:tab/>
        <w:t>l</w:t>
      </w:r>
      <w:r w:rsidR="00456B18" w:rsidRPr="0049336E">
        <w:rPr>
          <w:lang w:val="fr-FR"/>
        </w:rPr>
        <w:t>’</w:t>
      </w:r>
      <w:r w:rsidRPr="0049336E">
        <w:rPr>
          <w:lang w:val="fr-FR"/>
        </w:rPr>
        <w:t>indication de l</w:t>
      </w:r>
      <w:r w:rsidR="00456B18" w:rsidRPr="0049336E">
        <w:rPr>
          <w:lang w:val="fr-FR"/>
        </w:rPr>
        <w:t>’</w:t>
      </w:r>
      <w:r w:rsidRPr="0049336E">
        <w:rPr>
          <w:lang w:val="fr-FR"/>
        </w:rPr>
        <w:t>administration compétente chargée de la recherche internationale choisie par le déposant.</w:t>
      </w:r>
    </w:p>
    <w:p w14:paraId="55F911B4" w14:textId="5D4CCE09" w:rsidR="00147953" w:rsidRPr="0049336E" w:rsidRDefault="00147953" w:rsidP="007B2E4C">
      <w:pPr>
        <w:pStyle w:val="Lega"/>
        <w:tabs>
          <w:tab w:val="clear" w:pos="454"/>
        </w:tabs>
        <w:ind w:firstLine="567"/>
        <w:rPr>
          <w:lang w:val="fr-FR"/>
        </w:rPr>
      </w:pPr>
      <w:r w:rsidRPr="0049336E">
        <w:rPr>
          <w:lang w:val="fr-FR"/>
        </w:rPr>
        <w:t>c)</w:t>
      </w:r>
      <w:r w:rsidRPr="0049336E">
        <w:rPr>
          <w:lang w:val="fr-FR"/>
        </w:rPr>
        <w:tab/>
        <w:t>La requête peut comporter</w:t>
      </w:r>
      <w:r w:rsidR="00456B18" w:rsidRPr="0049336E">
        <w:rPr>
          <w:lang w:val="fr-FR"/>
        </w:rPr>
        <w:t> :</w:t>
      </w:r>
    </w:p>
    <w:p w14:paraId="4F28F72A" w14:textId="5F529642" w:rsidR="00147953" w:rsidRPr="0049336E" w:rsidRDefault="00147953" w:rsidP="00335C0E">
      <w:pPr>
        <w:pStyle w:val="Lega"/>
        <w:tabs>
          <w:tab w:val="clear" w:pos="454"/>
          <w:tab w:val="left" w:pos="1701"/>
        </w:tabs>
        <w:spacing w:before="60"/>
        <w:ind w:firstLine="1134"/>
        <w:rPr>
          <w:lang w:val="fr-FR"/>
        </w:rPr>
      </w:pPr>
      <w:r w:rsidRPr="0049336E">
        <w:rPr>
          <w:lang w:val="fr-FR"/>
        </w:rPr>
        <w:t>i)</w:t>
      </w:r>
      <w:r w:rsidRPr="0049336E">
        <w:rPr>
          <w:lang w:val="fr-FR"/>
        </w:rPr>
        <w:tab/>
        <w:t>des indications relatives à l</w:t>
      </w:r>
      <w:r w:rsidR="00456B18" w:rsidRPr="0049336E">
        <w:rPr>
          <w:lang w:val="fr-FR"/>
        </w:rPr>
        <w:t>’</w:t>
      </w:r>
      <w:r w:rsidRPr="0049336E">
        <w:rPr>
          <w:lang w:val="fr-FR"/>
        </w:rPr>
        <w:t>inventeur</w:t>
      </w:r>
      <w:r w:rsidRPr="0049336E">
        <w:rPr>
          <w:strike/>
          <w:color w:val="C00000"/>
          <w:lang w:val="fr-FR"/>
        </w:rPr>
        <w:t xml:space="preserve"> lorsque la législation nationale d</w:t>
      </w:r>
      <w:r w:rsidR="00456B18" w:rsidRPr="0049336E">
        <w:rPr>
          <w:strike/>
          <w:color w:val="C00000"/>
          <w:lang w:val="fr-FR"/>
        </w:rPr>
        <w:t>’</w:t>
      </w:r>
      <w:r w:rsidRPr="0049336E">
        <w:rPr>
          <w:strike/>
          <w:color w:val="C00000"/>
          <w:lang w:val="fr-FR"/>
        </w:rPr>
        <w:t>aucun État désigné n</w:t>
      </w:r>
      <w:r w:rsidR="00456B18" w:rsidRPr="0049336E">
        <w:rPr>
          <w:strike/>
          <w:color w:val="C00000"/>
          <w:lang w:val="fr-FR"/>
        </w:rPr>
        <w:t>’</w:t>
      </w:r>
      <w:r w:rsidRPr="0049336E">
        <w:rPr>
          <w:strike/>
          <w:color w:val="C00000"/>
          <w:lang w:val="fr-FR"/>
        </w:rPr>
        <w:t>exige la communication du nom de l</w:t>
      </w:r>
      <w:r w:rsidR="00456B18" w:rsidRPr="0049336E">
        <w:rPr>
          <w:strike/>
          <w:color w:val="C00000"/>
          <w:lang w:val="fr-FR"/>
        </w:rPr>
        <w:t>’</w:t>
      </w:r>
      <w:r w:rsidRPr="0049336E">
        <w:rPr>
          <w:strike/>
          <w:color w:val="C00000"/>
          <w:lang w:val="fr-FR"/>
        </w:rPr>
        <w:t>inventeur lors du dépôt d</w:t>
      </w:r>
      <w:r w:rsidR="00456B18" w:rsidRPr="0049336E">
        <w:rPr>
          <w:strike/>
          <w:color w:val="C00000"/>
          <w:lang w:val="fr-FR"/>
        </w:rPr>
        <w:t>’</w:t>
      </w:r>
      <w:r w:rsidRPr="0049336E">
        <w:rPr>
          <w:strike/>
          <w:color w:val="C00000"/>
          <w:lang w:val="fr-FR"/>
        </w:rPr>
        <w:t xml:space="preserve">une demande </w:t>
      </w:r>
      <w:proofErr w:type="gramStart"/>
      <w:r w:rsidRPr="0049336E">
        <w:rPr>
          <w:strike/>
          <w:color w:val="C00000"/>
          <w:lang w:val="fr-FR"/>
        </w:rPr>
        <w:t>nationale</w:t>
      </w:r>
      <w:r w:rsidRPr="0049336E">
        <w:rPr>
          <w:lang w:val="fr-FR"/>
        </w:rPr>
        <w:t>;</w:t>
      </w:r>
      <w:proofErr w:type="gramEnd"/>
    </w:p>
    <w:p w14:paraId="719ED8C0" w14:textId="56DFC4B3" w:rsidR="00147953" w:rsidRPr="0049336E" w:rsidRDefault="00147953" w:rsidP="00335C0E">
      <w:pPr>
        <w:pStyle w:val="Lega"/>
        <w:tabs>
          <w:tab w:val="clear" w:pos="454"/>
          <w:tab w:val="left" w:pos="1701"/>
        </w:tabs>
        <w:spacing w:before="60"/>
        <w:ind w:firstLine="1134"/>
        <w:rPr>
          <w:lang w:val="fr-FR"/>
        </w:rPr>
      </w:pPr>
      <w:r w:rsidRPr="0049336E">
        <w:rPr>
          <w:lang w:val="fr-FR"/>
        </w:rPr>
        <w:t>ii)</w:t>
      </w:r>
      <w:r w:rsidRPr="0049336E">
        <w:rPr>
          <w:lang w:val="fr-FR"/>
        </w:rPr>
        <w:tab/>
        <w:t>une requête adressée à l</w:t>
      </w:r>
      <w:r w:rsidR="00456B18" w:rsidRPr="0049336E">
        <w:rPr>
          <w:lang w:val="fr-FR"/>
        </w:rPr>
        <w:t>’</w:t>
      </w:r>
      <w:r w:rsidRPr="0049336E">
        <w:rPr>
          <w:lang w:val="fr-FR"/>
        </w:rPr>
        <w:t>office récepteur afin qu</w:t>
      </w:r>
      <w:r w:rsidR="00456B18" w:rsidRPr="0049336E">
        <w:rPr>
          <w:lang w:val="fr-FR"/>
        </w:rPr>
        <w:t>’</w:t>
      </w:r>
      <w:r w:rsidRPr="0049336E">
        <w:rPr>
          <w:lang w:val="fr-FR"/>
        </w:rPr>
        <w:t>il établisse le document de priorité et le transmette au Bureau international lorsque la demande dont la priorité est revendiquée a été déposée auprès de l</w:t>
      </w:r>
      <w:r w:rsidR="00456B18" w:rsidRPr="0049336E">
        <w:rPr>
          <w:lang w:val="fr-FR"/>
        </w:rPr>
        <w:t>’</w:t>
      </w:r>
      <w:r w:rsidRPr="0049336E">
        <w:rPr>
          <w:lang w:val="fr-FR"/>
        </w:rPr>
        <w:t>office national ou de l</w:t>
      </w:r>
      <w:r w:rsidR="00456B18" w:rsidRPr="0049336E">
        <w:rPr>
          <w:lang w:val="fr-FR"/>
        </w:rPr>
        <w:t>’</w:t>
      </w:r>
      <w:r w:rsidRPr="0049336E">
        <w:rPr>
          <w:lang w:val="fr-FR"/>
        </w:rPr>
        <w:t>administration intergouvernementale qui est l</w:t>
      </w:r>
      <w:r w:rsidR="00456B18" w:rsidRPr="0049336E">
        <w:rPr>
          <w:lang w:val="fr-FR"/>
        </w:rPr>
        <w:t>’</w:t>
      </w:r>
      <w:r w:rsidRPr="0049336E">
        <w:rPr>
          <w:lang w:val="fr-FR"/>
        </w:rPr>
        <w:t xml:space="preserve">office </w:t>
      </w:r>
      <w:proofErr w:type="gramStart"/>
      <w:r w:rsidRPr="0049336E">
        <w:rPr>
          <w:lang w:val="fr-FR"/>
        </w:rPr>
        <w:t>récepteur;</w:t>
      </w:r>
      <w:proofErr w:type="gramEnd"/>
    </w:p>
    <w:p w14:paraId="75EE3D6D" w14:textId="0E412E8D" w:rsidR="00147953" w:rsidRPr="0049336E" w:rsidRDefault="00147953" w:rsidP="00335C0E">
      <w:pPr>
        <w:pStyle w:val="Lega"/>
        <w:tabs>
          <w:tab w:val="clear" w:pos="454"/>
          <w:tab w:val="left" w:pos="1701"/>
        </w:tabs>
        <w:spacing w:before="60"/>
        <w:ind w:firstLine="1134"/>
        <w:rPr>
          <w:lang w:val="fr-FR"/>
        </w:rPr>
      </w:pPr>
      <w:r w:rsidRPr="0049336E">
        <w:rPr>
          <w:lang w:val="fr-FR"/>
        </w:rPr>
        <w:t>iii)</w:t>
      </w:r>
      <w:r w:rsidRPr="0049336E">
        <w:rPr>
          <w:lang w:val="fr-FR"/>
        </w:rPr>
        <w:tab/>
        <w:t>les déclarations prévues à la règle</w:t>
      </w:r>
      <w:r w:rsidR="00001510" w:rsidRPr="0049336E">
        <w:rPr>
          <w:lang w:val="fr-FR"/>
        </w:rPr>
        <w:t> </w:t>
      </w:r>
      <w:r w:rsidRPr="0049336E">
        <w:rPr>
          <w:lang w:val="fr-FR"/>
        </w:rPr>
        <w:t>4.17;</w:t>
      </w:r>
    </w:p>
    <w:p w14:paraId="4FB76C38" w14:textId="20BEB32A" w:rsidR="00147953" w:rsidRPr="0049336E" w:rsidRDefault="00147953" w:rsidP="007B2E4C">
      <w:pPr>
        <w:pStyle w:val="Lega"/>
        <w:keepNext/>
        <w:spacing w:before="60"/>
        <w:ind w:firstLine="709"/>
        <w:jc w:val="center"/>
        <w:rPr>
          <w:lang w:val="fr-FR"/>
        </w:rPr>
      </w:pPr>
      <w:r w:rsidRPr="0049336E">
        <w:rPr>
          <w:i/>
          <w:iCs/>
          <w:lang w:val="fr-FR"/>
        </w:rPr>
        <w:lastRenderedPageBreak/>
        <w:t>[Suite de la règle</w:t>
      </w:r>
      <w:r w:rsidR="00001510" w:rsidRPr="0049336E">
        <w:rPr>
          <w:i/>
          <w:iCs/>
          <w:lang w:val="fr-FR"/>
        </w:rPr>
        <w:t> </w:t>
      </w:r>
      <w:r w:rsidRPr="0049336E">
        <w:rPr>
          <w:i/>
          <w:iCs/>
          <w:lang w:val="fr-FR"/>
        </w:rPr>
        <w:t>4.1]</w:t>
      </w:r>
    </w:p>
    <w:p w14:paraId="4ABF704B" w14:textId="5308E7E9" w:rsidR="00147953" w:rsidRPr="0049336E" w:rsidRDefault="00147953" w:rsidP="00335C0E">
      <w:pPr>
        <w:pStyle w:val="Lega"/>
        <w:tabs>
          <w:tab w:val="clear" w:pos="454"/>
          <w:tab w:val="left" w:pos="1701"/>
        </w:tabs>
        <w:spacing w:before="60"/>
        <w:ind w:firstLine="1134"/>
        <w:rPr>
          <w:lang w:val="fr-FR"/>
        </w:rPr>
      </w:pPr>
      <w:r w:rsidRPr="0049336E">
        <w:rPr>
          <w:lang w:val="fr-FR"/>
        </w:rPr>
        <w:t>iv)</w:t>
      </w:r>
      <w:r w:rsidRPr="0049336E">
        <w:rPr>
          <w:lang w:val="fr-FR"/>
        </w:rPr>
        <w:tab/>
        <w:t>une déclaration prévue à la règle</w:t>
      </w:r>
      <w:r w:rsidR="00001510" w:rsidRPr="0049336E">
        <w:rPr>
          <w:lang w:val="fr-FR"/>
        </w:rPr>
        <w:t> </w:t>
      </w:r>
      <w:r w:rsidRPr="0049336E">
        <w:rPr>
          <w:lang w:val="fr-FR"/>
        </w:rPr>
        <w:t>4.18;</w:t>
      </w:r>
    </w:p>
    <w:p w14:paraId="2D43BFD2" w14:textId="77777777" w:rsidR="00147953" w:rsidRPr="0049336E" w:rsidRDefault="00147953" w:rsidP="00335C0E">
      <w:pPr>
        <w:pStyle w:val="Lega"/>
        <w:tabs>
          <w:tab w:val="clear" w:pos="454"/>
          <w:tab w:val="left" w:pos="1701"/>
        </w:tabs>
        <w:spacing w:before="60"/>
        <w:ind w:firstLine="1134"/>
        <w:rPr>
          <w:lang w:val="fr-FR"/>
        </w:rPr>
      </w:pPr>
      <w:r w:rsidRPr="0049336E">
        <w:rPr>
          <w:lang w:val="fr-FR"/>
        </w:rPr>
        <w:t>v)</w:t>
      </w:r>
      <w:r w:rsidRPr="0049336E">
        <w:rPr>
          <w:lang w:val="fr-FR"/>
        </w:rPr>
        <w:tab/>
        <w:t xml:space="preserve">une requête en restauration du droit de </w:t>
      </w:r>
      <w:proofErr w:type="gramStart"/>
      <w:r w:rsidRPr="0049336E">
        <w:rPr>
          <w:lang w:val="fr-FR"/>
        </w:rPr>
        <w:t>priorité;</w:t>
      </w:r>
      <w:proofErr w:type="gramEnd"/>
    </w:p>
    <w:p w14:paraId="1B229536" w14:textId="090359F0" w:rsidR="00147953" w:rsidRPr="0049336E" w:rsidRDefault="00147953" w:rsidP="00335C0E">
      <w:pPr>
        <w:pStyle w:val="Lega"/>
        <w:tabs>
          <w:tab w:val="clear" w:pos="454"/>
          <w:tab w:val="left" w:pos="1701"/>
        </w:tabs>
        <w:spacing w:before="60"/>
        <w:ind w:firstLine="1134"/>
        <w:rPr>
          <w:lang w:val="fr-FR"/>
        </w:rPr>
      </w:pPr>
      <w:r w:rsidRPr="0049336E">
        <w:rPr>
          <w:lang w:val="fr-FR"/>
        </w:rPr>
        <w:t>vi)</w:t>
      </w:r>
      <w:r w:rsidRPr="0049336E">
        <w:rPr>
          <w:lang w:val="fr-FR"/>
        </w:rPr>
        <w:tab/>
        <w:t>une déclaration prévue à la règle</w:t>
      </w:r>
      <w:r w:rsidR="00001510" w:rsidRPr="0049336E">
        <w:rPr>
          <w:lang w:val="fr-FR"/>
        </w:rPr>
        <w:t> </w:t>
      </w:r>
      <w:r w:rsidRPr="0049336E">
        <w:rPr>
          <w:lang w:val="fr-FR"/>
        </w:rPr>
        <w:t>4.12.ii).</w:t>
      </w:r>
    </w:p>
    <w:p w14:paraId="18C2FBC1" w14:textId="77777777" w:rsidR="00147953" w:rsidRPr="0049336E" w:rsidRDefault="00147953" w:rsidP="007B2E4C">
      <w:pPr>
        <w:pStyle w:val="Lega"/>
        <w:tabs>
          <w:tab w:val="clear" w:pos="454"/>
        </w:tabs>
        <w:ind w:firstLine="567"/>
        <w:rPr>
          <w:lang w:val="fr-FR"/>
        </w:rPr>
      </w:pPr>
      <w:r w:rsidRPr="0049336E">
        <w:rPr>
          <w:lang w:val="fr-FR"/>
        </w:rPr>
        <w:t>d)</w:t>
      </w:r>
      <w:r w:rsidRPr="0049336E">
        <w:rPr>
          <w:lang w:val="fr-FR"/>
        </w:rPr>
        <w:tab/>
        <w:t>La requête doit être signée.</w:t>
      </w:r>
    </w:p>
    <w:p w14:paraId="0B40EB5D" w14:textId="5A018E8B" w:rsidR="00147953" w:rsidRPr="0049336E" w:rsidRDefault="00316EAE" w:rsidP="00316EAE">
      <w:pPr>
        <w:pStyle w:val="Heading2"/>
        <w:tabs>
          <w:tab w:val="left" w:pos="1134"/>
        </w:tabs>
        <w:rPr>
          <w:lang w:val="fr-FR"/>
        </w:rPr>
      </w:pPr>
      <w:bookmarkStart w:id="22" w:name="_Toc188346175"/>
      <w:r w:rsidRPr="0049336E">
        <w:rPr>
          <w:iCs w:val="0"/>
          <w:caps w:val="0"/>
          <w:lang w:val="fr-FR"/>
        </w:rPr>
        <w:t>4.2 et 4.3</w:t>
      </w:r>
      <w:bookmarkEnd w:id="21"/>
      <w:r w:rsidRPr="0049336E">
        <w:rPr>
          <w:caps w:val="0"/>
          <w:lang w:val="fr-FR"/>
        </w:rPr>
        <w:tab/>
      </w:r>
      <w:r w:rsidRPr="0049336E">
        <w:rPr>
          <w:i/>
          <w:iCs w:val="0"/>
          <w:caps w:val="0"/>
          <w:lang w:val="fr-FR"/>
        </w:rPr>
        <w:t>[Sans changement]</w:t>
      </w:r>
      <w:bookmarkEnd w:id="22"/>
    </w:p>
    <w:p w14:paraId="549216DE" w14:textId="69A0A328" w:rsidR="00147953" w:rsidRPr="0049336E" w:rsidRDefault="00147953" w:rsidP="00316EAE">
      <w:pPr>
        <w:pStyle w:val="Heading2"/>
        <w:tabs>
          <w:tab w:val="left" w:pos="567"/>
        </w:tabs>
        <w:rPr>
          <w:lang w:val="fr-FR"/>
        </w:rPr>
      </w:pPr>
      <w:bookmarkStart w:id="23" w:name="_Toc156548140"/>
      <w:bookmarkStart w:id="24" w:name="_Toc188346176"/>
      <w:r w:rsidRPr="0049336E">
        <w:rPr>
          <w:iCs w:val="0"/>
          <w:lang w:val="fr-FR"/>
        </w:rPr>
        <w:t>4.4</w:t>
      </w:r>
      <w:bookmarkEnd w:id="23"/>
      <w:r w:rsidR="00316EAE" w:rsidRPr="0049336E">
        <w:rPr>
          <w:lang w:val="fr-FR"/>
        </w:rPr>
        <w:tab/>
      </w:r>
      <w:r w:rsidR="00316EAE" w:rsidRPr="0049336E">
        <w:rPr>
          <w:i/>
          <w:iCs w:val="0"/>
          <w:caps w:val="0"/>
          <w:lang w:val="fr-FR"/>
        </w:rPr>
        <w:t>Noms et adresses</w:t>
      </w:r>
      <w:bookmarkEnd w:id="24"/>
    </w:p>
    <w:p w14:paraId="03841273" w14:textId="2D05BAA4" w:rsidR="00147953" w:rsidRPr="0049336E" w:rsidRDefault="00147953" w:rsidP="007B2E4C">
      <w:pPr>
        <w:pStyle w:val="Lega"/>
        <w:tabs>
          <w:tab w:val="clear" w:pos="454"/>
        </w:tabs>
        <w:ind w:firstLine="567"/>
        <w:rPr>
          <w:lang w:val="fr-FR"/>
        </w:rPr>
      </w:pPr>
      <w:r w:rsidRPr="0049336E">
        <w:rPr>
          <w:lang w:val="fr-FR"/>
        </w:rPr>
        <w:t>a)</w:t>
      </w:r>
      <w:bookmarkStart w:id="25" w:name="_Hlk153888608"/>
      <w:r w:rsidR="007B2E4C" w:rsidRPr="0049336E">
        <w:rPr>
          <w:lang w:val="fr-FR"/>
        </w:rPr>
        <w:tab/>
      </w:r>
      <w:r w:rsidRPr="0049336E">
        <w:rPr>
          <w:lang w:val="fr-FR"/>
        </w:rPr>
        <w:t xml:space="preserve">[Sans changement] </w:t>
      </w:r>
      <w:bookmarkEnd w:id="25"/>
      <w:r w:rsidRPr="0049336E">
        <w:rPr>
          <w:lang w:val="fr-FR"/>
        </w:rPr>
        <w:t>Les personnes physiques doivent être nommées par leurs patronymes et prénoms, les patronymes précédant les prénoms.</w:t>
      </w:r>
    </w:p>
    <w:p w14:paraId="7CC48A69" w14:textId="132FB16D" w:rsidR="00147953" w:rsidRPr="0049336E" w:rsidRDefault="00147953" w:rsidP="007B2E4C">
      <w:pPr>
        <w:pStyle w:val="Lega"/>
        <w:tabs>
          <w:tab w:val="clear" w:pos="454"/>
        </w:tabs>
        <w:ind w:firstLine="567"/>
        <w:rPr>
          <w:lang w:val="fr-FR"/>
        </w:rPr>
      </w:pPr>
      <w:r w:rsidRPr="0049336E">
        <w:rPr>
          <w:lang w:val="fr-FR"/>
        </w:rPr>
        <w:t>b)</w:t>
      </w:r>
      <w:r w:rsidR="007B2E4C" w:rsidRPr="0049336E">
        <w:rPr>
          <w:lang w:val="fr-FR"/>
        </w:rPr>
        <w:tab/>
      </w:r>
      <w:r w:rsidRPr="0049336E">
        <w:rPr>
          <w:lang w:val="fr-FR"/>
        </w:rPr>
        <w:t>[Sans changement] Les personnes morales doivent être nommées par leurs désignations officielles complètes.</w:t>
      </w:r>
    </w:p>
    <w:p w14:paraId="1AFEC6AC" w14:textId="32ECBCCE" w:rsidR="00147953" w:rsidRPr="0049336E" w:rsidRDefault="00147953" w:rsidP="007B2E4C">
      <w:pPr>
        <w:pStyle w:val="Lega"/>
        <w:keepLines/>
        <w:tabs>
          <w:tab w:val="clear" w:pos="454"/>
        </w:tabs>
        <w:ind w:firstLine="567"/>
        <w:rPr>
          <w:lang w:val="fr-FR"/>
        </w:rPr>
      </w:pPr>
      <w:r w:rsidRPr="0049336E">
        <w:rPr>
          <w:lang w:val="fr-FR"/>
        </w:rPr>
        <w:t>c)</w:t>
      </w:r>
      <w:r w:rsidR="007B2E4C" w:rsidRPr="0049336E">
        <w:rPr>
          <w:lang w:val="fr-FR"/>
        </w:rPr>
        <w:tab/>
      </w:r>
      <w:r w:rsidRPr="0049336E">
        <w:rPr>
          <w:lang w:val="fr-FR"/>
        </w:rPr>
        <w:t>Les adresses doivent être indiquées selon les exigences usuelles en vue d</w:t>
      </w:r>
      <w:r w:rsidR="00456B18" w:rsidRPr="0049336E">
        <w:rPr>
          <w:lang w:val="fr-FR"/>
        </w:rPr>
        <w:t>’</w:t>
      </w:r>
      <w:r w:rsidRPr="0049336E">
        <w:rPr>
          <w:lang w:val="fr-FR"/>
        </w:rPr>
        <w:t>une distribution postale rapide à l</w:t>
      </w:r>
      <w:r w:rsidR="00456B18" w:rsidRPr="0049336E">
        <w:rPr>
          <w:lang w:val="fr-FR"/>
        </w:rPr>
        <w:t>’</w:t>
      </w:r>
      <w:r w:rsidRPr="0049336E">
        <w:rPr>
          <w:lang w:val="fr-FR"/>
        </w:rPr>
        <w:t xml:space="preserve">adresse indiquée et, en tout cas, doivent comprendre toutes les unités administratives pertinentes jusques et </w:t>
      </w:r>
      <w:r w:rsidR="00456B18" w:rsidRPr="0049336E">
        <w:rPr>
          <w:lang w:val="fr-FR"/>
        </w:rPr>
        <w:t>y compris</w:t>
      </w:r>
      <w:r w:rsidRPr="0049336E">
        <w:rPr>
          <w:lang w:val="fr-FR"/>
        </w:rPr>
        <w:t xml:space="preserve"> le numéro de la maison, s</w:t>
      </w:r>
      <w:r w:rsidR="00456B18" w:rsidRPr="0049336E">
        <w:rPr>
          <w:lang w:val="fr-FR"/>
        </w:rPr>
        <w:t>’</w:t>
      </w:r>
      <w:r w:rsidRPr="0049336E">
        <w:rPr>
          <w:lang w:val="fr-FR"/>
        </w:rPr>
        <w:t xml:space="preserve">il y en a </w:t>
      </w:r>
      <w:r w:rsidR="00204066" w:rsidRPr="0049336E">
        <w:rPr>
          <w:lang w:val="fr-FR"/>
        </w:rPr>
        <w:t>un.  Lo</w:t>
      </w:r>
      <w:r w:rsidRPr="0049336E">
        <w:rPr>
          <w:lang w:val="fr-FR"/>
        </w:rPr>
        <w:t>rsque la législation nationale de l</w:t>
      </w:r>
      <w:r w:rsidR="00456B18" w:rsidRPr="0049336E">
        <w:rPr>
          <w:lang w:val="fr-FR"/>
        </w:rPr>
        <w:t>’</w:t>
      </w:r>
      <w:r w:rsidRPr="0049336E">
        <w:rPr>
          <w:lang w:val="fr-FR"/>
        </w:rPr>
        <w:t>État désigné n</w:t>
      </w:r>
      <w:r w:rsidR="00456B18" w:rsidRPr="0049336E">
        <w:rPr>
          <w:lang w:val="fr-FR"/>
        </w:rPr>
        <w:t>’</w:t>
      </w:r>
      <w:r w:rsidRPr="0049336E">
        <w:rPr>
          <w:lang w:val="fr-FR"/>
        </w:rPr>
        <w:t>exige pas l</w:t>
      </w:r>
      <w:r w:rsidR="00456B18" w:rsidRPr="0049336E">
        <w:rPr>
          <w:lang w:val="fr-FR"/>
        </w:rPr>
        <w:t>’</w:t>
      </w:r>
      <w:r w:rsidRPr="0049336E">
        <w:rPr>
          <w:lang w:val="fr-FR"/>
        </w:rPr>
        <w:t>indication du numéro de la maison, le fait de ne pas indiquer ce numéro n</w:t>
      </w:r>
      <w:r w:rsidR="00456B18" w:rsidRPr="0049336E">
        <w:rPr>
          <w:lang w:val="fr-FR"/>
        </w:rPr>
        <w:t>’</w:t>
      </w:r>
      <w:r w:rsidRPr="0049336E">
        <w:rPr>
          <w:lang w:val="fr-FR"/>
        </w:rPr>
        <w:t>a pas d</w:t>
      </w:r>
      <w:r w:rsidR="00456B18" w:rsidRPr="0049336E">
        <w:rPr>
          <w:lang w:val="fr-FR"/>
        </w:rPr>
        <w:t>’</w:t>
      </w:r>
      <w:r w:rsidRPr="0049336E">
        <w:rPr>
          <w:lang w:val="fr-FR"/>
        </w:rPr>
        <w:t>effet dans cet Ét</w:t>
      </w:r>
      <w:r w:rsidR="00204066" w:rsidRPr="0049336E">
        <w:rPr>
          <w:lang w:val="fr-FR"/>
        </w:rPr>
        <w:t xml:space="preserve">at.  </w:t>
      </w:r>
      <w:r w:rsidR="00204066" w:rsidRPr="0049336E">
        <w:rPr>
          <w:strike/>
          <w:color w:val="C00000"/>
          <w:lang w:val="fr-FR"/>
        </w:rPr>
        <w:t>Po</w:t>
      </w:r>
      <w:r w:rsidRPr="0049336E">
        <w:rPr>
          <w:strike/>
          <w:color w:val="C00000"/>
          <w:lang w:val="fr-FR"/>
        </w:rPr>
        <w:t>ur permettre des communications rapides avec le déposant, il est recommandé de mentionner l</w:t>
      </w:r>
      <w:r w:rsidR="00456B18" w:rsidRPr="0049336E">
        <w:rPr>
          <w:strike/>
          <w:color w:val="C00000"/>
          <w:lang w:val="fr-FR"/>
        </w:rPr>
        <w:t>’</w:t>
      </w:r>
      <w:r w:rsidRPr="0049336E">
        <w:rPr>
          <w:strike/>
          <w:color w:val="C00000"/>
          <w:lang w:val="fr-FR"/>
        </w:rPr>
        <w:t>adresse de téléimprimeur ainsi que les numéros de téléphone et de télécopieur ou les renseignements correspondants pour d</w:t>
      </w:r>
      <w:r w:rsidR="00456B18" w:rsidRPr="0049336E">
        <w:rPr>
          <w:strike/>
          <w:color w:val="C00000"/>
          <w:lang w:val="fr-FR"/>
        </w:rPr>
        <w:t>’</w:t>
      </w:r>
      <w:r w:rsidRPr="0049336E">
        <w:rPr>
          <w:strike/>
          <w:color w:val="C00000"/>
          <w:lang w:val="fr-FR"/>
        </w:rPr>
        <w:t>autres moyens de communication analogues du déposant ou, s</w:t>
      </w:r>
      <w:r w:rsidR="00456B18" w:rsidRPr="0049336E">
        <w:rPr>
          <w:strike/>
          <w:color w:val="C00000"/>
          <w:lang w:val="fr-FR"/>
        </w:rPr>
        <w:t>’</w:t>
      </w:r>
      <w:r w:rsidRPr="0049336E">
        <w:rPr>
          <w:strike/>
          <w:color w:val="C00000"/>
          <w:lang w:val="fr-FR"/>
        </w:rPr>
        <w:t>il y a lieu, du mandataire ou du représentant comm</w:t>
      </w:r>
      <w:r w:rsidR="00204066" w:rsidRPr="0049336E">
        <w:rPr>
          <w:strike/>
          <w:color w:val="C00000"/>
          <w:lang w:val="fr-FR"/>
        </w:rPr>
        <w:t xml:space="preserve">un.  </w:t>
      </w:r>
      <w:r w:rsidR="00204066" w:rsidRPr="0049336E">
        <w:rPr>
          <w:color w:val="0000FF"/>
          <w:u w:val="single"/>
          <w:lang w:val="fr-FR"/>
        </w:rPr>
        <w:t>Il</w:t>
      </w:r>
      <w:r w:rsidRPr="0049336E">
        <w:rPr>
          <w:color w:val="0000FF"/>
          <w:u w:val="single"/>
          <w:lang w:val="fr-FR"/>
        </w:rPr>
        <w:t xml:space="preserve"> est obligatoire de fournir l</w:t>
      </w:r>
      <w:r w:rsidR="00456B18" w:rsidRPr="0049336E">
        <w:rPr>
          <w:color w:val="0000FF"/>
          <w:u w:val="single"/>
          <w:lang w:val="fr-FR"/>
        </w:rPr>
        <w:t>’</w:t>
      </w:r>
      <w:r w:rsidRPr="0049336E">
        <w:rPr>
          <w:color w:val="0000FF"/>
          <w:u w:val="single"/>
          <w:lang w:val="fr-FR"/>
        </w:rPr>
        <w:t>adresse électronique et le numéro de téléphone d</w:t>
      </w:r>
      <w:r w:rsidR="00456B18" w:rsidRPr="0049336E">
        <w:rPr>
          <w:color w:val="0000FF"/>
          <w:u w:val="single"/>
          <w:lang w:val="fr-FR"/>
        </w:rPr>
        <w:t>’</w:t>
      </w:r>
      <w:r w:rsidRPr="0049336E">
        <w:rPr>
          <w:color w:val="0000FF"/>
          <w:u w:val="single"/>
          <w:lang w:val="fr-FR"/>
        </w:rPr>
        <w:t>au moins une personne à qui la correspondance doit être envoyée, qu</w:t>
      </w:r>
      <w:r w:rsidR="00456B18" w:rsidRPr="0049336E">
        <w:rPr>
          <w:color w:val="0000FF"/>
          <w:u w:val="single"/>
          <w:lang w:val="fr-FR"/>
        </w:rPr>
        <w:t>’</w:t>
      </w:r>
      <w:r w:rsidRPr="0049336E">
        <w:rPr>
          <w:color w:val="0000FF"/>
          <w:u w:val="single"/>
          <w:lang w:val="fr-FR"/>
        </w:rPr>
        <w:t>il s</w:t>
      </w:r>
      <w:r w:rsidR="00456B18" w:rsidRPr="0049336E">
        <w:rPr>
          <w:color w:val="0000FF"/>
          <w:u w:val="single"/>
          <w:lang w:val="fr-FR"/>
        </w:rPr>
        <w:t>’</w:t>
      </w:r>
      <w:r w:rsidRPr="0049336E">
        <w:rPr>
          <w:color w:val="0000FF"/>
          <w:u w:val="single"/>
          <w:lang w:val="fr-FR"/>
        </w:rPr>
        <w:t>agisse du mandataire, s</w:t>
      </w:r>
      <w:r w:rsidR="00456B18" w:rsidRPr="0049336E">
        <w:rPr>
          <w:color w:val="0000FF"/>
          <w:u w:val="single"/>
          <w:lang w:val="fr-FR"/>
        </w:rPr>
        <w:t>’</w:t>
      </w:r>
      <w:r w:rsidRPr="0049336E">
        <w:rPr>
          <w:color w:val="0000FF"/>
          <w:u w:val="single"/>
          <w:lang w:val="fr-FR"/>
        </w:rPr>
        <w:t>il a été désigné, ou du déposant ou du représentant commun.</w:t>
      </w:r>
    </w:p>
    <w:p w14:paraId="3B1876F2" w14:textId="087C021D" w:rsidR="00147953" w:rsidRPr="0049336E" w:rsidRDefault="00147953" w:rsidP="00147953">
      <w:pPr>
        <w:pStyle w:val="Comment"/>
        <w:rPr>
          <w:lang w:val="fr-FR"/>
        </w:rPr>
      </w:pPr>
      <w:r w:rsidRPr="0049336E">
        <w:rPr>
          <w:lang w:val="fr-FR"/>
        </w:rPr>
        <w:t>[COMMENTAIRE</w:t>
      </w:r>
      <w:r w:rsidR="00456B18" w:rsidRPr="0049336E">
        <w:rPr>
          <w:lang w:val="fr-FR"/>
        </w:rPr>
        <w:t> :</w:t>
      </w:r>
      <w:r w:rsidRPr="0049336E">
        <w:rPr>
          <w:lang w:val="fr-FR"/>
        </w:rPr>
        <w:t xml:space="preserve"> Il ne semble pas nécessaire de conserver la mention d</w:t>
      </w:r>
      <w:r w:rsidR="00456B18" w:rsidRPr="0049336E">
        <w:rPr>
          <w:lang w:val="fr-FR"/>
        </w:rPr>
        <w:t>’</w:t>
      </w:r>
      <w:r w:rsidRPr="0049336E">
        <w:rPr>
          <w:lang w:val="fr-FR"/>
        </w:rPr>
        <w:t>un numéro de télécopieur et des données correspondantes à l</w:t>
      </w:r>
      <w:r w:rsidR="00456B18" w:rsidRPr="0049336E">
        <w:rPr>
          <w:lang w:val="fr-FR"/>
        </w:rPr>
        <w:t>’</w:t>
      </w:r>
      <w:r w:rsidRPr="0049336E">
        <w:rPr>
          <w:lang w:val="fr-FR"/>
        </w:rPr>
        <w:t xml:space="preserve">alinéa c).  La règle 4.19 prévoit que des champs relatifs à ces données peuvent être ajoutés dans le formulaire de demande à titre </w:t>
      </w:r>
      <w:proofErr w:type="gramStart"/>
      <w:r w:rsidRPr="0049336E">
        <w:rPr>
          <w:lang w:val="fr-FR"/>
        </w:rPr>
        <w:t>facultatif;  en</w:t>
      </w:r>
      <w:proofErr w:type="gramEnd"/>
      <w:r w:rsidRPr="0049336E">
        <w:rPr>
          <w:lang w:val="fr-FR"/>
        </w:rPr>
        <w:t xml:space="preserve"> outre, la communication par télécopieur n</w:t>
      </w:r>
      <w:r w:rsidR="00456B18" w:rsidRPr="0049336E">
        <w:rPr>
          <w:lang w:val="fr-FR"/>
        </w:rPr>
        <w:t>’</w:t>
      </w:r>
      <w:r w:rsidRPr="0049336E">
        <w:rPr>
          <w:lang w:val="fr-FR"/>
        </w:rPr>
        <w:t>est plus recommandée et si l</w:t>
      </w:r>
      <w:r w:rsidR="00456B18" w:rsidRPr="0049336E">
        <w:rPr>
          <w:lang w:val="fr-FR"/>
        </w:rPr>
        <w:t>’</w:t>
      </w:r>
      <w:r w:rsidRPr="0049336E">
        <w:rPr>
          <w:lang w:val="fr-FR"/>
        </w:rPr>
        <w:t>adresse électronique et le numéro de téléphone sont obligatoires, il est inutile de recommander d</w:t>
      </w:r>
      <w:r w:rsidR="00456B18" w:rsidRPr="0049336E">
        <w:rPr>
          <w:lang w:val="fr-FR"/>
        </w:rPr>
        <w:t>’</w:t>
      </w:r>
      <w:r w:rsidRPr="0049336E">
        <w:rPr>
          <w:lang w:val="fr-FR"/>
        </w:rPr>
        <w:t>autres coordonnées de communication.]</w:t>
      </w:r>
    </w:p>
    <w:p w14:paraId="5A401BF5" w14:textId="333ED582" w:rsidR="00147953" w:rsidRPr="0049336E" w:rsidRDefault="00147953" w:rsidP="007B2E4C">
      <w:pPr>
        <w:pStyle w:val="Lega"/>
        <w:keepNext/>
        <w:jc w:val="center"/>
        <w:rPr>
          <w:lang w:val="fr-FR"/>
        </w:rPr>
      </w:pPr>
      <w:r w:rsidRPr="0049336E">
        <w:rPr>
          <w:i/>
          <w:iCs/>
          <w:lang w:val="fr-FR"/>
        </w:rPr>
        <w:lastRenderedPageBreak/>
        <w:t>[Suite de la règle</w:t>
      </w:r>
      <w:r w:rsidR="00001510" w:rsidRPr="0049336E">
        <w:rPr>
          <w:i/>
          <w:iCs/>
          <w:lang w:val="fr-FR"/>
        </w:rPr>
        <w:t> </w:t>
      </w:r>
      <w:r w:rsidRPr="0049336E">
        <w:rPr>
          <w:i/>
          <w:iCs/>
          <w:lang w:val="fr-FR"/>
        </w:rPr>
        <w:t>4.4]</w:t>
      </w:r>
    </w:p>
    <w:p w14:paraId="687D6A55" w14:textId="7E7108BD" w:rsidR="00147953" w:rsidRPr="0049336E" w:rsidRDefault="00147953" w:rsidP="007B2E4C">
      <w:pPr>
        <w:pStyle w:val="Lega"/>
        <w:keepLines/>
        <w:tabs>
          <w:tab w:val="clear" w:pos="454"/>
        </w:tabs>
        <w:ind w:firstLine="567"/>
        <w:rPr>
          <w:lang w:val="fr-FR"/>
        </w:rPr>
      </w:pPr>
      <w:r w:rsidRPr="0049336E">
        <w:rPr>
          <w:lang w:val="fr-FR"/>
        </w:rPr>
        <w:t>d)</w:t>
      </w:r>
      <w:r w:rsidR="007B2E4C" w:rsidRPr="0049336E">
        <w:rPr>
          <w:lang w:val="fr-FR"/>
        </w:rPr>
        <w:tab/>
      </w:r>
      <w:r w:rsidRPr="0049336E">
        <w:rPr>
          <w:lang w:val="fr-FR"/>
        </w:rPr>
        <w:t>[Sans changement] Une seule adresse peut être indiquée pour chaque déposant, inventeur ou mandataire mais, si aucun mandataire n</w:t>
      </w:r>
      <w:r w:rsidR="00456B18" w:rsidRPr="0049336E">
        <w:rPr>
          <w:lang w:val="fr-FR"/>
        </w:rPr>
        <w:t>’</w:t>
      </w:r>
      <w:r w:rsidRPr="0049336E">
        <w:rPr>
          <w:lang w:val="fr-FR"/>
        </w:rPr>
        <w:t>a été désigné pour représenter le déposant ou tous les déposants, s</w:t>
      </w:r>
      <w:r w:rsidR="00456B18" w:rsidRPr="0049336E">
        <w:rPr>
          <w:lang w:val="fr-FR"/>
        </w:rPr>
        <w:t>’</w:t>
      </w:r>
      <w:r w:rsidRPr="0049336E">
        <w:rPr>
          <w:lang w:val="fr-FR"/>
        </w:rPr>
        <w:t>il y en a plus d</w:t>
      </w:r>
      <w:r w:rsidR="00456B18" w:rsidRPr="0049336E">
        <w:rPr>
          <w:lang w:val="fr-FR"/>
        </w:rPr>
        <w:t>’</w:t>
      </w:r>
      <w:r w:rsidRPr="0049336E">
        <w:rPr>
          <w:lang w:val="fr-FR"/>
        </w:rPr>
        <w:t>un, le déposant ou, s</w:t>
      </w:r>
      <w:r w:rsidR="00456B18" w:rsidRPr="0049336E">
        <w:rPr>
          <w:lang w:val="fr-FR"/>
        </w:rPr>
        <w:t>’</w:t>
      </w:r>
      <w:r w:rsidRPr="0049336E">
        <w:rPr>
          <w:lang w:val="fr-FR"/>
        </w:rPr>
        <w:t>il y a plus d</w:t>
      </w:r>
      <w:r w:rsidR="00456B18" w:rsidRPr="0049336E">
        <w:rPr>
          <w:lang w:val="fr-FR"/>
        </w:rPr>
        <w:t>’</w:t>
      </w:r>
      <w:r w:rsidRPr="0049336E">
        <w:rPr>
          <w:lang w:val="fr-FR"/>
        </w:rPr>
        <w:t>un déposant, le mandataire commun peut indiquer, en plus de toute autre adresse mentionnée dans la requête, une adresse à laquelle les notifications doivent être envoyées.</w:t>
      </w:r>
    </w:p>
    <w:p w14:paraId="2E652109" w14:textId="6BCD3469" w:rsidR="00147953" w:rsidRPr="0049336E" w:rsidRDefault="00147953" w:rsidP="007B2E4C">
      <w:pPr>
        <w:pStyle w:val="Heading2"/>
        <w:tabs>
          <w:tab w:val="left" w:pos="567"/>
        </w:tabs>
        <w:rPr>
          <w:lang w:val="fr-FR"/>
        </w:rPr>
      </w:pPr>
      <w:bookmarkStart w:id="26" w:name="_Toc188346177"/>
      <w:bookmarkStart w:id="27" w:name="_Toc156548141"/>
      <w:r w:rsidRPr="0049336E">
        <w:rPr>
          <w:iCs w:val="0"/>
          <w:lang w:val="fr-FR"/>
        </w:rPr>
        <w:t>4.5</w:t>
      </w:r>
      <w:r w:rsidR="00316EAE" w:rsidRPr="0049336E">
        <w:rPr>
          <w:lang w:val="fr-FR"/>
        </w:rPr>
        <w:tab/>
      </w:r>
      <w:r w:rsidR="00316EAE" w:rsidRPr="0049336E">
        <w:rPr>
          <w:i/>
          <w:iCs w:val="0"/>
          <w:caps w:val="0"/>
          <w:lang w:val="fr-FR"/>
        </w:rPr>
        <w:t>[Sans changement]</w:t>
      </w:r>
      <w:bookmarkEnd w:id="26"/>
    </w:p>
    <w:p w14:paraId="78B12E28" w14:textId="78AAD010" w:rsidR="00147953" w:rsidRPr="0049336E" w:rsidRDefault="00147953" w:rsidP="007B2E4C">
      <w:pPr>
        <w:pStyle w:val="Heading2"/>
        <w:tabs>
          <w:tab w:val="left" w:pos="567"/>
        </w:tabs>
        <w:rPr>
          <w:lang w:val="fr-FR"/>
        </w:rPr>
      </w:pPr>
      <w:bookmarkStart w:id="28" w:name="_Toc188346178"/>
      <w:r w:rsidRPr="0049336E">
        <w:rPr>
          <w:iCs w:val="0"/>
          <w:lang w:val="fr-FR"/>
        </w:rPr>
        <w:t>4.6</w:t>
      </w:r>
      <w:r w:rsidR="00316EAE" w:rsidRPr="0049336E">
        <w:rPr>
          <w:lang w:val="fr-FR"/>
        </w:rPr>
        <w:tab/>
      </w:r>
      <w:r w:rsidR="00316EAE" w:rsidRPr="0049336E">
        <w:rPr>
          <w:i/>
          <w:iCs w:val="0"/>
          <w:caps w:val="0"/>
          <w:lang w:val="fr-FR"/>
        </w:rPr>
        <w:t>Inventeur</w:t>
      </w:r>
      <w:bookmarkEnd w:id="28"/>
    </w:p>
    <w:p w14:paraId="4044B735" w14:textId="470CAC1F" w:rsidR="00147953" w:rsidRPr="0049336E" w:rsidRDefault="00147953" w:rsidP="007B2E4C">
      <w:pPr>
        <w:pStyle w:val="Lega"/>
        <w:tabs>
          <w:tab w:val="clear" w:pos="454"/>
        </w:tabs>
        <w:ind w:firstLine="567"/>
        <w:rPr>
          <w:lang w:val="fr-FR"/>
        </w:rPr>
      </w:pPr>
      <w:r w:rsidRPr="0049336E">
        <w:rPr>
          <w:lang w:val="fr-FR"/>
        </w:rPr>
        <w:t>a)</w:t>
      </w:r>
      <w:r w:rsidR="007B2E4C" w:rsidRPr="0049336E">
        <w:rPr>
          <w:lang w:val="fr-FR"/>
        </w:rPr>
        <w:tab/>
      </w:r>
      <w:proofErr w:type="spellStart"/>
      <w:r w:rsidRPr="0049336E">
        <w:rPr>
          <w:strike/>
          <w:color w:val="C00000"/>
          <w:lang w:val="fr-FR"/>
        </w:rPr>
        <w:t>La</w:t>
      </w:r>
      <w:proofErr w:type="spellEnd"/>
      <w:r w:rsidRPr="0049336E">
        <w:rPr>
          <w:strike/>
          <w:color w:val="C00000"/>
          <w:lang w:val="fr-FR"/>
        </w:rPr>
        <w:t xml:space="preserve"> </w:t>
      </w:r>
      <w:r w:rsidRPr="0049336E">
        <w:rPr>
          <w:color w:val="0000FF"/>
          <w:u w:val="single"/>
          <w:lang w:val="fr-FR"/>
        </w:rPr>
        <w:t xml:space="preserve">Les données figurant dans la </w:t>
      </w:r>
      <w:r w:rsidRPr="0049336E">
        <w:rPr>
          <w:lang w:val="fr-FR"/>
        </w:rPr>
        <w:t>requête doi</w:t>
      </w:r>
      <w:r w:rsidRPr="0049336E">
        <w:rPr>
          <w:color w:val="0000FF"/>
          <w:u w:val="single"/>
          <w:lang w:val="fr-FR"/>
        </w:rPr>
        <w:t>ven</w:t>
      </w:r>
      <w:r w:rsidRPr="0049336E">
        <w:rPr>
          <w:lang w:val="fr-FR"/>
        </w:rPr>
        <w:t>t, en cas d</w:t>
      </w:r>
      <w:r w:rsidR="00456B18" w:rsidRPr="0049336E">
        <w:rPr>
          <w:lang w:val="fr-FR"/>
        </w:rPr>
        <w:t>’</w:t>
      </w:r>
      <w:r w:rsidRPr="0049336E">
        <w:rPr>
          <w:lang w:val="fr-FR"/>
        </w:rPr>
        <w:t>application de la règle</w:t>
      </w:r>
      <w:r w:rsidR="00001510" w:rsidRPr="0049336E">
        <w:rPr>
          <w:lang w:val="fr-FR"/>
        </w:rPr>
        <w:t> </w:t>
      </w:r>
      <w:proofErr w:type="gramStart"/>
      <w:r w:rsidRPr="0049336E">
        <w:rPr>
          <w:lang w:val="fr-FR"/>
        </w:rPr>
        <w:t>4.1.</w:t>
      </w:r>
      <w:r w:rsidRPr="0049336E">
        <w:rPr>
          <w:strike/>
          <w:color w:val="C00000"/>
          <w:lang w:val="fr-FR"/>
        </w:rPr>
        <w:t>a)iv</w:t>
      </w:r>
      <w:proofErr w:type="gramEnd"/>
      <w:r w:rsidRPr="0049336E">
        <w:rPr>
          <w:strike/>
          <w:color w:val="C00000"/>
          <w:lang w:val="fr-FR"/>
        </w:rPr>
        <w:t>) ou</w:t>
      </w:r>
      <w:r w:rsidRPr="0049336E">
        <w:rPr>
          <w:color w:val="C00000"/>
          <w:lang w:val="fr-FR"/>
        </w:rPr>
        <w:t xml:space="preserve"> </w:t>
      </w:r>
      <w:r w:rsidRPr="0049336E">
        <w:rPr>
          <w:lang w:val="fr-FR"/>
        </w:rPr>
        <w:t>c)i), indiquer le nom et l</w:t>
      </w:r>
      <w:r w:rsidR="00456B18" w:rsidRPr="0049336E">
        <w:rPr>
          <w:lang w:val="fr-FR"/>
        </w:rPr>
        <w:t>’</w:t>
      </w:r>
      <w:r w:rsidRPr="0049336E">
        <w:rPr>
          <w:lang w:val="fr-FR"/>
        </w:rPr>
        <w:t>adresse de l</w:t>
      </w:r>
      <w:r w:rsidR="00456B18" w:rsidRPr="0049336E">
        <w:rPr>
          <w:lang w:val="fr-FR"/>
        </w:rPr>
        <w:t>’</w:t>
      </w:r>
      <w:r w:rsidRPr="0049336E">
        <w:rPr>
          <w:lang w:val="fr-FR"/>
        </w:rPr>
        <w:t>inventeur ou, s</w:t>
      </w:r>
      <w:r w:rsidR="00456B18" w:rsidRPr="0049336E">
        <w:rPr>
          <w:lang w:val="fr-FR"/>
        </w:rPr>
        <w:t>’</w:t>
      </w:r>
      <w:r w:rsidRPr="0049336E">
        <w:rPr>
          <w:lang w:val="fr-FR"/>
        </w:rPr>
        <w:t>il y a plusieurs inventeurs, de chacun d</w:t>
      </w:r>
      <w:r w:rsidR="00456B18" w:rsidRPr="0049336E">
        <w:rPr>
          <w:lang w:val="fr-FR"/>
        </w:rPr>
        <w:t>’</w:t>
      </w:r>
      <w:r w:rsidRPr="0049336E">
        <w:rPr>
          <w:lang w:val="fr-FR"/>
        </w:rPr>
        <w:t>eux.</w:t>
      </w:r>
    </w:p>
    <w:p w14:paraId="27353DB4" w14:textId="0E9267DB" w:rsidR="00147953" w:rsidRPr="0049336E" w:rsidRDefault="00147953" w:rsidP="007B2E4C">
      <w:pPr>
        <w:pStyle w:val="Lega"/>
        <w:tabs>
          <w:tab w:val="clear" w:pos="454"/>
        </w:tabs>
        <w:ind w:firstLine="567"/>
        <w:rPr>
          <w:lang w:val="fr-FR"/>
        </w:rPr>
      </w:pPr>
      <w:r w:rsidRPr="0049336E">
        <w:rPr>
          <w:lang w:val="fr-FR"/>
        </w:rPr>
        <w:t>b)</w:t>
      </w:r>
      <w:r w:rsidR="007B2E4C" w:rsidRPr="0049336E">
        <w:rPr>
          <w:lang w:val="fr-FR"/>
        </w:rPr>
        <w:tab/>
      </w:r>
      <w:r w:rsidRPr="0049336E">
        <w:rPr>
          <w:lang w:val="fr-FR"/>
        </w:rPr>
        <w:t>Si le déposant est l</w:t>
      </w:r>
      <w:r w:rsidR="00456B18" w:rsidRPr="0049336E">
        <w:rPr>
          <w:lang w:val="fr-FR"/>
        </w:rPr>
        <w:t>’</w:t>
      </w:r>
      <w:r w:rsidRPr="0049336E">
        <w:rPr>
          <w:lang w:val="fr-FR"/>
        </w:rPr>
        <w:t>inventeur, la requête doit, au lieu de l</w:t>
      </w:r>
      <w:r w:rsidR="00456B18" w:rsidRPr="0049336E">
        <w:rPr>
          <w:lang w:val="fr-FR"/>
        </w:rPr>
        <w:t>’</w:t>
      </w:r>
      <w:r w:rsidRPr="0049336E">
        <w:rPr>
          <w:lang w:val="fr-FR"/>
        </w:rPr>
        <w:t>indication mentionnée à l</w:t>
      </w:r>
      <w:r w:rsidR="00456B18" w:rsidRPr="0049336E">
        <w:rPr>
          <w:lang w:val="fr-FR"/>
        </w:rPr>
        <w:t>’alinéa a)</w:t>
      </w:r>
      <w:r w:rsidRPr="0049336E">
        <w:rPr>
          <w:lang w:val="fr-FR"/>
        </w:rPr>
        <w:t>, contenir une déclaration à cet effet.</w:t>
      </w:r>
    </w:p>
    <w:p w14:paraId="408CE6E0" w14:textId="78B5076F" w:rsidR="00147953" w:rsidRPr="0049336E" w:rsidRDefault="00147953" w:rsidP="007B2E4C">
      <w:pPr>
        <w:pStyle w:val="Lega"/>
        <w:tabs>
          <w:tab w:val="clear" w:pos="454"/>
        </w:tabs>
        <w:ind w:firstLine="567"/>
        <w:rPr>
          <w:lang w:val="fr-FR"/>
        </w:rPr>
      </w:pPr>
      <w:r w:rsidRPr="0049336E">
        <w:rPr>
          <w:lang w:val="fr-FR"/>
        </w:rPr>
        <w:t>c)</w:t>
      </w:r>
      <w:r w:rsidR="007B2E4C" w:rsidRPr="0049336E">
        <w:rPr>
          <w:lang w:val="fr-FR"/>
        </w:rPr>
        <w:tab/>
      </w:r>
      <w:r w:rsidRPr="0049336E">
        <w:rPr>
          <w:lang w:val="fr-FR"/>
        </w:rPr>
        <w:t>Lorsque les exigences, en la matière, des législations nationales des États désignés diffèrent, la requête peut, pour des États désignés différents, indiquer différentes personnes en tant qu</w:t>
      </w:r>
      <w:r w:rsidR="00456B18" w:rsidRPr="0049336E">
        <w:rPr>
          <w:lang w:val="fr-FR"/>
        </w:rPr>
        <w:t>’</w:t>
      </w:r>
      <w:r w:rsidRPr="0049336E">
        <w:rPr>
          <w:lang w:val="fr-FR"/>
        </w:rPr>
        <w:t>inventeu</w:t>
      </w:r>
      <w:r w:rsidR="00204066" w:rsidRPr="0049336E">
        <w:rPr>
          <w:lang w:val="fr-FR"/>
        </w:rPr>
        <w:t>rs.  Da</w:t>
      </w:r>
      <w:r w:rsidRPr="0049336E">
        <w:rPr>
          <w:lang w:val="fr-FR"/>
        </w:rPr>
        <w:t>ns un tel cas, la requête doit contenir une déclaration distincte pour chaque État désigné ou pour chaque groupe d</w:t>
      </w:r>
      <w:r w:rsidR="00456B18" w:rsidRPr="0049336E">
        <w:rPr>
          <w:lang w:val="fr-FR"/>
        </w:rPr>
        <w:t>’</w:t>
      </w:r>
      <w:r w:rsidRPr="0049336E">
        <w:rPr>
          <w:lang w:val="fr-FR"/>
        </w:rPr>
        <w:t>États désignés où une ou plusieurs personnes données, ou la ou les mêmes personnes, doivent être considérées comme l</w:t>
      </w:r>
      <w:r w:rsidR="00456B18" w:rsidRPr="0049336E">
        <w:rPr>
          <w:lang w:val="fr-FR"/>
        </w:rPr>
        <w:t>’</w:t>
      </w:r>
      <w:r w:rsidRPr="0049336E">
        <w:rPr>
          <w:lang w:val="fr-FR"/>
        </w:rPr>
        <w:t>inventeur ou les inventeurs.</w:t>
      </w:r>
    </w:p>
    <w:p w14:paraId="7881F9F6" w14:textId="11220A53" w:rsidR="00316EAE" w:rsidRPr="0049336E" w:rsidRDefault="00147953" w:rsidP="00316EAE">
      <w:pPr>
        <w:pStyle w:val="Heading2"/>
        <w:tabs>
          <w:tab w:val="left" w:pos="1134"/>
        </w:tabs>
        <w:rPr>
          <w:i/>
          <w:iCs w:val="0"/>
          <w:caps w:val="0"/>
          <w:lang w:val="fr-FR"/>
        </w:rPr>
      </w:pPr>
      <w:bookmarkStart w:id="29" w:name="_Toc188346179"/>
      <w:r w:rsidRPr="0049336E">
        <w:rPr>
          <w:iCs w:val="0"/>
          <w:lang w:val="fr-FR"/>
        </w:rPr>
        <w:t xml:space="preserve">4.7 à </w:t>
      </w:r>
      <w:bookmarkStart w:id="30" w:name="_Toc105480475"/>
      <w:bookmarkStart w:id="31" w:name="_Toc116097018"/>
      <w:r w:rsidRPr="0049336E">
        <w:rPr>
          <w:iCs w:val="0"/>
          <w:lang w:val="fr-FR"/>
        </w:rPr>
        <w:t>4.19</w:t>
      </w:r>
      <w:bookmarkEnd w:id="30"/>
      <w:bookmarkEnd w:id="31"/>
      <w:r w:rsidR="00316EAE" w:rsidRPr="0049336E">
        <w:rPr>
          <w:lang w:val="fr-FR"/>
        </w:rPr>
        <w:tab/>
      </w:r>
      <w:r w:rsidR="00316EAE" w:rsidRPr="0049336E">
        <w:rPr>
          <w:i/>
          <w:iCs w:val="0"/>
          <w:caps w:val="0"/>
          <w:lang w:val="fr-FR"/>
        </w:rPr>
        <w:t>[Sans changement]</w:t>
      </w:r>
      <w:bookmarkEnd w:id="27"/>
      <w:bookmarkEnd w:id="29"/>
      <w:r w:rsidR="00316EAE" w:rsidRPr="0049336E">
        <w:rPr>
          <w:i/>
          <w:iCs w:val="0"/>
          <w:caps w:val="0"/>
          <w:lang w:val="fr-FR"/>
        </w:rPr>
        <w:br w:type="page"/>
      </w:r>
    </w:p>
    <w:p w14:paraId="2D5F435C" w14:textId="2E7286B7" w:rsidR="00147953" w:rsidRPr="0049336E" w:rsidRDefault="00147953" w:rsidP="00316EAE">
      <w:pPr>
        <w:pStyle w:val="Heading1"/>
        <w:spacing w:line="360" w:lineRule="auto"/>
        <w:jc w:val="center"/>
        <w:rPr>
          <w:caps w:val="0"/>
          <w:lang w:val="fr-FR"/>
        </w:rPr>
      </w:pPr>
      <w:bookmarkStart w:id="32" w:name="_Toc156548142"/>
      <w:bookmarkStart w:id="33" w:name="_Toc188346180"/>
      <w:r w:rsidRPr="0049336E">
        <w:rPr>
          <w:caps w:val="0"/>
          <w:lang w:val="fr-FR"/>
        </w:rPr>
        <w:lastRenderedPageBreak/>
        <w:t>Règle</w:t>
      </w:r>
      <w:r w:rsidR="00001510" w:rsidRPr="0049336E">
        <w:rPr>
          <w:caps w:val="0"/>
          <w:lang w:val="fr-FR"/>
        </w:rPr>
        <w:t> </w:t>
      </w:r>
      <w:r w:rsidRPr="0049336E">
        <w:rPr>
          <w:caps w:val="0"/>
          <w:lang w:val="fr-FR"/>
        </w:rPr>
        <w:t>45</w:t>
      </w:r>
      <w:r w:rsidRPr="0049336E">
        <w:rPr>
          <w:i/>
          <w:caps w:val="0"/>
          <w:lang w:val="fr-FR"/>
        </w:rPr>
        <w:t>bis</w:t>
      </w:r>
      <w:r w:rsidRPr="0049336E">
        <w:rPr>
          <w:caps w:val="0"/>
          <w:lang w:val="fr-FR"/>
        </w:rPr>
        <w:t xml:space="preserve"> </w:t>
      </w:r>
      <w:r w:rsidR="00001510" w:rsidRPr="0049336E">
        <w:rPr>
          <w:caps w:val="0"/>
          <w:vanish/>
          <w:lang w:val="fr-FR"/>
        </w:rPr>
        <w:t>–</w:t>
      </w:r>
      <w:r w:rsidRPr="0049336E">
        <w:rPr>
          <w:caps w:val="0"/>
          <w:lang w:val="fr-FR"/>
        </w:rPr>
        <w:t xml:space="preserve"> </w:t>
      </w:r>
      <w:r w:rsidRPr="0049336E">
        <w:rPr>
          <w:caps w:val="0"/>
          <w:lang w:val="fr-FR"/>
        </w:rPr>
        <w:br/>
      </w:r>
      <w:bookmarkEnd w:id="32"/>
      <w:r w:rsidRPr="0049336E">
        <w:rPr>
          <w:caps w:val="0"/>
          <w:lang w:val="fr-FR"/>
        </w:rPr>
        <w:t>Recherches internationales supplémentaires</w:t>
      </w:r>
      <w:bookmarkEnd w:id="33"/>
    </w:p>
    <w:p w14:paraId="3AA7F6F7" w14:textId="0DB54898" w:rsidR="00147953" w:rsidRPr="0049336E" w:rsidRDefault="005B59B1" w:rsidP="00EF7A31">
      <w:pPr>
        <w:pStyle w:val="Heading2"/>
        <w:tabs>
          <w:tab w:val="left" w:pos="1134"/>
        </w:tabs>
        <w:spacing w:after="240"/>
        <w:rPr>
          <w:i/>
          <w:iCs w:val="0"/>
          <w:lang w:val="fr-FR"/>
        </w:rPr>
      </w:pPr>
      <w:bookmarkStart w:id="34" w:name="_Toc156548143"/>
      <w:bookmarkStart w:id="35" w:name="_Toc188346181"/>
      <w:r w:rsidRPr="0049336E">
        <w:rPr>
          <w:iCs w:val="0"/>
          <w:caps w:val="0"/>
          <w:lang w:val="fr-FR"/>
        </w:rPr>
        <w:t>45</w:t>
      </w:r>
      <w:r w:rsidRPr="0049336E">
        <w:rPr>
          <w:i/>
          <w:iCs w:val="0"/>
          <w:caps w:val="0"/>
          <w:lang w:val="fr-FR"/>
        </w:rPr>
        <w:t>bis.</w:t>
      </w:r>
      <w:r w:rsidRPr="0049336E">
        <w:rPr>
          <w:iCs w:val="0"/>
          <w:caps w:val="0"/>
          <w:lang w:val="fr-FR"/>
        </w:rPr>
        <w:t>1</w:t>
      </w:r>
      <w:bookmarkEnd w:id="34"/>
      <w:r w:rsidRPr="0049336E">
        <w:rPr>
          <w:caps w:val="0"/>
          <w:lang w:val="fr-FR"/>
        </w:rPr>
        <w:tab/>
      </w:r>
      <w:r w:rsidRPr="0049336E">
        <w:rPr>
          <w:i/>
          <w:iCs w:val="0"/>
          <w:caps w:val="0"/>
          <w:lang w:val="fr-FR"/>
        </w:rPr>
        <w:t>Demande de recherche supplémentaire</w:t>
      </w:r>
      <w:bookmarkEnd w:id="35"/>
    </w:p>
    <w:p w14:paraId="58BA33B3" w14:textId="1E336C54" w:rsidR="00147953" w:rsidRPr="0049336E" w:rsidRDefault="00147953" w:rsidP="007B2E4C">
      <w:pPr>
        <w:pStyle w:val="Lega"/>
        <w:tabs>
          <w:tab w:val="clear" w:pos="454"/>
        </w:tabs>
        <w:ind w:firstLine="567"/>
        <w:rPr>
          <w:lang w:val="fr-FR"/>
        </w:rPr>
      </w:pPr>
      <w:r w:rsidRPr="0049336E">
        <w:rPr>
          <w:lang w:val="fr-FR"/>
        </w:rPr>
        <w:t>a)</w:t>
      </w:r>
      <w:r w:rsidR="007B2E4C" w:rsidRPr="0049336E">
        <w:rPr>
          <w:lang w:val="fr-FR"/>
        </w:rPr>
        <w:tab/>
      </w:r>
      <w:r w:rsidRPr="0049336E">
        <w:rPr>
          <w:lang w:val="fr-FR"/>
        </w:rPr>
        <w:t>[Sans changement]</w:t>
      </w:r>
    </w:p>
    <w:p w14:paraId="7A5E4F49" w14:textId="7CE65DD5" w:rsidR="00147953" w:rsidRPr="0049336E" w:rsidRDefault="00147953" w:rsidP="007B2E4C">
      <w:pPr>
        <w:pStyle w:val="Lega"/>
        <w:tabs>
          <w:tab w:val="clear" w:pos="454"/>
        </w:tabs>
        <w:ind w:firstLine="567"/>
        <w:rPr>
          <w:lang w:val="fr-FR"/>
        </w:rPr>
      </w:pPr>
      <w:r w:rsidRPr="0049336E">
        <w:rPr>
          <w:lang w:val="fr-FR"/>
        </w:rPr>
        <w:t>b)</w:t>
      </w:r>
      <w:r w:rsidR="007B2E4C" w:rsidRPr="0049336E">
        <w:rPr>
          <w:lang w:val="fr-FR"/>
        </w:rPr>
        <w:tab/>
      </w:r>
      <w:r w:rsidRPr="0049336E">
        <w:rPr>
          <w:lang w:val="fr-FR"/>
        </w:rPr>
        <w:t>Une demande selon l</w:t>
      </w:r>
      <w:r w:rsidR="00456B18" w:rsidRPr="0049336E">
        <w:rPr>
          <w:lang w:val="fr-FR"/>
        </w:rPr>
        <w:t>’alinéa a)</w:t>
      </w:r>
      <w:r w:rsidRPr="0049336E">
        <w:rPr>
          <w:lang w:val="fr-FR"/>
        </w:rPr>
        <w:t xml:space="preserve"> (“demande de recherche supplémentaire”) doit être présentée au Bureau international et doit indiquer</w:t>
      </w:r>
      <w:r w:rsidR="00456B18" w:rsidRPr="0049336E">
        <w:rPr>
          <w:lang w:val="fr-FR"/>
        </w:rPr>
        <w:t> :</w:t>
      </w:r>
    </w:p>
    <w:p w14:paraId="0F14ADFE" w14:textId="5B824658" w:rsidR="00147953" w:rsidRPr="0049336E" w:rsidRDefault="00F47882" w:rsidP="00335C0E">
      <w:pPr>
        <w:pStyle w:val="Lega"/>
        <w:tabs>
          <w:tab w:val="clear" w:pos="454"/>
          <w:tab w:val="left" w:pos="1701"/>
        </w:tabs>
        <w:ind w:firstLine="1134"/>
        <w:rPr>
          <w:i/>
          <w:iCs/>
          <w:u w:val="single"/>
          <w:lang w:val="fr-FR"/>
        </w:rPr>
      </w:pPr>
      <w:r w:rsidRPr="0049336E">
        <w:rPr>
          <w:lang w:val="fr-FR"/>
        </w:rPr>
        <w:t>i</w:t>
      </w:r>
      <w:r w:rsidR="00147953" w:rsidRPr="0049336E">
        <w:rPr>
          <w:lang w:val="fr-FR"/>
        </w:rPr>
        <w:t>)</w:t>
      </w:r>
      <w:r w:rsidR="00147953" w:rsidRPr="0049336E">
        <w:rPr>
          <w:lang w:val="fr-FR"/>
        </w:rPr>
        <w:tab/>
        <w:t>le nom et l</w:t>
      </w:r>
      <w:r w:rsidR="00456B18" w:rsidRPr="0049336E">
        <w:rPr>
          <w:lang w:val="fr-FR"/>
        </w:rPr>
        <w:t>’</w:t>
      </w:r>
      <w:r w:rsidR="00147953" w:rsidRPr="0049336E">
        <w:rPr>
          <w:lang w:val="fr-FR"/>
        </w:rPr>
        <w:t>adresse du déposant et du mandataire (le cas échéant), le titre de l</w:t>
      </w:r>
      <w:r w:rsidR="00456B18" w:rsidRPr="0049336E">
        <w:rPr>
          <w:lang w:val="fr-FR"/>
        </w:rPr>
        <w:t>’</w:t>
      </w:r>
      <w:r w:rsidR="00147953" w:rsidRPr="0049336E">
        <w:rPr>
          <w:lang w:val="fr-FR"/>
        </w:rPr>
        <w:t xml:space="preserve">invention, la date du dépôt international et le numéro de la demande </w:t>
      </w:r>
      <w:proofErr w:type="gramStart"/>
      <w:r w:rsidR="00147953" w:rsidRPr="0049336E">
        <w:rPr>
          <w:lang w:val="fr-FR"/>
        </w:rPr>
        <w:t xml:space="preserve">internationale;  </w:t>
      </w:r>
      <w:r w:rsidR="00147953" w:rsidRPr="0049336E">
        <w:rPr>
          <w:color w:val="0000FF"/>
          <w:u w:val="single"/>
          <w:lang w:val="fr-FR"/>
        </w:rPr>
        <w:t>la</w:t>
      </w:r>
      <w:proofErr w:type="gramEnd"/>
      <w:r w:rsidR="00147953" w:rsidRPr="0049336E">
        <w:rPr>
          <w:color w:val="0000FF"/>
          <w:u w:val="single"/>
          <w:lang w:val="fr-FR"/>
        </w:rPr>
        <w:t xml:space="preserve"> règle 4.4 s</w:t>
      </w:r>
      <w:r w:rsidR="00456B18" w:rsidRPr="0049336E">
        <w:rPr>
          <w:color w:val="0000FF"/>
          <w:u w:val="single"/>
          <w:lang w:val="fr-FR"/>
        </w:rPr>
        <w:t>’</w:t>
      </w:r>
      <w:r w:rsidR="00147953" w:rsidRPr="0049336E">
        <w:rPr>
          <w:color w:val="0000FF"/>
          <w:u w:val="single"/>
          <w:lang w:val="fr-FR"/>
        </w:rPr>
        <w:t xml:space="preserve">applique </w:t>
      </w:r>
      <w:r w:rsidR="00147953" w:rsidRPr="0049336E">
        <w:rPr>
          <w:i/>
          <w:iCs/>
          <w:color w:val="0000FF"/>
          <w:u w:val="single"/>
          <w:lang w:val="fr-FR"/>
        </w:rPr>
        <w:t>mutatis mutandis</w:t>
      </w:r>
      <w:r w:rsidR="00147953" w:rsidRPr="0049336E">
        <w:rPr>
          <w:color w:val="0000FF"/>
          <w:u w:val="single"/>
          <w:lang w:val="fr-FR"/>
        </w:rPr>
        <w:t>;</w:t>
      </w:r>
    </w:p>
    <w:p w14:paraId="2763902A" w14:textId="227D6F16" w:rsidR="00147953" w:rsidRPr="0049336E" w:rsidRDefault="00147953" w:rsidP="00335C0E">
      <w:pPr>
        <w:pStyle w:val="Lega"/>
        <w:tabs>
          <w:tab w:val="clear" w:pos="454"/>
          <w:tab w:val="left" w:pos="1701"/>
        </w:tabs>
        <w:ind w:firstLine="1134"/>
        <w:rPr>
          <w:lang w:val="fr-FR"/>
        </w:rPr>
      </w:pPr>
      <w:r w:rsidRPr="0049336E">
        <w:rPr>
          <w:lang w:val="fr-FR"/>
        </w:rPr>
        <w:t>ii)</w:t>
      </w:r>
      <w:r w:rsidRPr="0049336E">
        <w:rPr>
          <w:lang w:val="fr-FR"/>
        </w:rPr>
        <w:tab/>
        <w:t>l</w:t>
      </w:r>
      <w:r w:rsidR="00456B18" w:rsidRPr="0049336E">
        <w:rPr>
          <w:lang w:val="fr-FR"/>
        </w:rPr>
        <w:t>’</w:t>
      </w:r>
      <w:r w:rsidRPr="0049336E">
        <w:rPr>
          <w:lang w:val="fr-FR"/>
        </w:rPr>
        <w:t>administration chargée de la recherche internationale à laquelle il est demandé d</w:t>
      </w:r>
      <w:r w:rsidR="00456B18" w:rsidRPr="0049336E">
        <w:rPr>
          <w:lang w:val="fr-FR"/>
        </w:rPr>
        <w:t>’</w:t>
      </w:r>
      <w:r w:rsidRPr="0049336E">
        <w:rPr>
          <w:lang w:val="fr-FR"/>
        </w:rPr>
        <w:t>effectuer la recherche internationale supplémentaire (</w:t>
      </w:r>
      <w:r w:rsidR="00001510" w:rsidRPr="0049336E">
        <w:rPr>
          <w:lang w:val="fr-FR"/>
        </w:rPr>
        <w:t>“</w:t>
      </w:r>
      <w:r w:rsidRPr="0049336E">
        <w:rPr>
          <w:lang w:val="fr-FR"/>
        </w:rPr>
        <w:t>administration indiquée pour la recherche supplémentaire</w:t>
      </w:r>
      <w:r w:rsidR="00001510" w:rsidRPr="0049336E">
        <w:rPr>
          <w:lang w:val="fr-FR"/>
        </w:rPr>
        <w:t>”</w:t>
      </w:r>
      <w:proofErr w:type="gramStart"/>
      <w:r w:rsidRPr="0049336E">
        <w:rPr>
          <w:lang w:val="fr-FR"/>
        </w:rPr>
        <w:t>);  et</w:t>
      </w:r>
      <w:proofErr w:type="gramEnd"/>
    </w:p>
    <w:p w14:paraId="319E5926" w14:textId="421A61C5" w:rsidR="00147953" w:rsidRPr="0049336E" w:rsidRDefault="00147953" w:rsidP="00335C0E">
      <w:pPr>
        <w:pStyle w:val="Lega"/>
        <w:tabs>
          <w:tab w:val="clear" w:pos="454"/>
          <w:tab w:val="left" w:pos="1701"/>
        </w:tabs>
        <w:ind w:firstLine="1134"/>
        <w:rPr>
          <w:u w:val="single"/>
          <w:lang w:val="fr-FR"/>
        </w:rPr>
      </w:pPr>
      <w:r w:rsidRPr="0049336E">
        <w:rPr>
          <w:lang w:val="fr-FR"/>
        </w:rPr>
        <w:t>iii)</w:t>
      </w:r>
      <w:r w:rsidRPr="0049336E">
        <w:rPr>
          <w:lang w:val="fr-FR"/>
        </w:rPr>
        <w:tab/>
        <w:t>lorsque la demande internationale a été déposée dans une langue qui n</w:t>
      </w:r>
      <w:r w:rsidR="00456B18" w:rsidRPr="0049336E">
        <w:rPr>
          <w:lang w:val="fr-FR"/>
        </w:rPr>
        <w:t>’</w:t>
      </w:r>
      <w:r w:rsidRPr="0049336E">
        <w:rPr>
          <w:lang w:val="fr-FR"/>
        </w:rPr>
        <w:t>est pas acceptée par cette administration, si toute traduction remise à l</w:t>
      </w:r>
      <w:r w:rsidR="00456B18" w:rsidRPr="0049336E">
        <w:rPr>
          <w:lang w:val="fr-FR"/>
        </w:rPr>
        <w:t>’</w:t>
      </w:r>
      <w:r w:rsidRPr="0049336E">
        <w:rPr>
          <w:lang w:val="fr-FR"/>
        </w:rPr>
        <w:t>office récepteur en vertu de la règle 12.3 ou 12.4 doit servir de base à la recherche internationale supplémentaire.</w:t>
      </w:r>
    </w:p>
    <w:p w14:paraId="22CEE1FF" w14:textId="16D105D7" w:rsidR="00147953" w:rsidRPr="0049336E" w:rsidRDefault="00147953" w:rsidP="00F47882">
      <w:pPr>
        <w:pStyle w:val="Lega"/>
        <w:tabs>
          <w:tab w:val="clear" w:pos="454"/>
          <w:tab w:val="left" w:pos="1701"/>
        </w:tabs>
        <w:ind w:firstLine="567"/>
        <w:rPr>
          <w:lang w:val="fr-FR"/>
        </w:rPr>
      </w:pPr>
      <w:r w:rsidRPr="0049336E">
        <w:rPr>
          <w:lang w:val="fr-FR"/>
        </w:rPr>
        <w:t>c) à e)</w:t>
      </w:r>
      <w:r w:rsidR="00F47882" w:rsidRPr="0049336E">
        <w:rPr>
          <w:lang w:val="fr-FR"/>
        </w:rPr>
        <w:tab/>
      </w:r>
      <w:r w:rsidRPr="0049336E">
        <w:rPr>
          <w:i/>
          <w:iCs/>
          <w:lang w:val="fr-FR"/>
        </w:rPr>
        <w:t>[Sans changement]</w:t>
      </w:r>
    </w:p>
    <w:p w14:paraId="75C0A948" w14:textId="7D69D338" w:rsidR="005B59B1" w:rsidRPr="0049336E" w:rsidRDefault="005B59B1" w:rsidP="005B59B1">
      <w:pPr>
        <w:pStyle w:val="Heading2"/>
        <w:tabs>
          <w:tab w:val="left" w:pos="2268"/>
        </w:tabs>
        <w:rPr>
          <w:i/>
          <w:iCs w:val="0"/>
          <w:caps w:val="0"/>
          <w:lang w:val="fr-FR"/>
        </w:rPr>
      </w:pPr>
      <w:bookmarkStart w:id="36" w:name="_Toc156548144"/>
      <w:bookmarkStart w:id="37" w:name="_Toc188346182"/>
      <w:r w:rsidRPr="0049336E">
        <w:rPr>
          <w:iCs w:val="0"/>
          <w:caps w:val="0"/>
          <w:lang w:val="fr-FR"/>
        </w:rPr>
        <w:t>45</w:t>
      </w:r>
      <w:r w:rsidRPr="0049336E">
        <w:rPr>
          <w:i/>
          <w:iCs w:val="0"/>
          <w:caps w:val="0"/>
          <w:lang w:val="fr-FR"/>
        </w:rPr>
        <w:t>bis</w:t>
      </w:r>
      <w:r w:rsidRPr="0049336E">
        <w:rPr>
          <w:caps w:val="0"/>
          <w:lang w:val="fr-FR"/>
        </w:rPr>
        <w:t>.</w:t>
      </w:r>
      <w:r w:rsidRPr="0049336E">
        <w:rPr>
          <w:iCs w:val="0"/>
          <w:caps w:val="0"/>
          <w:lang w:val="fr-FR"/>
        </w:rPr>
        <w:t>2</w:t>
      </w:r>
      <w:r w:rsidRPr="0049336E">
        <w:rPr>
          <w:caps w:val="0"/>
          <w:lang w:val="fr-FR"/>
        </w:rPr>
        <w:t> </w:t>
      </w:r>
      <w:r w:rsidRPr="0049336E">
        <w:rPr>
          <w:iCs w:val="0"/>
          <w:caps w:val="0"/>
          <w:lang w:val="fr-FR"/>
        </w:rPr>
        <w:t>à 45</w:t>
      </w:r>
      <w:r w:rsidRPr="0049336E">
        <w:rPr>
          <w:i/>
          <w:iCs w:val="0"/>
          <w:caps w:val="0"/>
          <w:lang w:val="fr-FR"/>
        </w:rPr>
        <w:t>bis</w:t>
      </w:r>
      <w:r w:rsidRPr="0049336E">
        <w:rPr>
          <w:caps w:val="0"/>
          <w:lang w:val="fr-FR"/>
        </w:rPr>
        <w:t>.</w:t>
      </w:r>
      <w:r w:rsidRPr="0049336E">
        <w:rPr>
          <w:iCs w:val="0"/>
          <w:caps w:val="0"/>
          <w:lang w:val="fr-FR"/>
        </w:rPr>
        <w:t>9</w:t>
      </w:r>
      <w:r w:rsidRPr="0049336E">
        <w:rPr>
          <w:caps w:val="0"/>
          <w:lang w:val="fr-FR"/>
        </w:rPr>
        <w:tab/>
      </w:r>
      <w:r w:rsidRPr="0049336E">
        <w:rPr>
          <w:i/>
          <w:iCs w:val="0"/>
          <w:caps w:val="0"/>
          <w:lang w:val="fr-FR"/>
        </w:rPr>
        <w:t>[Sans changement]</w:t>
      </w:r>
      <w:bookmarkEnd w:id="36"/>
      <w:bookmarkEnd w:id="37"/>
      <w:r w:rsidRPr="0049336E">
        <w:rPr>
          <w:i/>
          <w:iCs w:val="0"/>
          <w:caps w:val="0"/>
          <w:lang w:val="fr-FR"/>
        </w:rPr>
        <w:br w:type="page"/>
      </w:r>
    </w:p>
    <w:p w14:paraId="7B2B3174" w14:textId="02BD35A8" w:rsidR="00147953" w:rsidRPr="0049336E" w:rsidRDefault="00147953" w:rsidP="00316EAE">
      <w:pPr>
        <w:pStyle w:val="Heading1"/>
        <w:spacing w:line="360" w:lineRule="auto"/>
        <w:jc w:val="center"/>
        <w:rPr>
          <w:caps w:val="0"/>
          <w:lang w:val="fr-FR"/>
        </w:rPr>
      </w:pPr>
      <w:bookmarkStart w:id="38" w:name="_Toc188346183"/>
      <w:bookmarkStart w:id="39" w:name="_Toc156548145"/>
      <w:r w:rsidRPr="0049336E">
        <w:rPr>
          <w:caps w:val="0"/>
          <w:lang w:val="fr-FR"/>
        </w:rPr>
        <w:lastRenderedPageBreak/>
        <w:t>Règle</w:t>
      </w:r>
      <w:r w:rsidR="00001510" w:rsidRPr="0049336E">
        <w:rPr>
          <w:caps w:val="0"/>
          <w:lang w:val="fr-FR"/>
        </w:rPr>
        <w:t> </w:t>
      </w:r>
      <w:r w:rsidRPr="0049336E">
        <w:rPr>
          <w:caps w:val="0"/>
          <w:lang w:val="fr-FR"/>
        </w:rPr>
        <w:t>92</w:t>
      </w:r>
      <w:r w:rsidRPr="0049336E">
        <w:rPr>
          <w:i/>
          <w:caps w:val="0"/>
          <w:lang w:val="fr-FR"/>
        </w:rPr>
        <w:t>bis</w:t>
      </w:r>
      <w:r w:rsidRPr="0049336E">
        <w:rPr>
          <w:caps w:val="0"/>
          <w:lang w:val="fr-FR"/>
        </w:rPr>
        <w:t xml:space="preserve"> </w:t>
      </w:r>
      <w:r w:rsidR="00001510" w:rsidRPr="0049336E">
        <w:rPr>
          <w:caps w:val="0"/>
          <w:vanish/>
          <w:lang w:val="fr-FR"/>
        </w:rPr>
        <w:t>–</w:t>
      </w:r>
      <w:r w:rsidRPr="0049336E">
        <w:rPr>
          <w:caps w:val="0"/>
          <w:lang w:val="fr-FR"/>
        </w:rPr>
        <w:t xml:space="preserve"> </w:t>
      </w:r>
      <w:r w:rsidRPr="0049336E">
        <w:rPr>
          <w:caps w:val="0"/>
          <w:lang w:val="fr-FR"/>
        </w:rPr>
        <w:br/>
        <w:t>Enregistrement de changements relatifs à certaines indications</w:t>
      </w:r>
      <w:r w:rsidRPr="0049336E">
        <w:rPr>
          <w:caps w:val="0"/>
          <w:lang w:val="fr-FR"/>
        </w:rPr>
        <w:br/>
        <w:t>de la requête ou de la demande d</w:t>
      </w:r>
      <w:r w:rsidR="00456B18" w:rsidRPr="0049336E">
        <w:rPr>
          <w:caps w:val="0"/>
          <w:lang w:val="fr-FR"/>
        </w:rPr>
        <w:t>’</w:t>
      </w:r>
      <w:r w:rsidRPr="0049336E">
        <w:rPr>
          <w:caps w:val="0"/>
          <w:lang w:val="fr-FR"/>
        </w:rPr>
        <w:t>examen préliminaire international</w:t>
      </w:r>
      <w:bookmarkEnd w:id="38"/>
    </w:p>
    <w:p w14:paraId="43152A8C" w14:textId="3A446256" w:rsidR="00147953" w:rsidRPr="0049336E" w:rsidRDefault="005B59B1" w:rsidP="00EF7A31">
      <w:pPr>
        <w:pStyle w:val="Heading2"/>
        <w:tabs>
          <w:tab w:val="left" w:pos="1134"/>
        </w:tabs>
        <w:spacing w:after="240"/>
        <w:rPr>
          <w:i/>
          <w:iCs w:val="0"/>
          <w:lang w:val="fr-FR"/>
        </w:rPr>
      </w:pPr>
      <w:bookmarkStart w:id="40" w:name="_Toc188346184"/>
      <w:r w:rsidRPr="0049336E">
        <w:rPr>
          <w:iCs w:val="0"/>
          <w:caps w:val="0"/>
          <w:lang w:val="fr-FR"/>
        </w:rPr>
        <w:t>92</w:t>
      </w:r>
      <w:r w:rsidRPr="0049336E">
        <w:rPr>
          <w:i/>
          <w:caps w:val="0"/>
          <w:lang w:val="fr-FR"/>
        </w:rPr>
        <w:t>bis</w:t>
      </w:r>
      <w:r w:rsidRPr="0049336E">
        <w:rPr>
          <w:caps w:val="0"/>
          <w:lang w:val="fr-FR"/>
        </w:rPr>
        <w:t>.</w:t>
      </w:r>
      <w:r w:rsidRPr="0049336E">
        <w:rPr>
          <w:iCs w:val="0"/>
          <w:caps w:val="0"/>
          <w:lang w:val="fr-FR"/>
        </w:rPr>
        <w:t>1</w:t>
      </w:r>
      <w:r w:rsidRPr="0049336E">
        <w:rPr>
          <w:caps w:val="0"/>
          <w:lang w:val="fr-FR"/>
        </w:rPr>
        <w:tab/>
      </w:r>
      <w:r w:rsidRPr="0049336E">
        <w:rPr>
          <w:i/>
          <w:iCs w:val="0"/>
          <w:caps w:val="0"/>
          <w:lang w:val="fr-FR"/>
        </w:rPr>
        <w:t>Enregistrement de changements par le Bureau international</w:t>
      </w:r>
      <w:bookmarkEnd w:id="40"/>
    </w:p>
    <w:p w14:paraId="1E0E1CFF" w14:textId="5F62283F" w:rsidR="00147953" w:rsidRPr="0049336E" w:rsidRDefault="00147953" w:rsidP="00335C0E">
      <w:pPr>
        <w:pStyle w:val="Lega"/>
        <w:tabs>
          <w:tab w:val="clear" w:pos="454"/>
          <w:tab w:val="left" w:pos="1134"/>
        </w:tabs>
        <w:ind w:firstLine="567"/>
        <w:rPr>
          <w:lang w:val="fr-FR"/>
        </w:rPr>
      </w:pPr>
      <w:r w:rsidRPr="0049336E">
        <w:rPr>
          <w:lang w:val="fr-FR"/>
        </w:rPr>
        <w:t>a)</w:t>
      </w:r>
      <w:r w:rsidR="00335C0E" w:rsidRPr="0049336E">
        <w:rPr>
          <w:lang w:val="fr-FR"/>
        </w:rPr>
        <w:tab/>
      </w:r>
      <w:r w:rsidRPr="0049336E">
        <w:rPr>
          <w:lang w:val="fr-FR"/>
        </w:rPr>
        <w:t>Sur requête du déposant ou de l</w:t>
      </w:r>
      <w:r w:rsidR="00456B18" w:rsidRPr="0049336E">
        <w:rPr>
          <w:lang w:val="fr-FR"/>
        </w:rPr>
        <w:t>’</w:t>
      </w:r>
      <w:r w:rsidRPr="0049336E">
        <w:rPr>
          <w:lang w:val="fr-FR"/>
        </w:rPr>
        <w:t>office récepteur, le Bureau international enregistre les changements relatifs aux indications suivantes figurant dans la requête ou dans la demande d</w:t>
      </w:r>
      <w:r w:rsidR="00456B18" w:rsidRPr="0049336E">
        <w:rPr>
          <w:lang w:val="fr-FR"/>
        </w:rPr>
        <w:t>’</w:t>
      </w:r>
      <w:r w:rsidRPr="0049336E">
        <w:rPr>
          <w:lang w:val="fr-FR"/>
        </w:rPr>
        <w:t>examen préliminaire international</w:t>
      </w:r>
      <w:r w:rsidR="00456B18" w:rsidRPr="0049336E">
        <w:rPr>
          <w:lang w:val="fr-FR"/>
        </w:rPr>
        <w:t> :</w:t>
      </w:r>
    </w:p>
    <w:p w14:paraId="1E7B17D7" w14:textId="77777777" w:rsidR="00147953" w:rsidRPr="0049336E" w:rsidRDefault="00147953" w:rsidP="00335C0E">
      <w:pPr>
        <w:pStyle w:val="Lega"/>
        <w:tabs>
          <w:tab w:val="clear" w:pos="454"/>
          <w:tab w:val="left" w:pos="1701"/>
        </w:tabs>
        <w:ind w:firstLine="1134"/>
        <w:rPr>
          <w:lang w:val="fr-FR"/>
        </w:rPr>
      </w:pPr>
      <w:r w:rsidRPr="0049336E">
        <w:rPr>
          <w:lang w:val="fr-FR"/>
        </w:rPr>
        <w:t>i)</w:t>
      </w:r>
      <w:r w:rsidRPr="0049336E">
        <w:rPr>
          <w:lang w:val="fr-FR"/>
        </w:rPr>
        <w:tab/>
        <w:t>personne, nom, domicile, nationalité ou adresse du déposant,</w:t>
      </w:r>
    </w:p>
    <w:p w14:paraId="734E453B" w14:textId="780A3662" w:rsidR="00147953" w:rsidRPr="0049336E" w:rsidRDefault="00147953" w:rsidP="00335C0E">
      <w:pPr>
        <w:pStyle w:val="Lega"/>
        <w:tabs>
          <w:tab w:val="clear" w:pos="454"/>
          <w:tab w:val="left" w:pos="1701"/>
        </w:tabs>
        <w:ind w:firstLine="1134"/>
        <w:rPr>
          <w:lang w:val="fr-FR"/>
        </w:rPr>
      </w:pPr>
      <w:r w:rsidRPr="0049336E">
        <w:rPr>
          <w:lang w:val="fr-FR"/>
        </w:rPr>
        <w:t>ii)</w:t>
      </w:r>
      <w:r w:rsidRPr="0049336E">
        <w:rPr>
          <w:lang w:val="fr-FR"/>
        </w:rPr>
        <w:tab/>
        <w:t>personne, nom ou adresse du mandataire, du représentant commun ou de l</w:t>
      </w:r>
      <w:r w:rsidR="00456B18" w:rsidRPr="0049336E">
        <w:rPr>
          <w:lang w:val="fr-FR"/>
        </w:rPr>
        <w:t>’</w:t>
      </w:r>
      <w:r w:rsidRPr="0049336E">
        <w:rPr>
          <w:lang w:val="fr-FR"/>
        </w:rPr>
        <w:t>inventeur</w:t>
      </w:r>
      <w:r w:rsidRPr="0049336E">
        <w:rPr>
          <w:strike/>
          <w:color w:val="C00000"/>
          <w:lang w:val="fr-FR"/>
        </w:rPr>
        <w:t>.</w:t>
      </w:r>
      <w:r w:rsidRPr="0049336E">
        <w:rPr>
          <w:color w:val="0000FF"/>
          <w:u w:val="single"/>
          <w:lang w:val="fr-FR"/>
        </w:rPr>
        <w:t>,</w:t>
      </w:r>
    </w:p>
    <w:p w14:paraId="1CC2D622" w14:textId="6F040E7C" w:rsidR="00147953" w:rsidRPr="0049336E" w:rsidRDefault="00147953" w:rsidP="00335C0E">
      <w:pPr>
        <w:pStyle w:val="Lega"/>
        <w:tabs>
          <w:tab w:val="clear" w:pos="454"/>
          <w:tab w:val="left" w:pos="1134"/>
          <w:tab w:val="left" w:pos="1701"/>
        </w:tabs>
        <w:ind w:firstLine="1134"/>
        <w:rPr>
          <w:rStyle w:val="LegInsertedText"/>
          <w:lang w:val="fr-FR"/>
        </w:rPr>
      </w:pPr>
      <w:proofErr w:type="gramStart"/>
      <w:r w:rsidRPr="0049336E">
        <w:rPr>
          <w:color w:val="0000FF"/>
          <w:u w:val="single"/>
          <w:lang w:val="fr-FR"/>
        </w:rPr>
        <w:t>dès</w:t>
      </w:r>
      <w:proofErr w:type="gramEnd"/>
      <w:r w:rsidRPr="0049336E">
        <w:rPr>
          <w:color w:val="0000FF"/>
          <w:u w:val="single"/>
          <w:lang w:val="fr-FR"/>
        </w:rPr>
        <w:t xml:space="preserve"> lors qu</w:t>
      </w:r>
      <w:r w:rsidR="00456B18" w:rsidRPr="0049336E">
        <w:rPr>
          <w:color w:val="0000FF"/>
          <w:u w:val="single"/>
          <w:lang w:val="fr-FR"/>
        </w:rPr>
        <w:t>’</w:t>
      </w:r>
      <w:r w:rsidRPr="0049336E">
        <w:rPr>
          <w:color w:val="0000FF"/>
          <w:u w:val="single"/>
          <w:lang w:val="fr-FR"/>
        </w:rPr>
        <w:t>une fois les changements effectués, l</w:t>
      </w:r>
      <w:r w:rsidR="00456B18" w:rsidRPr="0049336E">
        <w:rPr>
          <w:color w:val="0000FF"/>
          <w:u w:val="single"/>
          <w:lang w:val="fr-FR"/>
        </w:rPr>
        <w:t>’</w:t>
      </w:r>
      <w:r w:rsidRPr="0049336E">
        <w:rPr>
          <w:color w:val="0000FF"/>
          <w:u w:val="single"/>
          <w:lang w:val="fr-FR"/>
        </w:rPr>
        <w:t>adresse électronique et le numéro de téléphone d</w:t>
      </w:r>
      <w:r w:rsidR="00456B18" w:rsidRPr="0049336E">
        <w:rPr>
          <w:color w:val="0000FF"/>
          <w:u w:val="single"/>
          <w:lang w:val="fr-FR"/>
        </w:rPr>
        <w:t>’</w:t>
      </w:r>
      <w:r w:rsidRPr="0049336E">
        <w:rPr>
          <w:color w:val="0000FF"/>
          <w:u w:val="single"/>
          <w:lang w:val="fr-FR"/>
        </w:rPr>
        <w:t>au moins une personne à qui la correspondance doit être envoyée restent disponibles.</w:t>
      </w:r>
    </w:p>
    <w:p w14:paraId="799D86D4" w14:textId="0AB69365" w:rsidR="00147953" w:rsidRPr="0049336E" w:rsidRDefault="00147953" w:rsidP="00335C0E">
      <w:pPr>
        <w:pStyle w:val="Lega"/>
        <w:tabs>
          <w:tab w:val="clear" w:pos="454"/>
          <w:tab w:val="left" w:pos="1134"/>
        </w:tabs>
        <w:ind w:firstLine="567"/>
        <w:rPr>
          <w:lang w:val="fr-FR"/>
        </w:rPr>
      </w:pPr>
      <w:r w:rsidRPr="0049336E">
        <w:rPr>
          <w:lang w:val="fr-FR"/>
        </w:rPr>
        <w:t>b)</w:t>
      </w:r>
      <w:r w:rsidR="00335C0E" w:rsidRPr="0049336E">
        <w:rPr>
          <w:lang w:val="fr-FR"/>
        </w:rPr>
        <w:tab/>
      </w:r>
      <w:r w:rsidRPr="0049336E">
        <w:rPr>
          <w:strike/>
          <w:color w:val="C00000"/>
          <w:lang w:val="fr-FR"/>
        </w:rPr>
        <w:t xml:space="preserve">Le </w:t>
      </w:r>
      <w:r w:rsidRPr="0049336E">
        <w:rPr>
          <w:color w:val="0000FF"/>
          <w:u w:val="single"/>
          <w:lang w:val="fr-FR"/>
        </w:rPr>
        <w:t>Sous réserve de l</w:t>
      </w:r>
      <w:r w:rsidR="00456B18" w:rsidRPr="0049336E">
        <w:rPr>
          <w:color w:val="0000FF"/>
          <w:u w:val="single"/>
          <w:lang w:val="fr-FR"/>
        </w:rPr>
        <w:t>’alinéa c)</w:t>
      </w:r>
      <w:r w:rsidRPr="0049336E">
        <w:rPr>
          <w:color w:val="0000FF"/>
          <w:u w:val="single"/>
          <w:lang w:val="fr-FR"/>
        </w:rPr>
        <w:t>, le</w:t>
      </w:r>
      <w:r w:rsidRPr="0049336E">
        <w:rPr>
          <w:color w:val="0000FF"/>
          <w:lang w:val="fr-FR"/>
        </w:rPr>
        <w:t xml:space="preserve"> </w:t>
      </w:r>
      <w:r w:rsidRPr="0049336E">
        <w:rPr>
          <w:lang w:val="fr-FR"/>
        </w:rPr>
        <w:t>Bureau international n</w:t>
      </w:r>
      <w:r w:rsidR="00456B18" w:rsidRPr="0049336E">
        <w:rPr>
          <w:lang w:val="fr-FR"/>
        </w:rPr>
        <w:t>’</w:t>
      </w:r>
      <w:r w:rsidRPr="0049336E">
        <w:rPr>
          <w:lang w:val="fr-FR"/>
        </w:rPr>
        <w:t>enregistre pas le changement requis si la requête en enregistrement lui est parvenue après l</w:t>
      </w:r>
      <w:r w:rsidR="00456B18" w:rsidRPr="0049336E">
        <w:rPr>
          <w:lang w:val="fr-FR"/>
        </w:rPr>
        <w:t>’</w:t>
      </w:r>
      <w:r w:rsidRPr="0049336E">
        <w:rPr>
          <w:lang w:val="fr-FR"/>
        </w:rPr>
        <w:t>expiration d</w:t>
      </w:r>
      <w:r w:rsidR="00456B18" w:rsidRPr="0049336E">
        <w:rPr>
          <w:lang w:val="fr-FR"/>
        </w:rPr>
        <w:t>’</w:t>
      </w:r>
      <w:r w:rsidRPr="0049336E">
        <w:rPr>
          <w:lang w:val="fr-FR"/>
        </w:rPr>
        <w:t>un délai de 30</w:t>
      </w:r>
      <w:r w:rsidR="00001510" w:rsidRPr="0049336E">
        <w:rPr>
          <w:lang w:val="fr-FR"/>
        </w:rPr>
        <w:t> </w:t>
      </w:r>
      <w:r w:rsidRPr="0049336E">
        <w:rPr>
          <w:lang w:val="fr-FR"/>
        </w:rPr>
        <w:t>mois à compter de la date de priorité.</w:t>
      </w:r>
    </w:p>
    <w:p w14:paraId="2B4A60DD" w14:textId="35C69F55" w:rsidR="00147953" w:rsidRPr="0049336E" w:rsidRDefault="00147953" w:rsidP="00335C0E">
      <w:pPr>
        <w:pStyle w:val="Lega"/>
        <w:tabs>
          <w:tab w:val="clear" w:pos="454"/>
          <w:tab w:val="left" w:pos="1134"/>
        </w:tabs>
        <w:ind w:firstLine="567"/>
        <w:rPr>
          <w:rStyle w:val="LegInsertedText"/>
          <w:lang w:val="fr-FR"/>
        </w:rPr>
      </w:pPr>
      <w:r w:rsidRPr="0049336E">
        <w:rPr>
          <w:rStyle w:val="LegInsertedText"/>
          <w:lang w:val="fr-FR"/>
        </w:rPr>
        <w:t>c)</w:t>
      </w:r>
      <w:r w:rsidRPr="0049336E">
        <w:rPr>
          <w:rStyle w:val="LegInsertedText"/>
          <w:lang w:val="fr-FR"/>
        </w:rPr>
        <w:tab/>
        <w:t>Le Bureau international doit, à tout moment, enregistrer une modification de la personne, de l</w:t>
      </w:r>
      <w:r w:rsidR="00456B18" w:rsidRPr="0049336E">
        <w:rPr>
          <w:rStyle w:val="LegInsertedText"/>
          <w:lang w:val="fr-FR"/>
        </w:rPr>
        <w:t>’</w:t>
      </w:r>
      <w:r w:rsidRPr="0049336E">
        <w:rPr>
          <w:rStyle w:val="LegInsertedText"/>
          <w:lang w:val="fr-FR"/>
        </w:rPr>
        <w:t>adresse ou des coordonnées de communication de la personne</w:t>
      </w:r>
      <w:r w:rsidRPr="0049336E">
        <w:rPr>
          <w:color w:val="0000FF"/>
          <w:u w:val="single"/>
          <w:lang w:val="fr-FR"/>
        </w:rPr>
        <w:t xml:space="preserve"> à qui la correspondance doit être envoyée, qu</w:t>
      </w:r>
      <w:r w:rsidR="00456B18" w:rsidRPr="0049336E">
        <w:rPr>
          <w:color w:val="0000FF"/>
          <w:u w:val="single"/>
          <w:lang w:val="fr-FR"/>
        </w:rPr>
        <w:t>’</w:t>
      </w:r>
      <w:r w:rsidRPr="0049336E">
        <w:rPr>
          <w:color w:val="0000FF"/>
          <w:u w:val="single"/>
          <w:lang w:val="fr-FR"/>
        </w:rPr>
        <w:t>il s</w:t>
      </w:r>
      <w:r w:rsidR="00456B18" w:rsidRPr="0049336E">
        <w:rPr>
          <w:color w:val="0000FF"/>
          <w:u w:val="single"/>
          <w:lang w:val="fr-FR"/>
        </w:rPr>
        <w:t>’</w:t>
      </w:r>
      <w:r w:rsidRPr="0049336E">
        <w:rPr>
          <w:color w:val="0000FF"/>
          <w:u w:val="single"/>
          <w:lang w:val="fr-FR"/>
        </w:rPr>
        <w:t>agisse du mandataire, du déposant ou du représentant commun, selon le cas.</w:t>
      </w:r>
    </w:p>
    <w:p w14:paraId="5F72BCD9" w14:textId="4C7E41CC" w:rsidR="00147953" w:rsidRPr="0049336E" w:rsidRDefault="00147953" w:rsidP="00316EAE">
      <w:pPr>
        <w:pStyle w:val="Heading1"/>
        <w:spacing w:line="360" w:lineRule="auto"/>
        <w:jc w:val="center"/>
        <w:rPr>
          <w:caps w:val="0"/>
          <w:lang w:val="fr-FR"/>
        </w:rPr>
      </w:pPr>
      <w:bookmarkStart w:id="41" w:name="_Toc188346185"/>
      <w:r w:rsidRPr="0049336E">
        <w:rPr>
          <w:caps w:val="0"/>
          <w:lang w:val="fr-FR"/>
        </w:rPr>
        <w:t>Règle</w:t>
      </w:r>
      <w:r w:rsidR="00001510" w:rsidRPr="0049336E">
        <w:rPr>
          <w:caps w:val="0"/>
          <w:lang w:val="fr-FR"/>
        </w:rPr>
        <w:t> </w:t>
      </w:r>
      <w:r w:rsidRPr="0049336E">
        <w:rPr>
          <w:caps w:val="0"/>
          <w:lang w:val="fr-FR"/>
        </w:rPr>
        <w:t>94</w:t>
      </w:r>
      <w:r w:rsidRPr="0049336E">
        <w:rPr>
          <w:caps w:val="0"/>
          <w:lang w:val="fr-FR"/>
        </w:rPr>
        <w:br/>
      </w:r>
      <w:bookmarkEnd w:id="39"/>
      <w:r w:rsidRPr="0049336E">
        <w:rPr>
          <w:caps w:val="0"/>
          <w:lang w:val="fr-FR"/>
        </w:rPr>
        <w:t>Accès aux dossiers</w:t>
      </w:r>
      <w:bookmarkEnd w:id="41"/>
    </w:p>
    <w:p w14:paraId="4FC3C45F" w14:textId="00BAFCE1" w:rsidR="00147953" w:rsidRPr="0049336E" w:rsidRDefault="00147953" w:rsidP="00EF7A31">
      <w:pPr>
        <w:pStyle w:val="Heading2"/>
        <w:tabs>
          <w:tab w:val="left" w:pos="1134"/>
        </w:tabs>
        <w:spacing w:after="240"/>
        <w:rPr>
          <w:lang w:val="fr-FR"/>
        </w:rPr>
      </w:pPr>
      <w:bookmarkStart w:id="42" w:name="_Toc156548146"/>
      <w:bookmarkStart w:id="43" w:name="_Toc188346186"/>
      <w:r w:rsidRPr="0049336E">
        <w:rPr>
          <w:iCs w:val="0"/>
          <w:lang w:val="fr-FR"/>
        </w:rPr>
        <w:t>94.1</w:t>
      </w:r>
      <w:bookmarkEnd w:id="42"/>
      <w:r w:rsidR="005B59B1" w:rsidRPr="0049336E">
        <w:rPr>
          <w:lang w:val="fr-FR"/>
        </w:rPr>
        <w:tab/>
      </w:r>
      <w:r w:rsidR="005B59B1" w:rsidRPr="0049336E">
        <w:rPr>
          <w:i/>
          <w:iCs w:val="0"/>
          <w:caps w:val="0"/>
          <w:lang w:val="fr-FR"/>
        </w:rPr>
        <w:t>Accès au dossier détenu par le Bureau international</w:t>
      </w:r>
      <w:bookmarkEnd w:id="43"/>
    </w:p>
    <w:p w14:paraId="24514DCD" w14:textId="403BC111" w:rsidR="00147953" w:rsidRPr="0049336E" w:rsidRDefault="00147953" w:rsidP="00335C0E">
      <w:pPr>
        <w:pStyle w:val="Lega"/>
        <w:tabs>
          <w:tab w:val="clear" w:pos="454"/>
          <w:tab w:val="left" w:pos="1134"/>
        </w:tabs>
        <w:ind w:firstLine="567"/>
        <w:rPr>
          <w:lang w:val="fr-FR"/>
        </w:rPr>
      </w:pPr>
      <w:r w:rsidRPr="0049336E">
        <w:rPr>
          <w:lang w:val="fr-FR"/>
        </w:rPr>
        <w:t>a)</w:t>
      </w:r>
      <w:r w:rsidR="00335C0E" w:rsidRPr="0049336E">
        <w:rPr>
          <w:lang w:val="fr-FR"/>
        </w:rPr>
        <w:tab/>
      </w:r>
      <w:r w:rsidRPr="0049336E">
        <w:rPr>
          <w:lang w:val="fr-FR"/>
        </w:rPr>
        <w:t>Sur requête du déposant ou de toute personne autorisée par le déposant, le Bureau international délivre, contre remboursement du coût du service, des copies de tout document contenu dans son dossier.</w:t>
      </w:r>
    </w:p>
    <w:p w14:paraId="5E226A6B" w14:textId="281165FC" w:rsidR="00204066" w:rsidRPr="0049336E" w:rsidRDefault="00147953" w:rsidP="00335C0E">
      <w:pPr>
        <w:pStyle w:val="Lega"/>
        <w:tabs>
          <w:tab w:val="clear" w:pos="454"/>
          <w:tab w:val="left" w:pos="1134"/>
        </w:tabs>
        <w:ind w:firstLine="567"/>
        <w:rPr>
          <w:lang w:val="fr-FR"/>
        </w:rPr>
      </w:pPr>
      <w:r w:rsidRPr="0049336E">
        <w:rPr>
          <w:lang w:val="fr-FR"/>
        </w:rPr>
        <w:t>b)</w:t>
      </w:r>
      <w:r w:rsidR="00335C0E" w:rsidRPr="0049336E">
        <w:rPr>
          <w:lang w:val="fr-FR"/>
        </w:rPr>
        <w:tab/>
      </w:r>
      <w:r w:rsidRPr="0049336E">
        <w:rPr>
          <w:lang w:val="fr-FR"/>
        </w:rPr>
        <w:t>Le Bureau international, sur requête de toute personne mais pas avant la publication internationale de la demande internationale, et sous réserve de l</w:t>
      </w:r>
      <w:r w:rsidR="00456B18" w:rsidRPr="0049336E">
        <w:rPr>
          <w:lang w:val="fr-FR"/>
        </w:rPr>
        <w:t>’</w:t>
      </w:r>
      <w:r w:rsidRPr="0049336E">
        <w:rPr>
          <w:lang w:val="fr-FR"/>
        </w:rPr>
        <w:t>article</w:t>
      </w:r>
      <w:r w:rsidR="00001510" w:rsidRPr="0049336E">
        <w:rPr>
          <w:lang w:val="fr-FR"/>
        </w:rPr>
        <w:t> </w:t>
      </w:r>
      <w:r w:rsidRPr="0049336E">
        <w:rPr>
          <w:lang w:val="fr-FR"/>
        </w:rPr>
        <w:t xml:space="preserve">38 et </w:t>
      </w:r>
      <w:r w:rsidRPr="0049336E">
        <w:rPr>
          <w:strike/>
          <w:color w:val="C00000"/>
          <w:lang w:val="fr-FR"/>
        </w:rPr>
        <w:t xml:space="preserve">des </w:t>
      </w:r>
      <w:r w:rsidR="00456B18" w:rsidRPr="0049336E">
        <w:rPr>
          <w:strike/>
          <w:color w:val="C00000"/>
          <w:lang w:val="fr-FR"/>
        </w:rPr>
        <w:t>alinéas d)</w:t>
      </w:r>
      <w:r w:rsidRPr="0049336E">
        <w:rPr>
          <w:strike/>
          <w:color w:val="C00000"/>
          <w:lang w:val="fr-FR"/>
        </w:rPr>
        <w:t xml:space="preserve"> à g)</w:t>
      </w:r>
      <w:r w:rsidRPr="0049336E">
        <w:rPr>
          <w:color w:val="0000FF"/>
          <w:u w:val="single"/>
          <w:lang w:val="fr-FR"/>
        </w:rPr>
        <w:t>de la règle 94.4</w:t>
      </w:r>
      <w:r w:rsidRPr="0049336E">
        <w:rPr>
          <w:lang w:val="fr-FR"/>
        </w:rPr>
        <w:t>, délivre des copies de tout document contenu dans son dossi</w:t>
      </w:r>
      <w:r w:rsidR="00204066" w:rsidRPr="0049336E">
        <w:rPr>
          <w:lang w:val="fr-FR"/>
        </w:rPr>
        <w:t>er.  La</w:t>
      </w:r>
      <w:r w:rsidRPr="0049336E">
        <w:rPr>
          <w:lang w:val="fr-FR"/>
        </w:rPr>
        <w:t xml:space="preserve"> délivrance de copies peut être subordonnée au remboursement du coût du service.</w:t>
      </w:r>
    </w:p>
    <w:p w14:paraId="3BF92A40" w14:textId="60D6B602" w:rsidR="00204066" w:rsidRPr="0049336E" w:rsidRDefault="00204066" w:rsidP="00204066">
      <w:pPr>
        <w:pStyle w:val="Lega"/>
        <w:keepNext/>
        <w:autoSpaceDE w:val="0"/>
        <w:jc w:val="center"/>
        <w:rPr>
          <w:lang w:val="fr-FR"/>
        </w:rPr>
      </w:pPr>
      <w:r w:rsidRPr="0049336E">
        <w:rPr>
          <w:i/>
          <w:iCs/>
          <w:lang w:val="fr-FR"/>
        </w:rPr>
        <w:lastRenderedPageBreak/>
        <w:t>[Suite de la règle 94.1]</w:t>
      </w:r>
    </w:p>
    <w:p w14:paraId="69596682" w14:textId="5CDAC9B6" w:rsidR="00147953" w:rsidRPr="0049336E" w:rsidRDefault="00147953" w:rsidP="00335C0E">
      <w:pPr>
        <w:pStyle w:val="Lega"/>
        <w:tabs>
          <w:tab w:val="clear" w:pos="454"/>
          <w:tab w:val="left" w:pos="1134"/>
        </w:tabs>
        <w:autoSpaceDE w:val="0"/>
        <w:ind w:firstLine="567"/>
        <w:rPr>
          <w:lang w:val="fr-FR"/>
        </w:rPr>
      </w:pPr>
      <w:r w:rsidRPr="0049336E">
        <w:rPr>
          <w:lang w:val="fr-FR"/>
        </w:rPr>
        <w:t>c)</w:t>
      </w:r>
      <w:r w:rsidR="00335C0E" w:rsidRPr="0049336E">
        <w:rPr>
          <w:lang w:val="fr-FR"/>
        </w:rPr>
        <w:tab/>
      </w:r>
      <w:r w:rsidRPr="0049336E">
        <w:rPr>
          <w:lang w:val="fr-FR"/>
        </w:rPr>
        <w:t>Sur requête d</w:t>
      </w:r>
      <w:r w:rsidR="00456B18" w:rsidRPr="0049336E">
        <w:rPr>
          <w:lang w:val="fr-FR"/>
        </w:rPr>
        <w:t>’</w:t>
      </w:r>
      <w:r w:rsidRPr="0049336E">
        <w:rPr>
          <w:lang w:val="fr-FR"/>
        </w:rPr>
        <w:t>un office élu mais pas avant l</w:t>
      </w:r>
      <w:r w:rsidR="00456B18" w:rsidRPr="0049336E">
        <w:rPr>
          <w:lang w:val="fr-FR"/>
        </w:rPr>
        <w:t>’</w:t>
      </w:r>
      <w:r w:rsidRPr="0049336E">
        <w:rPr>
          <w:lang w:val="fr-FR"/>
        </w:rPr>
        <w:t>établissement du rapport d</w:t>
      </w:r>
      <w:r w:rsidR="00456B18" w:rsidRPr="0049336E">
        <w:rPr>
          <w:lang w:val="fr-FR"/>
        </w:rPr>
        <w:t>’</w:t>
      </w:r>
      <w:r w:rsidRPr="0049336E">
        <w:rPr>
          <w:lang w:val="fr-FR"/>
        </w:rPr>
        <w:t>examen préliminaire international, le Bureau international délivre au nom de cet office les copies visées à l</w:t>
      </w:r>
      <w:r w:rsidR="00456B18" w:rsidRPr="0049336E">
        <w:rPr>
          <w:lang w:val="fr-FR"/>
        </w:rPr>
        <w:t>’alinéa b)</w:t>
      </w:r>
      <w:r w:rsidRPr="0049336E">
        <w:rPr>
          <w:lang w:val="fr-FR"/>
        </w:rPr>
        <w:t xml:space="preserve"> de tout document qui lui a été transmis en vertu de la règle</w:t>
      </w:r>
      <w:r w:rsidR="00001510" w:rsidRPr="0049336E">
        <w:rPr>
          <w:lang w:val="fr-FR"/>
        </w:rPr>
        <w:t> </w:t>
      </w:r>
      <w:r w:rsidRPr="0049336E">
        <w:rPr>
          <w:lang w:val="fr-FR"/>
        </w:rPr>
        <w:t>71.1.a) ou b) par l</w:t>
      </w:r>
      <w:r w:rsidR="00456B18" w:rsidRPr="0049336E">
        <w:rPr>
          <w:lang w:val="fr-FR"/>
        </w:rPr>
        <w:t>’</w:t>
      </w:r>
      <w:r w:rsidRPr="0049336E">
        <w:rPr>
          <w:lang w:val="fr-FR"/>
        </w:rPr>
        <w:t>administration chargée de l</w:t>
      </w:r>
      <w:r w:rsidR="00456B18" w:rsidRPr="0049336E">
        <w:rPr>
          <w:lang w:val="fr-FR"/>
        </w:rPr>
        <w:t>’</w:t>
      </w:r>
      <w:r w:rsidRPr="0049336E">
        <w:rPr>
          <w:lang w:val="fr-FR"/>
        </w:rPr>
        <w:t>examen préliminaire internation</w:t>
      </w:r>
      <w:r w:rsidR="00204066" w:rsidRPr="0049336E">
        <w:rPr>
          <w:lang w:val="fr-FR"/>
        </w:rPr>
        <w:t>al.  Le</w:t>
      </w:r>
      <w:r w:rsidRPr="0049336E">
        <w:rPr>
          <w:lang w:val="fr-FR"/>
        </w:rPr>
        <w:t xml:space="preserve"> Bureau international publie à bref délai dans la gazette les informations relatives à toute requête de ce type.</w:t>
      </w:r>
    </w:p>
    <w:p w14:paraId="25BE68B0" w14:textId="6DF4C64C" w:rsidR="00147953" w:rsidRPr="0049336E" w:rsidRDefault="00147953" w:rsidP="00335C0E">
      <w:pPr>
        <w:pStyle w:val="Lega"/>
        <w:tabs>
          <w:tab w:val="clear" w:pos="454"/>
          <w:tab w:val="left" w:pos="1134"/>
        </w:tabs>
        <w:autoSpaceDE w:val="0"/>
        <w:ind w:firstLine="567"/>
        <w:rPr>
          <w:strike/>
          <w:color w:val="C00000"/>
          <w:lang w:val="fr-FR"/>
        </w:rPr>
      </w:pPr>
      <w:r w:rsidRPr="0049336E">
        <w:rPr>
          <w:strike/>
          <w:color w:val="C00000"/>
          <w:lang w:val="fr-FR"/>
        </w:rPr>
        <w:t>d)</w:t>
      </w:r>
      <w:r w:rsidR="00335C0E" w:rsidRPr="0049336E">
        <w:rPr>
          <w:strike/>
          <w:color w:val="C00000"/>
          <w:lang w:val="fr-FR"/>
        </w:rPr>
        <w:tab/>
      </w:r>
      <w:r w:rsidRPr="0049336E">
        <w:rPr>
          <w:strike/>
          <w:color w:val="C00000"/>
          <w:lang w:val="fr-FR"/>
        </w:rPr>
        <w:t>Le Bureau international ne permet pas l</w:t>
      </w:r>
      <w:r w:rsidR="00456B18" w:rsidRPr="0049336E">
        <w:rPr>
          <w:strike/>
          <w:color w:val="C00000"/>
          <w:lang w:val="fr-FR"/>
        </w:rPr>
        <w:t>’</w:t>
      </w:r>
      <w:r w:rsidRPr="0049336E">
        <w:rPr>
          <w:strike/>
          <w:color w:val="C00000"/>
          <w:lang w:val="fr-FR"/>
        </w:rPr>
        <w:t>accès à tout renseignement contenu dans son dossier qui a été exclu de la publication en vertu de la règle</w:t>
      </w:r>
      <w:r w:rsidR="00001510" w:rsidRPr="0049336E">
        <w:rPr>
          <w:strike/>
          <w:color w:val="C00000"/>
          <w:lang w:val="fr-FR"/>
        </w:rPr>
        <w:t> </w:t>
      </w:r>
      <w:r w:rsidRPr="0049336E">
        <w:rPr>
          <w:strike/>
          <w:color w:val="C00000"/>
          <w:lang w:val="fr-FR"/>
        </w:rPr>
        <w:t>48.2.l) et à tout document contenu dans son dossier en rapport avec une requête soumise en vertu de cette règle.</w:t>
      </w:r>
    </w:p>
    <w:p w14:paraId="14C2EB27" w14:textId="40DF2626" w:rsidR="00147953" w:rsidRPr="0049336E" w:rsidRDefault="00147953" w:rsidP="00335C0E">
      <w:pPr>
        <w:pStyle w:val="Lega"/>
        <w:tabs>
          <w:tab w:val="clear" w:pos="454"/>
          <w:tab w:val="left" w:pos="1134"/>
        </w:tabs>
        <w:autoSpaceDE w:val="0"/>
        <w:ind w:firstLine="567"/>
        <w:rPr>
          <w:strike/>
          <w:color w:val="C00000"/>
          <w:lang w:val="fr-FR"/>
        </w:rPr>
      </w:pPr>
      <w:r w:rsidRPr="0049336E">
        <w:rPr>
          <w:strike/>
          <w:color w:val="C00000"/>
          <w:lang w:val="fr-FR"/>
        </w:rPr>
        <w:t>e)</w:t>
      </w:r>
      <w:r w:rsidR="00335C0E" w:rsidRPr="0049336E">
        <w:rPr>
          <w:strike/>
          <w:color w:val="C00000"/>
          <w:lang w:val="fr-FR"/>
        </w:rPr>
        <w:tab/>
      </w:r>
      <w:r w:rsidRPr="0049336E">
        <w:rPr>
          <w:strike/>
          <w:color w:val="C00000"/>
          <w:lang w:val="fr-FR"/>
        </w:rPr>
        <w:t>Sur requête motivée du déposant, le Bureau international ne permet pas l</w:t>
      </w:r>
      <w:r w:rsidR="00456B18" w:rsidRPr="0049336E">
        <w:rPr>
          <w:strike/>
          <w:color w:val="C00000"/>
          <w:lang w:val="fr-FR"/>
        </w:rPr>
        <w:t>’</w:t>
      </w:r>
      <w:r w:rsidRPr="0049336E">
        <w:rPr>
          <w:strike/>
          <w:color w:val="C00000"/>
          <w:lang w:val="fr-FR"/>
        </w:rPr>
        <w:t>accès à tout renseignement contenu dans son dossier et à tout document contenu dans son dossier en rapport avec cette requête, s</w:t>
      </w:r>
      <w:r w:rsidR="00456B18" w:rsidRPr="0049336E">
        <w:rPr>
          <w:strike/>
          <w:color w:val="C00000"/>
          <w:lang w:val="fr-FR"/>
        </w:rPr>
        <w:t>’</w:t>
      </w:r>
      <w:r w:rsidRPr="0049336E">
        <w:rPr>
          <w:strike/>
          <w:color w:val="C00000"/>
          <w:lang w:val="fr-FR"/>
        </w:rPr>
        <w:t>il constate que</w:t>
      </w:r>
    </w:p>
    <w:p w14:paraId="14C3E806" w14:textId="77777777" w:rsidR="00147953" w:rsidRPr="0049336E" w:rsidRDefault="00147953" w:rsidP="00425B5E">
      <w:pPr>
        <w:pStyle w:val="Lega"/>
        <w:tabs>
          <w:tab w:val="clear" w:pos="454"/>
          <w:tab w:val="left" w:pos="1701"/>
        </w:tabs>
        <w:autoSpaceDE w:val="0"/>
        <w:ind w:firstLine="1134"/>
        <w:rPr>
          <w:strike/>
          <w:color w:val="C00000"/>
          <w:lang w:val="fr-FR"/>
        </w:rPr>
      </w:pPr>
      <w:r w:rsidRPr="0049336E">
        <w:rPr>
          <w:strike/>
          <w:color w:val="C00000"/>
          <w:lang w:val="fr-FR"/>
        </w:rPr>
        <w:t>i)</w:t>
      </w:r>
      <w:r w:rsidRPr="0049336E">
        <w:rPr>
          <w:strike/>
          <w:color w:val="C00000"/>
          <w:lang w:val="fr-FR"/>
        </w:rPr>
        <w:tab/>
        <w:t xml:space="preserve">ce renseignement ne sert manifestement pas à informer le public sur la demande </w:t>
      </w:r>
      <w:proofErr w:type="gramStart"/>
      <w:r w:rsidRPr="0049336E">
        <w:rPr>
          <w:strike/>
          <w:color w:val="C00000"/>
          <w:lang w:val="fr-FR"/>
        </w:rPr>
        <w:t>internationale;</w:t>
      </w:r>
      <w:proofErr w:type="gramEnd"/>
    </w:p>
    <w:p w14:paraId="3AA8F224" w14:textId="2D36207A" w:rsidR="00147953" w:rsidRPr="0049336E" w:rsidRDefault="00147953" w:rsidP="00425B5E">
      <w:pPr>
        <w:pStyle w:val="Lega"/>
        <w:tabs>
          <w:tab w:val="clear" w:pos="454"/>
          <w:tab w:val="left" w:pos="1701"/>
        </w:tabs>
        <w:autoSpaceDE w:val="0"/>
        <w:ind w:firstLine="1134"/>
        <w:rPr>
          <w:strike/>
          <w:color w:val="C00000"/>
          <w:lang w:val="fr-FR"/>
        </w:rPr>
      </w:pPr>
      <w:r w:rsidRPr="0049336E">
        <w:rPr>
          <w:strike/>
          <w:color w:val="C00000"/>
          <w:lang w:val="fr-FR"/>
        </w:rPr>
        <w:t>ii)</w:t>
      </w:r>
      <w:r w:rsidRPr="0049336E">
        <w:rPr>
          <w:strike/>
          <w:color w:val="C00000"/>
          <w:lang w:val="fr-FR"/>
        </w:rPr>
        <w:tab/>
        <w:t>l</w:t>
      </w:r>
      <w:r w:rsidR="00456B18" w:rsidRPr="0049336E">
        <w:rPr>
          <w:strike/>
          <w:color w:val="C00000"/>
          <w:lang w:val="fr-FR"/>
        </w:rPr>
        <w:t>’</w:t>
      </w:r>
      <w:r w:rsidRPr="0049336E">
        <w:rPr>
          <w:strike/>
          <w:color w:val="C00000"/>
          <w:lang w:val="fr-FR"/>
        </w:rPr>
        <w:t>accès du public à ce renseignement porterait clairement atteinte aux intérêts personnels ou économiques d</w:t>
      </w:r>
      <w:r w:rsidR="00456B18" w:rsidRPr="0049336E">
        <w:rPr>
          <w:strike/>
          <w:color w:val="C00000"/>
          <w:lang w:val="fr-FR"/>
        </w:rPr>
        <w:t>’</w:t>
      </w:r>
      <w:r w:rsidRPr="0049336E">
        <w:rPr>
          <w:strike/>
          <w:color w:val="C00000"/>
          <w:lang w:val="fr-FR"/>
        </w:rPr>
        <w:t xml:space="preserve">une personne </w:t>
      </w:r>
      <w:proofErr w:type="gramStart"/>
      <w:r w:rsidRPr="0049336E">
        <w:rPr>
          <w:strike/>
          <w:color w:val="C00000"/>
          <w:lang w:val="fr-FR"/>
        </w:rPr>
        <w:t xml:space="preserve">donnée; </w:t>
      </w:r>
      <w:r w:rsidR="00EB76EA" w:rsidRPr="0049336E">
        <w:rPr>
          <w:strike/>
          <w:color w:val="C00000"/>
          <w:lang w:val="fr-FR"/>
        </w:rPr>
        <w:t xml:space="preserve"> </w:t>
      </w:r>
      <w:r w:rsidRPr="0049336E">
        <w:rPr>
          <w:strike/>
          <w:color w:val="C00000"/>
          <w:lang w:val="fr-FR"/>
        </w:rPr>
        <w:t>et</w:t>
      </w:r>
      <w:proofErr w:type="gramEnd"/>
    </w:p>
    <w:p w14:paraId="7E5E1F3F" w14:textId="238EAB30" w:rsidR="00147953" w:rsidRPr="0049336E" w:rsidRDefault="00147953" w:rsidP="00425B5E">
      <w:pPr>
        <w:pStyle w:val="Lega"/>
        <w:tabs>
          <w:tab w:val="clear" w:pos="454"/>
          <w:tab w:val="left" w:pos="1701"/>
        </w:tabs>
        <w:autoSpaceDE w:val="0"/>
        <w:ind w:firstLine="1134"/>
        <w:rPr>
          <w:strike/>
          <w:color w:val="C00000"/>
          <w:lang w:val="fr-FR"/>
        </w:rPr>
      </w:pPr>
      <w:r w:rsidRPr="0049336E">
        <w:rPr>
          <w:strike/>
          <w:color w:val="C00000"/>
          <w:lang w:val="fr-FR"/>
        </w:rPr>
        <w:t>iii)</w:t>
      </w:r>
      <w:r w:rsidRPr="0049336E">
        <w:rPr>
          <w:strike/>
          <w:color w:val="C00000"/>
          <w:lang w:val="fr-FR"/>
        </w:rPr>
        <w:tab/>
        <w:t>l</w:t>
      </w:r>
      <w:r w:rsidR="00456B18" w:rsidRPr="0049336E">
        <w:rPr>
          <w:strike/>
          <w:color w:val="C00000"/>
          <w:lang w:val="fr-FR"/>
        </w:rPr>
        <w:t>’</w:t>
      </w:r>
      <w:r w:rsidRPr="0049336E">
        <w:rPr>
          <w:strike/>
          <w:color w:val="C00000"/>
          <w:lang w:val="fr-FR"/>
        </w:rPr>
        <w:t>intérêt du public d</w:t>
      </w:r>
      <w:r w:rsidR="00456B18" w:rsidRPr="0049336E">
        <w:rPr>
          <w:strike/>
          <w:color w:val="C00000"/>
          <w:lang w:val="fr-FR"/>
        </w:rPr>
        <w:t>’</w:t>
      </w:r>
      <w:r w:rsidRPr="0049336E">
        <w:rPr>
          <w:strike/>
          <w:color w:val="C00000"/>
          <w:lang w:val="fr-FR"/>
        </w:rPr>
        <w:t>avoir accès à ce renseignement ne prévaut pas.</w:t>
      </w:r>
    </w:p>
    <w:p w14:paraId="7BE1C1B9" w14:textId="266743BB" w:rsidR="00147953" w:rsidRPr="0049336E" w:rsidRDefault="00147953" w:rsidP="00425B5E">
      <w:pPr>
        <w:pStyle w:val="Lega"/>
        <w:tabs>
          <w:tab w:val="clear" w:pos="454"/>
        </w:tabs>
        <w:autoSpaceDE w:val="0"/>
        <w:rPr>
          <w:strike/>
          <w:color w:val="C00000"/>
          <w:lang w:val="fr-FR"/>
        </w:rPr>
      </w:pPr>
      <w:r w:rsidRPr="0049336E">
        <w:rPr>
          <w:strike/>
          <w:color w:val="C00000"/>
          <w:lang w:val="fr-FR"/>
        </w:rPr>
        <w:t>La règle</w:t>
      </w:r>
      <w:r w:rsidR="00001510" w:rsidRPr="0049336E">
        <w:rPr>
          <w:strike/>
          <w:color w:val="C00000"/>
          <w:lang w:val="fr-FR"/>
        </w:rPr>
        <w:t> </w:t>
      </w:r>
      <w:r w:rsidRPr="0049336E">
        <w:rPr>
          <w:strike/>
          <w:color w:val="C00000"/>
          <w:lang w:val="fr-FR"/>
        </w:rPr>
        <w:t>26.4 s</w:t>
      </w:r>
      <w:r w:rsidR="00456B18" w:rsidRPr="0049336E">
        <w:rPr>
          <w:strike/>
          <w:color w:val="C00000"/>
          <w:lang w:val="fr-FR"/>
        </w:rPr>
        <w:t>’</w:t>
      </w:r>
      <w:r w:rsidRPr="0049336E">
        <w:rPr>
          <w:strike/>
          <w:color w:val="C00000"/>
          <w:lang w:val="fr-FR"/>
        </w:rPr>
        <w:t>applique mutatis mutandis quant à la procédure à suivre par le déposant pour présenter les renseignements faisant l</w:t>
      </w:r>
      <w:r w:rsidR="00456B18" w:rsidRPr="0049336E">
        <w:rPr>
          <w:strike/>
          <w:color w:val="C00000"/>
          <w:lang w:val="fr-FR"/>
        </w:rPr>
        <w:t>’</w:t>
      </w:r>
      <w:r w:rsidRPr="0049336E">
        <w:rPr>
          <w:strike/>
          <w:color w:val="C00000"/>
          <w:lang w:val="fr-FR"/>
        </w:rPr>
        <w:t>objet d</w:t>
      </w:r>
      <w:r w:rsidR="00456B18" w:rsidRPr="0049336E">
        <w:rPr>
          <w:strike/>
          <w:color w:val="C00000"/>
          <w:lang w:val="fr-FR"/>
        </w:rPr>
        <w:t>’</w:t>
      </w:r>
      <w:r w:rsidRPr="0049336E">
        <w:rPr>
          <w:strike/>
          <w:color w:val="C00000"/>
          <w:lang w:val="fr-FR"/>
        </w:rPr>
        <w:t>une requête soumise en vertu du présent alinéa.</w:t>
      </w:r>
    </w:p>
    <w:p w14:paraId="5FC706B6" w14:textId="2B45B893" w:rsidR="00147953" w:rsidRPr="0049336E" w:rsidRDefault="00147953" w:rsidP="00425B5E">
      <w:pPr>
        <w:pStyle w:val="Lega"/>
        <w:tabs>
          <w:tab w:val="clear" w:pos="454"/>
          <w:tab w:val="left" w:pos="1134"/>
        </w:tabs>
        <w:autoSpaceDE w:val="0"/>
        <w:ind w:firstLine="567"/>
        <w:rPr>
          <w:strike/>
          <w:color w:val="C00000"/>
          <w:lang w:val="fr-FR"/>
        </w:rPr>
      </w:pPr>
      <w:r w:rsidRPr="0049336E">
        <w:rPr>
          <w:strike/>
          <w:color w:val="C00000"/>
          <w:lang w:val="fr-FR"/>
        </w:rPr>
        <w:t>f)</w:t>
      </w:r>
      <w:r w:rsidR="00425B5E" w:rsidRPr="0049336E">
        <w:rPr>
          <w:strike/>
          <w:color w:val="C00000"/>
          <w:lang w:val="fr-FR"/>
        </w:rPr>
        <w:tab/>
      </w:r>
      <w:r w:rsidRPr="0049336E">
        <w:rPr>
          <w:strike/>
          <w:color w:val="C00000"/>
          <w:lang w:val="fr-FR"/>
        </w:rPr>
        <w:t>Lorsque le Bureau international a exclu l</w:t>
      </w:r>
      <w:r w:rsidR="00456B18" w:rsidRPr="0049336E">
        <w:rPr>
          <w:strike/>
          <w:color w:val="C00000"/>
          <w:lang w:val="fr-FR"/>
        </w:rPr>
        <w:t>’</w:t>
      </w:r>
      <w:r w:rsidRPr="0049336E">
        <w:rPr>
          <w:strike/>
          <w:color w:val="C00000"/>
          <w:lang w:val="fr-FR"/>
        </w:rPr>
        <w:t>accès par le public aux renseignements visés à l</w:t>
      </w:r>
      <w:r w:rsidR="00456B18" w:rsidRPr="0049336E">
        <w:rPr>
          <w:strike/>
          <w:color w:val="C00000"/>
          <w:lang w:val="fr-FR"/>
        </w:rPr>
        <w:t>’alinéa d)</w:t>
      </w:r>
      <w:r w:rsidRPr="0049336E">
        <w:rPr>
          <w:strike/>
          <w:color w:val="C00000"/>
          <w:lang w:val="fr-FR"/>
        </w:rPr>
        <w:t xml:space="preserve"> ou e) et que ces renseignements figurent aussi dans le dossier de la demande internationale détenu par l</w:t>
      </w:r>
      <w:r w:rsidR="00456B18" w:rsidRPr="0049336E">
        <w:rPr>
          <w:strike/>
          <w:color w:val="C00000"/>
          <w:lang w:val="fr-FR"/>
        </w:rPr>
        <w:t>’</w:t>
      </w:r>
      <w:r w:rsidRPr="0049336E">
        <w:rPr>
          <w:strike/>
          <w:color w:val="C00000"/>
          <w:lang w:val="fr-FR"/>
        </w:rPr>
        <w:t>office récepteur, l</w:t>
      </w:r>
      <w:r w:rsidR="00456B18" w:rsidRPr="0049336E">
        <w:rPr>
          <w:strike/>
          <w:color w:val="C00000"/>
          <w:lang w:val="fr-FR"/>
        </w:rPr>
        <w:t>’</w:t>
      </w:r>
      <w:r w:rsidRPr="0049336E">
        <w:rPr>
          <w:strike/>
          <w:color w:val="C00000"/>
          <w:lang w:val="fr-FR"/>
        </w:rPr>
        <w:t>administration chargée de la recherche internationale, l</w:t>
      </w:r>
      <w:r w:rsidR="00456B18" w:rsidRPr="0049336E">
        <w:rPr>
          <w:strike/>
          <w:color w:val="C00000"/>
          <w:lang w:val="fr-FR"/>
        </w:rPr>
        <w:t>’</w:t>
      </w:r>
      <w:r w:rsidRPr="0049336E">
        <w:rPr>
          <w:strike/>
          <w:color w:val="C00000"/>
          <w:lang w:val="fr-FR"/>
        </w:rPr>
        <w:t>administration indiquée pour la recherche supplémentaire ou l</w:t>
      </w:r>
      <w:r w:rsidR="00456B18" w:rsidRPr="0049336E">
        <w:rPr>
          <w:strike/>
          <w:color w:val="C00000"/>
          <w:lang w:val="fr-FR"/>
        </w:rPr>
        <w:t>’</w:t>
      </w:r>
      <w:r w:rsidRPr="0049336E">
        <w:rPr>
          <w:strike/>
          <w:color w:val="C00000"/>
          <w:lang w:val="fr-FR"/>
        </w:rPr>
        <w:t>administration chargée de l</w:t>
      </w:r>
      <w:r w:rsidR="00456B18" w:rsidRPr="0049336E">
        <w:rPr>
          <w:strike/>
          <w:color w:val="C00000"/>
          <w:lang w:val="fr-FR"/>
        </w:rPr>
        <w:t>’</w:t>
      </w:r>
      <w:r w:rsidRPr="0049336E">
        <w:rPr>
          <w:strike/>
          <w:color w:val="C00000"/>
          <w:lang w:val="fr-FR"/>
        </w:rPr>
        <w:t>examen préliminaire international, le Bureau international en informe à bref délai cet office ou cette administration.</w:t>
      </w:r>
    </w:p>
    <w:p w14:paraId="71596DB9" w14:textId="5A2885F5" w:rsidR="00147953" w:rsidRPr="0049336E" w:rsidRDefault="00147953" w:rsidP="00425B5E">
      <w:pPr>
        <w:pStyle w:val="Lega"/>
        <w:tabs>
          <w:tab w:val="clear" w:pos="454"/>
          <w:tab w:val="left" w:pos="1134"/>
        </w:tabs>
        <w:autoSpaceDE w:val="0"/>
        <w:ind w:firstLine="567"/>
        <w:rPr>
          <w:strike/>
          <w:color w:val="C00000"/>
          <w:lang w:val="fr-FR"/>
        </w:rPr>
      </w:pPr>
      <w:r w:rsidRPr="0049336E">
        <w:rPr>
          <w:strike/>
          <w:color w:val="C00000"/>
          <w:lang w:val="fr-FR"/>
        </w:rPr>
        <w:t>g)</w:t>
      </w:r>
      <w:r w:rsidR="00425B5E" w:rsidRPr="0049336E">
        <w:rPr>
          <w:strike/>
          <w:color w:val="C00000"/>
          <w:lang w:val="fr-FR"/>
        </w:rPr>
        <w:tab/>
      </w:r>
      <w:r w:rsidRPr="0049336E">
        <w:rPr>
          <w:strike/>
          <w:color w:val="C00000"/>
          <w:lang w:val="fr-FR"/>
        </w:rPr>
        <w:t>Le Bureau international ne permet pas l</w:t>
      </w:r>
      <w:r w:rsidR="00456B18" w:rsidRPr="0049336E">
        <w:rPr>
          <w:strike/>
          <w:color w:val="C00000"/>
          <w:lang w:val="fr-FR"/>
        </w:rPr>
        <w:t>’</w:t>
      </w:r>
      <w:r w:rsidRPr="0049336E">
        <w:rPr>
          <w:strike/>
          <w:color w:val="C00000"/>
          <w:lang w:val="fr-FR"/>
        </w:rPr>
        <w:t>accès à tout document contenu dans son dossier qui a été établi uniquement pour un usage interne par le Bureau international.</w:t>
      </w:r>
    </w:p>
    <w:p w14:paraId="0ED34AD8" w14:textId="4B417715" w:rsidR="00147953" w:rsidRPr="0049336E" w:rsidRDefault="005B59B1" w:rsidP="00204066">
      <w:pPr>
        <w:pStyle w:val="Heading2"/>
        <w:tabs>
          <w:tab w:val="left" w:pos="1134"/>
        </w:tabs>
        <w:spacing w:after="240"/>
        <w:rPr>
          <w:u w:val="single"/>
          <w:lang w:val="fr-FR"/>
        </w:rPr>
      </w:pPr>
      <w:bookmarkStart w:id="44" w:name="_Toc429384228"/>
      <w:bookmarkStart w:id="45" w:name="_Toc156548147"/>
      <w:bookmarkStart w:id="46" w:name="_Toc188346187"/>
      <w:r w:rsidRPr="0049336E">
        <w:rPr>
          <w:iCs w:val="0"/>
          <w:caps w:val="0"/>
          <w:lang w:val="fr-FR"/>
        </w:rPr>
        <w:lastRenderedPageBreak/>
        <w:t>94.1</w:t>
      </w:r>
      <w:r w:rsidRPr="0049336E">
        <w:rPr>
          <w:i/>
          <w:iCs w:val="0"/>
          <w:caps w:val="0"/>
          <w:lang w:val="fr-FR"/>
        </w:rPr>
        <w:t>bis</w:t>
      </w:r>
      <w:bookmarkEnd w:id="44"/>
      <w:bookmarkEnd w:id="45"/>
      <w:r w:rsidRPr="0049336E">
        <w:rPr>
          <w:caps w:val="0"/>
          <w:lang w:val="fr-FR"/>
        </w:rPr>
        <w:tab/>
      </w:r>
      <w:r w:rsidRPr="0049336E">
        <w:rPr>
          <w:i/>
          <w:iCs w:val="0"/>
          <w:caps w:val="0"/>
          <w:lang w:val="fr-FR"/>
        </w:rPr>
        <w:t>Accès au dossier détenu par l</w:t>
      </w:r>
      <w:r w:rsidR="00456B18" w:rsidRPr="0049336E">
        <w:rPr>
          <w:i/>
          <w:iCs w:val="0"/>
          <w:caps w:val="0"/>
          <w:lang w:val="fr-FR"/>
        </w:rPr>
        <w:t>’</w:t>
      </w:r>
      <w:r w:rsidRPr="0049336E">
        <w:rPr>
          <w:i/>
          <w:iCs w:val="0"/>
          <w:caps w:val="0"/>
          <w:lang w:val="fr-FR"/>
        </w:rPr>
        <w:t>office récepteur</w:t>
      </w:r>
      <w:bookmarkEnd w:id="46"/>
    </w:p>
    <w:p w14:paraId="447159C0" w14:textId="4C5BB9DE" w:rsidR="00456B18" w:rsidRPr="0049336E" w:rsidRDefault="00147953" w:rsidP="00204066">
      <w:pPr>
        <w:pStyle w:val="Lega"/>
        <w:keepNext/>
        <w:tabs>
          <w:tab w:val="clear" w:pos="454"/>
          <w:tab w:val="left" w:pos="1134"/>
        </w:tabs>
        <w:ind w:firstLine="567"/>
        <w:rPr>
          <w:lang w:val="fr-FR"/>
        </w:rPr>
      </w:pPr>
      <w:r w:rsidRPr="0049336E">
        <w:rPr>
          <w:lang w:val="fr-FR"/>
        </w:rPr>
        <w:t>a)</w:t>
      </w:r>
      <w:r w:rsidR="00425B5E" w:rsidRPr="0049336E">
        <w:rPr>
          <w:lang w:val="fr-FR"/>
        </w:rPr>
        <w:tab/>
      </w:r>
      <w:r w:rsidRPr="0049336E">
        <w:rPr>
          <w:lang w:val="fr-FR"/>
        </w:rPr>
        <w:t>[Sans changement] Sur requête du déposant ou de toute personne autorisée par le déposant, l</w:t>
      </w:r>
      <w:r w:rsidR="00456B18" w:rsidRPr="0049336E">
        <w:rPr>
          <w:lang w:val="fr-FR"/>
        </w:rPr>
        <w:t>’</w:t>
      </w:r>
      <w:r w:rsidRPr="0049336E">
        <w:rPr>
          <w:lang w:val="fr-FR"/>
        </w:rPr>
        <w:t>office récepteur peut permettre l</w:t>
      </w:r>
      <w:r w:rsidR="00456B18" w:rsidRPr="0049336E">
        <w:rPr>
          <w:lang w:val="fr-FR"/>
        </w:rPr>
        <w:t>’</w:t>
      </w:r>
      <w:r w:rsidRPr="0049336E">
        <w:rPr>
          <w:lang w:val="fr-FR"/>
        </w:rPr>
        <w:t>accès à tout document contenu dans son dossier.</w:t>
      </w:r>
    </w:p>
    <w:p w14:paraId="5AEB0507" w14:textId="503E60D8" w:rsidR="00147953" w:rsidRPr="0049336E" w:rsidRDefault="00147953" w:rsidP="00EF7A31">
      <w:pPr>
        <w:pStyle w:val="Lega"/>
        <w:tabs>
          <w:tab w:val="clear" w:pos="454"/>
          <w:tab w:val="left" w:pos="1134"/>
        </w:tabs>
        <w:rPr>
          <w:lang w:val="fr-FR"/>
        </w:rPr>
      </w:pPr>
      <w:r w:rsidRPr="0049336E">
        <w:rPr>
          <w:lang w:val="fr-FR"/>
        </w:rPr>
        <w:t>La délivrance de copies de documents peut être subordonnée au remboursement du coût du service.</w:t>
      </w:r>
    </w:p>
    <w:p w14:paraId="052CBF1B" w14:textId="1678517C" w:rsidR="00147953" w:rsidRPr="0049336E" w:rsidRDefault="00147953" w:rsidP="00425B5E">
      <w:pPr>
        <w:pStyle w:val="Lega"/>
        <w:tabs>
          <w:tab w:val="clear" w:pos="454"/>
          <w:tab w:val="left" w:pos="1134"/>
        </w:tabs>
        <w:ind w:firstLine="567"/>
        <w:rPr>
          <w:lang w:val="fr-FR"/>
        </w:rPr>
      </w:pPr>
      <w:r w:rsidRPr="0049336E">
        <w:rPr>
          <w:lang w:val="fr-FR"/>
        </w:rPr>
        <w:t>b)</w:t>
      </w:r>
      <w:r w:rsidR="00425B5E" w:rsidRPr="0049336E">
        <w:rPr>
          <w:lang w:val="fr-FR"/>
        </w:rPr>
        <w:tab/>
      </w:r>
      <w:r w:rsidRPr="0049336E">
        <w:rPr>
          <w:lang w:val="fr-FR"/>
        </w:rPr>
        <w:t>[Sans changement] L</w:t>
      </w:r>
      <w:r w:rsidR="00456B18" w:rsidRPr="0049336E">
        <w:rPr>
          <w:lang w:val="fr-FR"/>
        </w:rPr>
        <w:t>’</w:t>
      </w:r>
      <w:r w:rsidRPr="0049336E">
        <w:rPr>
          <w:lang w:val="fr-FR"/>
        </w:rPr>
        <w:t>office récepteur peut, sur requête de toute personne mais pas avant la publication internationale de la demande internationale et sous réserve de l</w:t>
      </w:r>
      <w:r w:rsidR="00456B18" w:rsidRPr="0049336E">
        <w:rPr>
          <w:lang w:val="fr-FR"/>
        </w:rPr>
        <w:t>’alinéa c)</w:t>
      </w:r>
      <w:r w:rsidRPr="0049336E">
        <w:rPr>
          <w:lang w:val="fr-FR"/>
        </w:rPr>
        <w:t>, permettre l</w:t>
      </w:r>
      <w:r w:rsidR="00456B18" w:rsidRPr="0049336E">
        <w:rPr>
          <w:lang w:val="fr-FR"/>
        </w:rPr>
        <w:t>’</w:t>
      </w:r>
      <w:r w:rsidRPr="0049336E">
        <w:rPr>
          <w:lang w:val="fr-FR"/>
        </w:rPr>
        <w:t>accès à tout document contenu dans son dossi</w:t>
      </w:r>
      <w:r w:rsidR="00204066" w:rsidRPr="0049336E">
        <w:rPr>
          <w:lang w:val="fr-FR"/>
        </w:rPr>
        <w:t>er.  La</w:t>
      </w:r>
      <w:r w:rsidRPr="0049336E">
        <w:rPr>
          <w:lang w:val="fr-FR"/>
        </w:rPr>
        <w:t xml:space="preserve"> délivrance de copies de documents peut être subordonnée au remboursement du coût du service.</w:t>
      </w:r>
    </w:p>
    <w:p w14:paraId="20AC0EF4" w14:textId="7CBD1102" w:rsidR="00147953" w:rsidRPr="0049336E" w:rsidRDefault="00147953" w:rsidP="00425B5E">
      <w:pPr>
        <w:pStyle w:val="Lega"/>
        <w:tabs>
          <w:tab w:val="clear" w:pos="454"/>
          <w:tab w:val="left" w:pos="1134"/>
        </w:tabs>
        <w:ind w:firstLine="567"/>
        <w:rPr>
          <w:lang w:val="fr-FR"/>
        </w:rPr>
      </w:pPr>
      <w:r w:rsidRPr="0049336E">
        <w:rPr>
          <w:lang w:val="fr-FR"/>
        </w:rPr>
        <w:t>c)</w:t>
      </w:r>
      <w:r w:rsidR="00425B5E" w:rsidRPr="0049336E">
        <w:rPr>
          <w:lang w:val="fr-FR"/>
        </w:rPr>
        <w:tab/>
      </w:r>
      <w:r w:rsidRPr="0049336E">
        <w:rPr>
          <w:lang w:val="fr-FR"/>
        </w:rPr>
        <w:t>L</w:t>
      </w:r>
      <w:r w:rsidR="00456B18" w:rsidRPr="0049336E">
        <w:rPr>
          <w:lang w:val="fr-FR"/>
        </w:rPr>
        <w:t>’</w:t>
      </w:r>
      <w:r w:rsidRPr="0049336E">
        <w:rPr>
          <w:lang w:val="fr-FR"/>
        </w:rPr>
        <w:t>office récepteur ne permet pas l</w:t>
      </w:r>
      <w:r w:rsidR="00456B18" w:rsidRPr="0049336E">
        <w:rPr>
          <w:lang w:val="fr-FR"/>
        </w:rPr>
        <w:t>’</w:t>
      </w:r>
      <w:r w:rsidRPr="0049336E">
        <w:rPr>
          <w:lang w:val="fr-FR"/>
        </w:rPr>
        <w:t>accès visé à l</w:t>
      </w:r>
      <w:r w:rsidR="00456B18" w:rsidRPr="0049336E">
        <w:rPr>
          <w:lang w:val="fr-FR"/>
        </w:rPr>
        <w:t>’alinéa b)</w:t>
      </w:r>
      <w:r w:rsidRPr="0049336E">
        <w:rPr>
          <w:lang w:val="fr-FR"/>
        </w:rPr>
        <w:t xml:space="preserve"> à tout renseignement au sujet duquel le Bureau international l</w:t>
      </w:r>
      <w:r w:rsidR="00456B18" w:rsidRPr="0049336E">
        <w:rPr>
          <w:lang w:val="fr-FR"/>
        </w:rPr>
        <w:t>’</w:t>
      </w:r>
      <w:r w:rsidRPr="0049336E">
        <w:rPr>
          <w:lang w:val="fr-FR"/>
        </w:rPr>
        <w:t>a informé qu</w:t>
      </w:r>
      <w:r w:rsidR="00456B18" w:rsidRPr="0049336E">
        <w:rPr>
          <w:lang w:val="fr-FR"/>
        </w:rPr>
        <w:t>’</w:t>
      </w:r>
      <w:r w:rsidRPr="0049336E">
        <w:rPr>
          <w:lang w:val="fr-FR"/>
        </w:rPr>
        <w:t>il a été exclu de la publication conformément à la règle</w:t>
      </w:r>
      <w:r w:rsidR="00001510" w:rsidRPr="0049336E">
        <w:rPr>
          <w:lang w:val="fr-FR"/>
        </w:rPr>
        <w:t> </w:t>
      </w:r>
      <w:r w:rsidRPr="0049336E">
        <w:rPr>
          <w:lang w:val="fr-FR"/>
        </w:rPr>
        <w:t>48.2.l) ou que le public n</w:t>
      </w:r>
      <w:r w:rsidR="00456B18" w:rsidRPr="0049336E">
        <w:rPr>
          <w:lang w:val="fr-FR"/>
        </w:rPr>
        <w:t>’</w:t>
      </w:r>
      <w:r w:rsidRPr="0049336E">
        <w:rPr>
          <w:lang w:val="fr-FR"/>
        </w:rPr>
        <w:t>y a pas accès conformément à la règle</w:t>
      </w:r>
      <w:r w:rsidR="00001510" w:rsidRPr="0049336E">
        <w:rPr>
          <w:lang w:val="fr-FR"/>
        </w:rPr>
        <w:t> </w:t>
      </w:r>
      <w:r w:rsidRPr="0049336E">
        <w:rPr>
          <w:strike/>
          <w:color w:val="C00000"/>
          <w:lang w:val="fr-FR"/>
        </w:rPr>
        <w:t>94.1.d) ou e)</w:t>
      </w:r>
      <w:r w:rsidRPr="0049336E">
        <w:rPr>
          <w:color w:val="0000FF"/>
          <w:u w:val="single"/>
          <w:lang w:val="fr-FR"/>
        </w:rPr>
        <w:t>94.</w:t>
      </w:r>
      <w:proofErr w:type="gramStart"/>
      <w:r w:rsidRPr="0049336E">
        <w:rPr>
          <w:color w:val="0000FF"/>
          <w:u w:val="single"/>
          <w:lang w:val="fr-FR"/>
        </w:rPr>
        <w:t>4.a</w:t>
      </w:r>
      <w:proofErr w:type="gramEnd"/>
      <w:r w:rsidRPr="0049336E">
        <w:rPr>
          <w:color w:val="0000FF"/>
          <w:u w:val="single"/>
          <w:lang w:val="fr-FR"/>
        </w:rPr>
        <w:t>) ou b)</w:t>
      </w:r>
      <w:r w:rsidRPr="0049336E">
        <w:rPr>
          <w:lang w:val="fr-FR"/>
        </w:rPr>
        <w:t>.</w:t>
      </w:r>
    </w:p>
    <w:p w14:paraId="03C67D90" w14:textId="1C60BBD1" w:rsidR="00147953" w:rsidRPr="0049336E" w:rsidRDefault="005B59B1" w:rsidP="00EF7A31">
      <w:pPr>
        <w:pStyle w:val="Heading2"/>
        <w:tabs>
          <w:tab w:val="left" w:pos="1134"/>
        </w:tabs>
        <w:spacing w:after="240"/>
        <w:rPr>
          <w:lang w:val="fr-FR"/>
        </w:rPr>
      </w:pPr>
      <w:bookmarkStart w:id="47" w:name="_Toc429384229"/>
      <w:bookmarkStart w:id="48" w:name="_Toc156548148"/>
      <w:bookmarkStart w:id="49" w:name="_Toc188346188"/>
      <w:r w:rsidRPr="0049336E">
        <w:rPr>
          <w:iCs w:val="0"/>
          <w:caps w:val="0"/>
          <w:lang w:val="fr-FR"/>
        </w:rPr>
        <w:t>94.1</w:t>
      </w:r>
      <w:r w:rsidRPr="0049336E">
        <w:rPr>
          <w:i/>
          <w:iCs w:val="0"/>
          <w:caps w:val="0"/>
          <w:lang w:val="fr-FR"/>
        </w:rPr>
        <w:t>ter</w:t>
      </w:r>
      <w:bookmarkEnd w:id="47"/>
      <w:bookmarkEnd w:id="48"/>
      <w:r w:rsidRPr="0049336E">
        <w:rPr>
          <w:i/>
          <w:iCs w:val="0"/>
          <w:caps w:val="0"/>
          <w:lang w:val="fr-FR"/>
        </w:rPr>
        <w:tab/>
        <w:t>Accès au dossier détenu par l</w:t>
      </w:r>
      <w:r w:rsidR="00456B18" w:rsidRPr="0049336E">
        <w:rPr>
          <w:i/>
          <w:iCs w:val="0"/>
          <w:caps w:val="0"/>
          <w:lang w:val="fr-FR"/>
        </w:rPr>
        <w:t>’</w:t>
      </w:r>
      <w:r w:rsidRPr="0049336E">
        <w:rPr>
          <w:i/>
          <w:iCs w:val="0"/>
          <w:caps w:val="0"/>
          <w:lang w:val="fr-FR"/>
        </w:rPr>
        <w:t>administration chargée de la recherche internationale</w:t>
      </w:r>
      <w:bookmarkEnd w:id="49"/>
    </w:p>
    <w:p w14:paraId="70CBA566" w14:textId="766F0BAF" w:rsidR="00147953" w:rsidRPr="0049336E" w:rsidRDefault="00147953" w:rsidP="00425B5E">
      <w:pPr>
        <w:pStyle w:val="Lega"/>
        <w:tabs>
          <w:tab w:val="clear" w:pos="454"/>
          <w:tab w:val="left" w:pos="1134"/>
        </w:tabs>
        <w:ind w:firstLine="567"/>
        <w:rPr>
          <w:lang w:val="fr-FR"/>
        </w:rPr>
      </w:pPr>
      <w:r w:rsidRPr="0049336E">
        <w:rPr>
          <w:lang w:val="fr-FR"/>
        </w:rPr>
        <w:t>a)</w:t>
      </w:r>
      <w:r w:rsidR="00425B5E" w:rsidRPr="0049336E">
        <w:rPr>
          <w:lang w:val="fr-FR"/>
        </w:rPr>
        <w:tab/>
      </w:r>
      <w:r w:rsidR="00001510" w:rsidRPr="0049336E">
        <w:rPr>
          <w:lang w:val="fr-FR"/>
        </w:rPr>
        <w:t>[</w:t>
      </w:r>
      <w:r w:rsidRPr="0049336E">
        <w:rPr>
          <w:lang w:val="fr-FR"/>
        </w:rPr>
        <w:t>Sans changement] Sur requête du déposant ou de toute personne autorisée par le déposant, l</w:t>
      </w:r>
      <w:r w:rsidR="00456B18" w:rsidRPr="0049336E">
        <w:rPr>
          <w:lang w:val="fr-FR"/>
        </w:rPr>
        <w:t>’</w:t>
      </w:r>
      <w:r w:rsidRPr="0049336E">
        <w:rPr>
          <w:lang w:val="fr-FR"/>
        </w:rPr>
        <w:t>administration chargée de la recherche internationale peut permettre l</w:t>
      </w:r>
      <w:r w:rsidR="00456B18" w:rsidRPr="0049336E">
        <w:rPr>
          <w:lang w:val="fr-FR"/>
        </w:rPr>
        <w:t>’</w:t>
      </w:r>
      <w:r w:rsidRPr="0049336E">
        <w:rPr>
          <w:lang w:val="fr-FR"/>
        </w:rPr>
        <w:t>accès à tout document contenu dans son dossi</w:t>
      </w:r>
      <w:r w:rsidR="00204066" w:rsidRPr="0049336E">
        <w:rPr>
          <w:lang w:val="fr-FR"/>
        </w:rPr>
        <w:t>er.  La</w:t>
      </w:r>
      <w:r w:rsidRPr="0049336E">
        <w:rPr>
          <w:lang w:val="fr-FR"/>
        </w:rPr>
        <w:t xml:space="preserve"> délivrance de copies de documents peut être subordonnée au remboursement du coût du service.</w:t>
      </w:r>
    </w:p>
    <w:p w14:paraId="5CEFDEA3" w14:textId="7A924924" w:rsidR="00147953" w:rsidRPr="0049336E" w:rsidRDefault="00147953" w:rsidP="00425B5E">
      <w:pPr>
        <w:pStyle w:val="Lega"/>
        <w:tabs>
          <w:tab w:val="clear" w:pos="454"/>
          <w:tab w:val="left" w:pos="1134"/>
        </w:tabs>
        <w:ind w:firstLine="567"/>
        <w:rPr>
          <w:lang w:val="fr-FR"/>
        </w:rPr>
      </w:pPr>
      <w:r w:rsidRPr="0049336E">
        <w:rPr>
          <w:lang w:val="fr-FR"/>
        </w:rPr>
        <w:t>b)</w:t>
      </w:r>
      <w:r w:rsidR="00425B5E" w:rsidRPr="0049336E">
        <w:rPr>
          <w:lang w:val="fr-FR"/>
        </w:rPr>
        <w:tab/>
      </w:r>
      <w:r w:rsidRPr="0049336E">
        <w:rPr>
          <w:lang w:val="fr-FR"/>
        </w:rPr>
        <w:t>[Sans changement] L</w:t>
      </w:r>
      <w:r w:rsidR="00456B18" w:rsidRPr="0049336E">
        <w:rPr>
          <w:lang w:val="fr-FR"/>
        </w:rPr>
        <w:t>’</w:t>
      </w:r>
      <w:r w:rsidRPr="0049336E">
        <w:rPr>
          <w:lang w:val="fr-FR"/>
        </w:rPr>
        <w:t>administration chargée de la recherche internationale peut, sur requête de toute personne mais pas avant la publication internationale de la demande internationale et sous réserve de l</w:t>
      </w:r>
      <w:r w:rsidR="00456B18" w:rsidRPr="0049336E">
        <w:rPr>
          <w:lang w:val="fr-FR"/>
        </w:rPr>
        <w:t>’alinéa c)</w:t>
      </w:r>
      <w:r w:rsidRPr="0049336E">
        <w:rPr>
          <w:lang w:val="fr-FR"/>
        </w:rPr>
        <w:t>, permettre l</w:t>
      </w:r>
      <w:r w:rsidR="00456B18" w:rsidRPr="0049336E">
        <w:rPr>
          <w:lang w:val="fr-FR"/>
        </w:rPr>
        <w:t>’</w:t>
      </w:r>
      <w:r w:rsidRPr="0049336E">
        <w:rPr>
          <w:lang w:val="fr-FR"/>
        </w:rPr>
        <w:t>accès à tout document contenu dans son dossi</w:t>
      </w:r>
      <w:r w:rsidR="00204066" w:rsidRPr="0049336E">
        <w:rPr>
          <w:lang w:val="fr-FR"/>
        </w:rPr>
        <w:t>er.  La</w:t>
      </w:r>
      <w:r w:rsidRPr="0049336E">
        <w:rPr>
          <w:lang w:val="fr-FR"/>
        </w:rPr>
        <w:t xml:space="preserve"> délivrance de copies de documents peut être subordonnée au remboursement du coût du service.</w:t>
      </w:r>
    </w:p>
    <w:p w14:paraId="793D033B" w14:textId="11AD3F0D" w:rsidR="00147953" w:rsidRPr="0049336E" w:rsidRDefault="00147953" w:rsidP="00425B5E">
      <w:pPr>
        <w:pStyle w:val="Lega"/>
        <w:keepLines/>
        <w:tabs>
          <w:tab w:val="clear" w:pos="454"/>
          <w:tab w:val="left" w:pos="1134"/>
        </w:tabs>
        <w:ind w:firstLine="567"/>
        <w:rPr>
          <w:lang w:val="fr-FR"/>
        </w:rPr>
      </w:pPr>
      <w:r w:rsidRPr="0049336E">
        <w:rPr>
          <w:lang w:val="fr-FR"/>
        </w:rPr>
        <w:t>c)</w:t>
      </w:r>
      <w:r w:rsidR="00425B5E" w:rsidRPr="0049336E">
        <w:rPr>
          <w:lang w:val="fr-FR"/>
        </w:rPr>
        <w:tab/>
      </w:r>
      <w:r w:rsidRPr="0049336E">
        <w:rPr>
          <w:lang w:val="fr-FR"/>
        </w:rPr>
        <w:t>L</w:t>
      </w:r>
      <w:r w:rsidR="00456B18" w:rsidRPr="0049336E">
        <w:rPr>
          <w:lang w:val="fr-FR"/>
        </w:rPr>
        <w:t>’</w:t>
      </w:r>
      <w:r w:rsidRPr="0049336E">
        <w:rPr>
          <w:lang w:val="fr-FR"/>
        </w:rPr>
        <w:t>administration chargée de la recherche internationale ne permet pas l</w:t>
      </w:r>
      <w:r w:rsidR="00456B18" w:rsidRPr="0049336E">
        <w:rPr>
          <w:lang w:val="fr-FR"/>
        </w:rPr>
        <w:t>’</w:t>
      </w:r>
      <w:r w:rsidRPr="0049336E">
        <w:rPr>
          <w:lang w:val="fr-FR"/>
        </w:rPr>
        <w:t>accès visé à l</w:t>
      </w:r>
      <w:r w:rsidR="00456B18" w:rsidRPr="0049336E">
        <w:rPr>
          <w:lang w:val="fr-FR"/>
        </w:rPr>
        <w:t>’</w:t>
      </w:r>
      <w:r w:rsidRPr="0049336E">
        <w:rPr>
          <w:lang w:val="fr-FR"/>
        </w:rPr>
        <w:t>alinéa b) à tout renseignement au sujet duquel le Bureau international l</w:t>
      </w:r>
      <w:r w:rsidR="00456B18" w:rsidRPr="0049336E">
        <w:rPr>
          <w:lang w:val="fr-FR"/>
        </w:rPr>
        <w:t>’</w:t>
      </w:r>
      <w:r w:rsidRPr="0049336E">
        <w:rPr>
          <w:lang w:val="fr-FR"/>
        </w:rPr>
        <w:t>a informée qu</w:t>
      </w:r>
      <w:r w:rsidR="00456B18" w:rsidRPr="0049336E">
        <w:rPr>
          <w:lang w:val="fr-FR"/>
        </w:rPr>
        <w:t>’</w:t>
      </w:r>
      <w:r w:rsidRPr="0049336E">
        <w:rPr>
          <w:lang w:val="fr-FR"/>
        </w:rPr>
        <w:t>il a été exclu de la publication conformément à la règle</w:t>
      </w:r>
      <w:r w:rsidR="00001510" w:rsidRPr="0049336E">
        <w:rPr>
          <w:lang w:val="fr-FR"/>
        </w:rPr>
        <w:t> </w:t>
      </w:r>
      <w:r w:rsidRPr="0049336E">
        <w:rPr>
          <w:lang w:val="fr-FR"/>
        </w:rPr>
        <w:t>48.2.l) ou que le public n</w:t>
      </w:r>
      <w:r w:rsidR="00456B18" w:rsidRPr="0049336E">
        <w:rPr>
          <w:lang w:val="fr-FR"/>
        </w:rPr>
        <w:t>’</w:t>
      </w:r>
      <w:r w:rsidRPr="0049336E">
        <w:rPr>
          <w:lang w:val="fr-FR"/>
        </w:rPr>
        <w:t>y a pas accès conformément à la règle</w:t>
      </w:r>
      <w:r w:rsidR="00001510" w:rsidRPr="0049336E">
        <w:rPr>
          <w:lang w:val="fr-FR"/>
        </w:rPr>
        <w:t> </w:t>
      </w:r>
      <w:r w:rsidRPr="0049336E">
        <w:rPr>
          <w:strike/>
          <w:color w:val="C00000"/>
          <w:lang w:val="fr-FR"/>
        </w:rPr>
        <w:t>94.1.d) ou e)</w:t>
      </w:r>
      <w:r w:rsidRPr="0049336E">
        <w:rPr>
          <w:color w:val="0000FF"/>
          <w:u w:val="single"/>
          <w:lang w:val="fr-FR"/>
        </w:rPr>
        <w:t>94.</w:t>
      </w:r>
      <w:proofErr w:type="gramStart"/>
      <w:r w:rsidRPr="0049336E">
        <w:rPr>
          <w:color w:val="0000FF"/>
          <w:u w:val="single"/>
          <w:lang w:val="fr-FR"/>
        </w:rPr>
        <w:t>4.a</w:t>
      </w:r>
      <w:proofErr w:type="gramEnd"/>
      <w:r w:rsidRPr="0049336E">
        <w:rPr>
          <w:color w:val="0000FF"/>
          <w:u w:val="single"/>
          <w:lang w:val="fr-FR"/>
        </w:rPr>
        <w:t>) ou b)</w:t>
      </w:r>
      <w:r w:rsidRPr="0049336E">
        <w:rPr>
          <w:lang w:val="fr-FR"/>
        </w:rPr>
        <w:t>.</w:t>
      </w:r>
    </w:p>
    <w:p w14:paraId="34B1DD7A" w14:textId="4896BB1C" w:rsidR="00147953" w:rsidRPr="0049336E" w:rsidRDefault="00147953" w:rsidP="00425B5E">
      <w:pPr>
        <w:pStyle w:val="Lega"/>
        <w:tabs>
          <w:tab w:val="clear" w:pos="454"/>
          <w:tab w:val="left" w:pos="1134"/>
        </w:tabs>
        <w:ind w:firstLine="567"/>
        <w:rPr>
          <w:lang w:val="fr-FR"/>
        </w:rPr>
      </w:pPr>
      <w:r w:rsidRPr="0049336E">
        <w:rPr>
          <w:lang w:val="fr-FR"/>
        </w:rPr>
        <w:t>d)</w:t>
      </w:r>
      <w:r w:rsidR="00425B5E" w:rsidRPr="0049336E">
        <w:rPr>
          <w:lang w:val="fr-FR"/>
        </w:rPr>
        <w:tab/>
      </w:r>
      <w:r w:rsidRPr="0049336E">
        <w:rPr>
          <w:lang w:val="fr-FR"/>
        </w:rPr>
        <w:t xml:space="preserve">[Sans changement] Les </w:t>
      </w:r>
      <w:r w:rsidR="00456B18" w:rsidRPr="0049336E">
        <w:rPr>
          <w:lang w:val="fr-FR"/>
        </w:rPr>
        <w:t>alinéas a)</w:t>
      </w:r>
      <w:r w:rsidRPr="0049336E">
        <w:rPr>
          <w:lang w:val="fr-FR"/>
        </w:rPr>
        <w:t xml:space="preserve"> à c) s</w:t>
      </w:r>
      <w:r w:rsidR="00456B18" w:rsidRPr="0049336E">
        <w:rPr>
          <w:lang w:val="fr-FR"/>
        </w:rPr>
        <w:t>’</w:t>
      </w:r>
      <w:r w:rsidRPr="0049336E">
        <w:rPr>
          <w:lang w:val="fr-FR"/>
        </w:rPr>
        <w:t xml:space="preserve">appliquent </w:t>
      </w:r>
      <w:r w:rsidRPr="0049336E">
        <w:rPr>
          <w:i/>
          <w:iCs/>
          <w:lang w:val="fr-FR"/>
        </w:rPr>
        <w:t>mutatis mutandis</w:t>
      </w:r>
      <w:r w:rsidRPr="0049336E">
        <w:rPr>
          <w:lang w:val="fr-FR"/>
        </w:rPr>
        <w:t xml:space="preserve"> à l</w:t>
      </w:r>
      <w:r w:rsidR="00456B18" w:rsidRPr="0049336E">
        <w:rPr>
          <w:lang w:val="fr-FR"/>
        </w:rPr>
        <w:t>’</w:t>
      </w:r>
      <w:r w:rsidRPr="0049336E">
        <w:rPr>
          <w:lang w:val="fr-FR"/>
        </w:rPr>
        <w:t>administration indiquée pour la recherche supplémentaire.</w:t>
      </w:r>
    </w:p>
    <w:p w14:paraId="268A72A7" w14:textId="2C148E0D" w:rsidR="00147953" w:rsidRPr="0049336E" w:rsidRDefault="00AC5267" w:rsidP="00EF7A31">
      <w:pPr>
        <w:pStyle w:val="Heading2"/>
        <w:tabs>
          <w:tab w:val="left" w:pos="567"/>
        </w:tabs>
        <w:spacing w:after="240"/>
        <w:rPr>
          <w:lang w:val="fr-FR"/>
        </w:rPr>
      </w:pPr>
      <w:bookmarkStart w:id="50" w:name="_Toc156548149"/>
      <w:bookmarkStart w:id="51" w:name="_Toc188346189"/>
      <w:r w:rsidRPr="0049336E">
        <w:rPr>
          <w:iCs w:val="0"/>
          <w:caps w:val="0"/>
          <w:lang w:val="fr-FR"/>
        </w:rPr>
        <w:lastRenderedPageBreak/>
        <w:t>94.2</w:t>
      </w:r>
      <w:bookmarkEnd w:id="50"/>
      <w:r w:rsidRPr="0049336E">
        <w:rPr>
          <w:caps w:val="0"/>
          <w:lang w:val="fr-FR"/>
        </w:rPr>
        <w:tab/>
      </w:r>
      <w:r w:rsidRPr="0049336E">
        <w:rPr>
          <w:i/>
          <w:iCs w:val="0"/>
          <w:caps w:val="0"/>
          <w:lang w:val="fr-FR"/>
        </w:rPr>
        <w:t>Accès au dossier détenu par l</w:t>
      </w:r>
      <w:r w:rsidR="00456B18" w:rsidRPr="0049336E">
        <w:rPr>
          <w:i/>
          <w:iCs w:val="0"/>
          <w:caps w:val="0"/>
          <w:lang w:val="fr-FR"/>
        </w:rPr>
        <w:t>’</w:t>
      </w:r>
      <w:r w:rsidRPr="0049336E">
        <w:rPr>
          <w:i/>
          <w:iCs w:val="0"/>
          <w:caps w:val="0"/>
          <w:lang w:val="fr-FR"/>
        </w:rPr>
        <w:t>administration chargée de l</w:t>
      </w:r>
      <w:r w:rsidR="00456B18" w:rsidRPr="0049336E">
        <w:rPr>
          <w:i/>
          <w:iCs w:val="0"/>
          <w:caps w:val="0"/>
          <w:lang w:val="fr-FR"/>
        </w:rPr>
        <w:t>’</w:t>
      </w:r>
      <w:r w:rsidRPr="0049336E">
        <w:rPr>
          <w:i/>
          <w:iCs w:val="0"/>
          <w:caps w:val="0"/>
          <w:lang w:val="fr-FR"/>
        </w:rPr>
        <w:t>examen préliminaire international</w:t>
      </w:r>
      <w:bookmarkEnd w:id="51"/>
    </w:p>
    <w:p w14:paraId="285D48A3" w14:textId="55E37792" w:rsidR="00147953" w:rsidRPr="0049336E" w:rsidRDefault="00147953" w:rsidP="00425B5E">
      <w:pPr>
        <w:pStyle w:val="Lega"/>
        <w:keepLines/>
        <w:tabs>
          <w:tab w:val="clear" w:pos="454"/>
          <w:tab w:val="left" w:pos="1134"/>
        </w:tabs>
        <w:ind w:firstLine="567"/>
        <w:rPr>
          <w:lang w:val="fr-FR"/>
        </w:rPr>
      </w:pPr>
      <w:r w:rsidRPr="0049336E">
        <w:rPr>
          <w:lang w:val="fr-FR"/>
        </w:rPr>
        <w:t>a)</w:t>
      </w:r>
      <w:r w:rsidR="00425B5E" w:rsidRPr="0049336E">
        <w:rPr>
          <w:lang w:val="fr-FR"/>
        </w:rPr>
        <w:tab/>
      </w:r>
      <w:r w:rsidRPr="0049336E">
        <w:rPr>
          <w:lang w:val="fr-FR"/>
        </w:rPr>
        <w:t>[Sans changement] Sur requête du déposant ou de toute personne autorisée par le déposant, l</w:t>
      </w:r>
      <w:r w:rsidR="00456B18" w:rsidRPr="0049336E">
        <w:rPr>
          <w:lang w:val="fr-FR"/>
        </w:rPr>
        <w:t>’</w:t>
      </w:r>
      <w:r w:rsidRPr="0049336E">
        <w:rPr>
          <w:lang w:val="fr-FR"/>
        </w:rPr>
        <w:t>administration chargée de l</w:t>
      </w:r>
      <w:r w:rsidR="00456B18" w:rsidRPr="0049336E">
        <w:rPr>
          <w:lang w:val="fr-FR"/>
        </w:rPr>
        <w:t>’</w:t>
      </w:r>
      <w:r w:rsidRPr="0049336E">
        <w:rPr>
          <w:lang w:val="fr-FR"/>
        </w:rPr>
        <w:t>examen préliminaire international permet l</w:t>
      </w:r>
      <w:r w:rsidR="00456B18" w:rsidRPr="0049336E">
        <w:rPr>
          <w:lang w:val="fr-FR"/>
        </w:rPr>
        <w:t>’</w:t>
      </w:r>
      <w:r w:rsidRPr="0049336E">
        <w:rPr>
          <w:lang w:val="fr-FR"/>
        </w:rPr>
        <w:t>accès à tout document contenu dans son dossi</w:t>
      </w:r>
      <w:r w:rsidR="00204066" w:rsidRPr="0049336E">
        <w:rPr>
          <w:lang w:val="fr-FR"/>
        </w:rPr>
        <w:t>er.  La</w:t>
      </w:r>
      <w:r w:rsidRPr="0049336E">
        <w:rPr>
          <w:lang w:val="fr-FR"/>
        </w:rPr>
        <w:t xml:space="preserve"> délivrance de copies de documents peut être subordonnée au remboursement du coût du service.</w:t>
      </w:r>
    </w:p>
    <w:p w14:paraId="1DB85222" w14:textId="706EB193" w:rsidR="00147953" w:rsidRPr="0049336E" w:rsidRDefault="00147953" w:rsidP="00425B5E">
      <w:pPr>
        <w:pStyle w:val="Lega"/>
        <w:tabs>
          <w:tab w:val="clear" w:pos="454"/>
          <w:tab w:val="left" w:pos="1134"/>
        </w:tabs>
        <w:ind w:firstLine="567"/>
        <w:rPr>
          <w:lang w:val="fr-FR"/>
        </w:rPr>
      </w:pPr>
      <w:r w:rsidRPr="0049336E">
        <w:rPr>
          <w:lang w:val="fr-FR"/>
        </w:rPr>
        <w:t>b)</w:t>
      </w:r>
      <w:r w:rsidR="00425B5E" w:rsidRPr="0049336E">
        <w:rPr>
          <w:lang w:val="fr-FR"/>
        </w:rPr>
        <w:tab/>
      </w:r>
      <w:r w:rsidRPr="0049336E">
        <w:rPr>
          <w:lang w:val="fr-FR"/>
        </w:rPr>
        <w:t>[Sans changement] Sur requête de tout office élu, mais pas avant l</w:t>
      </w:r>
      <w:r w:rsidR="00456B18" w:rsidRPr="0049336E">
        <w:rPr>
          <w:lang w:val="fr-FR"/>
        </w:rPr>
        <w:t>’</w:t>
      </w:r>
      <w:r w:rsidRPr="0049336E">
        <w:rPr>
          <w:lang w:val="fr-FR"/>
        </w:rPr>
        <w:t>établissement du rapport d</w:t>
      </w:r>
      <w:r w:rsidR="00456B18" w:rsidRPr="0049336E">
        <w:rPr>
          <w:lang w:val="fr-FR"/>
        </w:rPr>
        <w:t>’</w:t>
      </w:r>
      <w:r w:rsidRPr="0049336E">
        <w:rPr>
          <w:lang w:val="fr-FR"/>
        </w:rPr>
        <w:t>examen préliminaire international et sous réserve de l</w:t>
      </w:r>
      <w:r w:rsidR="00456B18" w:rsidRPr="0049336E">
        <w:rPr>
          <w:lang w:val="fr-FR"/>
        </w:rPr>
        <w:t>’alinéa c)</w:t>
      </w:r>
      <w:r w:rsidRPr="0049336E">
        <w:rPr>
          <w:lang w:val="fr-FR"/>
        </w:rPr>
        <w:t>, l</w:t>
      </w:r>
      <w:r w:rsidR="00456B18" w:rsidRPr="0049336E">
        <w:rPr>
          <w:lang w:val="fr-FR"/>
        </w:rPr>
        <w:t>’</w:t>
      </w:r>
      <w:r w:rsidRPr="0049336E">
        <w:rPr>
          <w:lang w:val="fr-FR"/>
        </w:rPr>
        <w:t>administration chargée de l</w:t>
      </w:r>
      <w:r w:rsidR="00456B18" w:rsidRPr="0049336E">
        <w:rPr>
          <w:lang w:val="fr-FR"/>
        </w:rPr>
        <w:t>’</w:t>
      </w:r>
      <w:r w:rsidRPr="0049336E">
        <w:rPr>
          <w:lang w:val="fr-FR"/>
        </w:rPr>
        <w:t>examen préliminaire international permet l</w:t>
      </w:r>
      <w:r w:rsidR="00456B18" w:rsidRPr="0049336E">
        <w:rPr>
          <w:lang w:val="fr-FR"/>
        </w:rPr>
        <w:t>’</w:t>
      </w:r>
      <w:r w:rsidRPr="0049336E">
        <w:rPr>
          <w:lang w:val="fr-FR"/>
        </w:rPr>
        <w:t>accès à tout document contenu dans son dossi</w:t>
      </w:r>
      <w:r w:rsidR="00204066" w:rsidRPr="0049336E">
        <w:rPr>
          <w:lang w:val="fr-FR"/>
        </w:rPr>
        <w:t>er.  La</w:t>
      </w:r>
      <w:r w:rsidRPr="0049336E">
        <w:rPr>
          <w:lang w:val="fr-FR"/>
        </w:rPr>
        <w:t xml:space="preserve"> délivrance de copies de documents peut être subordonnée au remboursement du coût du service.</w:t>
      </w:r>
    </w:p>
    <w:p w14:paraId="4333AFAD" w14:textId="3B6EC262" w:rsidR="00147953" w:rsidRPr="0049336E" w:rsidRDefault="00147953" w:rsidP="00425B5E">
      <w:pPr>
        <w:pStyle w:val="Lega"/>
        <w:tabs>
          <w:tab w:val="clear" w:pos="454"/>
          <w:tab w:val="left" w:pos="1134"/>
        </w:tabs>
        <w:ind w:firstLine="567"/>
        <w:rPr>
          <w:lang w:val="fr-FR"/>
        </w:rPr>
      </w:pPr>
      <w:r w:rsidRPr="0049336E">
        <w:rPr>
          <w:lang w:val="fr-FR"/>
        </w:rPr>
        <w:t>c)</w:t>
      </w:r>
      <w:r w:rsidR="00425B5E" w:rsidRPr="0049336E">
        <w:rPr>
          <w:lang w:val="fr-FR"/>
        </w:rPr>
        <w:tab/>
      </w:r>
      <w:r w:rsidRPr="0049336E">
        <w:rPr>
          <w:lang w:val="fr-FR"/>
        </w:rPr>
        <w:t>L</w:t>
      </w:r>
      <w:r w:rsidR="00456B18" w:rsidRPr="0049336E">
        <w:rPr>
          <w:lang w:val="fr-FR"/>
        </w:rPr>
        <w:t>’</w:t>
      </w:r>
      <w:r w:rsidRPr="0049336E">
        <w:rPr>
          <w:lang w:val="fr-FR"/>
        </w:rPr>
        <w:t>administration chargée de l</w:t>
      </w:r>
      <w:r w:rsidR="00456B18" w:rsidRPr="0049336E">
        <w:rPr>
          <w:lang w:val="fr-FR"/>
        </w:rPr>
        <w:t>’</w:t>
      </w:r>
      <w:r w:rsidRPr="0049336E">
        <w:rPr>
          <w:lang w:val="fr-FR"/>
        </w:rPr>
        <w:t>examen préliminaire international ne permet pas l</w:t>
      </w:r>
      <w:r w:rsidR="00456B18" w:rsidRPr="0049336E">
        <w:rPr>
          <w:lang w:val="fr-FR"/>
        </w:rPr>
        <w:t>’</w:t>
      </w:r>
      <w:r w:rsidRPr="0049336E">
        <w:rPr>
          <w:lang w:val="fr-FR"/>
        </w:rPr>
        <w:t>accès visé à l</w:t>
      </w:r>
      <w:r w:rsidR="00456B18" w:rsidRPr="0049336E">
        <w:rPr>
          <w:lang w:val="fr-FR"/>
        </w:rPr>
        <w:t>’alinéa b)</w:t>
      </w:r>
      <w:r w:rsidRPr="0049336E">
        <w:rPr>
          <w:lang w:val="fr-FR"/>
        </w:rPr>
        <w:t xml:space="preserve"> à tout renseignement au sujet duquel le Bureau international l</w:t>
      </w:r>
      <w:r w:rsidR="00456B18" w:rsidRPr="0049336E">
        <w:rPr>
          <w:lang w:val="fr-FR"/>
        </w:rPr>
        <w:t>’</w:t>
      </w:r>
      <w:r w:rsidRPr="0049336E">
        <w:rPr>
          <w:lang w:val="fr-FR"/>
        </w:rPr>
        <w:t>a informée qu</w:t>
      </w:r>
      <w:r w:rsidR="00456B18" w:rsidRPr="0049336E">
        <w:rPr>
          <w:lang w:val="fr-FR"/>
        </w:rPr>
        <w:t>’</w:t>
      </w:r>
      <w:r w:rsidRPr="0049336E">
        <w:rPr>
          <w:lang w:val="fr-FR"/>
        </w:rPr>
        <w:t>il a été exclu de la publication conformément à la règle</w:t>
      </w:r>
      <w:r w:rsidR="00001510" w:rsidRPr="0049336E">
        <w:rPr>
          <w:lang w:val="fr-FR"/>
        </w:rPr>
        <w:t> </w:t>
      </w:r>
      <w:r w:rsidRPr="0049336E">
        <w:rPr>
          <w:lang w:val="fr-FR"/>
        </w:rPr>
        <w:t>48.2.l) ou que le public n</w:t>
      </w:r>
      <w:r w:rsidR="00456B18" w:rsidRPr="0049336E">
        <w:rPr>
          <w:lang w:val="fr-FR"/>
        </w:rPr>
        <w:t>’</w:t>
      </w:r>
      <w:r w:rsidRPr="0049336E">
        <w:rPr>
          <w:lang w:val="fr-FR"/>
        </w:rPr>
        <w:t>y a pas accès conformément à la règle</w:t>
      </w:r>
      <w:r w:rsidR="00001510" w:rsidRPr="0049336E">
        <w:rPr>
          <w:lang w:val="fr-FR"/>
        </w:rPr>
        <w:t> </w:t>
      </w:r>
      <w:r w:rsidRPr="0049336E">
        <w:rPr>
          <w:strike/>
          <w:color w:val="C00000"/>
          <w:lang w:val="fr-FR"/>
        </w:rPr>
        <w:t>94.1.d) ou e)</w:t>
      </w:r>
      <w:r w:rsidRPr="0049336E">
        <w:rPr>
          <w:color w:val="0000FF"/>
          <w:lang w:val="fr-FR"/>
        </w:rPr>
        <w:t>94.</w:t>
      </w:r>
      <w:proofErr w:type="gramStart"/>
      <w:r w:rsidRPr="0049336E">
        <w:rPr>
          <w:color w:val="0000FF"/>
          <w:lang w:val="fr-FR"/>
        </w:rPr>
        <w:t>4.a</w:t>
      </w:r>
      <w:proofErr w:type="gramEnd"/>
      <w:r w:rsidRPr="0049336E">
        <w:rPr>
          <w:color w:val="0000FF"/>
          <w:lang w:val="fr-FR"/>
        </w:rPr>
        <w:t>) ou b)</w:t>
      </w:r>
      <w:r w:rsidRPr="0049336E">
        <w:rPr>
          <w:lang w:val="fr-FR"/>
        </w:rPr>
        <w:t>.</w:t>
      </w:r>
    </w:p>
    <w:p w14:paraId="30E76B12" w14:textId="0B9D1D86" w:rsidR="00147953" w:rsidRPr="0049336E" w:rsidRDefault="00AC5267" w:rsidP="00EF7A31">
      <w:pPr>
        <w:pStyle w:val="Heading2"/>
        <w:tabs>
          <w:tab w:val="left" w:pos="1701"/>
        </w:tabs>
        <w:spacing w:after="240"/>
        <w:rPr>
          <w:lang w:val="fr-FR"/>
        </w:rPr>
      </w:pPr>
      <w:bookmarkStart w:id="52" w:name="_Toc429384231"/>
      <w:bookmarkStart w:id="53" w:name="_Toc156548150"/>
      <w:bookmarkStart w:id="54" w:name="_Toc188346190"/>
      <w:r w:rsidRPr="0049336E">
        <w:rPr>
          <w:iCs w:val="0"/>
          <w:caps w:val="0"/>
          <w:lang w:val="fr-FR"/>
        </w:rPr>
        <w:t>94.2</w:t>
      </w:r>
      <w:r w:rsidRPr="0049336E">
        <w:rPr>
          <w:i/>
          <w:iCs w:val="0"/>
          <w:caps w:val="0"/>
          <w:lang w:val="fr-FR"/>
        </w:rPr>
        <w:t>bis</w:t>
      </w:r>
      <w:r w:rsidRPr="0049336E">
        <w:rPr>
          <w:caps w:val="0"/>
          <w:lang w:val="fr-FR"/>
        </w:rPr>
        <w:t> </w:t>
      </w:r>
      <w:r w:rsidRPr="0049336E">
        <w:rPr>
          <w:iCs w:val="0"/>
          <w:caps w:val="0"/>
          <w:lang w:val="fr-FR"/>
        </w:rPr>
        <w:t xml:space="preserve">et </w:t>
      </w:r>
      <w:bookmarkEnd w:id="52"/>
      <w:r w:rsidRPr="0049336E">
        <w:rPr>
          <w:iCs w:val="0"/>
          <w:caps w:val="0"/>
          <w:lang w:val="fr-FR"/>
        </w:rPr>
        <w:t>94.3</w:t>
      </w:r>
      <w:r w:rsidRPr="0049336E">
        <w:rPr>
          <w:iCs w:val="0"/>
          <w:caps w:val="0"/>
          <w:lang w:val="fr-FR"/>
        </w:rPr>
        <w:tab/>
      </w:r>
      <w:r w:rsidRPr="0049336E">
        <w:rPr>
          <w:i/>
          <w:iCs w:val="0"/>
          <w:caps w:val="0"/>
          <w:lang w:val="fr-FR"/>
        </w:rPr>
        <w:t>[Sans changement]</w:t>
      </w:r>
      <w:bookmarkEnd w:id="53"/>
      <w:bookmarkEnd w:id="54"/>
    </w:p>
    <w:p w14:paraId="3903689B" w14:textId="38AD4BD3" w:rsidR="00147953" w:rsidRPr="0049336E" w:rsidRDefault="00147953" w:rsidP="00EF7A31">
      <w:pPr>
        <w:pStyle w:val="Heading2"/>
        <w:tabs>
          <w:tab w:val="left" w:pos="567"/>
        </w:tabs>
        <w:spacing w:after="240"/>
        <w:rPr>
          <w:rStyle w:val="LegInsertedText"/>
          <w:lang w:val="fr-FR"/>
        </w:rPr>
      </w:pPr>
      <w:bookmarkStart w:id="55" w:name="_Toc156548151"/>
      <w:bookmarkStart w:id="56" w:name="_Toc188346191"/>
      <w:r w:rsidRPr="0049336E">
        <w:rPr>
          <w:rStyle w:val="LegInsertedText"/>
          <w:iCs w:val="0"/>
          <w:lang w:val="fr-FR"/>
        </w:rPr>
        <w:t>94.4</w:t>
      </w:r>
      <w:r w:rsidR="00AC5267" w:rsidRPr="0049336E">
        <w:rPr>
          <w:rStyle w:val="LegInsertedText"/>
          <w:lang w:val="fr-FR"/>
        </w:rPr>
        <w:tab/>
      </w:r>
      <w:r w:rsidR="00AC5267" w:rsidRPr="0049336E">
        <w:rPr>
          <w:rStyle w:val="LegInsertedText"/>
          <w:i/>
          <w:iCs w:val="0"/>
          <w:caps w:val="0"/>
          <w:lang w:val="fr-FR"/>
        </w:rPr>
        <w:t xml:space="preserve">Exceptions </w:t>
      </w:r>
      <w:bookmarkEnd w:id="55"/>
      <w:r w:rsidR="00AC5267" w:rsidRPr="0049336E">
        <w:rPr>
          <w:rStyle w:val="LegInsertedText"/>
          <w:i/>
          <w:iCs w:val="0"/>
          <w:caps w:val="0"/>
          <w:lang w:val="fr-FR"/>
        </w:rPr>
        <w:t>à l</w:t>
      </w:r>
      <w:r w:rsidR="00456B18" w:rsidRPr="0049336E">
        <w:rPr>
          <w:rStyle w:val="LegInsertedText"/>
          <w:i/>
          <w:iCs w:val="0"/>
          <w:caps w:val="0"/>
          <w:lang w:val="fr-FR"/>
        </w:rPr>
        <w:t>’</w:t>
      </w:r>
      <w:r w:rsidR="00AC5267" w:rsidRPr="0049336E">
        <w:rPr>
          <w:rStyle w:val="LegInsertedText"/>
          <w:i/>
          <w:iCs w:val="0"/>
          <w:caps w:val="0"/>
          <w:lang w:val="fr-FR"/>
        </w:rPr>
        <w:t>accès aux dossiers</w:t>
      </w:r>
      <w:bookmarkEnd w:id="56"/>
    </w:p>
    <w:p w14:paraId="52D0DEB2" w14:textId="125FC35E" w:rsidR="00147953" w:rsidRPr="0049336E" w:rsidRDefault="00147953" w:rsidP="00425B5E">
      <w:pPr>
        <w:pStyle w:val="Lega"/>
        <w:keepNext/>
        <w:keepLines/>
        <w:tabs>
          <w:tab w:val="clear" w:pos="454"/>
          <w:tab w:val="left" w:pos="1134"/>
        </w:tabs>
        <w:autoSpaceDE w:val="0"/>
        <w:ind w:firstLine="567"/>
        <w:rPr>
          <w:rStyle w:val="LegInsertedText"/>
          <w:lang w:val="fr-FR"/>
        </w:rPr>
      </w:pPr>
      <w:r w:rsidRPr="0049336E">
        <w:rPr>
          <w:rStyle w:val="LegInsertedText"/>
          <w:lang w:val="fr-FR"/>
        </w:rPr>
        <w:t>a)</w:t>
      </w:r>
      <w:r w:rsidR="00425B5E" w:rsidRPr="0049336E">
        <w:rPr>
          <w:lang w:val="fr-FR"/>
        </w:rPr>
        <w:tab/>
      </w:r>
      <w:r w:rsidRPr="0049336E">
        <w:rPr>
          <w:i/>
          <w:iCs/>
          <w:lang w:val="fr-FR"/>
        </w:rPr>
        <w:t>[Déplacé de la règle</w:t>
      </w:r>
      <w:r w:rsidR="00001510" w:rsidRPr="0049336E">
        <w:rPr>
          <w:i/>
          <w:iCs/>
          <w:lang w:val="fr-FR"/>
        </w:rPr>
        <w:t> </w:t>
      </w:r>
      <w:r w:rsidRPr="0049336E">
        <w:rPr>
          <w:i/>
          <w:iCs/>
          <w:lang w:val="fr-FR"/>
        </w:rPr>
        <w:t>94.1(d)]</w:t>
      </w:r>
      <w:r w:rsidRPr="0049336E">
        <w:rPr>
          <w:lang w:val="fr-FR"/>
        </w:rPr>
        <w:t> </w:t>
      </w:r>
      <w:r w:rsidRPr="0049336E">
        <w:rPr>
          <w:rStyle w:val="LegInsertedText"/>
          <w:lang w:val="fr-FR"/>
        </w:rPr>
        <w:t>Le Bureau international ne permet pas l</w:t>
      </w:r>
      <w:r w:rsidR="00456B18" w:rsidRPr="0049336E">
        <w:rPr>
          <w:rStyle w:val="LegInsertedText"/>
          <w:lang w:val="fr-FR"/>
        </w:rPr>
        <w:t>’</w:t>
      </w:r>
      <w:r w:rsidRPr="0049336E">
        <w:rPr>
          <w:rStyle w:val="LegInsertedText"/>
          <w:lang w:val="fr-FR"/>
        </w:rPr>
        <w:t>accès à tout renseignement contenu dans son dossier qui a été exclu de la publication en vertu de la règle</w:t>
      </w:r>
      <w:r w:rsidR="00001510" w:rsidRPr="0049336E">
        <w:rPr>
          <w:rStyle w:val="LegInsertedText"/>
          <w:lang w:val="fr-FR"/>
        </w:rPr>
        <w:t> </w:t>
      </w:r>
      <w:r w:rsidRPr="0049336E">
        <w:rPr>
          <w:rStyle w:val="LegInsertedText"/>
          <w:lang w:val="fr-FR"/>
        </w:rPr>
        <w:t>48.2.l) et à tout document contenu dans son dossier en rapport avec une requête soumise en vertu de cette règle.</w:t>
      </w:r>
    </w:p>
    <w:p w14:paraId="7B2E03E7" w14:textId="14054215" w:rsidR="00456B18" w:rsidRPr="0049336E" w:rsidRDefault="00147953" w:rsidP="00425B5E">
      <w:pPr>
        <w:pStyle w:val="Lega"/>
        <w:keepNext/>
        <w:keepLines/>
        <w:tabs>
          <w:tab w:val="clear" w:pos="454"/>
          <w:tab w:val="left" w:pos="1134"/>
        </w:tabs>
        <w:ind w:firstLine="567"/>
        <w:rPr>
          <w:rStyle w:val="LegInsertedText"/>
          <w:lang w:val="fr-FR"/>
        </w:rPr>
      </w:pPr>
      <w:r w:rsidRPr="0049336E">
        <w:rPr>
          <w:rStyle w:val="LegInsertedText"/>
          <w:lang w:val="fr-FR"/>
        </w:rPr>
        <w:t>b)</w:t>
      </w:r>
      <w:r w:rsidR="00425B5E" w:rsidRPr="0049336E">
        <w:rPr>
          <w:lang w:val="fr-FR"/>
        </w:rPr>
        <w:tab/>
      </w:r>
      <w:r w:rsidRPr="0049336E">
        <w:rPr>
          <w:i/>
          <w:iCs/>
          <w:lang w:val="fr-FR"/>
        </w:rPr>
        <w:t>[Déplacé de la règle</w:t>
      </w:r>
      <w:r w:rsidR="00001510" w:rsidRPr="0049336E">
        <w:rPr>
          <w:i/>
          <w:iCs/>
          <w:lang w:val="fr-FR"/>
        </w:rPr>
        <w:t> </w:t>
      </w:r>
      <w:r w:rsidRPr="0049336E">
        <w:rPr>
          <w:i/>
          <w:iCs/>
          <w:lang w:val="fr-FR"/>
        </w:rPr>
        <w:t>94.1(e)]</w:t>
      </w:r>
      <w:r w:rsidRPr="0049336E">
        <w:rPr>
          <w:lang w:val="fr-FR"/>
        </w:rPr>
        <w:t> </w:t>
      </w:r>
      <w:r w:rsidRPr="0049336E">
        <w:rPr>
          <w:rStyle w:val="LegInsertedText"/>
          <w:lang w:val="fr-FR"/>
        </w:rPr>
        <w:t>Sur requête motivée du déposant, le Bureau international ne permet pas l</w:t>
      </w:r>
      <w:r w:rsidR="00456B18" w:rsidRPr="0049336E">
        <w:rPr>
          <w:rStyle w:val="LegInsertedText"/>
          <w:lang w:val="fr-FR"/>
        </w:rPr>
        <w:t>’</w:t>
      </w:r>
      <w:r w:rsidRPr="0049336E">
        <w:rPr>
          <w:rStyle w:val="LegInsertedText"/>
          <w:lang w:val="fr-FR"/>
        </w:rPr>
        <w:t>accès à tout renseignement contenu dans son dossier et à tout document contenu dans son dossier en rapport avec cette requête, s</w:t>
      </w:r>
      <w:r w:rsidR="00456B18" w:rsidRPr="0049336E">
        <w:rPr>
          <w:rStyle w:val="LegInsertedText"/>
          <w:lang w:val="fr-FR"/>
        </w:rPr>
        <w:t>’</w:t>
      </w:r>
      <w:r w:rsidRPr="0049336E">
        <w:rPr>
          <w:rStyle w:val="LegInsertedText"/>
          <w:lang w:val="fr-FR"/>
        </w:rPr>
        <w:t>il constate que</w:t>
      </w:r>
    </w:p>
    <w:p w14:paraId="4CDB5A80" w14:textId="4B8CFF61" w:rsidR="00456B18" w:rsidRPr="0049336E" w:rsidRDefault="00147953" w:rsidP="00425B5E">
      <w:pPr>
        <w:pStyle w:val="Lega"/>
        <w:tabs>
          <w:tab w:val="clear" w:pos="454"/>
          <w:tab w:val="left" w:pos="1701"/>
        </w:tabs>
        <w:ind w:firstLine="1134"/>
        <w:rPr>
          <w:rStyle w:val="LegInsertedText"/>
          <w:lang w:val="fr-FR"/>
        </w:rPr>
      </w:pPr>
      <w:r w:rsidRPr="0049336E">
        <w:rPr>
          <w:rStyle w:val="LegInsertedText"/>
          <w:lang w:val="fr-FR"/>
        </w:rPr>
        <w:t>i)</w:t>
      </w:r>
      <w:r w:rsidRPr="0049336E">
        <w:rPr>
          <w:rStyle w:val="LegInsertedText"/>
          <w:lang w:val="fr-FR"/>
        </w:rPr>
        <w:tab/>
        <w:t xml:space="preserve">ce renseignement ne sert manifestement pas à informer le public sur la demande </w:t>
      </w:r>
      <w:proofErr w:type="gramStart"/>
      <w:r w:rsidRPr="0049336E">
        <w:rPr>
          <w:rStyle w:val="LegInsertedText"/>
          <w:lang w:val="fr-FR"/>
        </w:rPr>
        <w:t>internationale;</w:t>
      </w:r>
      <w:proofErr w:type="gramEnd"/>
    </w:p>
    <w:p w14:paraId="4BB3DF3C" w14:textId="7156AF1B" w:rsidR="00147953" w:rsidRPr="0049336E" w:rsidRDefault="00147953" w:rsidP="00425B5E">
      <w:pPr>
        <w:pStyle w:val="Lega"/>
        <w:tabs>
          <w:tab w:val="clear" w:pos="454"/>
          <w:tab w:val="left" w:pos="1701"/>
        </w:tabs>
        <w:ind w:firstLine="1134"/>
        <w:rPr>
          <w:rStyle w:val="LegInsertedText"/>
          <w:lang w:val="fr-FR"/>
        </w:rPr>
      </w:pPr>
      <w:r w:rsidRPr="0049336E">
        <w:rPr>
          <w:rStyle w:val="LegInsertedText"/>
          <w:lang w:val="fr-FR"/>
        </w:rPr>
        <w:t>ii)</w:t>
      </w:r>
      <w:r w:rsidRPr="0049336E">
        <w:rPr>
          <w:rStyle w:val="LegInsertedText"/>
          <w:lang w:val="fr-FR"/>
        </w:rPr>
        <w:tab/>
        <w:t>l</w:t>
      </w:r>
      <w:r w:rsidR="00456B18" w:rsidRPr="0049336E">
        <w:rPr>
          <w:rStyle w:val="LegInsertedText"/>
          <w:lang w:val="fr-FR"/>
        </w:rPr>
        <w:t>’</w:t>
      </w:r>
      <w:r w:rsidRPr="0049336E">
        <w:rPr>
          <w:rStyle w:val="LegInsertedText"/>
          <w:lang w:val="fr-FR"/>
        </w:rPr>
        <w:t>accès du public à ce renseignement porterait clairement atteinte aux intérêts personnels ou économiques d</w:t>
      </w:r>
      <w:r w:rsidR="00456B18" w:rsidRPr="0049336E">
        <w:rPr>
          <w:rStyle w:val="LegInsertedText"/>
          <w:lang w:val="fr-FR"/>
        </w:rPr>
        <w:t>’</w:t>
      </w:r>
      <w:r w:rsidRPr="0049336E">
        <w:rPr>
          <w:rStyle w:val="LegInsertedText"/>
          <w:lang w:val="fr-FR"/>
        </w:rPr>
        <w:t xml:space="preserve">une personne </w:t>
      </w:r>
      <w:proofErr w:type="gramStart"/>
      <w:r w:rsidRPr="0049336E">
        <w:rPr>
          <w:rStyle w:val="LegInsertedText"/>
          <w:lang w:val="fr-FR"/>
        </w:rPr>
        <w:t>donnée;  et</w:t>
      </w:r>
      <w:proofErr w:type="gramEnd"/>
    </w:p>
    <w:p w14:paraId="279E0183" w14:textId="347474E7" w:rsidR="00456B18" w:rsidRPr="0049336E" w:rsidRDefault="00147953" w:rsidP="00425B5E">
      <w:pPr>
        <w:pStyle w:val="Lega"/>
        <w:tabs>
          <w:tab w:val="clear" w:pos="454"/>
          <w:tab w:val="left" w:pos="1701"/>
        </w:tabs>
        <w:ind w:firstLine="1134"/>
        <w:rPr>
          <w:rStyle w:val="LegInsertedText"/>
          <w:lang w:val="fr-FR"/>
        </w:rPr>
      </w:pPr>
      <w:r w:rsidRPr="0049336E">
        <w:rPr>
          <w:rStyle w:val="LegInsertedText"/>
          <w:lang w:val="fr-FR"/>
        </w:rPr>
        <w:t>i</w:t>
      </w:r>
      <w:r w:rsidR="00001510" w:rsidRPr="0049336E">
        <w:rPr>
          <w:rStyle w:val="LegInsertedText"/>
          <w:lang w:val="fr-FR"/>
        </w:rPr>
        <w:t>i</w:t>
      </w:r>
      <w:r w:rsidRPr="0049336E">
        <w:rPr>
          <w:rStyle w:val="LegInsertedText"/>
          <w:lang w:val="fr-FR"/>
        </w:rPr>
        <w:t>i)</w:t>
      </w:r>
      <w:r w:rsidRPr="0049336E">
        <w:rPr>
          <w:rStyle w:val="LegInsertedText"/>
          <w:lang w:val="fr-FR"/>
        </w:rPr>
        <w:tab/>
        <w:t>l</w:t>
      </w:r>
      <w:r w:rsidR="00456B18" w:rsidRPr="0049336E">
        <w:rPr>
          <w:rStyle w:val="LegInsertedText"/>
          <w:lang w:val="fr-FR"/>
        </w:rPr>
        <w:t>’</w:t>
      </w:r>
      <w:r w:rsidRPr="0049336E">
        <w:rPr>
          <w:rStyle w:val="LegInsertedText"/>
          <w:lang w:val="fr-FR"/>
        </w:rPr>
        <w:t>intérêt du public d</w:t>
      </w:r>
      <w:r w:rsidR="00456B18" w:rsidRPr="0049336E">
        <w:rPr>
          <w:rStyle w:val="LegInsertedText"/>
          <w:lang w:val="fr-FR"/>
        </w:rPr>
        <w:t>’</w:t>
      </w:r>
      <w:r w:rsidRPr="0049336E">
        <w:rPr>
          <w:rStyle w:val="LegInsertedText"/>
          <w:lang w:val="fr-FR"/>
        </w:rPr>
        <w:t>avoir accès à ce renseignement ne prévaut pas.</w:t>
      </w:r>
    </w:p>
    <w:p w14:paraId="4FCC8F01" w14:textId="78D39695" w:rsidR="00147953" w:rsidRPr="0049336E" w:rsidRDefault="00147953" w:rsidP="00425B5E">
      <w:pPr>
        <w:pStyle w:val="Lega"/>
        <w:tabs>
          <w:tab w:val="clear" w:pos="454"/>
        </w:tabs>
        <w:rPr>
          <w:rStyle w:val="LegInsertedText"/>
          <w:lang w:val="fr-FR"/>
        </w:rPr>
      </w:pPr>
      <w:r w:rsidRPr="0049336E">
        <w:rPr>
          <w:rStyle w:val="LegInsertedText"/>
          <w:lang w:val="fr-FR"/>
        </w:rPr>
        <w:t>La règle</w:t>
      </w:r>
      <w:r w:rsidR="00001510" w:rsidRPr="0049336E">
        <w:rPr>
          <w:rStyle w:val="LegInsertedText"/>
          <w:lang w:val="fr-FR"/>
        </w:rPr>
        <w:t> </w:t>
      </w:r>
      <w:r w:rsidRPr="0049336E">
        <w:rPr>
          <w:rStyle w:val="LegInsertedText"/>
          <w:lang w:val="fr-FR"/>
        </w:rPr>
        <w:t>26.4 s</w:t>
      </w:r>
      <w:r w:rsidR="00456B18" w:rsidRPr="0049336E">
        <w:rPr>
          <w:rStyle w:val="LegInsertedText"/>
          <w:lang w:val="fr-FR"/>
        </w:rPr>
        <w:t>’</w:t>
      </w:r>
      <w:r w:rsidRPr="0049336E">
        <w:rPr>
          <w:rStyle w:val="LegInsertedText"/>
          <w:lang w:val="fr-FR"/>
        </w:rPr>
        <w:t xml:space="preserve">applique </w:t>
      </w:r>
      <w:r w:rsidRPr="0049336E">
        <w:rPr>
          <w:rStyle w:val="LegInsertedText"/>
          <w:i/>
          <w:iCs/>
          <w:lang w:val="fr-FR"/>
        </w:rPr>
        <w:t>mutatis mutandis</w:t>
      </w:r>
      <w:r w:rsidRPr="0049336E">
        <w:rPr>
          <w:rStyle w:val="LegInsertedText"/>
          <w:lang w:val="fr-FR"/>
        </w:rPr>
        <w:t xml:space="preserve"> quant à la procédure à suivre par le déposant pour présenter les renseignements faisant l</w:t>
      </w:r>
      <w:r w:rsidR="00456B18" w:rsidRPr="0049336E">
        <w:rPr>
          <w:rStyle w:val="LegInsertedText"/>
          <w:lang w:val="fr-FR"/>
        </w:rPr>
        <w:t>’</w:t>
      </w:r>
      <w:r w:rsidRPr="0049336E">
        <w:rPr>
          <w:rStyle w:val="LegInsertedText"/>
          <w:lang w:val="fr-FR"/>
        </w:rPr>
        <w:t>objet d</w:t>
      </w:r>
      <w:r w:rsidR="00456B18" w:rsidRPr="0049336E">
        <w:rPr>
          <w:rStyle w:val="LegInsertedText"/>
          <w:lang w:val="fr-FR"/>
        </w:rPr>
        <w:t>’</w:t>
      </w:r>
      <w:r w:rsidRPr="0049336E">
        <w:rPr>
          <w:rStyle w:val="LegInsertedText"/>
          <w:lang w:val="fr-FR"/>
        </w:rPr>
        <w:t>une requête soumise en vertu du présent alinéa.</w:t>
      </w:r>
    </w:p>
    <w:p w14:paraId="3A9C9ACF" w14:textId="06EFF09A" w:rsidR="00204066" w:rsidRPr="0049336E" w:rsidRDefault="00204066" w:rsidP="00204066">
      <w:pPr>
        <w:pStyle w:val="Lega"/>
        <w:autoSpaceDE w:val="0"/>
        <w:jc w:val="center"/>
        <w:rPr>
          <w:lang w:val="fr-FR"/>
        </w:rPr>
      </w:pPr>
      <w:r w:rsidRPr="0049336E">
        <w:rPr>
          <w:i/>
          <w:iCs/>
          <w:lang w:val="fr-FR"/>
        </w:rPr>
        <w:lastRenderedPageBreak/>
        <w:t>[Suite de la règle 94.4]</w:t>
      </w:r>
    </w:p>
    <w:p w14:paraId="7596ED35" w14:textId="5907E06A" w:rsidR="00147953" w:rsidRPr="0049336E" w:rsidRDefault="00147953" w:rsidP="00425B5E">
      <w:pPr>
        <w:pStyle w:val="Lega"/>
        <w:tabs>
          <w:tab w:val="clear" w:pos="454"/>
          <w:tab w:val="left" w:pos="1134"/>
        </w:tabs>
        <w:ind w:firstLine="567"/>
        <w:rPr>
          <w:lang w:val="fr-FR"/>
        </w:rPr>
      </w:pPr>
      <w:r w:rsidRPr="0049336E">
        <w:rPr>
          <w:rStyle w:val="LegInsertedText"/>
          <w:lang w:val="fr-FR"/>
        </w:rPr>
        <w:t>c)</w:t>
      </w:r>
      <w:r w:rsidR="00425B5E" w:rsidRPr="0049336E">
        <w:rPr>
          <w:lang w:val="fr-FR"/>
        </w:rPr>
        <w:tab/>
      </w:r>
      <w:r w:rsidR="00001510" w:rsidRPr="0049336E">
        <w:rPr>
          <w:lang w:val="fr-FR"/>
        </w:rPr>
        <w:t>[</w:t>
      </w:r>
      <w:r w:rsidRPr="0049336E">
        <w:rPr>
          <w:i/>
          <w:iCs/>
          <w:lang w:val="fr-FR"/>
        </w:rPr>
        <w:t>Déplacé de la règle</w:t>
      </w:r>
      <w:r w:rsidR="00001510" w:rsidRPr="0049336E">
        <w:rPr>
          <w:i/>
          <w:iCs/>
          <w:lang w:val="fr-FR"/>
        </w:rPr>
        <w:t> </w:t>
      </w:r>
      <w:r w:rsidRPr="0049336E">
        <w:rPr>
          <w:i/>
          <w:iCs/>
          <w:lang w:val="fr-FR"/>
        </w:rPr>
        <w:t>94.1(f) avec des modifications en conséquence des renvois aux alinéas]</w:t>
      </w:r>
      <w:r w:rsidR="00001510" w:rsidRPr="0049336E">
        <w:rPr>
          <w:lang w:val="fr-FR"/>
        </w:rPr>
        <w:t xml:space="preserve"> </w:t>
      </w:r>
      <w:r w:rsidRPr="0049336E">
        <w:rPr>
          <w:rStyle w:val="LegInsertedText"/>
          <w:lang w:val="fr-FR"/>
        </w:rPr>
        <w:t>Lorsque le Bureau international a exclu l</w:t>
      </w:r>
      <w:r w:rsidR="00456B18" w:rsidRPr="0049336E">
        <w:rPr>
          <w:rStyle w:val="LegInsertedText"/>
          <w:lang w:val="fr-FR"/>
        </w:rPr>
        <w:t>’</w:t>
      </w:r>
      <w:r w:rsidRPr="0049336E">
        <w:rPr>
          <w:rStyle w:val="LegInsertedText"/>
          <w:lang w:val="fr-FR"/>
        </w:rPr>
        <w:t>accès par le public aux renseignements visés à l</w:t>
      </w:r>
      <w:r w:rsidR="00456B18" w:rsidRPr="0049336E">
        <w:rPr>
          <w:rStyle w:val="LegInsertedText"/>
          <w:lang w:val="fr-FR"/>
        </w:rPr>
        <w:t>’alinéa a)</w:t>
      </w:r>
      <w:r w:rsidRPr="0049336E">
        <w:rPr>
          <w:rStyle w:val="LegInsertedText"/>
          <w:lang w:val="fr-FR"/>
        </w:rPr>
        <w:t xml:space="preserve"> ou b) et que ces renseignements figurent aussi dans le dossier de la demande internationale détenu par l</w:t>
      </w:r>
      <w:r w:rsidR="00456B18" w:rsidRPr="0049336E">
        <w:rPr>
          <w:rStyle w:val="LegInsertedText"/>
          <w:lang w:val="fr-FR"/>
        </w:rPr>
        <w:t>’</w:t>
      </w:r>
      <w:r w:rsidRPr="0049336E">
        <w:rPr>
          <w:rStyle w:val="LegInsertedText"/>
          <w:lang w:val="fr-FR"/>
        </w:rPr>
        <w:t>office récepteur, l</w:t>
      </w:r>
      <w:r w:rsidR="00456B18" w:rsidRPr="0049336E">
        <w:rPr>
          <w:rStyle w:val="LegInsertedText"/>
          <w:lang w:val="fr-FR"/>
        </w:rPr>
        <w:t>’</w:t>
      </w:r>
      <w:r w:rsidRPr="0049336E">
        <w:rPr>
          <w:rStyle w:val="LegInsertedText"/>
          <w:lang w:val="fr-FR"/>
        </w:rPr>
        <w:t>administration chargée de la recherche internationale, l</w:t>
      </w:r>
      <w:r w:rsidR="00456B18" w:rsidRPr="0049336E">
        <w:rPr>
          <w:rStyle w:val="LegInsertedText"/>
          <w:lang w:val="fr-FR"/>
        </w:rPr>
        <w:t>’</w:t>
      </w:r>
      <w:r w:rsidRPr="0049336E">
        <w:rPr>
          <w:rStyle w:val="LegInsertedText"/>
          <w:lang w:val="fr-FR"/>
        </w:rPr>
        <w:t>administration indiquée pour la recherche supplémentaire ou l</w:t>
      </w:r>
      <w:r w:rsidR="00456B18" w:rsidRPr="0049336E">
        <w:rPr>
          <w:rStyle w:val="LegInsertedText"/>
          <w:lang w:val="fr-FR"/>
        </w:rPr>
        <w:t>’</w:t>
      </w:r>
      <w:r w:rsidRPr="0049336E">
        <w:rPr>
          <w:rStyle w:val="LegInsertedText"/>
          <w:lang w:val="fr-FR"/>
        </w:rPr>
        <w:t>administration chargée de l</w:t>
      </w:r>
      <w:r w:rsidR="00456B18" w:rsidRPr="0049336E">
        <w:rPr>
          <w:rStyle w:val="LegInsertedText"/>
          <w:lang w:val="fr-FR"/>
        </w:rPr>
        <w:t>’</w:t>
      </w:r>
      <w:r w:rsidRPr="0049336E">
        <w:rPr>
          <w:rStyle w:val="LegInsertedText"/>
          <w:lang w:val="fr-FR"/>
        </w:rPr>
        <w:t>examen préliminaire international, le Bureau international en informe à bref délai cet office ou cette administration.</w:t>
      </w:r>
    </w:p>
    <w:p w14:paraId="3A16EDE9" w14:textId="125A18FA" w:rsidR="00147953" w:rsidRPr="0049336E" w:rsidRDefault="00147953" w:rsidP="00425B5E">
      <w:pPr>
        <w:pStyle w:val="Lega"/>
        <w:tabs>
          <w:tab w:val="clear" w:pos="454"/>
          <w:tab w:val="left" w:pos="1134"/>
        </w:tabs>
        <w:ind w:firstLine="567"/>
        <w:rPr>
          <w:rStyle w:val="LegInsertedText"/>
          <w:lang w:val="fr-FR"/>
        </w:rPr>
      </w:pPr>
      <w:r w:rsidRPr="0049336E">
        <w:rPr>
          <w:rStyle w:val="LegInsertedText"/>
          <w:lang w:val="fr-FR"/>
        </w:rPr>
        <w:t>d)</w:t>
      </w:r>
      <w:r w:rsidR="00425B5E" w:rsidRPr="0049336E">
        <w:rPr>
          <w:lang w:val="fr-FR"/>
        </w:rPr>
        <w:tab/>
      </w:r>
      <w:r w:rsidRPr="0049336E">
        <w:rPr>
          <w:i/>
          <w:iCs/>
          <w:lang w:val="fr-FR"/>
        </w:rPr>
        <w:t>[Déplacé de la règle</w:t>
      </w:r>
      <w:r w:rsidR="00001510" w:rsidRPr="0049336E">
        <w:rPr>
          <w:i/>
          <w:iCs/>
          <w:lang w:val="fr-FR"/>
        </w:rPr>
        <w:t> </w:t>
      </w:r>
      <w:r w:rsidRPr="0049336E">
        <w:rPr>
          <w:i/>
          <w:iCs/>
          <w:lang w:val="fr-FR"/>
        </w:rPr>
        <w:t>94.1(g)]</w:t>
      </w:r>
      <w:r w:rsidRPr="0049336E">
        <w:rPr>
          <w:lang w:val="fr-FR"/>
        </w:rPr>
        <w:t> </w:t>
      </w:r>
      <w:r w:rsidRPr="0049336E">
        <w:rPr>
          <w:rStyle w:val="LegInsertedText"/>
          <w:lang w:val="fr-FR"/>
        </w:rPr>
        <w:t>Le Bureau international ne permet pas l</w:t>
      </w:r>
      <w:r w:rsidR="00456B18" w:rsidRPr="0049336E">
        <w:rPr>
          <w:rStyle w:val="LegInsertedText"/>
          <w:lang w:val="fr-FR"/>
        </w:rPr>
        <w:t>’</w:t>
      </w:r>
      <w:r w:rsidRPr="0049336E">
        <w:rPr>
          <w:rStyle w:val="LegInsertedText"/>
          <w:lang w:val="fr-FR"/>
        </w:rPr>
        <w:t>accès à tout document contenu dans son dossier qui a été établi uniquement pour un usage interne par le Bureau international.</w:t>
      </w:r>
    </w:p>
    <w:p w14:paraId="1CB1CD9A" w14:textId="20993A3D" w:rsidR="00147953" w:rsidRPr="0049336E" w:rsidRDefault="00147953" w:rsidP="00425B5E">
      <w:pPr>
        <w:pStyle w:val="Lega"/>
        <w:tabs>
          <w:tab w:val="clear" w:pos="454"/>
          <w:tab w:val="left" w:pos="1134"/>
        </w:tabs>
        <w:ind w:firstLine="567"/>
        <w:rPr>
          <w:color w:val="0000FF"/>
          <w:u w:val="single"/>
          <w:lang w:val="fr-FR"/>
        </w:rPr>
      </w:pPr>
      <w:r w:rsidRPr="0049336E">
        <w:rPr>
          <w:rStyle w:val="LegInsertedText"/>
          <w:lang w:val="fr-FR"/>
        </w:rPr>
        <w:t>e)</w:t>
      </w:r>
      <w:r w:rsidR="00425B5E" w:rsidRPr="0049336E">
        <w:rPr>
          <w:rStyle w:val="LegInsertedText"/>
          <w:lang w:val="fr-FR"/>
        </w:rPr>
        <w:tab/>
      </w:r>
      <w:r w:rsidRPr="0049336E">
        <w:rPr>
          <w:rStyle w:val="LegInsertedText"/>
          <w:lang w:val="fr-FR"/>
        </w:rPr>
        <w:t>Les instructions administratives peuvent prévoir des mesures permettant de retirer de l</w:t>
      </w:r>
      <w:r w:rsidR="00456B18" w:rsidRPr="0049336E">
        <w:rPr>
          <w:rStyle w:val="LegInsertedText"/>
          <w:lang w:val="fr-FR"/>
        </w:rPr>
        <w:t>’</w:t>
      </w:r>
      <w:r w:rsidRPr="0049336E">
        <w:rPr>
          <w:rStyle w:val="LegInsertedText"/>
          <w:lang w:val="fr-FR"/>
        </w:rPr>
        <w:t>accès public toute indication des données personnelles suivantes, dès lors que ces données sont disponibles pour l</w:t>
      </w:r>
      <w:r w:rsidR="00456B18" w:rsidRPr="0049336E">
        <w:rPr>
          <w:rStyle w:val="LegInsertedText"/>
          <w:lang w:val="fr-FR"/>
        </w:rPr>
        <w:t>’</w:t>
      </w:r>
      <w:r w:rsidRPr="0049336E">
        <w:rPr>
          <w:rStyle w:val="LegInsertedText"/>
          <w:lang w:val="fr-FR"/>
        </w:rPr>
        <w:t>office récepteur, l</w:t>
      </w:r>
      <w:r w:rsidR="00456B18" w:rsidRPr="0049336E">
        <w:rPr>
          <w:rStyle w:val="LegInsertedText"/>
          <w:lang w:val="fr-FR"/>
        </w:rPr>
        <w:t>’</w:t>
      </w:r>
      <w:r w:rsidRPr="0049336E">
        <w:rPr>
          <w:rStyle w:val="LegInsertedText"/>
          <w:lang w:val="fr-FR"/>
        </w:rPr>
        <w:t>administration chargée de la recherche internationale, l</w:t>
      </w:r>
      <w:r w:rsidR="00456B18" w:rsidRPr="0049336E">
        <w:rPr>
          <w:rStyle w:val="LegInsertedText"/>
          <w:lang w:val="fr-FR"/>
        </w:rPr>
        <w:t>’</w:t>
      </w:r>
      <w:r w:rsidRPr="0049336E">
        <w:rPr>
          <w:rStyle w:val="LegInsertedText"/>
          <w:lang w:val="fr-FR"/>
        </w:rPr>
        <w:t>administration indiquée pour la recherche supplémentaire, l</w:t>
      </w:r>
      <w:r w:rsidR="00456B18" w:rsidRPr="0049336E">
        <w:rPr>
          <w:rStyle w:val="LegInsertedText"/>
          <w:lang w:val="fr-FR"/>
        </w:rPr>
        <w:t>’</w:t>
      </w:r>
      <w:r w:rsidRPr="0049336E">
        <w:rPr>
          <w:rStyle w:val="LegInsertedText"/>
          <w:lang w:val="fr-FR"/>
        </w:rPr>
        <w:t>administration chargée de l</w:t>
      </w:r>
      <w:r w:rsidR="00456B18" w:rsidRPr="0049336E">
        <w:rPr>
          <w:rStyle w:val="LegInsertedText"/>
          <w:lang w:val="fr-FR"/>
        </w:rPr>
        <w:t>’</w:t>
      </w:r>
      <w:r w:rsidRPr="0049336E">
        <w:rPr>
          <w:rStyle w:val="LegInsertedText"/>
          <w:lang w:val="fr-FR"/>
        </w:rPr>
        <w:t>examen préliminaire international et les offices désignés et élus</w:t>
      </w:r>
      <w:r w:rsidR="00456B18" w:rsidRPr="0049336E">
        <w:rPr>
          <w:rStyle w:val="LegInsertedText"/>
          <w:lang w:val="fr-FR"/>
        </w:rPr>
        <w:t> :</w:t>
      </w:r>
    </w:p>
    <w:p w14:paraId="6C294B22" w14:textId="50ADEB1F" w:rsidR="00147953" w:rsidRPr="0049336E" w:rsidRDefault="00147953" w:rsidP="00425B5E">
      <w:pPr>
        <w:pStyle w:val="Lega"/>
        <w:tabs>
          <w:tab w:val="clear" w:pos="454"/>
          <w:tab w:val="left" w:pos="1701"/>
        </w:tabs>
        <w:ind w:firstLine="1134"/>
        <w:rPr>
          <w:rStyle w:val="LegInsertedText"/>
          <w:lang w:val="fr-FR"/>
        </w:rPr>
      </w:pPr>
      <w:r w:rsidRPr="0049336E">
        <w:rPr>
          <w:rStyle w:val="LegInsertedText"/>
          <w:lang w:val="fr-FR"/>
        </w:rPr>
        <w:t>i)</w:t>
      </w:r>
      <w:r w:rsidRPr="0049336E">
        <w:rPr>
          <w:rStyle w:val="LegInsertedText"/>
          <w:lang w:val="fr-FR"/>
        </w:rPr>
        <w:tab/>
        <w:t>l</w:t>
      </w:r>
      <w:r w:rsidR="00456B18" w:rsidRPr="0049336E">
        <w:rPr>
          <w:rStyle w:val="LegInsertedText"/>
          <w:lang w:val="fr-FR"/>
        </w:rPr>
        <w:t>’</w:t>
      </w:r>
      <w:r w:rsidRPr="0049336E">
        <w:rPr>
          <w:rStyle w:val="LegInsertedText"/>
          <w:lang w:val="fr-FR"/>
        </w:rPr>
        <w:t>adresse électronique, le numéro de téléphone ou les renseignements correspondants pour d</w:t>
      </w:r>
      <w:r w:rsidR="00456B18" w:rsidRPr="0049336E">
        <w:rPr>
          <w:rStyle w:val="LegInsertedText"/>
          <w:lang w:val="fr-FR"/>
        </w:rPr>
        <w:t>’</w:t>
      </w:r>
      <w:r w:rsidRPr="0049336E">
        <w:rPr>
          <w:rStyle w:val="LegInsertedText"/>
          <w:lang w:val="fr-FR"/>
        </w:rPr>
        <w:t xml:space="preserve">autres moyens de communication analogues de tout déposant, inventeur ou </w:t>
      </w:r>
      <w:proofErr w:type="gramStart"/>
      <w:r w:rsidRPr="0049336E">
        <w:rPr>
          <w:rStyle w:val="LegInsertedText"/>
          <w:lang w:val="fr-FR"/>
        </w:rPr>
        <w:t>mandataire;  et</w:t>
      </w:r>
      <w:proofErr w:type="gramEnd"/>
    </w:p>
    <w:p w14:paraId="07344E6B" w14:textId="633B62F6" w:rsidR="00147953" w:rsidRPr="0049336E" w:rsidRDefault="00147953" w:rsidP="00147953">
      <w:pPr>
        <w:pStyle w:val="Comment"/>
        <w:rPr>
          <w:lang w:val="fr-FR"/>
        </w:rPr>
      </w:pPr>
      <w:r w:rsidRPr="0049336E">
        <w:rPr>
          <w:lang w:val="fr-FR"/>
        </w:rPr>
        <w:t>[COMMENTAIRE</w:t>
      </w:r>
      <w:r w:rsidR="00EB76EA" w:rsidRPr="0049336E">
        <w:rPr>
          <w:lang w:val="fr-FR"/>
        </w:rPr>
        <w:t> :</w:t>
      </w:r>
      <w:r w:rsidRPr="0049336E">
        <w:rPr>
          <w:lang w:val="fr-FR"/>
        </w:rPr>
        <w:t xml:space="preserve"> Il ne semble pas strictement nécessaire de mentionner l</w:t>
      </w:r>
      <w:r w:rsidR="00456B18" w:rsidRPr="0049336E">
        <w:rPr>
          <w:lang w:val="fr-FR"/>
        </w:rPr>
        <w:t>’</w:t>
      </w:r>
      <w:r w:rsidRPr="0049336E">
        <w:rPr>
          <w:lang w:val="fr-FR"/>
        </w:rPr>
        <w:t>inventeur à ce stade car aucun des formulaires ou déclarations actuels ne contient d</w:t>
      </w:r>
      <w:r w:rsidR="00456B18" w:rsidRPr="0049336E">
        <w:rPr>
          <w:lang w:val="fr-FR"/>
        </w:rPr>
        <w:t>’</w:t>
      </w:r>
      <w:r w:rsidRPr="0049336E">
        <w:rPr>
          <w:lang w:val="fr-FR"/>
        </w:rPr>
        <w:t>espace permettant d</w:t>
      </w:r>
      <w:r w:rsidR="00456B18" w:rsidRPr="0049336E">
        <w:rPr>
          <w:lang w:val="fr-FR"/>
        </w:rPr>
        <w:t>’</w:t>
      </w:r>
      <w:r w:rsidRPr="0049336E">
        <w:rPr>
          <w:lang w:val="fr-FR"/>
        </w:rPr>
        <w:t>indiquer l</w:t>
      </w:r>
      <w:r w:rsidR="00456B18" w:rsidRPr="0049336E">
        <w:rPr>
          <w:lang w:val="fr-FR"/>
        </w:rPr>
        <w:t>’</w:t>
      </w:r>
      <w:r w:rsidRPr="0049336E">
        <w:rPr>
          <w:lang w:val="fr-FR"/>
        </w:rPr>
        <w:t>adresse électronique ou le numéro de téléphone ou de télécopie</w:t>
      </w:r>
      <w:r w:rsidR="00204066" w:rsidRPr="0049336E">
        <w:rPr>
          <w:lang w:val="fr-FR"/>
        </w:rPr>
        <w:t>ur.  Né</w:t>
      </w:r>
      <w:r w:rsidRPr="0049336E">
        <w:rPr>
          <w:lang w:val="fr-FR"/>
        </w:rPr>
        <w:t>anmoins, il est proposé d</w:t>
      </w:r>
      <w:r w:rsidR="00456B18" w:rsidRPr="0049336E">
        <w:rPr>
          <w:lang w:val="fr-FR"/>
        </w:rPr>
        <w:t>’</w:t>
      </w:r>
      <w:r w:rsidRPr="0049336E">
        <w:rPr>
          <w:lang w:val="fr-FR"/>
        </w:rPr>
        <w:t>indiquer dans cette règle les inventeurs ainsi que les déposants et les mandataires pour souligner que les données personnelles de ce type sont sensibles et doivent être protégées s</w:t>
      </w:r>
      <w:r w:rsidR="00456B18" w:rsidRPr="0049336E">
        <w:rPr>
          <w:lang w:val="fr-FR"/>
        </w:rPr>
        <w:t>’</w:t>
      </w:r>
      <w:r w:rsidRPr="0049336E">
        <w:rPr>
          <w:lang w:val="fr-FR"/>
        </w:rPr>
        <w:t>il devient possible, en raison de modifications ultérieures des instructions administratives, que ces données soient communiquées.]</w:t>
      </w:r>
    </w:p>
    <w:p w14:paraId="7CB1041B" w14:textId="3E871610" w:rsidR="00147953" w:rsidRPr="0049336E" w:rsidRDefault="00147953" w:rsidP="00425B5E">
      <w:pPr>
        <w:pStyle w:val="Lega"/>
        <w:tabs>
          <w:tab w:val="clear" w:pos="454"/>
          <w:tab w:val="left" w:pos="1701"/>
        </w:tabs>
        <w:ind w:firstLine="1134"/>
        <w:rPr>
          <w:rStyle w:val="LegInsertedText"/>
          <w:lang w:val="fr-FR"/>
        </w:rPr>
      </w:pPr>
      <w:r w:rsidRPr="0049336E">
        <w:rPr>
          <w:rStyle w:val="LegInsertedText"/>
          <w:lang w:val="fr-FR"/>
        </w:rPr>
        <w:t>ii)</w:t>
      </w:r>
      <w:r w:rsidRPr="0049336E">
        <w:rPr>
          <w:rStyle w:val="LegInsertedText"/>
          <w:lang w:val="fr-FR"/>
        </w:rPr>
        <w:tab/>
        <w:t>l</w:t>
      </w:r>
      <w:r w:rsidR="00456B18" w:rsidRPr="0049336E">
        <w:rPr>
          <w:rStyle w:val="LegInsertedText"/>
          <w:lang w:val="fr-FR"/>
        </w:rPr>
        <w:t>’</w:t>
      </w:r>
      <w:r w:rsidRPr="0049336E">
        <w:rPr>
          <w:rStyle w:val="LegInsertedText"/>
          <w:lang w:val="fr-FR"/>
        </w:rPr>
        <w:t>adresse postale de tout déposant, inventeur ou mandataire, dès lors que le public dispose d</w:t>
      </w:r>
      <w:r w:rsidR="00456B18" w:rsidRPr="0049336E">
        <w:rPr>
          <w:rStyle w:val="LegInsertedText"/>
          <w:lang w:val="fr-FR"/>
        </w:rPr>
        <w:t>’</w:t>
      </w:r>
      <w:r w:rsidRPr="0049336E">
        <w:rPr>
          <w:rStyle w:val="LegInsertedText"/>
          <w:lang w:val="fr-FR"/>
        </w:rPr>
        <w:t>un moyen de contacter au moins un mandataire, ou en l</w:t>
      </w:r>
      <w:r w:rsidR="00456B18" w:rsidRPr="0049336E">
        <w:rPr>
          <w:rStyle w:val="LegInsertedText"/>
          <w:lang w:val="fr-FR"/>
        </w:rPr>
        <w:t>’</w:t>
      </w:r>
      <w:r w:rsidRPr="0049336E">
        <w:rPr>
          <w:rStyle w:val="LegInsertedText"/>
          <w:lang w:val="fr-FR"/>
        </w:rPr>
        <w:t>absence de celui</w:t>
      </w:r>
      <w:r w:rsidR="00204066" w:rsidRPr="0049336E">
        <w:rPr>
          <w:rStyle w:val="LegInsertedText"/>
          <w:lang w:val="fr-FR"/>
        </w:rPr>
        <w:noBreakHyphen/>
      </w:r>
      <w:r w:rsidRPr="0049336E">
        <w:rPr>
          <w:rStyle w:val="LegInsertedText"/>
          <w:lang w:val="fr-FR"/>
        </w:rPr>
        <w:t>ci, un déposant.</w:t>
      </w:r>
    </w:p>
    <w:p w14:paraId="0C8C1288" w14:textId="0277D817" w:rsidR="00147953" w:rsidRPr="0049336E" w:rsidRDefault="00147953" w:rsidP="00425B5E">
      <w:pPr>
        <w:pStyle w:val="Endofdocument-Annex"/>
        <w:spacing w:before="720"/>
        <w:rPr>
          <w:lang w:val="fr-FR"/>
        </w:rPr>
      </w:pPr>
      <w:r w:rsidRPr="0049336E">
        <w:rPr>
          <w:lang w:val="fr-FR"/>
        </w:rPr>
        <w:t>[Fin de l</w:t>
      </w:r>
      <w:r w:rsidR="00456B18" w:rsidRPr="0049336E">
        <w:rPr>
          <w:lang w:val="fr-FR"/>
        </w:rPr>
        <w:t>’</w:t>
      </w:r>
      <w:r w:rsidRPr="0049336E">
        <w:rPr>
          <w:lang w:val="fr-FR"/>
        </w:rPr>
        <w:t>annexe et du document]</w:t>
      </w:r>
    </w:p>
    <w:sectPr w:rsidR="00147953" w:rsidRPr="0049336E" w:rsidSect="0052697E">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493FD" w14:textId="77777777" w:rsidR="00147953" w:rsidRDefault="00147953">
      <w:r>
        <w:separator/>
      </w:r>
    </w:p>
  </w:endnote>
  <w:endnote w:type="continuationSeparator" w:id="0">
    <w:p w14:paraId="7197FFB3" w14:textId="77777777" w:rsidR="00147953" w:rsidRPr="009D30E6" w:rsidRDefault="00147953" w:rsidP="00D45252">
      <w:pPr>
        <w:rPr>
          <w:sz w:val="17"/>
          <w:szCs w:val="17"/>
        </w:rPr>
      </w:pPr>
      <w:r w:rsidRPr="009D30E6">
        <w:rPr>
          <w:sz w:val="17"/>
          <w:szCs w:val="17"/>
        </w:rPr>
        <w:separator/>
      </w:r>
    </w:p>
    <w:p w14:paraId="6F396DFC" w14:textId="77777777" w:rsidR="00147953" w:rsidRPr="009D30E6" w:rsidRDefault="00147953" w:rsidP="00D45252">
      <w:pPr>
        <w:spacing w:after="60"/>
        <w:rPr>
          <w:sz w:val="17"/>
          <w:szCs w:val="17"/>
        </w:rPr>
      </w:pPr>
      <w:r w:rsidRPr="009D30E6">
        <w:rPr>
          <w:sz w:val="17"/>
          <w:szCs w:val="17"/>
        </w:rPr>
        <w:t>[Suite de la note de la page précédente]</w:t>
      </w:r>
    </w:p>
  </w:endnote>
  <w:endnote w:type="continuationNotice" w:id="1">
    <w:p w14:paraId="1102502D" w14:textId="77777777" w:rsidR="00147953" w:rsidRPr="009D30E6" w:rsidRDefault="0014795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0FC9C" w14:textId="77777777" w:rsidR="00147953" w:rsidRDefault="00147953">
      <w:r>
        <w:separator/>
      </w:r>
    </w:p>
  </w:footnote>
  <w:footnote w:type="continuationSeparator" w:id="0">
    <w:p w14:paraId="5E4301DA" w14:textId="77777777" w:rsidR="00147953" w:rsidRDefault="00147953" w:rsidP="007461F1">
      <w:r>
        <w:separator/>
      </w:r>
    </w:p>
    <w:p w14:paraId="4BAAE448" w14:textId="77777777" w:rsidR="00147953" w:rsidRPr="009D30E6" w:rsidRDefault="00147953" w:rsidP="007461F1">
      <w:pPr>
        <w:spacing w:after="60"/>
        <w:rPr>
          <w:sz w:val="17"/>
          <w:szCs w:val="17"/>
        </w:rPr>
      </w:pPr>
      <w:r w:rsidRPr="009D30E6">
        <w:rPr>
          <w:sz w:val="17"/>
          <w:szCs w:val="17"/>
        </w:rPr>
        <w:t>[Suite de la note de la page précédente]</w:t>
      </w:r>
    </w:p>
  </w:footnote>
  <w:footnote w:type="continuationNotice" w:id="1">
    <w:p w14:paraId="25D813A9" w14:textId="77777777" w:rsidR="00147953" w:rsidRPr="009D30E6" w:rsidRDefault="00147953"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F98CF" w14:textId="77777777" w:rsidR="00147953" w:rsidRPr="004D06F7" w:rsidRDefault="00147953" w:rsidP="00477D6B">
    <w:pPr>
      <w:jc w:val="right"/>
      <w:rPr>
        <w:lang w:val="fr-FR"/>
      </w:rPr>
    </w:pPr>
    <w:r w:rsidRPr="004D06F7">
      <w:rPr>
        <w:lang w:val="fr-FR"/>
      </w:rPr>
      <w:t>PCT/WG/18/8</w:t>
    </w:r>
  </w:p>
  <w:p w14:paraId="0F864041" w14:textId="55E7F4B0" w:rsidR="00147953" w:rsidRPr="004D06F7" w:rsidRDefault="00147953" w:rsidP="00316EAE">
    <w:pPr>
      <w:spacing w:after="480"/>
      <w:jc w:val="right"/>
      <w:rPr>
        <w:lang w:val="fr-FR"/>
      </w:rPr>
    </w:pPr>
    <w:proofErr w:type="gramStart"/>
    <w:r w:rsidRPr="004D06F7">
      <w:rPr>
        <w:lang w:val="fr-FR"/>
      </w:rPr>
      <w:t>page</w:t>
    </w:r>
    <w:proofErr w:type="gramEnd"/>
    <w:r w:rsidR="00316EAE">
      <w:rPr>
        <w:lang w:val="fr-FR"/>
      </w:rPr>
      <w:t> </w:t>
    </w:r>
    <w:r w:rsidRPr="004D06F7">
      <w:rPr>
        <w:lang w:val="fr-FR"/>
      </w:rPr>
      <w:fldChar w:fldCharType="begin"/>
    </w:r>
    <w:r w:rsidRPr="004D06F7">
      <w:rPr>
        <w:lang w:val="fr-FR"/>
      </w:rPr>
      <w:instrText xml:space="preserve"> PAGE  \* MERGEFORMAT </w:instrText>
    </w:r>
    <w:r w:rsidRPr="004D06F7">
      <w:rPr>
        <w:lang w:val="fr-FR"/>
      </w:rPr>
      <w:fldChar w:fldCharType="separate"/>
    </w:r>
    <w:r w:rsidRPr="004D06F7">
      <w:rPr>
        <w:noProof/>
        <w:lang w:val="fr-FR"/>
      </w:rPr>
      <w:t>2</w:t>
    </w:r>
    <w:r w:rsidRPr="004D06F7">
      <w:rPr>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0D4C" w14:textId="777975CF" w:rsidR="00F16975" w:rsidRDefault="00147953" w:rsidP="00477D6B">
    <w:pPr>
      <w:jc w:val="right"/>
    </w:pPr>
    <w:bookmarkStart w:id="57" w:name="Code2"/>
    <w:bookmarkEnd w:id="57"/>
    <w:r>
      <w:t>PCT/WG/18/8</w:t>
    </w:r>
  </w:p>
  <w:p w14:paraId="4861CAC4" w14:textId="7EB7EFD7" w:rsidR="00F16975" w:rsidRDefault="0052697E" w:rsidP="00147953">
    <w:pPr>
      <w:spacing w:after="480"/>
      <w:jc w:val="right"/>
    </w:pPr>
    <w:r>
      <w:t xml:space="preserve">Annexe, </w:t>
    </w:r>
    <w:r w:rsidR="00F16975">
      <w:t>page</w:t>
    </w:r>
    <w:r w:rsidR="00147953">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2583" w14:textId="77777777" w:rsidR="0052697E" w:rsidRDefault="0052697E" w:rsidP="0052697E">
    <w:pPr>
      <w:pStyle w:val="Header"/>
      <w:jc w:val="right"/>
    </w:pPr>
    <w:r>
      <w:t>PCT/WG/18/8</w:t>
    </w:r>
  </w:p>
  <w:p w14:paraId="4382340D" w14:textId="7513B940" w:rsidR="0052697E" w:rsidRDefault="0052697E" w:rsidP="0052697E">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3"/>
    <w:rsid w:val="00001510"/>
    <w:rsid w:val="00011B7D"/>
    <w:rsid w:val="00050E4E"/>
    <w:rsid w:val="00075432"/>
    <w:rsid w:val="000F3F68"/>
    <w:rsid w:val="000F5E56"/>
    <w:rsid w:val="001362EE"/>
    <w:rsid w:val="00147953"/>
    <w:rsid w:val="001832A6"/>
    <w:rsid w:val="00195C6E"/>
    <w:rsid w:val="001A6F35"/>
    <w:rsid w:val="001B266A"/>
    <w:rsid w:val="001D3D56"/>
    <w:rsid w:val="001D4860"/>
    <w:rsid w:val="001D52FB"/>
    <w:rsid w:val="00204066"/>
    <w:rsid w:val="00230AD6"/>
    <w:rsid w:val="00240654"/>
    <w:rsid w:val="002634C4"/>
    <w:rsid w:val="002D4918"/>
    <w:rsid w:val="002E4D1A"/>
    <w:rsid w:val="002F16BC"/>
    <w:rsid w:val="002F4E68"/>
    <w:rsid w:val="00315FCA"/>
    <w:rsid w:val="00316EAE"/>
    <w:rsid w:val="0032280E"/>
    <w:rsid w:val="00335C0E"/>
    <w:rsid w:val="003500BE"/>
    <w:rsid w:val="003845C1"/>
    <w:rsid w:val="003A1BCD"/>
    <w:rsid w:val="003B413B"/>
    <w:rsid w:val="004008A2"/>
    <w:rsid w:val="004010C2"/>
    <w:rsid w:val="004025DF"/>
    <w:rsid w:val="00423E3E"/>
    <w:rsid w:val="00425B5E"/>
    <w:rsid w:val="00427AF4"/>
    <w:rsid w:val="00456B18"/>
    <w:rsid w:val="004647DA"/>
    <w:rsid w:val="00466614"/>
    <w:rsid w:val="00477D6B"/>
    <w:rsid w:val="0049336E"/>
    <w:rsid w:val="004D6471"/>
    <w:rsid w:val="004F4E31"/>
    <w:rsid w:val="00514CAE"/>
    <w:rsid w:val="00525B63"/>
    <w:rsid w:val="0052697E"/>
    <w:rsid w:val="00547476"/>
    <w:rsid w:val="00561DB8"/>
    <w:rsid w:val="00567A4C"/>
    <w:rsid w:val="00595CB5"/>
    <w:rsid w:val="005B59B1"/>
    <w:rsid w:val="005C4664"/>
    <w:rsid w:val="005E6516"/>
    <w:rsid w:val="00605827"/>
    <w:rsid w:val="00636CE5"/>
    <w:rsid w:val="00676936"/>
    <w:rsid w:val="006B0DB5"/>
    <w:rsid w:val="006E4243"/>
    <w:rsid w:val="00703D74"/>
    <w:rsid w:val="007461F1"/>
    <w:rsid w:val="0075224E"/>
    <w:rsid w:val="007B2E4C"/>
    <w:rsid w:val="007D0CB1"/>
    <w:rsid w:val="007D6961"/>
    <w:rsid w:val="007F07CB"/>
    <w:rsid w:val="00810CEF"/>
    <w:rsid w:val="0081208D"/>
    <w:rsid w:val="00842A13"/>
    <w:rsid w:val="00892E32"/>
    <w:rsid w:val="008B2CC1"/>
    <w:rsid w:val="008E7930"/>
    <w:rsid w:val="0090731E"/>
    <w:rsid w:val="00913052"/>
    <w:rsid w:val="009558BF"/>
    <w:rsid w:val="00966A22"/>
    <w:rsid w:val="00974CD6"/>
    <w:rsid w:val="009D30E6"/>
    <w:rsid w:val="009E3F6F"/>
    <w:rsid w:val="009F499F"/>
    <w:rsid w:val="00A003A7"/>
    <w:rsid w:val="00A02BD3"/>
    <w:rsid w:val="00A16BD6"/>
    <w:rsid w:val="00A5120E"/>
    <w:rsid w:val="00AA1F20"/>
    <w:rsid w:val="00AC0AE4"/>
    <w:rsid w:val="00AC5267"/>
    <w:rsid w:val="00AD61DB"/>
    <w:rsid w:val="00AE7C04"/>
    <w:rsid w:val="00B87BCF"/>
    <w:rsid w:val="00BA62D4"/>
    <w:rsid w:val="00BB16AB"/>
    <w:rsid w:val="00BD329A"/>
    <w:rsid w:val="00C05880"/>
    <w:rsid w:val="00C327B7"/>
    <w:rsid w:val="00C40E15"/>
    <w:rsid w:val="00C664C8"/>
    <w:rsid w:val="00C76A79"/>
    <w:rsid w:val="00CA15F5"/>
    <w:rsid w:val="00CF0460"/>
    <w:rsid w:val="00D04414"/>
    <w:rsid w:val="00D371D1"/>
    <w:rsid w:val="00D45252"/>
    <w:rsid w:val="00D71B4D"/>
    <w:rsid w:val="00D75C1E"/>
    <w:rsid w:val="00D93D55"/>
    <w:rsid w:val="00DB0349"/>
    <w:rsid w:val="00DD6A16"/>
    <w:rsid w:val="00E0091A"/>
    <w:rsid w:val="00E203AA"/>
    <w:rsid w:val="00E527A5"/>
    <w:rsid w:val="00E76456"/>
    <w:rsid w:val="00EB76EA"/>
    <w:rsid w:val="00EE71CB"/>
    <w:rsid w:val="00EF7A31"/>
    <w:rsid w:val="00F16975"/>
    <w:rsid w:val="00F47882"/>
    <w:rsid w:val="00F66152"/>
    <w:rsid w:val="00FA213D"/>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DA5EA"/>
  <w15:docId w15:val="{88C07F1E-68C3-4B76-B4E1-D78CE0A7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Legbasic">
    <w:name w:val="Leg basic"/>
    <w:qFormat/>
    <w:rsid w:val="00147953"/>
    <w:pPr>
      <w:spacing w:after="180"/>
      <w:ind w:left="567"/>
    </w:pPr>
    <w:rPr>
      <w:rFonts w:ascii="Arial" w:hAnsi="Arial" w:cs="Arial"/>
      <w:snapToGrid w:val="0"/>
      <w:sz w:val="22"/>
      <w:szCs w:val="22"/>
      <w:lang w:val="en-US" w:eastAsia="en-US"/>
    </w:rPr>
  </w:style>
  <w:style w:type="paragraph" w:customStyle="1" w:styleId="LegTitle">
    <w:name w:val="Leg # Title"/>
    <w:basedOn w:val="Normal"/>
    <w:next w:val="Normal"/>
    <w:rsid w:val="00147953"/>
    <w:pPr>
      <w:keepNext/>
      <w:keepLines/>
      <w:pageBreakBefore/>
      <w:spacing w:before="240" w:after="240" w:line="360" w:lineRule="auto"/>
      <w:jc w:val="center"/>
    </w:pPr>
    <w:rPr>
      <w:b/>
      <w:lang w:val="en-US"/>
    </w:rPr>
  </w:style>
  <w:style w:type="paragraph" w:customStyle="1" w:styleId="Lega">
    <w:name w:val="Leg (a)"/>
    <w:basedOn w:val="Normal"/>
    <w:rsid w:val="00147953"/>
    <w:pPr>
      <w:tabs>
        <w:tab w:val="left" w:pos="454"/>
      </w:tabs>
      <w:spacing w:before="119" w:after="240" w:line="360" w:lineRule="auto"/>
    </w:pPr>
    <w:rPr>
      <w:lang w:val="en-US"/>
    </w:rPr>
  </w:style>
  <w:style w:type="paragraph" w:customStyle="1" w:styleId="Legacont">
    <w:name w:val="Leg (a) [cont]"/>
    <w:basedOn w:val="Lega"/>
    <w:next w:val="Lega"/>
    <w:rsid w:val="00147953"/>
  </w:style>
  <w:style w:type="paragraph" w:customStyle="1" w:styleId="Legi">
    <w:name w:val="Leg (i)"/>
    <w:basedOn w:val="Normal"/>
    <w:rsid w:val="00147953"/>
    <w:pPr>
      <w:tabs>
        <w:tab w:val="right" w:leader="dot" w:pos="454"/>
        <w:tab w:val="right" w:pos="1560"/>
        <w:tab w:val="left" w:pos="1843"/>
      </w:tabs>
      <w:spacing w:before="119" w:after="240" w:line="360" w:lineRule="auto"/>
    </w:pPr>
    <w:rPr>
      <w:lang w:val="en-US"/>
    </w:rPr>
  </w:style>
  <w:style w:type="paragraph" w:customStyle="1" w:styleId="LegSubRule">
    <w:name w:val="Leg SubRule #"/>
    <w:basedOn w:val="Normal"/>
    <w:rsid w:val="00147953"/>
    <w:pPr>
      <w:keepNext/>
      <w:keepLines/>
      <w:tabs>
        <w:tab w:val="left" w:pos="510"/>
      </w:tabs>
      <w:spacing w:before="119" w:after="240" w:line="360" w:lineRule="auto"/>
      <w:ind w:left="533" w:hanging="533"/>
      <w:outlineLvl w:val="0"/>
    </w:pPr>
    <w:rPr>
      <w:lang w:val="en-US"/>
    </w:rPr>
  </w:style>
  <w:style w:type="character" w:customStyle="1" w:styleId="LegInsertedText">
    <w:name w:val="LegInsertedText"/>
    <w:rsid w:val="00147953"/>
    <w:rPr>
      <w:color w:val="0000FF"/>
      <w:u w:val="single"/>
    </w:rPr>
  </w:style>
  <w:style w:type="character" w:customStyle="1" w:styleId="LegDeletedText">
    <w:name w:val="Leg Deleted Text"/>
    <w:basedOn w:val="DefaultParagraphFont"/>
    <w:uiPriority w:val="1"/>
    <w:qFormat/>
    <w:rsid w:val="00147953"/>
    <w:rPr>
      <w:strike/>
      <w:color w:val="FF0000"/>
    </w:rPr>
  </w:style>
  <w:style w:type="paragraph" w:styleId="Revision">
    <w:name w:val="Revision"/>
    <w:hidden/>
    <w:uiPriority w:val="99"/>
    <w:semiHidden/>
    <w:rsid w:val="00147953"/>
    <w:rPr>
      <w:rFonts w:ascii="Arial" w:hAnsi="Arial" w:cs="Arial"/>
      <w:sz w:val="22"/>
      <w:lang w:val="en-US" w:eastAsia="zh-CN"/>
    </w:rPr>
  </w:style>
  <w:style w:type="character" w:styleId="CommentReference">
    <w:name w:val="annotation reference"/>
    <w:basedOn w:val="DefaultParagraphFont"/>
    <w:semiHidden/>
    <w:unhideWhenUsed/>
    <w:rsid w:val="00147953"/>
    <w:rPr>
      <w:sz w:val="16"/>
      <w:szCs w:val="16"/>
    </w:rPr>
  </w:style>
  <w:style w:type="paragraph" w:styleId="CommentSubject">
    <w:name w:val="annotation subject"/>
    <w:basedOn w:val="CommentText"/>
    <w:next w:val="CommentText"/>
    <w:link w:val="CommentSubjectChar"/>
    <w:semiHidden/>
    <w:unhideWhenUsed/>
    <w:rsid w:val="00147953"/>
    <w:rPr>
      <w:b/>
      <w:bCs/>
      <w:sz w:val="20"/>
      <w:lang w:val="en-US"/>
    </w:rPr>
  </w:style>
  <w:style w:type="character" w:customStyle="1" w:styleId="CommentTextChar">
    <w:name w:val="Comment Text Char"/>
    <w:basedOn w:val="DefaultParagraphFont"/>
    <w:link w:val="CommentText"/>
    <w:semiHidden/>
    <w:rsid w:val="00147953"/>
    <w:rPr>
      <w:rFonts w:ascii="Arial" w:eastAsia="SimSun" w:hAnsi="Arial" w:cs="Arial"/>
      <w:sz w:val="18"/>
      <w:lang w:eastAsia="zh-CN"/>
    </w:rPr>
  </w:style>
  <w:style w:type="character" w:customStyle="1" w:styleId="CommentSubjectChar">
    <w:name w:val="Comment Subject Char"/>
    <w:basedOn w:val="CommentTextChar"/>
    <w:link w:val="CommentSubject"/>
    <w:semiHidden/>
    <w:rsid w:val="00147953"/>
    <w:rPr>
      <w:rFonts w:ascii="Arial" w:eastAsia="SimSun" w:hAnsi="Arial" w:cs="Arial"/>
      <w:b/>
      <w:bCs/>
      <w:sz w:val="18"/>
      <w:lang w:val="en-US" w:eastAsia="zh-CN"/>
    </w:rPr>
  </w:style>
  <w:style w:type="paragraph" w:customStyle="1" w:styleId="Comment">
    <w:name w:val="Comment"/>
    <w:basedOn w:val="Normal"/>
    <w:qFormat/>
    <w:rsid w:val="00147953"/>
    <w:pPr>
      <w:spacing w:after="240"/>
    </w:pPr>
    <w:rPr>
      <w:i/>
      <w:lang w:val="en-US"/>
    </w:rPr>
  </w:style>
  <w:style w:type="paragraph" w:styleId="TOC1">
    <w:name w:val="toc 1"/>
    <w:basedOn w:val="Normal"/>
    <w:next w:val="Normal"/>
    <w:autoRedefine/>
    <w:uiPriority w:val="39"/>
    <w:unhideWhenUsed/>
    <w:rsid w:val="00147953"/>
    <w:pPr>
      <w:tabs>
        <w:tab w:val="right" w:leader="dot" w:pos="9345"/>
      </w:tabs>
      <w:spacing w:after="100"/>
    </w:pPr>
    <w:rPr>
      <w:lang w:val="en-US"/>
    </w:rPr>
  </w:style>
  <w:style w:type="paragraph" w:styleId="TOC2">
    <w:name w:val="toc 2"/>
    <w:basedOn w:val="Normal"/>
    <w:next w:val="Normal"/>
    <w:autoRedefine/>
    <w:uiPriority w:val="39"/>
    <w:unhideWhenUsed/>
    <w:rsid w:val="00EF7A31"/>
    <w:pPr>
      <w:tabs>
        <w:tab w:val="right" w:pos="1701"/>
        <w:tab w:val="right" w:leader="dot" w:pos="9345"/>
      </w:tabs>
      <w:spacing w:after="100"/>
      <w:ind w:left="221"/>
    </w:pPr>
    <w:rPr>
      <w:lang w:val="en-US"/>
    </w:rPr>
  </w:style>
  <w:style w:type="character" w:styleId="Hyperlink">
    <w:name w:val="Hyperlink"/>
    <w:basedOn w:val="DefaultParagraphFont"/>
    <w:uiPriority w:val="99"/>
    <w:unhideWhenUsed/>
    <w:rsid w:val="00147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0</TotalTime>
  <Pages>18</Pages>
  <Words>6756</Words>
  <Characters>39147</Characters>
  <Application>Microsoft Office Word</Application>
  <DocSecurity>0</DocSecurity>
  <Lines>738</Lines>
  <Paragraphs>345</Paragraphs>
  <ScaleCrop>false</ScaleCrop>
  <HeadingPairs>
    <vt:vector size="2" baseType="variant">
      <vt:variant>
        <vt:lpstr>Title</vt:lpstr>
      </vt:variant>
      <vt:variant>
        <vt:i4>1</vt:i4>
      </vt:variant>
    </vt:vector>
  </HeadingPairs>
  <TitlesOfParts>
    <vt:vector size="1" baseType="lpstr">
      <vt:lpstr>PCT/WG/18/8</vt:lpstr>
    </vt:vector>
  </TitlesOfParts>
  <Company>WIPO</Company>
  <LinksUpToDate>false</LinksUpToDate>
  <CharactersWithSpaces>45558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PCT/WG/18/8</dc:title>
  <dc:creator>LE GUEN Haude</dc:creator>
  <cp:keywords>FOR OFFICIAL USE ONLY</cp:keywords>
  <cp:lastModifiedBy>MARLOW Thomas</cp:lastModifiedBy>
  <cp:revision>2</cp:revision>
  <cp:lastPrinted>2011-05-19T12:37:00Z</cp:lastPrinted>
  <dcterms:created xsi:type="dcterms:W3CDTF">2025-01-23T15:36:00Z</dcterms:created>
  <dcterms:modified xsi:type="dcterms:W3CDTF">2025-01-23T15:36:00Z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