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6E94" w14:textId="56985D1D" w:rsidR="008B2CC1" w:rsidRPr="004156DC" w:rsidRDefault="00D467B8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7E2DA71F" wp14:editId="2E390351">
            <wp:extent cx="3246120" cy="1630680"/>
            <wp:effectExtent l="0" t="0" r="0" b="7620"/>
            <wp:docPr id="2134073400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75BB8574" wp14:editId="35FBAA5A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line w14:anchorId="786A257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4C30121" w14:textId="7CFC32FB" w:rsidR="008B2CC1" w:rsidRPr="004156DC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0" w:name="Code"/>
      <w:bookmarkEnd w:id="0"/>
      <w:r>
        <w:rPr>
          <w:rFonts w:ascii="Arial Black" w:hAnsi="Arial Black"/>
          <w:caps/>
          <w:sz w:val="15"/>
        </w:rPr>
        <w:t>11</w:t>
      </w:r>
    </w:p>
    <w:p w14:paraId="480F0EE7" w14:textId="723CBD1E" w:rsidR="00CE65D4" w:rsidRPr="004156DC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04BB8B70" w14:textId="218E0146" w:rsidR="008B2CC1" w:rsidRPr="004156DC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15 января 2025 года</w:t>
      </w:r>
    </w:p>
    <w:bookmarkEnd w:id="2"/>
    <w:p w14:paraId="29E10129" w14:textId="77777777" w:rsidR="008B2CC1" w:rsidRPr="004156DC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37F64196" w14:textId="77777777" w:rsidR="008B2CC1" w:rsidRPr="004156DC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7D3EDA1A" w14:textId="77777777" w:rsidR="008B2CC1" w:rsidRPr="004156DC" w:rsidRDefault="00E90B8B" w:rsidP="00CE65D4">
      <w:pPr>
        <w:spacing w:after="720"/>
      </w:pPr>
      <w:r>
        <w:rPr>
          <w:b/>
          <w:sz w:val="24"/>
        </w:rPr>
        <w:t>Женева, 18–20 февраля 2025 года</w:t>
      </w:r>
    </w:p>
    <w:p w14:paraId="6F4203A4" w14:textId="401847D6" w:rsidR="008B2CC1" w:rsidRPr="004156DC" w:rsidRDefault="00782534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Координация деятельности в области обучения патентных экспертов</w:t>
      </w:r>
    </w:p>
    <w:p w14:paraId="52928F81" w14:textId="20744069" w:rsidR="008B2CC1" w:rsidRPr="004156DC" w:rsidRDefault="00782534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Международным бюро</w:t>
      </w:r>
    </w:p>
    <w:bookmarkEnd w:id="4"/>
    <w:p w14:paraId="392E4038" w14:textId="77777777" w:rsidR="00782534" w:rsidRPr="004156DC" w:rsidRDefault="00782534" w:rsidP="00782534">
      <w:pPr>
        <w:pStyle w:val="Heading1"/>
      </w:pPr>
      <w:r>
        <w:t>Резюме</w:t>
      </w:r>
    </w:p>
    <w:p w14:paraId="3E6279D6" w14:textId="6ECF68DF" w:rsidR="00782534" w:rsidRPr="004156DC" w:rsidRDefault="00782534" w:rsidP="00782534">
      <w:pPr>
        <w:pStyle w:val="ONUME"/>
        <w:rPr>
          <w:szCs w:val="22"/>
        </w:rPr>
      </w:pPr>
      <w:r>
        <w:t>В настоящем документе рассматривается предложение о разработке онлайнового курса совместно с Академией ВОИС для обеспечения базовой подготовки в области патентной экспертизы, в первую очередь для новых или неопытных патентных экспертов в небольших ведомствах.</w:t>
      </w:r>
      <w:r w:rsidR="00356222" w:rsidRPr="00356222">
        <w:t xml:space="preserve"> </w:t>
      </w:r>
      <w:r>
        <w:t xml:space="preserve">В документе также излагается инициатива запуска небольшого пилотного проекта по созданию платформы для общения патентных экспертов.  </w:t>
      </w:r>
    </w:p>
    <w:p w14:paraId="62E8EA3F" w14:textId="77777777" w:rsidR="00782534" w:rsidRPr="004156DC" w:rsidRDefault="00782534" w:rsidP="00782534">
      <w:pPr>
        <w:pStyle w:val="Heading1"/>
      </w:pPr>
      <w:r>
        <w:t>Введение</w:t>
      </w:r>
    </w:p>
    <w:p w14:paraId="1C6F551F" w14:textId="20AA8D2E" w:rsidR="00782534" w:rsidRPr="004156DC" w:rsidRDefault="00782534" w:rsidP="00782534">
      <w:pPr>
        <w:pStyle w:val="ONUME"/>
      </w:pPr>
      <w:r>
        <w:t xml:space="preserve">В 2024 году, на своей семнадцатой сессии, Рабочая группа по РСТ провела обсуждения на основе результатов обследования, проведенного Международным бюро с целью координации деятельности в области обучения патентных экспертов для небольших и средних ведомств. Международное бюро также выступило с предложением о разработке вводных материалов по патентной экспертизе для размещения на разрабатываемой в настоящее время платформе для дистанционного обучения и интеграции в структуру платформы электронной площадки для делового общения (см. документ PCT/WG/17/11). </w:t>
      </w:r>
    </w:p>
    <w:p w14:paraId="76213EC1" w14:textId="77777777" w:rsidR="00782534" w:rsidRPr="004156DC" w:rsidRDefault="00782534" w:rsidP="00782534">
      <w:pPr>
        <w:pStyle w:val="ONUME"/>
      </w:pPr>
      <w:r>
        <w:t xml:space="preserve">Рабочая группа предложила Международному бюро продолжить работу по разработке учебных материалов с заинтересованными ведомствами, принимая во внимание замечания, сформулированные в рамках обследования и в ходе сессии (см. пункты 11 и 12 резюме Председателя, документ PCT/WG/17/21).  Ряд делегаций </w:t>
      </w:r>
      <w:r>
        <w:lastRenderedPageBreak/>
        <w:t xml:space="preserve">обратился к Международному бюро с просьбой подготовить более подробные планы реализации предложений.  </w:t>
      </w:r>
    </w:p>
    <w:p w14:paraId="3EFC2205" w14:textId="07E7D08F" w:rsidR="00782534" w:rsidRPr="004156DC" w:rsidRDefault="00782534" w:rsidP="006604E6">
      <w:pPr>
        <w:pStyle w:val="Heading1"/>
        <w:rPr>
          <w:rFonts w:eastAsiaTheme="minorEastAsia"/>
        </w:rPr>
      </w:pPr>
      <w:r>
        <w:t>Базовый курс Академии ВОИС по патентной экспертизе для новых или неопытных патентных экспертов небольших ведомств</w:t>
      </w:r>
    </w:p>
    <w:p w14:paraId="69B1E1D2" w14:textId="3B01997F" w:rsidR="00782534" w:rsidRPr="004156DC" w:rsidRDefault="00782534" w:rsidP="00782534">
      <w:pPr>
        <w:pStyle w:val="ONUME"/>
        <w:rPr>
          <w:rFonts w:eastAsiaTheme="minorEastAsia"/>
          <w:szCs w:val="22"/>
        </w:rPr>
      </w:pPr>
      <w:bookmarkStart w:id="5" w:name="_Ref184901538"/>
      <w:r>
        <w:t>Как было отмечено на предыдущей сессии Рабочей группы, предоставляемые донорами материалы для дистанционного обучения нередко посвящены специализированным темам и не дают общего предоставления о процедуре патентной экспертизы. Ответы, полученные в ходе упомянутого обследования, и обсуждения в Рабочей группе также подтвердили необходимость обеспечения общей подготовки новых или неопытных экспертов в области основных процедур патентного делопроизводства, например поиска по известному уровню техники и оценки соответствия требованиям патентоспособности, что позволит им подготовиться к прохождению более узконаправленного и углубленного обучения.</w:t>
      </w:r>
      <w:bookmarkEnd w:id="5"/>
      <w:r>
        <w:t xml:space="preserve"> </w:t>
      </w:r>
    </w:p>
    <w:p w14:paraId="6831247B" w14:textId="77777777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 xml:space="preserve">На основании результатов обследования и индивидуальных бесед с ведомствами Международное бюро установило, что небольшие ведомства часто ищут помощи в том, где и как им следует начинать обучение своих экспертов, особенно когда они внедряют патентную экспертизу по существу в соответствующих юрисдикциях. </w:t>
      </w:r>
    </w:p>
    <w:p w14:paraId="405171CD" w14:textId="1F21C59A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 xml:space="preserve">Другие ведомства предлагают долгосрочные программы по укреплению потенциала в области патентной экспертизы (см. примеры в пункте 11 документа PCT/MIA/21/4 и пункте 16 документа PCT/WG/14/13), однако, такие программы часто ограничены по числу участников в силу их интенсивного характера и могут быть недоступны в тот момент, когда возникает потребность в обучении.  Для того чтобы принять взвешенное решение о том, какие курсы повышения квалификации и обучения в конкретной юрисдикции соответствуют их потребностям, новым или неопытным экспертам также необходимы базовые знания о каждом этапе патентной экспертизы. </w:t>
      </w:r>
    </w:p>
    <w:p w14:paraId="0F87ADA0" w14:textId="77777777" w:rsidR="00782534" w:rsidRPr="004156DC" w:rsidRDefault="00782534" w:rsidP="00782534">
      <w:pPr>
        <w:pStyle w:val="ONUME"/>
        <w:rPr>
          <w:szCs w:val="28"/>
        </w:rPr>
      </w:pPr>
      <w:r>
        <w:t xml:space="preserve">В этой связи Международное бюро предлагает онлайновый базовый курс Академии ВОИС по патентной экспертизе, который позволит новым и неопытным экспертам получить ключевые технические и процедурные навыки, необходимые для проведения эффективной патентной экспертизы.  </w:t>
      </w:r>
    </w:p>
    <w:p w14:paraId="631C9908" w14:textId="277B26BD" w:rsidR="00782534" w:rsidRPr="004156DC" w:rsidRDefault="00782534" w:rsidP="00782534">
      <w:pPr>
        <w:pStyle w:val="Heading2"/>
      </w:pPr>
      <w:r>
        <w:t>Цели</w:t>
      </w:r>
    </w:p>
    <w:p w14:paraId="5B27B3CD" w14:textId="77777777" w:rsidR="00782534" w:rsidRPr="004156DC" w:rsidRDefault="00782534" w:rsidP="00782534">
      <w:pPr>
        <w:pStyle w:val="ONUME"/>
        <w:rPr>
          <w:szCs w:val="28"/>
        </w:rPr>
      </w:pPr>
      <w:r>
        <w:t>Цель курса состоит в том, чтобы сформировать у экспертов концептуальное понимание международной патентной системы, а также технические и процедурные знания об общемировых аспектах патентной экспертизы.  Кроме того, курс будет направлен на отработку практических навыков, таких как использование баз данных для поиска по уровню техники, взаимодействие с заявителями, оценка соответствия требованиям патентоспособности. Основополагающие компетенции, полученные в рамках этого курса, позволят учащимся эффективно участвовать в экспертизе по существу и послужат базой для дальнейшей специализированной подготовки.</w:t>
      </w:r>
    </w:p>
    <w:p w14:paraId="1D29AEE5" w14:textId="77777777" w:rsidR="00782534" w:rsidRPr="004156DC" w:rsidRDefault="00782534" w:rsidP="00782534">
      <w:pPr>
        <w:pStyle w:val="ONUME"/>
        <w:rPr>
          <w:szCs w:val="28"/>
        </w:rPr>
      </w:pPr>
      <w:r>
        <w:t xml:space="preserve">Ожидается, что </w:t>
      </w:r>
      <w:bookmarkStart w:id="6" w:name="_Hlk187319217"/>
      <w:r>
        <w:t>базовый курс Академии ВОИС по патентной экспертизе</w:t>
      </w:r>
      <w:bookmarkEnd w:id="6"/>
      <w:r>
        <w:t xml:space="preserve"> будет способствовать достижению следующих задач:</w:t>
      </w:r>
    </w:p>
    <w:p w14:paraId="63273E7D" w14:textId="77777777" w:rsidR="00782534" w:rsidRPr="004156DC" w:rsidRDefault="00782534" w:rsidP="00782534">
      <w:pPr>
        <w:pStyle w:val="ONUME"/>
        <w:numPr>
          <w:ilvl w:val="0"/>
          <w:numId w:val="7"/>
        </w:numPr>
        <w:rPr>
          <w:szCs w:val="28"/>
        </w:rPr>
      </w:pPr>
      <w:r>
        <w:t>Укрепление потенциала небольших ведомств по всему миру путем предоставления базового инструмента для обучения и повышения квалификации экспертов.</w:t>
      </w:r>
    </w:p>
    <w:p w14:paraId="73951D32" w14:textId="4A9FFC16" w:rsidR="00782534" w:rsidRPr="004156DC" w:rsidRDefault="00782534" w:rsidP="00782534">
      <w:pPr>
        <w:pStyle w:val="ONUME"/>
        <w:numPr>
          <w:ilvl w:val="0"/>
          <w:numId w:val="7"/>
        </w:numPr>
        <w:rPr>
          <w:szCs w:val="28"/>
        </w:rPr>
      </w:pPr>
      <w:r>
        <w:t xml:space="preserve">Предоставление государствам-членам гибкого, экономически эффективного и масштабируемого образовательного решения с использованием онлайновых средств обучения. Учет плотного рабочего графика экспертов при большом числе </w:t>
      </w:r>
      <w:r>
        <w:lastRenderedPageBreak/>
        <w:t>обучающихся благодаря онлайн-модулям, разработанным для изучения в индивидуальном темпе.</w:t>
      </w:r>
    </w:p>
    <w:p w14:paraId="3A8DF48F" w14:textId="77777777" w:rsidR="00782534" w:rsidRPr="004156DC" w:rsidRDefault="00782534" w:rsidP="00782534">
      <w:pPr>
        <w:pStyle w:val="ONUME"/>
        <w:numPr>
          <w:ilvl w:val="0"/>
          <w:numId w:val="7"/>
        </w:numPr>
        <w:rPr>
          <w:szCs w:val="28"/>
        </w:rPr>
      </w:pPr>
      <w:r>
        <w:t>Передача знаний о существующих процедурах и практике проведения экспертизы на ознакомительном уровне для лучшего понимания результатов работы других ведомств.</w:t>
      </w:r>
    </w:p>
    <w:p w14:paraId="72EBF347" w14:textId="77777777" w:rsidR="00782534" w:rsidRPr="004156DC" w:rsidRDefault="00782534" w:rsidP="00782534">
      <w:pPr>
        <w:pStyle w:val="ONUME"/>
        <w:numPr>
          <w:ilvl w:val="0"/>
          <w:numId w:val="7"/>
        </w:numPr>
        <w:rPr>
          <w:szCs w:val="28"/>
        </w:rPr>
      </w:pPr>
      <w:r>
        <w:t>Повышение качества экспертизы и, соответственно, качества патентов, выдаваемых ведомствами.</w:t>
      </w:r>
    </w:p>
    <w:p w14:paraId="60E0E91F" w14:textId="7909CEDC" w:rsidR="00782534" w:rsidRPr="004156DC" w:rsidRDefault="00782534" w:rsidP="00782534">
      <w:pPr>
        <w:pStyle w:val="Heading2"/>
      </w:pPr>
      <w:r>
        <w:t>Целевая аудитория</w:t>
      </w:r>
    </w:p>
    <w:p w14:paraId="2F5C2DB1" w14:textId="77777777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>Основными слушателями базового курса будут новые или неопытные специалисты по проведению патентной экспертизы по существу в небольших ведомствах.</w:t>
      </w:r>
    </w:p>
    <w:p w14:paraId="7E51BA8F" w14:textId="0298E8F2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 xml:space="preserve">Курс будет бесплатным для всех экспертов патентных ведомств, а также для всех сотрудников ведомств интеллектуальной собственности государств — членов ВОИС.  Представляется возможным рассмотреть предоставление доступа к данному курсу, потенциально за умеренную плату, студентам, патентным поверенным и всем, кто интересуется настоящей темой. </w:t>
      </w:r>
    </w:p>
    <w:p w14:paraId="5EC45A23" w14:textId="6F20E24F" w:rsidR="00782534" w:rsidRPr="006604E6" w:rsidRDefault="00782534" w:rsidP="006604E6">
      <w:pPr>
        <w:pStyle w:val="Heading2"/>
        <w:rPr>
          <w:rFonts w:eastAsiaTheme="minorEastAsia"/>
        </w:rPr>
      </w:pPr>
      <w:r>
        <w:t>Содержание и формат</w:t>
      </w:r>
    </w:p>
    <w:p w14:paraId="2DC2CD07" w14:textId="77777777" w:rsidR="00782534" w:rsidRPr="004156DC" w:rsidRDefault="00782534" w:rsidP="00782534">
      <w:pPr>
        <w:pStyle w:val="ONUME"/>
      </w:pPr>
      <w:r>
        <w:t>Базовый курс Академии ВОИС по патентной экспертизе будет состоять из онлайн-модулей с индивидуальным темпом изучения.  Возможно рассмотреть такие дополнительные опции, как лекции в прямом эфире и виртуальные дискуссионные форумы с преподавателями/специалистами в соответствующих областях.  После завершения курса и сдачи итогового экзамена участники получат сертификат Академии ВОИС.</w:t>
      </w:r>
    </w:p>
    <w:p w14:paraId="254056FE" w14:textId="324EB156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 xml:space="preserve">Основное внимание будет уделено концептуальному пониманию патентной системы, а также техническим и процедурным знаниям в области патентной экспертизы.  Данный курс заложит основу для изучения более сложных материалов, которые будут доступны на платформе для дистанционного обучения и/или в учебных программах для конкретных юрисдикций, разработанных другими ведомствами или ВОИС. Предлагаемые элементы курса приведены в приложении к настоящему документу. </w:t>
      </w:r>
    </w:p>
    <w:p w14:paraId="305612C2" w14:textId="77777777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 xml:space="preserve">Онлайновая платформа для размещения курса, выполнения административных и управленческих задач будет предоставлена Академией ВОИС на базе Центра электронного обучения ВОИС.  </w:t>
      </w:r>
    </w:p>
    <w:p w14:paraId="711A7710" w14:textId="6E2A2C3C" w:rsidR="00782534" w:rsidRPr="004156DC" w:rsidRDefault="00782534" w:rsidP="00782534">
      <w:pPr>
        <w:pStyle w:val="ONUME"/>
        <w:rPr>
          <w:rFonts w:eastAsiaTheme="minorEastAsia"/>
          <w:szCs w:val="22"/>
        </w:rPr>
      </w:pPr>
      <w:r>
        <w:t xml:space="preserve">Первоначально курс будет разработан и запущен на английском языке. </w:t>
      </w:r>
      <w:r w:rsidR="00801DD7">
        <w:t>Позднее,</w:t>
      </w:r>
      <w:r>
        <w:t xml:space="preserve"> </w:t>
      </w:r>
      <w:r w:rsidR="00801DD7">
        <w:t>п</w:t>
      </w:r>
      <w:r>
        <w:t>о запросу государств-членов</w:t>
      </w:r>
      <w:r w:rsidR="00801DD7">
        <w:t>,</w:t>
      </w:r>
      <w:r>
        <w:t xml:space="preserve"> Международное бюро рассмотрит разработку версий на других языках. </w:t>
      </w:r>
    </w:p>
    <w:p w14:paraId="57246261" w14:textId="5B96E55C" w:rsidR="00782534" w:rsidRPr="006604E6" w:rsidRDefault="00782534" w:rsidP="006604E6">
      <w:pPr>
        <w:pStyle w:val="Heading2"/>
        <w:rPr>
          <w:rFonts w:eastAsiaTheme="minorEastAsia"/>
        </w:rPr>
      </w:pPr>
      <w:r>
        <w:t>Разработка курса</w:t>
      </w:r>
    </w:p>
    <w:p w14:paraId="29DEF536" w14:textId="77777777" w:rsidR="00782534" w:rsidRPr="004156DC" w:rsidRDefault="00782534" w:rsidP="00782534">
      <w:pPr>
        <w:pStyle w:val="ONUME"/>
      </w:pPr>
      <w:r>
        <w:t>Базовый курс Академии ВОИС по патентной экспертизе будет разработан и предоставлен Отделом международного сотрудничества РСТ совместно с Секцией дистанционного обучения ИС Академии ВОИС.</w:t>
      </w:r>
    </w:p>
    <w:p w14:paraId="6971E784" w14:textId="6066ADAA" w:rsidR="00782534" w:rsidRPr="004156DC" w:rsidRDefault="00782534" w:rsidP="00782534">
      <w:pPr>
        <w:pStyle w:val="ONUME"/>
      </w:pPr>
      <w:r>
        <w:t xml:space="preserve">Участие ведомств в работе над курсом необходимо для минимизации ошибок, обеспечения нейтральности, учета различных практик, а также для сокращения дублирования существующих материалов и программам, предоставляемых другими ведомствами.  Международное бюро предлагает создать целевую группу, включающую заинтересованные ведомства, с тем чтобы они могли внести свой вклад в составление и разработку курса, например путем обмена и проверки информации о сложившейся практике в своих юрисдикциях.  Международное бюро также рассмотрит возможность </w:t>
      </w:r>
      <w:r>
        <w:lastRenderedPageBreak/>
        <w:t xml:space="preserve">привлечения внешних консультантов для написания и разработки материалов курса в разумные сроки.  </w:t>
      </w:r>
    </w:p>
    <w:p w14:paraId="51CB970E" w14:textId="538EBF74" w:rsidR="00782534" w:rsidRPr="004156DC" w:rsidRDefault="00782534" w:rsidP="00782534">
      <w:pPr>
        <w:pStyle w:val="Heading2"/>
        <w:rPr>
          <w:rFonts w:eastAsiaTheme="minorEastAsia"/>
        </w:rPr>
      </w:pPr>
      <w:r>
        <w:t>Польза курса</w:t>
      </w:r>
    </w:p>
    <w:p w14:paraId="0A6EE7B4" w14:textId="62EFEB76" w:rsidR="00782534" w:rsidRPr="004156DC" w:rsidRDefault="00782534" w:rsidP="00782534">
      <w:pPr>
        <w:pStyle w:val="ONUME"/>
        <w:rPr>
          <w:rFonts w:eastAsiaTheme="minorEastAsia"/>
        </w:rPr>
      </w:pPr>
      <w:bookmarkStart w:id="7" w:name="_Ref184901556"/>
      <w:r>
        <w:t>Онлайновый базовый курс поможет в решении первоочередных, основных образовательных задач небольших ведомств.  Данный курс может служить предварительной ступенью для прохождения более сложных и/или разработанных для конкретной юрисдикции учебных программ, предлагаемых Международным бюро или другими ведомствами</w:t>
      </w:r>
      <w:r w:rsidR="00801DD7">
        <w:t>,</w:t>
      </w:r>
      <w:r>
        <w:t xml:space="preserve"> для достижения максимальной эффективности и результативности. </w:t>
      </w:r>
    </w:p>
    <w:p w14:paraId="5BBBA248" w14:textId="77777777" w:rsidR="00782534" w:rsidRPr="004156DC" w:rsidRDefault="00782534" w:rsidP="00782534">
      <w:pPr>
        <w:pStyle w:val="ONUME"/>
        <w:rPr>
          <w:rFonts w:eastAsiaTheme="minorEastAsia"/>
        </w:rPr>
      </w:pPr>
      <w:bookmarkStart w:id="8" w:name="_Ref187828197"/>
      <w:r>
        <w:t>После запуска базового курса Международное бюро продолжит проводить обучение на местах, чтобы удовлетворить различные потребности ведомств в обучении.</w:t>
      </w:r>
      <w:bookmarkEnd w:id="7"/>
      <w:bookmarkEnd w:id="8"/>
      <w:r>
        <w:t xml:space="preserve"> </w:t>
      </w:r>
    </w:p>
    <w:p w14:paraId="601B2EFB" w14:textId="183269F5" w:rsidR="00782534" w:rsidRPr="006604E6" w:rsidRDefault="00782534" w:rsidP="006604E6">
      <w:pPr>
        <w:pStyle w:val="Heading1"/>
        <w:rPr>
          <w:rFonts w:eastAsiaTheme="minorEastAsia"/>
        </w:rPr>
      </w:pPr>
      <w:r>
        <w:t xml:space="preserve">Платформа для общения патентных экспертов </w:t>
      </w:r>
    </w:p>
    <w:p w14:paraId="0DE62F20" w14:textId="77777777" w:rsidR="00782534" w:rsidRPr="004156DC" w:rsidRDefault="00782534" w:rsidP="00782534">
      <w:pPr>
        <w:pStyle w:val="ONUME"/>
        <w:rPr>
          <w:rFonts w:eastAsiaTheme="minorEastAsia"/>
        </w:rPr>
      </w:pPr>
      <w:bookmarkStart w:id="9" w:name="_Ref187828207"/>
      <w:bookmarkStart w:id="10" w:name="_Ref184901606"/>
      <w:r>
        <w:t>Настоящий проект направлен на создание виртуальной платформы для общения патентных экспертов с целью содействия сотрудничеству, обмену знаниями и постоянному профессиональному развитию патентных экспертов.</w:t>
      </w:r>
      <w:bookmarkEnd w:id="9"/>
      <w:r>
        <w:t xml:space="preserve"> </w:t>
      </w:r>
      <w:bookmarkEnd w:id="10"/>
    </w:p>
    <w:p w14:paraId="52AA8D3B" w14:textId="77777777" w:rsidR="00782534" w:rsidRPr="004156DC" w:rsidRDefault="00782534" w:rsidP="00782534">
      <w:pPr>
        <w:pStyle w:val="ONUME"/>
        <w:rPr>
          <w:rFonts w:eastAsiaTheme="minorEastAsia"/>
        </w:rPr>
      </w:pPr>
      <w:r>
        <w:t xml:space="preserve">Инициатива будет реализована в виде небольшого пилотного проекта, ориентированного на конкретный регион и объединяющего группу экспертов, говорящих на одном языке и специализирующихся на одной области техники. </w:t>
      </w:r>
    </w:p>
    <w:p w14:paraId="73F8E985" w14:textId="274DFFBA" w:rsidR="00782534" w:rsidRPr="004156DC" w:rsidRDefault="00782534" w:rsidP="00782534">
      <w:pPr>
        <w:pStyle w:val="Heading2"/>
        <w:rPr>
          <w:rFonts w:eastAsiaTheme="minorEastAsia"/>
        </w:rPr>
      </w:pPr>
      <w:r>
        <w:t>Цели</w:t>
      </w:r>
    </w:p>
    <w:p w14:paraId="2F239265" w14:textId="378EAB7D" w:rsidR="00782534" w:rsidRPr="004156DC" w:rsidRDefault="00782534" w:rsidP="00782534">
      <w:pPr>
        <w:pStyle w:val="ONUME"/>
        <w:rPr>
          <w:rFonts w:eastAsiaTheme="minorEastAsia"/>
        </w:rPr>
      </w:pPr>
      <w:r>
        <w:t>Цели настоящего проекта: (i) совершенствование процесса экспертизы: обмен передовой практикой, советами и опытом для повышения единообразия и качества патентной экспертизы; (ii) содействие обмену знаниями: предоставление доступа к образовательным и научным статьям, тематическим исследованиям и важным патентным решениям; (iii) укрепление сотрудничества: предоставление экспертам возможности обсуждать проблемы, задавать вопросы и коллективно обсуждать сложные случаи; и (iv) поощрение непрерывного обучения: информирование экспертов о последних изменениях в патентном праве, технологических тенденциях, практике и инструментах экспертизы.</w:t>
      </w:r>
    </w:p>
    <w:p w14:paraId="02B408EF" w14:textId="2B54DDE0" w:rsidR="00782534" w:rsidRPr="004156DC" w:rsidRDefault="00782534" w:rsidP="00782534">
      <w:pPr>
        <w:pStyle w:val="Heading2"/>
        <w:rPr>
          <w:rFonts w:eastAsiaTheme="minorEastAsia"/>
        </w:rPr>
      </w:pPr>
      <w:r>
        <w:t>Характеристики пилотного проекта</w:t>
      </w:r>
    </w:p>
    <w:p w14:paraId="4FC75CF0" w14:textId="61E6C811" w:rsidR="00782534" w:rsidRPr="004156DC" w:rsidRDefault="00782534" w:rsidP="00782534">
      <w:pPr>
        <w:pStyle w:val="ONUME"/>
        <w:rPr>
          <w:rFonts w:eastAsiaTheme="minorEastAsia"/>
        </w:rPr>
      </w:pPr>
      <w:r>
        <w:t>Пилотный проект будет обладать следующими элементами: (i) региональный характер: начало работы в конкретном регионе, что позволит использовать языковую и культурную общность; (ii) технологическая специфика: первоначальный фокус на конкретном технологическом секторе для удовлетворения целевых потребностей; (iii) интерактивная платформа; и (iv) вовлечение сообщества: форумы, виртуальные встречи и дискуссионные площадки, подразумевающие активное участие.</w:t>
      </w:r>
    </w:p>
    <w:p w14:paraId="2E455229" w14:textId="2634EF9E" w:rsidR="00782534" w:rsidRPr="004156DC" w:rsidRDefault="00782534" w:rsidP="00782534">
      <w:pPr>
        <w:pStyle w:val="Heading2"/>
        <w:rPr>
          <w:rFonts w:eastAsiaTheme="minorEastAsia"/>
        </w:rPr>
      </w:pPr>
      <w:r>
        <w:t>Ожидаемые итоги</w:t>
      </w:r>
    </w:p>
    <w:p w14:paraId="346DB9C0" w14:textId="35EE6437" w:rsidR="00782534" w:rsidRPr="004156DC" w:rsidRDefault="00782534" w:rsidP="00782534">
      <w:pPr>
        <w:pStyle w:val="ONUME"/>
        <w:rPr>
          <w:rFonts w:eastAsiaTheme="minorEastAsia"/>
        </w:rPr>
      </w:pPr>
      <w:r>
        <w:t>Ожидаются следующие итоги: (i) создание активного сообщества патентных экспертов с общими профильными знаниями; (ii) совершенствование практики проведения экспертизы и принятия решений; и (iii) выявление масштабируемых инструментов для будущего регионального и технологического расширения платформы для взаимодействия экспертов.</w:t>
      </w:r>
    </w:p>
    <w:p w14:paraId="707BBFD5" w14:textId="77777777" w:rsidR="00782534" w:rsidRPr="004156DC" w:rsidRDefault="00782534" w:rsidP="00782534">
      <w:pPr>
        <w:pStyle w:val="ONUME"/>
        <w:rPr>
          <w:rFonts w:eastAsiaTheme="minorEastAsia"/>
        </w:rPr>
      </w:pPr>
      <w:bookmarkStart w:id="11" w:name="_Ref184901613"/>
      <w:r>
        <w:t>Проведение пилотного этапа проекта позволит протестировать и усовершенствовать его формат, что откроет возможности для его более широкого внедрения и, следовательно, оказания поддержки патентным экспертам во всем мире.</w:t>
      </w:r>
      <w:bookmarkEnd w:id="11"/>
    </w:p>
    <w:p w14:paraId="567B3A59" w14:textId="77777777" w:rsidR="00782534" w:rsidRPr="004156DC" w:rsidRDefault="00782534" w:rsidP="00782534">
      <w:pPr>
        <w:rPr>
          <w:rFonts w:eastAsiaTheme="minorEastAsia"/>
          <w:lang w:eastAsia="ko-KR"/>
        </w:rPr>
      </w:pPr>
    </w:p>
    <w:p w14:paraId="507A5ECB" w14:textId="77777777" w:rsidR="00782534" w:rsidRPr="004156DC" w:rsidRDefault="00782534" w:rsidP="00782534">
      <w:pPr>
        <w:pStyle w:val="ONUME"/>
        <w:ind w:left="5533"/>
        <w:rPr>
          <w:rFonts w:eastAsiaTheme="minorEastAsia"/>
          <w:i/>
        </w:rPr>
      </w:pPr>
      <w:r>
        <w:rPr>
          <w:i/>
        </w:rPr>
        <w:t>Рабочей группе предлагается представить замечания касательно:</w:t>
      </w:r>
    </w:p>
    <w:p w14:paraId="01937242" w14:textId="2144CB29" w:rsidR="00782534" w:rsidRPr="004156DC" w:rsidRDefault="00782534" w:rsidP="00782534">
      <w:pPr>
        <w:pStyle w:val="ONUME"/>
        <w:numPr>
          <w:ilvl w:val="2"/>
          <w:numId w:val="5"/>
        </w:numPr>
        <w:ind w:left="5533"/>
        <w:rPr>
          <w:rFonts w:eastAsiaTheme="minorEastAsia"/>
          <w:i/>
        </w:rPr>
      </w:pPr>
      <w:r>
        <w:rPr>
          <w:i/>
        </w:rPr>
        <w:t>предложения о разработке базового курса Академии ВОИС по патентной экспертизе для новых или неопытных патентных экспертов небольших ведомств, изложенного выше в пунктах </w:t>
      </w:r>
      <w:r w:rsidRPr="004156DC">
        <w:rPr>
          <w:rFonts w:eastAsiaTheme="minorEastAsia"/>
          <w:i/>
        </w:rPr>
        <w:fldChar w:fldCharType="begin"/>
      </w:r>
      <w:r w:rsidRPr="004156DC">
        <w:rPr>
          <w:rFonts w:eastAsiaTheme="minorEastAsia"/>
          <w:i/>
        </w:rPr>
        <w:instrText xml:space="preserve"> REF _Ref184901538 \r \h </w:instrText>
      </w:r>
      <w:r w:rsidRPr="004156DC">
        <w:rPr>
          <w:rFonts w:eastAsiaTheme="minorEastAsia"/>
          <w:i/>
        </w:rPr>
      </w:r>
      <w:r w:rsidRPr="004156DC">
        <w:rPr>
          <w:rFonts w:eastAsiaTheme="minorEastAsia"/>
          <w:i/>
        </w:rPr>
        <w:fldChar w:fldCharType="separate"/>
      </w:r>
      <w:r w:rsidR="000E398D">
        <w:rPr>
          <w:rFonts w:eastAsiaTheme="minorEastAsia"/>
          <w:i/>
        </w:rPr>
        <w:t>4</w:t>
      </w:r>
      <w:r w:rsidRPr="004156DC">
        <w:rPr>
          <w:rFonts w:eastAsiaTheme="minorEastAsia"/>
          <w:i/>
        </w:rPr>
        <w:fldChar w:fldCharType="end"/>
      </w:r>
      <w:r>
        <w:rPr>
          <w:i/>
        </w:rPr>
        <w:t>–</w:t>
      </w:r>
      <w:r w:rsidR="00BA3854">
        <w:rPr>
          <w:rFonts w:eastAsiaTheme="minorEastAsia"/>
          <w:i/>
        </w:rPr>
        <w:fldChar w:fldCharType="begin"/>
      </w:r>
      <w:r w:rsidR="00BA3854">
        <w:rPr>
          <w:rFonts w:eastAsiaTheme="minorEastAsia"/>
          <w:i/>
        </w:rPr>
        <w:instrText xml:space="preserve"> REF _Ref187828197 \r \h </w:instrText>
      </w:r>
      <w:r w:rsidR="00BA3854">
        <w:rPr>
          <w:rFonts w:eastAsiaTheme="minorEastAsia"/>
          <w:i/>
        </w:rPr>
      </w:r>
      <w:r w:rsidR="00BA3854">
        <w:rPr>
          <w:rFonts w:eastAsiaTheme="minorEastAsia"/>
          <w:i/>
        </w:rPr>
        <w:fldChar w:fldCharType="separate"/>
      </w:r>
      <w:r w:rsidR="000E398D">
        <w:rPr>
          <w:rFonts w:eastAsiaTheme="minorEastAsia"/>
          <w:i/>
        </w:rPr>
        <w:t>19</w:t>
      </w:r>
      <w:r w:rsidR="00BA3854">
        <w:rPr>
          <w:rFonts w:eastAsiaTheme="minorEastAsia"/>
          <w:i/>
        </w:rPr>
        <w:fldChar w:fldCharType="end"/>
      </w:r>
      <w:r>
        <w:rPr>
          <w:i/>
        </w:rPr>
        <w:t xml:space="preserve">; и </w:t>
      </w:r>
    </w:p>
    <w:p w14:paraId="1092FFA8" w14:textId="5FA81502" w:rsidR="00782534" w:rsidRPr="004156DC" w:rsidRDefault="00782534" w:rsidP="00782534">
      <w:pPr>
        <w:pStyle w:val="ONUME"/>
        <w:numPr>
          <w:ilvl w:val="2"/>
          <w:numId w:val="5"/>
        </w:numPr>
        <w:ind w:left="5533"/>
        <w:rPr>
          <w:rFonts w:eastAsiaTheme="minorEastAsia"/>
          <w:i/>
        </w:rPr>
      </w:pPr>
      <w:r>
        <w:rPr>
          <w:i/>
        </w:rPr>
        <w:t xml:space="preserve">предложения о реализации пилотного проекта по созданию платформы для общения патентных экспертов, описанного выше в пунктах </w:t>
      </w:r>
      <w:r w:rsidR="00BA3854">
        <w:rPr>
          <w:rFonts w:eastAsiaTheme="minorEastAsia"/>
          <w:i/>
        </w:rPr>
        <w:fldChar w:fldCharType="begin"/>
      </w:r>
      <w:r w:rsidR="00BA3854">
        <w:rPr>
          <w:rFonts w:eastAsiaTheme="minorEastAsia"/>
          <w:i/>
        </w:rPr>
        <w:instrText xml:space="preserve"> </w:instrText>
      </w:r>
      <w:r w:rsidR="00BA3854">
        <w:rPr>
          <w:rFonts w:eastAsiaTheme="minorEastAsia" w:hint="eastAsia"/>
          <w:i/>
        </w:rPr>
        <w:instrText>REF _Ref187828207 \r \h</w:instrText>
      </w:r>
      <w:r w:rsidR="00BA3854">
        <w:rPr>
          <w:rFonts w:eastAsiaTheme="minorEastAsia"/>
          <w:i/>
        </w:rPr>
        <w:instrText xml:space="preserve"> </w:instrText>
      </w:r>
      <w:r w:rsidR="00BA3854">
        <w:rPr>
          <w:rFonts w:eastAsiaTheme="minorEastAsia"/>
          <w:i/>
        </w:rPr>
      </w:r>
      <w:r w:rsidR="00BA3854">
        <w:rPr>
          <w:rFonts w:eastAsiaTheme="minorEastAsia"/>
          <w:i/>
        </w:rPr>
        <w:fldChar w:fldCharType="separate"/>
      </w:r>
      <w:r w:rsidR="000E398D">
        <w:rPr>
          <w:rFonts w:eastAsiaTheme="minorEastAsia"/>
          <w:i/>
        </w:rPr>
        <w:t>20</w:t>
      </w:r>
      <w:r w:rsidR="00BA3854">
        <w:rPr>
          <w:rFonts w:eastAsiaTheme="minorEastAsia"/>
          <w:i/>
        </w:rPr>
        <w:fldChar w:fldCharType="end"/>
      </w:r>
      <w:r>
        <w:rPr>
          <w:i/>
        </w:rPr>
        <w:t>–</w:t>
      </w:r>
      <w:r w:rsidR="00BA3854">
        <w:rPr>
          <w:rFonts w:eastAsiaTheme="minorEastAsia"/>
          <w:i/>
        </w:rPr>
        <w:fldChar w:fldCharType="begin"/>
      </w:r>
      <w:r w:rsidR="00BA3854">
        <w:rPr>
          <w:rFonts w:eastAsiaTheme="minorEastAsia"/>
          <w:i/>
        </w:rPr>
        <w:instrText xml:space="preserve"> </w:instrText>
      </w:r>
      <w:r w:rsidR="00BA3854">
        <w:rPr>
          <w:rFonts w:eastAsiaTheme="minorEastAsia" w:hint="eastAsia"/>
          <w:i/>
        </w:rPr>
        <w:instrText>REF _Ref184901613 \r \h</w:instrText>
      </w:r>
      <w:r w:rsidR="00BA3854">
        <w:rPr>
          <w:rFonts w:eastAsiaTheme="minorEastAsia"/>
          <w:i/>
        </w:rPr>
        <w:instrText xml:space="preserve"> </w:instrText>
      </w:r>
      <w:r w:rsidR="00BA3854">
        <w:rPr>
          <w:rFonts w:eastAsiaTheme="minorEastAsia"/>
          <w:i/>
        </w:rPr>
      </w:r>
      <w:r w:rsidR="00BA3854">
        <w:rPr>
          <w:rFonts w:eastAsiaTheme="minorEastAsia"/>
          <w:i/>
        </w:rPr>
        <w:fldChar w:fldCharType="separate"/>
      </w:r>
      <w:r w:rsidR="000E398D">
        <w:rPr>
          <w:rFonts w:eastAsiaTheme="minorEastAsia"/>
          <w:i/>
        </w:rPr>
        <w:t>25</w:t>
      </w:r>
      <w:r w:rsidR="00BA3854">
        <w:rPr>
          <w:rFonts w:eastAsiaTheme="minorEastAsia"/>
          <w:i/>
        </w:rPr>
        <w:fldChar w:fldCharType="end"/>
      </w:r>
      <w:r>
        <w:rPr>
          <w:i/>
        </w:rPr>
        <w:t xml:space="preserve">. </w:t>
      </w:r>
    </w:p>
    <w:p w14:paraId="726693EA" w14:textId="77777777" w:rsidR="00782534" w:rsidRPr="004156DC" w:rsidRDefault="00782534" w:rsidP="00782534">
      <w:pPr>
        <w:pStyle w:val="Endofdocument-Annex"/>
      </w:pPr>
    </w:p>
    <w:p w14:paraId="630FC38A" w14:textId="77777777" w:rsidR="0089423E" w:rsidRPr="004156DC" w:rsidRDefault="00782534" w:rsidP="0089423E">
      <w:pPr>
        <w:pStyle w:val="Endofdocument-Annex"/>
        <w:sectPr w:rsidR="0089423E" w:rsidRPr="004156DC" w:rsidSect="0078253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следует]</w:t>
      </w:r>
    </w:p>
    <w:p w14:paraId="79A4DA62" w14:textId="77777777" w:rsidR="0089423E" w:rsidRPr="004156DC" w:rsidRDefault="0089423E" w:rsidP="0089423E">
      <w:pPr>
        <w:pStyle w:val="ONUME"/>
        <w:numPr>
          <w:ilvl w:val="0"/>
          <w:numId w:val="0"/>
        </w:numPr>
      </w:pPr>
      <w:r>
        <w:t>ПРЕДЛАГАЕМЫЕ МОДУЛИ ВВОДНОГО ДИСТАНЦИОННОГО ОБРАЗОВАТЕЛЬНОГО КУРСА ДЛЯ НОВЫХ ИЛИ НЕОПЫТНЫХ ЭКСПЕРТОВ НЕБОЛЬШИХ ВЕДОМСТВ</w:t>
      </w:r>
    </w:p>
    <w:p w14:paraId="6BF1C076" w14:textId="29A1A4AF" w:rsidR="0089423E" w:rsidRPr="004156DC" w:rsidRDefault="004B3346" w:rsidP="00055340">
      <w:pPr>
        <w:pStyle w:val="Heading1"/>
        <w:rPr>
          <w:rFonts w:eastAsiaTheme="minorEastAsia"/>
        </w:rPr>
      </w:pPr>
      <w:r>
        <w:t xml:space="preserve">Введение  </w:t>
      </w:r>
    </w:p>
    <w:p w14:paraId="34716973" w14:textId="4A7E1508" w:rsidR="0089423E" w:rsidRPr="0042661E" w:rsidRDefault="0089423E" w:rsidP="0042661E">
      <w:pPr>
        <w:pStyle w:val="ONUME"/>
        <w:numPr>
          <w:ilvl w:val="0"/>
          <w:numId w:val="12"/>
        </w:numPr>
        <w:rPr>
          <w:rFonts w:eastAsiaTheme="minorEastAsia"/>
          <w:szCs w:val="22"/>
        </w:rPr>
      </w:pPr>
      <w:r>
        <w:t xml:space="preserve">Настоящее приложение содержит общее описание предлагаемого курса для обсуждения на восемнадцатой сессии Рабочей группы по РСТ. На основании обсуждений на сессии и в рамках предложенной целевой группы, а также по требованию потенциальных ведомств-бенефициаров, в модули могут вноситься изменения. </w:t>
      </w:r>
    </w:p>
    <w:p w14:paraId="7DE740E8" w14:textId="6344D17D" w:rsidR="0089423E" w:rsidRPr="004156DC" w:rsidRDefault="0089423E" w:rsidP="0089423E">
      <w:pPr>
        <w:pStyle w:val="ONUME"/>
        <w:rPr>
          <w:rFonts w:eastAsiaTheme="minorEastAsia"/>
        </w:rPr>
      </w:pPr>
      <w:r>
        <w:t xml:space="preserve">Следующие модули основаны на известных общих чертах патентного поиска и экспертизы. </w:t>
      </w:r>
      <w:r w:rsidR="00405C9A" w:rsidRPr="00405C9A">
        <w:t xml:space="preserve"> </w:t>
      </w:r>
      <w:r>
        <w:t xml:space="preserve">В случае различия </w:t>
      </w:r>
      <w:r w:rsidR="006177F7">
        <w:t xml:space="preserve">сложившихся </w:t>
      </w:r>
      <w:r>
        <w:t xml:space="preserve">практик или разночтений Международное бюро будет по возможности учитывать их </w:t>
      </w:r>
      <w:r w:rsidR="006177F7">
        <w:t xml:space="preserve">в равной степени </w:t>
      </w:r>
      <w:r>
        <w:t>при содействии предл</w:t>
      </w:r>
      <w:r w:rsidR="006177F7">
        <w:t>оженной</w:t>
      </w:r>
      <w:r>
        <w:t xml:space="preserve"> целевой группы. </w:t>
      </w:r>
    </w:p>
    <w:p w14:paraId="2BB20635" w14:textId="2E7C28AD" w:rsidR="0089423E" w:rsidRPr="004156DC" w:rsidRDefault="0089423E" w:rsidP="00BA3854">
      <w:pPr>
        <w:pStyle w:val="Heading1"/>
      </w:pPr>
      <w:r>
        <w:t xml:space="preserve">Предлагаемые модули </w:t>
      </w:r>
    </w:p>
    <w:p w14:paraId="67A4F7E4" w14:textId="41D0CD66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Основы патентной системы и патентные заявки</w:t>
      </w:r>
    </w:p>
    <w:p w14:paraId="3EC6E176" w14:textId="390E67D8" w:rsidR="0089423E" w:rsidRDefault="0089423E" w:rsidP="0042661E">
      <w:pPr>
        <w:pStyle w:val="ONUME"/>
      </w:pPr>
      <w:r>
        <w:t xml:space="preserve">В данном модуле будут рассматриваться концепция исключительных прав, сроки охраны, право приоритета, а также элементы типичной патентной заявки, такие как описание и формула(ы). Особое внимание будет уделено территориальному характеру патентного права и критериям патентоспособности. </w:t>
      </w:r>
    </w:p>
    <w:p w14:paraId="570E2C27" w14:textId="7E4D9217" w:rsidR="00BA3854" w:rsidRPr="00BA3854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Общие этапы патентного делопроизводства</w:t>
      </w:r>
    </w:p>
    <w:p w14:paraId="7903D5D2" w14:textId="77777777" w:rsidR="0089423E" w:rsidRPr="004156DC" w:rsidRDefault="0089423E" w:rsidP="0042661E">
      <w:pPr>
        <w:pStyle w:val="ONUME"/>
      </w:pPr>
      <w:r>
        <w:t xml:space="preserve">Наиболее часто встречающиеся этапы патентного делопроизводства, такие как формальная проверка, классификация и поиск по известному уровню техники, будут приведены в том порядке, в котором их обычно выполняют патентные эксперты.  </w:t>
      </w:r>
    </w:p>
    <w:p w14:paraId="232EDD64" w14:textId="0DC7989D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Формальная экспертиза</w:t>
      </w:r>
    </w:p>
    <w:p w14:paraId="57F001CB" w14:textId="77777777" w:rsidR="0089423E" w:rsidRPr="004156DC" w:rsidRDefault="0089423E" w:rsidP="0042661E">
      <w:pPr>
        <w:pStyle w:val="ONUME"/>
      </w:pPr>
      <w:r>
        <w:t xml:space="preserve">Курс будет посвящен экспертизе по существу, так как охватить все различные национальные/региональные формальные требования не представляется возможным.  Однако некоторые схожие черты формальной экспертизы будут кратко рассмотрены в данном модуле, чтобы помочь пользователям понять процедуры патентного делопроизводства в общем.  </w:t>
      </w:r>
    </w:p>
    <w:p w14:paraId="2D81B8FD" w14:textId="0AA5B8FE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Классификация</w:t>
      </w:r>
    </w:p>
    <w:p w14:paraId="64A29F7E" w14:textId="6C1D7FBE" w:rsidR="0089423E" w:rsidRPr="004156DC" w:rsidRDefault="0089423E" w:rsidP="0042661E">
      <w:pPr>
        <w:pStyle w:val="ONUME"/>
      </w:pPr>
      <w:r>
        <w:t xml:space="preserve">Будет представлена концепция патентной классификации, в основе которой лежит Международная патентная классификация (МПК). Другие схемы классификации также будут рассмотрены, что поможет пользователям понять, с чем они могут столкнуться в результатах работы других ведомств.  </w:t>
      </w:r>
    </w:p>
    <w:p w14:paraId="4DCD9FF4" w14:textId="34B15BC2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Достаточность раскрытия, обоснование формулы в описании и ясность</w:t>
      </w:r>
    </w:p>
    <w:p w14:paraId="647E4528" w14:textId="234D6B63" w:rsidR="0089423E" w:rsidRPr="004156DC" w:rsidRDefault="0089423E" w:rsidP="0042661E">
      <w:pPr>
        <w:pStyle w:val="ONUME"/>
      </w:pPr>
      <w:r>
        <w:t>Будут представлены критерии, которые часто рассматриваются перед поиском по известному уровню техники.</w:t>
      </w:r>
      <w:r w:rsidR="009F604C">
        <w:t xml:space="preserve"> </w:t>
      </w:r>
      <w:r>
        <w:t xml:space="preserve">Также будут разъяснены основные понятия, относящиеся к формулам, такие как независимые и зависимые пункты формулы изобретения, при этом будет указано, что определения терминов и требования к формулам могут различаться в зависимости от юрисдикции.  </w:t>
      </w:r>
    </w:p>
    <w:p w14:paraId="5B2FF07D" w14:textId="2EEE4645" w:rsidR="0089423E" w:rsidRPr="004156DC" w:rsidRDefault="0089423E" w:rsidP="00BA3854">
      <w:pPr>
        <w:pStyle w:val="Heading2"/>
        <w:numPr>
          <w:ilvl w:val="0"/>
          <w:numId w:val="11"/>
        </w:numPr>
        <w:ind w:left="0" w:firstLine="0"/>
      </w:pPr>
      <w:r>
        <w:t>Патентоспособность объекта и промышленная применимость</w:t>
      </w:r>
    </w:p>
    <w:p w14:paraId="5929C6E5" w14:textId="42BA8081" w:rsidR="0089423E" w:rsidRPr="004156DC" w:rsidRDefault="0089423E" w:rsidP="0042661E">
      <w:pPr>
        <w:pStyle w:val="ONUME"/>
      </w:pPr>
      <w:r>
        <w:t xml:space="preserve">Учитывая взаимосвязь между этими двумя критериями в некоторых национальных практиках, в данном модуле они будут рассматриваться вместе. Будут перечислены объекты, которые обычно не считаются патентоспособными, но с напоминанием о том, что существуют различные законы и практики.  </w:t>
      </w:r>
    </w:p>
    <w:p w14:paraId="32C03714" w14:textId="4A6678CE" w:rsidR="0089423E" w:rsidRPr="004156DC" w:rsidRDefault="0089423E" w:rsidP="00BA3854">
      <w:pPr>
        <w:pStyle w:val="Heading2"/>
        <w:numPr>
          <w:ilvl w:val="0"/>
          <w:numId w:val="11"/>
        </w:numPr>
        <w:ind w:left="0" w:firstLine="0"/>
      </w:pPr>
      <w:r>
        <w:t>Поиск по известному уровню техники</w:t>
      </w:r>
    </w:p>
    <w:p w14:paraId="130DC5B9" w14:textId="77777777" w:rsidR="0089423E" w:rsidRDefault="0089423E" w:rsidP="002F0297">
      <w:pPr>
        <w:pStyle w:val="ONUME"/>
        <w:spacing w:after="240"/>
      </w:pPr>
      <w:r>
        <w:t>В данном модуле будут рассмотрены концепция поиска по известному уровню техники, перечень наиболее часто используемых инструментов поиска, плюсы и минусы поиска с использованием классификаций и поиска по ключевым словам, а также будет разъясняться, где искать непатентную литературу.</w:t>
      </w:r>
    </w:p>
    <w:p w14:paraId="55A44F96" w14:textId="024A0429" w:rsidR="00BA3854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Новизна и изобретательский уровень</w:t>
      </w:r>
    </w:p>
    <w:p w14:paraId="139D9A12" w14:textId="5CD1346A" w:rsidR="0089423E" w:rsidRPr="004156DC" w:rsidRDefault="0089423E" w:rsidP="002F0297">
      <w:pPr>
        <w:pStyle w:val="ONUME"/>
        <w:spacing w:after="240"/>
      </w:pPr>
      <w:r>
        <w:t>Будет приведена концепция «специалиста в соответствующей области техники»</w:t>
      </w:r>
      <w:r w:rsidR="0000527C" w:rsidRPr="0000527C">
        <w:t xml:space="preserve">, </w:t>
      </w:r>
      <w:r w:rsidR="0000527C">
        <w:t>а также</w:t>
      </w:r>
      <w:r>
        <w:t xml:space="preserve"> основы сравнения известного уровня техники с рассматриваемым изобретением.  Будут изложены основные понятия, связанные с изобретательским уровнем.  Более подробная информация, относящаяся к конкретным юрисдикциям, не будет изучаться в настоящем вводном курсе, она будет приведена в более углубленных курсах. </w:t>
      </w:r>
    </w:p>
    <w:p w14:paraId="202C5133" w14:textId="693BE9A8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 xml:space="preserve">Единство изобретения </w:t>
      </w:r>
    </w:p>
    <w:p w14:paraId="5F33CEE4" w14:textId="35993710" w:rsidR="0089423E" w:rsidRDefault="0089423E" w:rsidP="002F0297">
      <w:pPr>
        <w:pStyle w:val="ONUME"/>
        <w:spacing w:after="240"/>
      </w:pPr>
      <w:r>
        <w:t xml:space="preserve">Изложение основной концепции единства изобретения и методов регулирования ее отсутствия в различных юрисдикциях, например, в случае выделенных заявок, отказа или поиска по отдельным пунктам формулы.  Будет использована информация из Руководства по международному поиску и предварительной экспертизе PCT. </w:t>
      </w:r>
    </w:p>
    <w:p w14:paraId="6B78B24D" w14:textId="583C73C1" w:rsidR="00BA3854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Совместное использование результатов работы</w:t>
      </w:r>
    </w:p>
    <w:p w14:paraId="2AF9913A" w14:textId="2D49A6A8" w:rsidR="0089423E" w:rsidRDefault="0089423E" w:rsidP="002F0297">
      <w:pPr>
        <w:pStyle w:val="ONUME"/>
        <w:spacing w:after="240"/>
      </w:pPr>
      <w:r>
        <w:t xml:space="preserve">В данном модуле будет разъяснено, как находить и использовать патентные семейства, а также результаты работы других ведомств. Также будет рассказано о том, как в каждой юрисдикции по-разному называются некоторые общие процедуры делопроизводства. </w:t>
      </w:r>
    </w:p>
    <w:p w14:paraId="11A21D34" w14:textId="0375BA56" w:rsidR="00BA3854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PCT и патентная экспертиза</w:t>
      </w:r>
    </w:p>
    <w:p w14:paraId="516A9839" w14:textId="77777777" w:rsidR="0089423E" w:rsidRDefault="0089423E" w:rsidP="002F0297">
      <w:pPr>
        <w:pStyle w:val="ONUME"/>
        <w:spacing w:after="240"/>
      </w:pPr>
      <w:r>
        <w:t xml:space="preserve">Вновь будет рассмотрена основная концепция системы РСТ и рассказано о том, как читать и использовать отчеты о международном поиске РСТ и международные предварительные заключения о патентоспособности. </w:t>
      </w:r>
    </w:p>
    <w:p w14:paraId="1A501734" w14:textId="7A34716F" w:rsidR="00BA3854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>Первое постановление ведомства</w:t>
      </w:r>
    </w:p>
    <w:p w14:paraId="0304F0A5" w14:textId="2D2A7B3E" w:rsidR="00BA3854" w:rsidRDefault="0089423E" w:rsidP="002F0297">
      <w:pPr>
        <w:pStyle w:val="ONUME"/>
        <w:spacing w:after="240"/>
      </w:pPr>
      <w:r>
        <w:t xml:space="preserve">В данном модуле </w:t>
      </w:r>
      <w:r w:rsidR="00780C21">
        <w:t>будет проанализировано</w:t>
      </w:r>
      <w:r>
        <w:t>, что обычно включается в письма о первом постановлении ведомства</w:t>
      </w:r>
      <w:r w:rsidR="00780C21">
        <w:t>, а также</w:t>
      </w:r>
      <w:r>
        <w:t xml:space="preserve"> на что следует обратить внимание экспертам, чтобы составлять точные и понятные уведомления для заявителей.</w:t>
      </w:r>
    </w:p>
    <w:p w14:paraId="242A29BC" w14:textId="7A2A70D1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 xml:space="preserve">Порядок действий после выдачи первого постановления и требования к внесению поправок </w:t>
      </w:r>
    </w:p>
    <w:p w14:paraId="3EF192BE" w14:textId="77777777" w:rsidR="00BA3854" w:rsidRDefault="0089423E" w:rsidP="002F0297">
      <w:pPr>
        <w:pStyle w:val="ONUME"/>
        <w:spacing w:after="240"/>
      </w:pPr>
      <w:r>
        <w:t>В данном модуле будет рассказано о том, что патентный эксперт может ожидать от заявителя после уведомления о первом постановлении, какие последующие действия следует предпринять, а также о том, какие требования к внесению поправок существуют в разных юрисдикциях.</w:t>
      </w:r>
    </w:p>
    <w:p w14:paraId="28120ADF" w14:textId="0E51E6C5" w:rsidR="0089423E" w:rsidRPr="004156DC" w:rsidRDefault="00BA3854" w:rsidP="00BA3854">
      <w:pPr>
        <w:pStyle w:val="Heading2"/>
        <w:numPr>
          <w:ilvl w:val="0"/>
          <w:numId w:val="11"/>
        </w:numPr>
        <w:ind w:left="0" w:firstLine="0"/>
      </w:pPr>
      <w:r>
        <w:t xml:space="preserve">Прочие вопросы </w:t>
      </w:r>
    </w:p>
    <w:p w14:paraId="122979C7" w14:textId="77777777" w:rsidR="0089423E" w:rsidRPr="004156DC" w:rsidRDefault="0089423E" w:rsidP="002F0297">
      <w:pPr>
        <w:pStyle w:val="ONUME"/>
        <w:spacing w:after="240"/>
      </w:pPr>
      <w:r>
        <w:t xml:space="preserve">Краткие сведения о порядке действий после одобрения заявки или отказа, других видах охраны, таких как полезные модели, уникальных особенностях формул в некоторых областях техники и т.д. Данный модуль не будет содержать техническую информацию, его задача — помочь пользователям при необходимости найти более детальную информацию по теме.  </w:t>
      </w:r>
    </w:p>
    <w:p w14:paraId="5C3190A5" w14:textId="7777DAE6" w:rsidR="0089423E" w:rsidRPr="004156DC" w:rsidRDefault="00BA3854" w:rsidP="002F0297">
      <w:pPr>
        <w:pStyle w:val="Heading2"/>
        <w:pageBreakBefore/>
        <w:numPr>
          <w:ilvl w:val="0"/>
          <w:numId w:val="11"/>
        </w:numPr>
        <w:ind w:left="0" w:firstLine="0"/>
      </w:pPr>
      <w:r>
        <w:t>Заключение</w:t>
      </w:r>
    </w:p>
    <w:p w14:paraId="74870379" w14:textId="07E09EAC" w:rsidR="0089423E" w:rsidRPr="004156DC" w:rsidRDefault="0089423E" w:rsidP="002F0297">
      <w:pPr>
        <w:pStyle w:val="ONUME"/>
        <w:spacing w:after="240"/>
      </w:pPr>
      <w:r>
        <w:t xml:space="preserve">В последнем модуле участники вспомнят основные тезисы предыдущих модулей и подведут итоги. В нем также будет приведен список дополнительных учебных программ, организуемых ведомствами и ВОИС. </w:t>
      </w:r>
    </w:p>
    <w:p w14:paraId="50890EE5" w14:textId="4C15A184" w:rsidR="004156DC" w:rsidRPr="004156DC" w:rsidRDefault="00BA3854" w:rsidP="006156B0">
      <w:pPr>
        <w:pStyle w:val="Endofdocument-Annex"/>
        <w:rPr>
          <w:rFonts w:eastAsiaTheme="minorEastAsia"/>
        </w:rPr>
      </w:pPr>
      <w:r>
        <w:br/>
        <w:t>[Конец приложения и документа]</w:t>
      </w:r>
    </w:p>
    <w:sectPr w:rsidR="004156DC" w:rsidRPr="004156DC" w:rsidSect="0089423E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7A30" w14:textId="77777777" w:rsidR="00DD2663" w:rsidRDefault="00DD2663">
      <w:r>
        <w:separator/>
      </w:r>
    </w:p>
  </w:endnote>
  <w:endnote w:type="continuationSeparator" w:id="0">
    <w:p w14:paraId="46B56D06" w14:textId="77777777" w:rsidR="00DD2663" w:rsidRDefault="00DD2663" w:rsidP="003B38C1">
      <w:r>
        <w:separator/>
      </w:r>
    </w:p>
    <w:p w14:paraId="39244BFB" w14:textId="77777777" w:rsidR="00DD2663" w:rsidRPr="00D467B8" w:rsidRDefault="00DD2663" w:rsidP="003B38C1">
      <w:pPr>
        <w:spacing w:after="60"/>
        <w:rPr>
          <w:sz w:val="17"/>
          <w:lang w:val="en-US"/>
        </w:rPr>
      </w:pPr>
      <w:r w:rsidRPr="00D467B8">
        <w:rPr>
          <w:sz w:val="17"/>
          <w:lang w:val="en-US"/>
        </w:rPr>
        <w:t>[Endnote continued from previous page]</w:t>
      </w:r>
    </w:p>
  </w:endnote>
  <w:endnote w:type="continuationNotice" w:id="1">
    <w:p w14:paraId="18F629D4" w14:textId="77777777" w:rsidR="00DD2663" w:rsidRPr="00D467B8" w:rsidRDefault="00DD2663" w:rsidP="003B38C1">
      <w:pPr>
        <w:spacing w:before="60"/>
        <w:jc w:val="right"/>
        <w:rPr>
          <w:sz w:val="17"/>
          <w:szCs w:val="17"/>
          <w:lang w:val="en-US"/>
        </w:rPr>
      </w:pPr>
      <w:r w:rsidRPr="00D467B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0AC3" w14:textId="77777777" w:rsidR="00DD2663" w:rsidRDefault="00DD2663">
      <w:r>
        <w:separator/>
      </w:r>
    </w:p>
  </w:footnote>
  <w:footnote w:type="continuationSeparator" w:id="0">
    <w:p w14:paraId="1A17C340" w14:textId="77777777" w:rsidR="00DD2663" w:rsidRDefault="00DD2663" w:rsidP="008B60B2">
      <w:r>
        <w:separator/>
      </w:r>
    </w:p>
    <w:p w14:paraId="1CAA3DAD" w14:textId="77777777" w:rsidR="00DD2663" w:rsidRPr="00D467B8" w:rsidRDefault="00DD2663" w:rsidP="008B60B2">
      <w:pPr>
        <w:spacing w:after="60"/>
        <w:rPr>
          <w:sz w:val="17"/>
          <w:szCs w:val="17"/>
          <w:lang w:val="en-US"/>
        </w:rPr>
      </w:pPr>
      <w:r w:rsidRPr="00D467B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AADA321" w14:textId="77777777" w:rsidR="00DD2663" w:rsidRPr="00D467B8" w:rsidRDefault="00DD2663" w:rsidP="008B60B2">
      <w:pPr>
        <w:spacing w:before="60"/>
        <w:jc w:val="right"/>
        <w:rPr>
          <w:sz w:val="17"/>
          <w:szCs w:val="17"/>
          <w:lang w:val="en-US"/>
        </w:rPr>
      </w:pPr>
      <w:r w:rsidRPr="00D467B8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D2D7" w14:textId="77777777" w:rsidR="0089423E" w:rsidRDefault="00782534" w:rsidP="0089423E">
    <w:pPr>
      <w:jc w:val="right"/>
    </w:pPr>
    <w:bookmarkStart w:id="12" w:name="Code2"/>
    <w:bookmarkEnd w:id="12"/>
    <w:r>
      <w:t>PCT/WG/18/11</w:t>
    </w:r>
  </w:p>
  <w:p w14:paraId="0E068A22" w14:textId="3A54E0EE" w:rsidR="00EC4E49" w:rsidRDefault="0089423E" w:rsidP="0089423E">
    <w:pPr>
      <w:jc w:val="right"/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BEE037C" w14:textId="77777777" w:rsidR="00EC4E49" w:rsidRDefault="00EC4E49" w:rsidP="00477D6B">
    <w:pPr>
      <w:jc w:val="right"/>
    </w:pPr>
  </w:p>
  <w:p w14:paraId="65086A4F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04BA" w14:textId="77777777" w:rsidR="00F40004" w:rsidRPr="002326AB" w:rsidRDefault="00F40004" w:rsidP="004A1AE0">
    <w:pPr>
      <w:jc w:val="right"/>
      <w:rPr>
        <w:caps/>
      </w:rPr>
    </w:pPr>
    <w:r>
      <w:rPr>
        <w:caps/>
      </w:rPr>
      <w:t>PCT/WG/18/?</w:t>
    </w:r>
  </w:p>
  <w:p w14:paraId="0FB7543A" w14:textId="77777777" w:rsidR="00F40004" w:rsidRDefault="00F40004" w:rsidP="004A1AE0">
    <w:pPr>
      <w:jc w:val="right"/>
    </w:pPr>
    <w: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0726E3E7" w14:textId="77777777" w:rsidR="00F40004" w:rsidRDefault="00F40004" w:rsidP="004A1AE0">
    <w:pPr>
      <w:jc w:val="right"/>
    </w:pPr>
  </w:p>
  <w:p w14:paraId="7A01DC8C" w14:textId="77777777" w:rsidR="00F40004" w:rsidRDefault="00F40004" w:rsidP="004A1AE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9AF85" w14:textId="77777777" w:rsidR="004B3346" w:rsidRDefault="004B3346" w:rsidP="0089423E">
    <w:pPr>
      <w:jc w:val="right"/>
    </w:pPr>
    <w:r>
      <w:t>PCT/WG/18/11</w:t>
    </w:r>
  </w:p>
  <w:p w14:paraId="216F317F" w14:textId="5D3BE8C5" w:rsidR="004B3346" w:rsidRDefault="004B3346" w:rsidP="0089423E">
    <w:pPr>
      <w:jc w:val="right"/>
    </w:pPr>
    <w:r>
      <w:t xml:space="preserve">Приложение, стр.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1CAA71C" w14:textId="77777777" w:rsidR="004B3346" w:rsidRDefault="004B3346" w:rsidP="00477D6B">
    <w:pPr>
      <w:jc w:val="right"/>
    </w:pPr>
  </w:p>
  <w:p w14:paraId="1679AC13" w14:textId="77777777" w:rsidR="004B3346" w:rsidRDefault="004B3346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B9D6" w14:textId="04A42EBC" w:rsidR="00F40004" w:rsidRDefault="00F40004" w:rsidP="004126F1">
    <w:pPr>
      <w:pStyle w:val="Header"/>
      <w:jc w:val="right"/>
    </w:pPr>
    <w:r>
      <w:t>PCT/WG/18/11</w:t>
    </w:r>
    <w:r>
      <w:br/>
      <w:t>ПРИЛОЖЕНИЕ</w:t>
    </w:r>
  </w:p>
  <w:p w14:paraId="148D23ED" w14:textId="77777777" w:rsidR="0089423E" w:rsidRDefault="0089423E" w:rsidP="004126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950A2E"/>
    <w:multiLevelType w:val="hybridMultilevel"/>
    <w:tmpl w:val="6B1C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7D2594"/>
    <w:multiLevelType w:val="multilevel"/>
    <w:tmpl w:val="18BE88D2"/>
    <w:styleLink w:val="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4231B4B"/>
    <w:multiLevelType w:val="multilevel"/>
    <w:tmpl w:val="18BE88D2"/>
    <w:styleLink w:val="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20229D5"/>
    <w:multiLevelType w:val="hybridMultilevel"/>
    <w:tmpl w:val="E2C09A82"/>
    <w:lvl w:ilvl="0" w:tplc="22E28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64E3E"/>
    <w:multiLevelType w:val="multilevel"/>
    <w:tmpl w:val="18BE88D2"/>
    <w:styleLink w:val="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58AE5341"/>
    <w:multiLevelType w:val="hybridMultilevel"/>
    <w:tmpl w:val="A710BAF0"/>
    <w:lvl w:ilvl="0" w:tplc="56240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02DED"/>
    <w:multiLevelType w:val="hybridMultilevel"/>
    <w:tmpl w:val="1966CE86"/>
    <w:lvl w:ilvl="0" w:tplc="382C5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8653">
    <w:abstractNumId w:val="3"/>
  </w:num>
  <w:num w:numId="2" w16cid:durableId="1159539219">
    <w:abstractNumId w:val="8"/>
  </w:num>
  <w:num w:numId="3" w16cid:durableId="76558780">
    <w:abstractNumId w:val="0"/>
  </w:num>
  <w:num w:numId="4" w16cid:durableId="1331255219">
    <w:abstractNumId w:val="9"/>
  </w:num>
  <w:num w:numId="5" w16cid:durableId="1001860684">
    <w:abstractNumId w:val="1"/>
  </w:num>
  <w:num w:numId="6" w16cid:durableId="970937653">
    <w:abstractNumId w:val="5"/>
  </w:num>
  <w:num w:numId="7" w16cid:durableId="1331257377">
    <w:abstractNumId w:val="2"/>
  </w:num>
  <w:num w:numId="8" w16cid:durableId="1877349557">
    <w:abstractNumId w:val="1"/>
  </w:num>
  <w:num w:numId="9" w16cid:durableId="1527719114">
    <w:abstractNumId w:val="12"/>
  </w:num>
  <w:num w:numId="10" w16cid:durableId="1907715313">
    <w:abstractNumId w:val="11"/>
  </w:num>
  <w:num w:numId="11" w16cid:durableId="622535882">
    <w:abstractNumId w:val="7"/>
  </w:num>
  <w:num w:numId="12" w16cid:durableId="376125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106109">
    <w:abstractNumId w:val="6"/>
  </w:num>
  <w:num w:numId="14" w16cid:durableId="1941835924">
    <w:abstractNumId w:val="10"/>
  </w:num>
  <w:num w:numId="15" w16cid:durableId="1695377678">
    <w:abstractNumId w:val="4"/>
  </w:num>
  <w:num w:numId="16" w16cid:durableId="307788990">
    <w:abstractNumId w:val="1"/>
  </w:num>
  <w:num w:numId="17" w16cid:durableId="576327151">
    <w:abstractNumId w:val="1"/>
  </w:num>
  <w:num w:numId="18" w16cid:durableId="577978163">
    <w:abstractNumId w:val="1"/>
  </w:num>
  <w:num w:numId="19" w16cid:durableId="1298611408">
    <w:abstractNumId w:val="1"/>
  </w:num>
  <w:num w:numId="20" w16cid:durableId="436632594">
    <w:abstractNumId w:val="1"/>
  </w:num>
  <w:num w:numId="21" w16cid:durableId="1549492787">
    <w:abstractNumId w:val="1"/>
  </w:num>
  <w:num w:numId="22" w16cid:durableId="1102261682">
    <w:abstractNumId w:val="1"/>
  </w:num>
  <w:num w:numId="23" w16cid:durableId="80847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4"/>
    <w:rsid w:val="0000527C"/>
    <w:rsid w:val="0001647B"/>
    <w:rsid w:val="00026B5B"/>
    <w:rsid w:val="00043CAA"/>
    <w:rsid w:val="00055340"/>
    <w:rsid w:val="00075432"/>
    <w:rsid w:val="000968ED"/>
    <w:rsid w:val="000E398D"/>
    <w:rsid w:val="000F5E56"/>
    <w:rsid w:val="001024FE"/>
    <w:rsid w:val="001240D4"/>
    <w:rsid w:val="001362EE"/>
    <w:rsid w:val="00142868"/>
    <w:rsid w:val="00164CA9"/>
    <w:rsid w:val="001832A6"/>
    <w:rsid w:val="001C6808"/>
    <w:rsid w:val="00203827"/>
    <w:rsid w:val="002121FA"/>
    <w:rsid w:val="0022798C"/>
    <w:rsid w:val="0024765A"/>
    <w:rsid w:val="002634C4"/>
    <w:rsid w:val="002671F7"/>
    <w:rsid w:val="00273430"/>
    <w:rsid w:val="002928D3"/>
    <w:rsid w:val="0029703C"/>
    <w:rsid w:val="002F0297"/>
    <w:rsid w:val="002F1FE6"/>
    <w:rsid w:val="002F4E68"/>
    <w:rsid w:val="00312F7F"/>
    <w:rsid w:val="003228B7"/>
    <w:rsid w:val="003508A3"/>
    <w:rsid w:val="00356222"/>
    <w:rsid w:val="003673CF"/>
    <w:rsid w:val="003845C1"/>
    <w:rsid w:val="003A6F89"/>
    <w:rsid w:val="003B38C1"/>
    <w:rsid w:val="003D352A"/>
    <w:rsid w:val="003F4C9E"/>
    <w:rsid w:val="00405C9A"/>
    <w:rsid w:val="004156DC"/>
    <w:rsid w:val="00423E3E"/>
    <w:rsid w:val="0042661E"/>
    <w:rsid w:val="00427AF4"/>
    <w:rsid w:val="004400E2"/>
    <w:rsid w:val="00452804"/>
    <w:rsid w:val="00461632"/>
    <w:rsid w:val="004647DA"/>
    <w:rsid w:val="00474062"/>
    <w:rsid w:val="00477D6B"/>
    <w:rsid w:val="00485969"/>
    <w:rsid w:val="00486C02"/>
    <w:rsid w:val="00497C1B"/>
    <w:rsid w:val="004B3346"/>
    <w:rsid w:val="004D39C4"/>
    <w:rsid w:val="0053057A"/>
    <w:rsid w:val="00543927"/>
    <w:rsid w:val="00560A29"/>
    <w:rsid w:val="0058149F"/>
    <w:rsid w:val="00594D27"/>
    <w:rsid w:val="00601760"/>
    <w:rsid w:val="00605827"/>
    <w:rsid w:val="006156B0"/>
    <w:rsid w:val="006177F7"/>
    <w:rsid w:val="00646050"/>
    <w:rsid w:val="006604E6"/>
    <w:rsid w:val="006713CA"/>
    <w:rsid w:val="00676C5C"/>
    <w:rsid w:val="00677FFD"/>
    <w:rsid w:val="00695558"/>
    <w:rsid w:val="006D5E0F"/>
    <w:rsid w:val="006E2ECA"/>
    <w:rsid w:val="007058FB"/>
    <w:rsid w:val="00744C06"/>
    <w:rsid w:val="00746723"/>
    <w:rsid w:val="00776926"/>
    <w:rsid w:val="00780C21"/>
    <w:rsid w:val="00782534"/>
    <w:rsid w:val="007B6A58"/>
    <w:rsid w:val="007D1613"/>
    <w:rsid w:val="007D2331"/>
    <w:rsid w:val="00801DD7"/>
    <w:rsid w:val="00827755"/>
    <w:rsid w:val="00873EE5"/>
    <w:rsid w:val="0089423E"/>
    <w:rsid w:val="008B2CC1"/>
    <w:rsid w:val="008B4B5E"/>
    <w:rsid w:val="008B60B2"/>
    <w:rsid w:val="0090731E"/>
    <w:rsid w:val="00916EE2"/>
    <w:rsid w:val="00946221"/>
    <w:rsid w:val="00966A22"/>
    <w:rsid w:val="0096722F"/>
    <w:rsid w:val="00980843"/>
    <w:rsid w:val="009B2FD6"/>
    <w:rsid w:val="009E2791"/>
    <w:rsid w:val="009E3F6F"/>
    <w:rsid w:val="009F3BF9"/>
    <w:rsid w:val="009F499F"/>
    <w:rsid w:val="009F604C"/>
    <w:rsid w:val="00A074E5"/>
    <w:rsid w:val="00A26A28"/>
    <w:rsid w:val="00A42DAF"/>
    <w:rsid w:val="00A45BD8"/>
    <w:rsid w:val="00A778BF"/>
    <w:rsid w:val="00A85B8E"/>
    <w:rsid w:val="00AA3B46"/>
    <w:rsid w:val="00AC205C"/>
    <w:rsid w:val="00AF5C73"/>
    <w:rsid w:val="00B05A69"/>
    <w:rsid w:val="00B40598"/>
    <w:rsid w:val="00B50B99"/>
    <w:rsid w:val="00B62CD9"/>
    <w:rsid w:val="00B93309"/>
    <w:rsid w:val="00B9734B"/>
    <w:rsid w:val="00BA3854"/>
    <w:rsid w:val="00BF2415"/>
    <w:rsid w:val="00BF3508"/>
    <w:rsid w:val="00BF48DE"/>
    <w:rsid w:val="00C11BFE"/>
    <w:rsid w:val="00C91AB4"/>
    <w:rsid w:val="00C94629"/>
    <w:rsid w:val="00CE65D4"/>
    <w:rsid w:val="00D45252"/>
    <w:rsid w:val="00D467B8"/>
    <w:rsid w:val="00D71B4D"/>
    <w:rsid w:val="00D93D55"/>
    <w:rsid w:val="00DB7128"/>
    <w:rsid w:val="00DD2663"/>
    <w:rsid w:val="00E070BF"/>
    <w:rsid w:val="00E161A2"/>
    <w:rsid w:val="00E335FE"/>
    <w:rsid w:val="00E401E3"/>
    <w:rsid w:val="00E5021F"/>
    <w:rsid w:val="00E56C70"/>
    <w:rsid w:val="00E671A6"/>
    <w:rsid w:val="00E90B8B"/>
    <w:rsid w:val="00EB6D59"/>
    <w:rsid w:val="00EC4E49"/>
    <w:rsid w:val="00ED77FB"/>
    <w:rsid w:val="00F021A6"/>
    <w:rsid w:val="00F11D94"/>
    <w:rsid w:val="00F40004"/>
    <w:rsid w:val="00F66152"/>
    <w:rsid w:val="00F866B9"/>
    <w:rsid w:val="00F908D5"/>
    <w:rsid w:val="00F9200A"/>
    <w:rsid w:val="00F922E9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11A96"/>
  <w15:docId w15:val="{4B35F1DF-326E-479E-A91B-B7BA7347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8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82534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9423E"/>
    <w:rPr>
      <w:rFonts w:ascii="Arial" w:eastAsia="SimSun" w:hAnsi="Arial" w:cs="Arial"/>
      <w:sz w:val="22"/>
      <w:lang w:val="ru-RU" w:eastAsia="zh-CN"/>
    </w:rPr>
  </w:style>
  <w:style w:type="paragraph" w:styleId="Revision">
    <w:name w:val="Revision"/>
    <w:hidden/>
    <w:uiPriority w:val="99"/>
    <w:semiHidden/>
    <w:rsid w:val="006604E6"/>
    <w:rPr>
      <w:rFonts w:ascii="Arial" w:eastAsia="SimSun" w:hAnsi="Arial" w:cs="Arial"/>
      <w:sz w:val="22"/>
      <w:lang w:eastAsia="zh-CN"/>
    </w:rPr>
  </w:style>
  <w:style w:type="numbering" w:customStyle="1" w:styleId="1">
    <w:name w:val="Текущий список1"/>
    <w:uiPriority w:val="99"/>
    <w:rsid w:val="0042661E"/>
    <w:pPr>
      <w:numPr>
        <w:numId w:val="13"/>
      </w:numPr>
    </w:pPr>
  </w:style>
  <w:style w:type="numbering" w:customStyle="1" w:styleId="2">
    <w:name w:val="Текущий список2"/>
    <w:uiPriority w:val="99"/>
    <w:rsid w:val="0042661E"/>
    <w:pPr>
      <w:numPr>
        <w:numId w:val="14"/>
      </w:numPr>
    </w:pPr>
  </w:style>
  <w:style w:type="numbering" w:customStyle="1" w:styleId="3">
    <w:name w:val="Текущий список3"/>
    <w:uiPriority w:val="99"/>
    <w:rsid w:val="0042661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1</TotalTime>
  <Pages>8</Pages>
  <Words>2024</Words>
  <Characters>14251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PCT/WG/18/11</vt:lpstr>
      <vt:lpstr>PCT/WG/18/11</vt:lpstr>
    </vt:vector>
  </TitlesOfParts>
  <Company>WIPO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PCT/WG/18/11</dc:title>
  <dc:creator>BONNET Jérôme</dc:creator>
  <cp:keywords>FOR OFFICIAL USE ONLY</cp:keywords>
  <cp:lastModifiedBy>MARLOW Thomas</cp:lastModifiedBy>
  <cp:revision>2</cp:revision>
  <cp:lastPrinted>2025-01-15T17:15:00Z</cp:lastPrinted>
  <dcterms:created xsi:type="dcterms:W3CDTF">2025-01-24T15:41:00Z</dcterms:created>
  <dcterms:modified xsi:type="dcterms:W3CDTF">2025-01-24T15:41:00Z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