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230C" w14:textId="77777777" w:rsidR="008B2CC1" w:rsidRPr="00C559F0" w:rsidRDefault="00DB0349" w:rsidP="00DB0349">
      <w:pPr>
        <w:spacing w:after="120"/>
        <w:jc w:val="right"/>
        <w:rPr>
          <w:lang w:val="fr-FR"/>
        </w:rPr>
      </w:pPr>
      <w:r w:rsidRPr="00C559F0">
        <w:rPr>
          <w:noProof/>
          <w:lang w:val="fr-FR" w:eastAsia="en-US"/>
        </w:rPr>
        <w:drawing>
          <wp:inline distT="0" distB="0" distL="0" distR="0" wp14:anchorId="4571090F" wp14:editId="1C755E11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C559F0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5DA66EF1" wp14:editId="54FAF94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2002B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E643FD3" w14:textId="77777777" w:rsidR="008B2CC1" w:rsidRPr="00C559F0" w:rsidRDefault="00825E46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559F0">
        <w:rPr>
          <w:rFonts w:ascii="Arial Black" w:hAnsi="Arial Black"/>
          <w:caps/>
          <w:sz w:val="15"/>
          <w:lang w:val="fr-FR"/>
        </w:rPr>
        <w:t>DLT/DC</w:t>
      </w:r>
      <w:r w:rsidR="00F66968" w:rsidRPr="00C559F0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C759A4" w:rsidRPr="00C559F0">
        <w:rPr>
          <w:rFonts w:ascii="Arial Black" w:hAnsi="Arial Black"/>
          <w:caps/>
          <w:sz w:val="15"/>
          <w:szCs w:val="15"/>
          <w:lang w:val="fr-FR"/>
        </w:rPr>
        <w:t>24</w:t>
      </w:r>
    </w:p>
    <w:bookmarkEnd w:id="0"/>
    <w:p w14:paraId="16F171E6" w14:textId="52AD9E40" w:rsidR="008B2CC1" w:rsidRPr="00C559F0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559F0">
        <w:rPr>
          <w:rFonts w:ascii="Arial Black" w:hAnsi="Arial Black"/>
          <w:caps/>
          <w:sz w:val="15"/>
          <w:szCs w:val="15"/>
          <w:lang w:val="fr-FR"/>
        </w:rPr>
        <w:t>Original</w:t>
      </w:r>
      <w:r w:rsidR="00397BB9" w:rsidRPr="00C559F0">
        <w:rPr>
          <w:rFonts w:ascii="Arial Black" w:hAnsi="Arial Black"/>
          <w:caps/>
          <w:sz w:val="15"/>
          <w:szCs w:val="15"/>
          <w:lang w:val="fr-FR"/>
        </w:rPr>
        <w:t> :</w:t>
      </w:r>
      <w:r w:rsidRPr="00C559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C759A4" w:rsidRPr="00C559F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47AB3BED" w14:textId="44CB72CC" w:rsidR="008B2CC1" w:rsidRPr="00C559F0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559F0">
        <w:rPr>
          <w:rFonts w:ascii="Arial Black" w:hAnsi="Arial Black"/>
          <w:caps/>
          <w:sz w:val="15"/>
          <w:szCs w:val="15"/>
          <w:lang w:val="fr-FR"/>
        </w:rPr>
        <w:t>date</w:t>
      </w:r>
      <w:r w:rsidR="00397BB9" w:rsidRPr="00C559F0">
        <w:rPr>
          <w:rFonts w:ascii="Arial Black" w:hAnsi="Arial Black"/>
          <w:caps/>
          <w:sz w:val="15"/>
          <w:szCs w:val="15"/>
          <w:lang w:val="fr-FR"/>
        </w:rPr>
        <w:t> :</w:t>
      </w:r>
      <w:r w:rsidRPr="00C559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C759A4" w:rsidRPr="00C559F0">
        <w:rPr>
          <w:rFonts w:ascii="Arial Black" w:hAnsi="Arial Black"/>
          <w:caps/>
          <w:sz w:val="15"/>
          <w:szCs w:val="15"/>
          <w:lang w:val="fr-FR"/>
        </w:rPr>
        <w:t>21 novembre 2024</w:t>
      </w:r>
    </w:p>
    <w:bookmarkEnd w:id="2"/>
    <w:p w14:paraId="0F26D5DB" w14:textId="5261442D" w:rsidR="00C40E15" w:rsidRPr="00C559F0" w:rsidRDefault="00825E46" w:rsidP="00DB0349">
      <w:pPr>
        <w:spacing w:after="600"/>
        <w:rPr>
          <w:b/>
          <w:sz w:val="28"/>
          <w:szCs w:val="28"/>
          <w:lang w:val="fr-FR"/>
        </w:rPr>
      </w:pPr>
      <w:r w:rsidRPr="00C559F0">
        <w:rPr>
          <w:b/>
          <w:sz w:val="28"/>
          <w:szCs w:val="28"/>
          <w:lang w:val="fr-FR"/>
        </w:rPr>
        <w:t xml:space="preserve">Conférence diplomatique </w:t>
      </w:r>
      <w:r w:rsidR="00B42E71" w:rsidRPr="00C559F0">
        <w:rPr>
          <w:b/>
          <w:sz w:val="28"/>
          <w:szCs w:val="28"/>
          <w:lang w:val="fr-FR"/>
        </w:rPr>
        <w:t xml:space="preserve">pour </w:t>
      </w:r>
      <w:r w:rsidRPr="00C559F0">
        <w:rPr>
          <w:b/>
          <w:sz w:val="28"/>
          <w:szCs w:val="28"/>
          <w:lang w:val="fr-FR"/>
        </w:rPr>
        <w:t>la conclusion et l</w:t>
      </w:r>
      <w:r w:rsidR="00397BB9" w:rsidRPr="00C559F0">
        <w:rPr>
          <w:b/>
          <w:sz w:val="28"/>
          <w:szCs w:val="28"/>
          <w:lang w:val="fr-FR"/>
        </w:rPr>
        <w:t>’</w:t>
      </w:r>
      <w:r w:rsidRPr="00C559F0">
        <w:rPr>
          <w:b/>
          <w:sz w:val="28"/>
          <w:szCs w:val="28"/>
          <w:lang w:val="fr-FR"/>
        </w:rPr>
        <w:t>adoption d</w:t>
      </w:r>
      <w:r w:rsidR="00397BB9" w:rsidRPr="00C559F0">
        <w:rPr>
          <w:b/>
          <w:sz w:val="28"/>
          <w:szCs w:val="28"/>
          <w:lang w:val="fr-FR"/>
        </w:rPr>
        <w:t>’</w:t>
      </w:r>
      <w:r w:rsidRPr="00C559F0">
        <w:rPr>
          <w:b/>
          <w:sz w:val="28"/>
          <w:szCs w:val="28"/>
          <w:lang w:val="fr-FR"/>
        </w:rPr>
        <w:t>un traité sur le droit des dessins et modèles (DLT)</w:t>
      </w:r>
    </w:p>
    <w:p w14:paraId="5FE6F578" w14:textId="7BE67BDD" w:rsidR="008B2CC1" w:rsidRPr="00C559F0" w:rsidRDefault="00825E46" w:rsidP="00DB0349">
      <w:pPr>
        <w:spacing w:after="720"/>
        <w:rPr>
          <w:b/>
          <w:sz w:val="24"/>
          <w:szCs w:val="24"/>
          <w:lang w:val="fr-FR"/>
        </w:rPr>
      </w:pPr>
      <w:r w:rsidRPr="00C559F0">
        <w:rPr>
          <w:b/>
          <w:sz w:val="24"/>
          <w:szCs w:val="24"/>
          <w:lang w:val="fr-FR"/>
        </w:rPr>
        <w:t>Riyad, 11 – 2</w:t>
      </w:r>
      <w:r w:rsidR="00397BB9" w:rsidRPr="00C559F0">
        <w:rPr>
          <w:b/>
          <w:sz w:val="24"/>
          <w:szCs w:val="24"/>
          <w:lang w:val="fr-FR"/>
        </w:rPr>
        <w:t>2 novembre 20</w:t>
      </w:r>
      <w:r w:rsidRPr="00C559F0">
        <w:rPr>
          <w:b/>
          <w:sz w:val="24"/>
          <w:szCs w:val="24"/>
          <w:lang w:val="fr-FR"/>
        </w:rPr>
        <w:t>24</w:t>
      </w:r>
    </w:p>
    <w:p w14:paraId="3A63DE4D" w14:textId="5728708B" w:rsidR="008B2CC1" w:rsidRPr="00C559F0" w:rsidRDefault="00397BB9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C559F0">
        <w:rPr>
          <w:caps/>
          <w:sz w:val="24"/>
          <w:lang w:val="fr-FR"/>
        </w:rPr>
        <w:t xml:space="preserve">Projet de Résolution de la </w:t>
      </w:r>
      <w:r w:rsidR="00A25A6E">
        <w:rPr>
          <w:caps/>
          <w:sz w:val="24"/>
          <w:lang w:val="fr-FR"/>
        </w:rPr>
        <w:t>c</w:t>
      </w:r>
      <w:r w:rsidRPr="00C559F0">
        <w:rPr>
          <w:caps/>
          <w:sz w:val="24"/>
          <w:lang w:val="fr-FR"/>
        </w:rPr>
        <w:t xml:space="preserve">onférence diplomatique complétant le Traité sur le droit des dessins et modèles </w:t>
      </w:r>
      <w:r w:rsidR="00062113">
        <w:rPr>
          <w:caps/>
          <w:sz w:val="24"/>
          <w:lang w:val="fr-FR"/>
        </w:rPr>
        <w:t xml:space="preserve">(DLT) </w:t>
      </w:r>
      <w:r w:rsidRPr="00C559F0">
        <w:rPr>
          <w:caps/>
          <w:sz w:val="24"/>
          <w:lang w:val="fr-FR"/>
        </w:rPr>
        <w:t>et son règlement d’exécution</w:t>
      </w:r>
    </w:p>
    <w:p w14:paraId="2454046B" w14:textId="40A24134" w:rsidR="00525B63" w:rsidRPr="00C559F0" w:rsidRDefault="00397BB9" w:rsidP="00DB0349">
      <w:pPr>
        <w:spacing w:after="960"/>
        <w:rPr>
          <w:i/>
          <w:iCs/>
          <w:lang w:val="fr-FR"/>
        </w:rPr>
      </w:pPr>
      <w:bookmarkStart w:id="4" w:name="Prepared"/>
      <w:bookmarkEnd w:id="3"/>
      <w:r w:rsidRPr="00C559F0">
        <w:rPr>
          <w:i/>
          <w:iCs/>
          <w:lang w:val="fr-FR"/>
        </w:rPr>
        <w:t>soumis à la Commission principale I par le Comité de rédaction</w:t>
      </w:r>
    </w:p>
    <w:bookmarkEnd w:id="4"/>
    <w:p w14:paraId="50B170DB" w14:textId="659DC861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du traité, la conférence diplomatique a confirmé que les mots “procédure devant l’office” à l’article 1.viii) ne visent pas les procédures judiciaires en vertu de la législation applicable.</w:t>
      </w:r>
    </w:p>
    <w:p w14:paraId="653C1858" w14:textId="53E5AEEF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de l’article 1</w:t>
      </w:r>
      <w:r w:rsidR="000B07A6">
        <w:rPr>
          <w:lang w:val="fr-FR"/>
        </w:rPr>
        <w:t>6</w:t>
      </w:r>
      <w:r w:rsidRPr="00C559F0">
        <w:rPr>
          <w:lang w:val="fr-FR"/>
        </w:rPr>
        <w:t>, la conférence diplomatique a confirmé qu’il était souhaitable que, lorsque la correction ou l’adjonction d’une revendication de priorité est effectuée conformément à l’article 1</w:t>
      </w:r>
      <w:r w:rsidR="000B07A6">
        <w:rPr>
          <w:lang w:val="fr-FR"/>
        </w:rPr>
        <w:t>6</w:t>
      </w:r>
      <w:r w:rsidRPr="00C559F0">
        <w:rPr>
          <w:lang w:val="fr-FR"/>
        </w:rPr>
        <w:t>.1), une Partie contractante qui exige des justifications conformément à l’article </w:t>
      </w:r>
      <w:r w:rsidR="000B07A6">
        <w:rPr>
          <w:lang w:val="fr-FR"/>
        </w:rPr>
        <w:t>4</w:t>
      </w:r>
      <w:r w:rsidRPr="00C559F0">
        <w:rPr>
          <w:lang w:val="fr-FR"/>
        </w:rPr>
        <w:t>.1)vii) autorise la présentation de ces justifications au moins dans le délai prévu pour la présentation de la requête visée à la règle 12.2).</w:t>
      </w:r>
    </w:p>
    <w:p w14:paraId="38966281" w14:textId="0C6B9CED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des articles 1</w:t>
      </w:r>
      <w:r w:rsidR="000B07A6">
        <w:rPr>
          <w:lang w:val="fr-FR"/>
        </w:rPr>
        <w:t>7</w:t>
      </w:r>
      <w:r w:rsidRPr="00C559F0">
        <w:rPr>
          <w:lang w:val="fr-FR"/>
        </w:rPr>
        <w:t>, 1</w:t>
      </w:r>
      <w:r w:rsidR="000B07A6">
        <w:rPr>
          <w:lang w:val="fr-FR"/>
        </w:rPr>
        <w:t>8</w:t>
      </w:r>
      <w:r w:rsidRPr="00C559F0">
        <w:rPr>
          <w:lang w:val="fr-FR"/>
        </w:rPr>
        <w:t xml:space="preserve"> et </w:t>
      </w:r>
      <w:r w:rsidR="000B07A6">
        <w:rPr>
          <w:lang w:val="fr-FR"/>
        </w:rPr>
        <w:t>2</w:t>
      </w:r>
      <w:r w:rsidRPr="00C559F0">
        <w:rPr>
          <w:lang w:val="fr-FR"/>
        </w:rPr>
        <w:t>1, la conférence diplomatique a confirmé que ces dispositions n’empêchent pas un office d’exiger que les parties à une licence ou, dans le cas de l’article </w:t>
      </w:r>
      <w:r w:rsidR="000B07A6">
        <w:rPr>
          <w:lang w:val="fr-FR"/>
        </w:rPr>
        <w:t>2</w:t>
      </w:r>
      <w:r w:rsidRPr="00C559F0">
        <w:rPr>
          <w:lang w:val="fr-FR"/>
        </w:rPr>
        <w:t>1, le titulaire ou le nouveau propriétaire, fournissent les renseignements prévus par la législation applicable de cette Partie contractante, à l’usage d’une autre autorité, telle que les autorités fiscales ou monétaires.</w:t>
      </w:r>
    </w:p>
    <w:p w14:paraId="7C4DAF13" w14:textId="48C3F51A" w:rsidR="00397BB9" w:rsidRPr="00C559F0" w:rsidRDefault="00397BB9" w:rsidP="00397BB9">
      <w:pPr>
        <w:pStyle w:val="ONUMFS"/>
        <w:rPr>
          <w:lang w:val="fr-FR"/>
        </w:rPr>
      </w:pPr>
      <w:r w:rsidRPr="00C559F0">
        <w:rPr>
          <w:lang w:val="fr-FR"/>
        </w:rPr>
        <w:t>Lors de l’adoption des articles 1</w:t>
      </w:r>
      <w:r w:rsidR="000B07A6">
        <w:rPr>
          <w:lang w:val="fr-FR"/>
        </w:rPr>
        <w:t>7</w:t>
      </w:r>
      <w:r w:rsidRPr="00C559F0">
        <w:rPr>
          <w:lang w:val="fr-FR"/>
        </w:rPr>
        <w:t>.4), 1</w:t>
      </w:r>
      <w:r w:rsidR="000B07A6">
        <w:rPr>
          <w:lang w:val="fr-FR"/>
        </w:rPr>
        <w:t>8</w:t>
      </w:r>
      <w:r w:rsidRPr="00C559F0">
        <w:rPr>
          <w:lang w:val="fr-FR"/>
        </w:rPr>
        <w:t>.3) et </w:t>
      </w:r>
      <w:r w:rsidR="000B07A6">
        <w:rPr>
          <w:lang w:val="fr-FR"/>
        </w:rPr>
        <w:t>2</w:t>
      </w:r>
      <w:r w:rsidRPr="00C559F0">
        <w:rPr>
          <w:lang w:val="fr-FR"/>
        </w:rPr>
        <w:t>1.6), la conférence diplomatique a confirmé que ces paragraphes n’excluent pas la possibilité qu’une Partie contractante dotée d’un système de dessins ou modèles connexes exige qu’une demande collective soit présentée pour des enregistrements connexes conformément à sa législation applicable.</w:t>
      </w:r>
    </w:p>
    <w:p w14:paraId="77336526" w14:textId="60491AB9" w:rsidR="00397BB9" w:rsidRDefault="00397BB9" w:rsidP="00397BB9">
      <w:pPr>
        <w:pStyle w:val="ONUMFS"/>
        <w:keepNext/>
        <w:rPr>
          <w:lang w:val="fr-FR"/>
        </w:rPr>
      </w:pPr>
      <w:r w:rsidRPr="00C559F0">
        <w:rPr>
          <w:lang w:val="fr-FR"/>
        </w:rPr>
        <w:lastRenderedPageBreak/>
        <w:t>La conférence diplomatique a confirmé qu’aucune disposition de la règle 3.2) ne doit être interprétée comme exigeant des Parties contractantes qu’elles protègent les dessins ou modèles partiels.</w:t>
      </w:r>
    </w:p>
    <w:p w14:paraId="0761DDCA" w14:textId="32EBADA8" w:rsidR="00711D58" w:rsidRPr="00C559F0" w:rsidRDefault="00711D58" w:rsidP="00397BB9">
      <w:pPr>
        <w:pStyle w:val="ONUMFS"/>
        <w:keepNext/>
        <w:rPr>
          <w:lang w:val="fr-FR"/>
        </w:rPr>
      </w:pPr>
      <w:r w:rsidRPr="00711D58">
        <w:t>Lorsque, dans le traité et le règlement d</w:t>
      </w:r>
      <w:r>
        <w:t>’</w:t>
      </w:r>
      <w:r w:rsidRPr="00711D58">
        <w:t xml:space="preserve">exécution, les délais sont indiqués en mois, une Partie contractante peut, </w:t>
      </w:r>
      <w:r w:rsidR="008134DE" w:rsidRPr="008134DE">
        <w:t xml:space="preserve">sauf en qui concerne </w:t>
      </w:r>
      <w:r w:rsidR="008134DE">
        <w:t>l</w:t>
      </w:r>
      <w:r w:rsidRPr="00711D58">
        <w:t xml:space="preserve">es articles </w:t>
      </w:r>
      <w:r w:rsidR="000B07A6">
        <w:t>7</w:t>
      </w:r>
      <w:r w:rsidRPr="00711D58">
        <w:t>, 2</w:t>
      </w:r>
      <w:r w:rsidR="000B07A6">
        <w:t>6</w:t>
      </w:r>
      <w:r w:rsidRPr="00711D58">
        <w:t xml:space="preserve"> et</w:t>
      </w:r>
      <w:r w:rsidR="000B07A6">
        <w:t> 30</w:t>
      </w:r>
      <w:r w:rsidRPr="00711D58">
        <w:t xml:space="preserve"> et de la règle</w:t>
      </w:r>
      <w:r w:rsidR="000B07A6">
        <w:t> </w:t>
      </w:r>
      <w:r w:rsidRPr="00711D58">
        <w:t>9, considérer qu</w:t>
      </w:r>
      <w:r>
        <w:t>’</w:t>
      </w:r>
      <w:r w:rsidRPr="00711D58">
        <w:t>un mois correspond à une période de 30</w:t>
      </w:r>
      <w:r>
        <w:t> </w:t>
      </w:r>
      <w:r w:rsidRPr="00711D58">
        <w:t>jours.</w:t>
      </w:r>
    </w:p>
    <w:p w14:paraId="463A4B8C" w14:textId="01D2FCD3" w:rsidR="000F5E56" w:rsidRPr="00C559F0" w:rsidRDefault="00397BB9" w:rsidP="00397BB9">
      <w:pPr>
        <w:pStyle w:val="Endofdocument-Annex"/>
      </w:pPr>
      <w:r w:rsidRPr="00C559F0">
        <w:t>[Fin du document]</w:t>
      </w:r>
    </w:p>
    <w:sectPr w:rsidR="000F5E56" w:rsidRPr="00C559F0" w:rsidSect="00C759A4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96E9" w14:textId="77777777" w:rsidR="00C16C0B" w:rsidRDefault="00C16C0B">
      <w:r>
        <w:separator/>
      </w:r>
    </w:p>
  </w:endnote>
  <w:endnote w:type="continuationSeparator" w:id="0">
    <w:p w14:paraId="2264A000" w14:textId="77777777" w:rsidR="00C16C0B" w:rsidRPr="009D30E6" w:rsidRDefault="00C16C0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95AF293" w14:textId="77777777" w:rsidR="00C16C0B" w:rsidRPr="009D30E6" w:rsidRDefault="00C16C0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A71524A" w14:textId="77777777" w:rsidR="00C16C0B" w:rsidRPr="009D30E6" w:rsidRDefault="00C16C0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52F6" w14:textId="77777777" w:rsidR="00C16C0B" w:rsidRDefault="00C16C0B">
      <w:r>
        <w:separator/>
      </w:r>
    </w:p>
  </w:footnote>
  <w:footnote w:type="continuationSeparator" w:id="0">
    <w:p w14:paraId="33C53A4F" w14:textId="77777777" w:rsidR="00C16C0B" w:rsidRDefault="00C16C0B" w:rsidP="007461F1">
      <w:r>
        <w:separator/>
      </w:r>
    </w:p>
    <w:p w14:paraId="305ABECB" w14:textId="77777777" w:rsidR="00C16C0B" w:rsidRPr="009D30E6" w:rsidRDefault="00C16C0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BEC7EB2" w14:textId="77777777" w:rsidR="00C16C0B" w:rsidRPr="009D30E6" w:rsidRDefault="00C16C0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C75D" w14:textId="77777777" w:rsidR="00F16975" w:rsidRDefault="00C759A4" w:rsidP="00477D6B">
    <w:pPr>
      <w:jc w:val="right"/>
    </w:pPr>
    <w:bookmarkStart w:id="5" w:name="Code2"/>
    <w:bookmarkEnd w:id="5"/>
    <w:r>
      <w:t>DLT/DC/24</w:t>
    </w:r>
  </w:p>
  <w:p w14:paraId="0C0200A6" w14:textId="5BA358EB" w:rsidR="004F4E31" w:rsidRDefault="00F16975" w:rsidP="00397BB9">
    <w:pPr>
      <w:spacing w:after="480"/>
      <w:jc w:val="right"/>
    </w:pPr>
    <w:r>
      <w:t>page</w:t>
    </w:r>
    <w:r w:rsidR="00397BB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A4"/>
    <w:rsid w:val="00011B7D"/>
    <w:rsid w:val="00062113"/>
    <w:rsid w:val="00075432"/>
    <w:rsid w:val="000B07A6"/>
    <w:rsid w:val="000F5E56"/>
    <w:rsid w:val="001362EE"/>
    <w:rsid w:val="001832A6"/>
    <w:rsid w:val="00195C6E"/>
    <w:rsid w:val="001B266A"/>
    <w:rsid w:val="001B2678"/>
    <w:rsid w:val="001D3D56"/>
    <w:rsid w:val="00237BE2"/>
    <w:rsid w:val="00240654"/>
    <w:rsid w:val="002634C4"/>
    <w:rsid w:val="00265E59"/>
    <w:rsid w:val="002D4918"/>
    <w:rsid w:val="002E4D1A"/>
    <w:rsid w:val="002F16BC"/>
    <w:rsid w:val="002F4E68"/>
    <w:rsid w:val="00315FCA"/>
    <w:rsid w:val="003845C1"/>
    <w:rsid w:val="00397BB9"/>
    <w:rsid w:val="003A1BCD"/>
    <w:rsid w:val="003C2B27"/>
    <w:rsid w:val="004008A2"/>
    <w:rsid w:val="004025DF"/>
    <w:rsid w:val="00423E3E"/>
    <w:rsid w:val="00424AF0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76936"/>
    <w:rsid w:val="006B0DB5"/>
    <w:rsid w:val="006E4243"/>
    <w:rsid w:val="00711D58"/>
    <w:rsid w:val="007461F1"/>
    <w:rsid w:val="007B2215"/>
    <w:rsid w:val="007B7A0E"/>
    <w:rsid w:val="007D6961"/>
    <w:rsid w:val="007F07CB"/>
    <w:rsid w:val="00810CEF"/>
    <w:rsid w:val="0081208D"/>
    <w:rsid w:val="008134DE"/>
    <w:rsid w:val="008237F8"/>
    <w:rsid w:val="00825E46"/>
    <w:rsid w:val="00831D97"/>
    <w:rsid w:val="00842A13"/>
    <w:rsid w:val="00866892"/>
    <w:rsid w:val="008B2CC1"/>
    <w:rsid w:val="008E7930"/>
    <w:rsid w:val="0090731E"/>
    <w:rsid w:val="00966A22"/>
    <w:rsid w:val="00973EED"/>
    <w:rsid w:val="00974CD6"/>
    <w:rsid w:val="009D30E6"/>
    <w:rsid w:val="009E3F6F"/>
    <w:rsid w:val="009F0D26"/>
    <w:rsid w:val="009F499F"/>
    <w:rsid w:val="00A02BD3"/>
    <w:rsid w:val="00A10318"/>
    <w:rsid w:val="00A17CE8"/>
    <w:rsid w:val="00A25A6E"/>
    <w:rsid w:val="00AA1F20"/>
    <w:rsid w:val="00AC0AE4"/>
    <w:rsid w:val="00AD61DB"/>
    <w:rsid w:val="00B42E71"/>
    <w:rsid w:val="00B87BCF"/>
    <w:rsid w:val="00BA62D4"/>
    <w:rsid w:val="00C16C0B"/>
    <w:rsid w:val="00C3552C"/>
    <w:rsid w:val="00C40E15"/>
    <w:rsid w:val="00C559F0"/>
    <w:rsid w:val="00C664C8"/>
    <w:rsid w:val="00C759A4"/>
    <w:rsid w:val="00C76A79"/>
    <w:rsid w:val="00CA15F5"/>
    <w:rsid w:val="00CF0460"/>
    <w:rsid w:val="00D45252"/>
    <w:rsid w:val="00D45645"/>
    <w:rsid w:val="00D71B4D"/>
    <w:rsid w:val="00D75C1E"/>
    <w:rsid w:val="00D93D55"/>
    <w:rsid w:val="00DB0349"/>
    <w:rsid w:val="00DB569F"/>
    <w:rsid w:val="00DD6A16"/>
    <w:rsid w:val="00E0091A"/>
    <w:rsid w:val="00E203AA"/>
    <w:rsid w:val="00E2184F"/>
    <w:rsid w:val="00E527A5"/>
    <w:rsid w:val="00E76456"/>
    <w:rsid w:val="00EE71CB"/>
    <w:rsid w:val="00F16975"/>
    <w:rsid w:val="00F26333"/>
    <w:rsid w:val="00F36E59"/>
    <w:rsid w:val="00F66152"/>
    <w:rsid w:val="00F66968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5C109"/>
  <w15:docId w15:val="{2BAB768B-B797-4621-847A-92D73A1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397BB9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C5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(F).dotm</Template>
  <TotalTime>24</TotalTime>
  <Pages>2</Pages>
  <Words>350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DLT/DC/24</vt:lpstr>
    </vt:vector>
  </TitlesOfParts>
  <Company>WIPO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DLT/DC/24</dc:title>
  <dc:creator>OLIVIÉ Karen</dc:creator>
  <cp:keywords>FOR OFFICIAL USE ONLY</cp:keywords>
  <cp:lastModifiedBy>OLIVIÉ Karen</cp:lastModifiedBy>
  <cp:revision>8</cp:revision>
  <cp:lastPrinted>2011-05-19T12:37:00Z</cp:lastPrinted>
  <dcterms:created xsi:type="dcterms:W3CDTF">2024-11-21T15:25:00Z</dcterms:created>
  <dcterms:modified xsi:type="dcterms:W3CDTF">2024-11-28T14:03:00Z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