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882C9"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3900DE76" wp14:editId="71631BF9">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E866EFB"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219E0AD9" w14:textId="46F1A9CB" w:rsidR="008B2CC1" w:rsidRPr="002326AB" w:rsidRDefault="00D90B96" w:rsidP="00001744">
      <w:pPr>
        <w:bidi w:val="0"/>
        <w:rPr>
          <w:rFonts w:ascii="Arial Black" w:hAnsi="Arial Black"/>
          <w:caps/>
          <w:sz w:val="15"/>
          <w:szCs w:val="15"/>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D8527A">
        <w:rPr>
          <w:rFonts w:ascii="Arial Black" w:hAnsi="Arial Black"/>
          <w:caps/>
          <w:sz w:val="15"/>
          <w:szCs w:val="15"/>
        </w:rPr>
        <w:t>50</w:t>
      </w:r>
      <w:r>
        <w:rPr>
          <w:rFonts w:ascii="Arial Black" w:hAnsi="Arial Black"/>
          <w:caps/>
          <w:sz w:val="15"/>
          <w:szCs w:val="15"/>
        </w:rPr>
        <w:t>/</w:t>
      </w:r>
      <w:bookmarkStart w:id="0" w:name="Code"/>
      <w:bookmarkEnd w:id="0"/>
      <w:r w:rsidR="00CD4950">
        <w:rPr>
          <w:rFonts w:ascii="Arial Black" w:hAnsi="Arial Black"/>
          <w:caps/>
          <w:sz w:val="15"/>
          <w:szCs w:val="15"/>
        </w:rPr>
        <w:t>INF/5</w:t>
      </w:r>
    </w:p>
    <w:p w14:paraId="4712F8A7" w14:textId="016FF84D" w:rsidR="008B2CC1" w:rsidRPr="003005F5" w:rsidRDefault="00CC3E2D" w:rsidP="00CC3E2D">
      <w:pPr>
        <w:jc w:val="right"/>
        <w:rPr>
          <w:rFonts w:asciiTheme="minorHAnsi" w:hAnsiTheme="minorHAnsi" w:cstheme="minorHAnsi"/>
          <w:b/>
          <w:bCs/>
          <w:caps/>
          <w:sz w:val="15"/>
          <w:szCs w:val="15"/>
        </w:rPr>
      </w:pPr>
      <w:bookmarkStart w:id="1" w:name="Original"/>
      <w:r w:rsidRPr="003005F5">
        <w:rPr>
          <w:rFonts w:asciiTheme="minorHAnsi" w:hAnsiTheme="minorHAnsi" w:cstheme="minorHAnsi" w:hint="cs"/>
          <w:b/>
          <w:bCs/>
          <w:caps/>
          <w:sz w:val="15"/>
          <w:szCs w:val="15"/>
          <w:rtl/>
        </w:rPr>
        <w:t xml:space="preserve">الأصل: </w:t>
      </w:r>
      <w:r w:rsidR="00CD4950">
        <w:rPr>
          <w:rFonts w:asciiTheme="minorHAnsi" w:hAnsiTheme="minorHAnsi" w:cstheme="minorHAnsi" w:hint="cs"/>
          <w:b/>
          <w:bCs/>
          <w:caps/>
          <w:sz w:val="15"/>
          <w:szCs w:val="15"/>
          <w:rtl/>
        </w:rPr>
        <w:t>بالإنكليزية</w:t>
      </w:r>
    </w:p>
    <w:p w14:paraId="3DDA05FF" w14:textId="6F5AB91A" w:rsidR="008B2CC1" w:rsidRPr="00CC3E2D" w:rsidRDefault="00CC3E2D" w:rsidP="00CC3E2D">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CD4950">
        <w:rPr>
          <w:rFonts w:asciiTheme="minorHAnsi" w:hAnsiTheme="minorHAnsi" w:cstheme="minorHAnsi" w:hint="cs"/>
          <w:b/>
          <w:bCs/>
          <w:caps/>
          <w:sz w:val="15"/>
          <w:szCs w:val="15"/>
          <w:rtl/>
        </w:rPr>
        <w:t>31 يناير 2025</w:t>
      </w:r>
    </w:p>
    <w:bookmarkEnd w:id="2"/>
    <w:p w14:paraId="7024CD9E" w14:textId="77777777"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14:paraId="4EF11943" w14:textId="77777777" w:rsidR="00A90F0A" w:rsidRPr="00D67EAE" w:rsidRDefault="00D67EAE" w:rsidP="00001744">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D8527A">
        <w:rPr>
          <w:rFonts w:asciiTheme="minorHAnsi" w:hAnsiTheme="minorHAnsi" w:cstheme="minorHAnsi" w:hint="cs"/>
          <w:bCs/>
          <w:sz w:val="24"/>
          <w:szCs w:val="24"/>
          <w:rtl/>
        </w:rPr>
        <w:t>الخمسون</w:t>
      </w:r>
    </w:p>
    <w:p w14:paraId="12630AB7" w14:textId="77777777" w:rsidR="008B2CC1" w:rsidRPr="00D67EAE" w:rsidRDefault="00D67EAE" w:rsidP="00001744">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w:t>
      </w:r>
      <w:r w:rsidR="006B3130">
        <w:rPr>
          <w:rFonts w:asciiTheme="minorHAnsi" w:hAnsiTheme="minorHAnsi" w:cstheme="minorHAnsi" w:hint="cs"/>
          <w:bCs/>
          <w:sz w:val="24"/>
          <w:szCs w:val="24"/>
          <w:rtl/>
        </w:rPr>
        <w:t xml:space="preserve">من </w:t>
      </w:r>
      <w:r w:rsidR="00D8527A">
        <w:rPr>
          <w:rFonts w:asciiTheme="minorHAnsi" w:hAnsiTheme="minorHAnsi" w:cstheme="minorHAnsi" w:hint="cs"/>
          <w:bCs/>
          <w:sz w:val="24"/>
          <w:szCs w:val="24"/>
          <w:rtl/>
        </w:rPr>
        <w:t>3</w:t>
      </w:r>
      <w:r w:rsidR="006B3130">
        <w:rPr>
          <w:rFonts w:asciiTheme="minorHAnsi" w:hAnsiTheme="minorHAnsi" w:cstheme="minorHAnsi" w:hint="cs"/>
          <w:bCs/>
          <w:sz w:val="24"/>
          <w:szCs w:val="24"/>
          <w:rtl/>
        </w:rPr>
        <w:t xml:space="preserve"> إلى </w:t>
      </w:r>
      <w:r w:rsidR="00D8527A">
        <w:rPr>
          <w:rFonts w:asciiTheme="minorHAnsi" w:hAnsiTheme="minorHAnsi" w:cstheme="minorHAnsi" w:hint="cs"/>
          <w:bCs/>
          <w:sz w:val="24"/>
          <w:szCs w:val="24"/>
          <w:rtl/>
        </w:rPr>
        <w:t>7</w:t>
      </w:r>
      <w:r w:rsidRPr="00D67EAE">
        <w:rPr>
          <w:rFonts w:asciiTheme="minorHAnsi" w:hAnsiTheme="minorHAnsi" w:cstheme="minorHAnsi" w:hint="cs"/>
          <w:bCs/>
          <w:sz w:val="24"/>
          <w:szCs w:val="24"/>
          <w:rtl/>
        </w:rPr>
        <w:t xml:space="preserve"> </w:t>
      </w:r>
      <w:r w:rsidR="00D8527A">
        <w:rPr>
          <w:rFonts w:asciiTheme="minorHAnsi" w:hAnsiTheme="minorHAnsi" w:cstheme="minorHAnsi" w:hint="cs"/>
          <w:bCs/>
          <w:sz w:val="24"/>
          <w:szCs w:val="24"/>
          <w:rtl/>
        </w:rPr>
        <w:t>مارس</w:t>
      </w:r>
      <w:r w:rsidRPr="00D67EAE">
        <w:rPr>
          <w:rFonts w:asciiTheme="minorHAnsi" w:hAnsiTheme="minorHAnsi" w:cstheme="minorHAnsi" w:hint="cs"/>
          <w:bCs/>
          <w:sz w:val="24"/>
          <w:szCs w:val="24"/>
          <w:rtl/>
        </w:rPr>
        <w:t xml:space="preserve"> </w:t>
      </w:r>
      <w:r w:rsidR="00D8527A">
        <w:rPr>
          <w:rFonts w:asciiTheme="minorHAnsi" w:hAnsiTheme="minorHAnsi" w:cstheme="minorHAnsi" w:hint="cs"/>
          <w:bCs/>
          <w:sz w:val="24"/>
          <w:szCs w:val="24"/>
          <w:rtl/>
        </w:rPr>
        <w:t>2025</w:t>
      </w:r>
    </w:p>
    <w:p w14:paraId="7C9ECD1E" w14:textId="3C0CBE11" w:rsidR="008B2CC1" w:rsidRPr="00D67EAE" w:rsidRDefault="0091333E" w:rsidP="0091333E">
      <w:pPr>
        <w:spacing w:after="360"/>
        <w:outlineLvl w:val="0"/>
        <w:rPr>
          <w:rFonts w:asciiTheme="minorHAnsi" w:hAnsiTheme="minorHAnsi" w:cstheme="minorHAnsi"/>
          <w:caps/>
          <w:sz w:val="24"/>
        </w:rPr>
      </w:pPr>
      <w:bookmarkStart w:id="3" w:name="TitleOfDoc"/>
      <w:r w:rsidRPr="0091333E">
        <w:rPr>
          <w:rFonts w:asciiTheme="minorHAnsi" w:hAnsiTheme="minorHAnsi" w:cstheme="minorHAnsi"/>
          <w:caps/>
          <w:sz w:val="28"/>
          <w:szCs w:val="24"/>
          <w:rtl/>
        </w:rPr>
        <w:t xml:space="preserve">مذكرة إعلامية لمنبر </w:t>
      </w:r>
      <w:r>
        <w:rPr>
          <w:rFonts w:asciiTheme="minorHAnsi" w:hAnsiTheme="minorHAnsi" w:cstheme="minorHAnsi" w:hint="cs"/>
          <w:caps/>
          <w:sz w:val="28"/>
          <w:szCs w:val="24"/>
          <w:rtl/>
        </w:rPr>
        <w:t>الشعوب</w:t>
      </w:r>
      <w:r w:rsidRPr="0091333E">
        <w:rPr>
          <w:rFonts w:asciiTheme="minorHAnsi" w:hAnsiTheme="minorHAnsi" w:cstheme="minorHAnsi"/>
          <w:caps/>
          <w:sz w:val="28"/>
          <w:szCs w:val="24"/>
          <w:rtl/>
        </w:rPr>
        <w:t xml:space="preserve"> الأصلية</w:t>
      </w:r>
    </w:p>
    <w:p w14:paraId="732FF267" w14:textId="5232064D" w:rsidR="002928D3" w:rsidRDefault="00D67EAE" w:rsidP="001D4107">
      <w:pPr>
        <w:spacing w:after="1040"/>
        <w:rPr>
          <w:rFonts w:asciiTheme="minorHAnsi" w:hAnsiTheme="minorHAnsi" w:cstheme="minorHAnsi"/>
          <w:iCs/>
          <w:rtl/>
        </w:rPr>
      </w:pPr>
      <w:bookmarkStart w:id="4" w:name="Prepared"/>
      <w:bookmarkEnd w:id="3"/>
      <w:bookmarkEnd w:id="4"/>
      <w:r w:rsidRPr="00D67EAE">
        <w:rPr>
          <w:rFonts w:asciiTheme="minorHAnsi" w:hAnsiTheme="minorHAnsi" w:cstheme="minorHAnsi" w:hint="cs"/>
          <w:iCs/>
          <w:rtl/>
        </w:rPr>
        <w:t>وثيقة من إعداد</w:t>
      </w:r>
      <w:r w:rsidR="0091333E">
        <w:rPr>
          <w:rFonts w:asciiTheme="minorHAnsi" w:hAnsiTheme="minorHAnsi" w:cstheme="minorHAnsi" w:hint="cs"/>
          <w:iCs/>
          <w:rtl/>
        </w:rPr>
        <w:t xml:space="preserve"> الأمانة</w:t>
      </w:r>
    </w:p>
    <w:p w14:paraId="70A7F568" w14:textId="77777777" w:rsidR="0091333E" w:rsidRDefault="0091333E" w:rsidP="0091333E">
      <w:pPr>
        <w:pStyle w:val="ONUMA"/>
        <w:rPr>
          <w:lang w:bidi="ar-EG"/>
        </w:rPr>
      </w:pPr>
      <w:r w:rsidRPr="004118F5">
        <w:rPr>
          <w:rtl/>
        </w:rPr>
        <w:t>اتفقت اللجنة الحكومية الدولية المعنية بالملكية الفكرية والموارد الوراثية والمعارف التقليدية والفولكلور ("اللجنة")، في دورتها السابعة، على "أن ينظَّم، تماماً قبل استهلال دورات اللجنة، منبر يدوم نصف اليوم ويترأسه ممثل عن أحد المجتمعات المحلية أو الأصلية". وقد تواصل تنظيم منابر على ذلك المنوال قبل كل دورة من دورات اللجنة المعقودة منذ عام 2005.</w:t>
      </w:r>
    </w:p>
    <w:p w14:paraId="767E7ABC" w14:textId="5BAC0754" w:rsidR="0091333E" w:rsidRDefault="0091333E" w:rsidP="0091333E">
      <w:pPr>
        <w:pStyle w:val="ONUMA"/>
        <w:rPr>
          <w:lang w:bidi="ar-EG"/>
        </w:rPr>
      </w:pPr>
      <w:r w:rsidRPr="004118F5">
        <w:rPr>
          <w:rtl/>
        </w:rPr>
        <w:t>و</w:t>
      </w:r>
      <w:r w:rsidRPr="004118F5">
        <w:rPr>
          <w:rFonts w:hint="cs"/>
          <w:rtl/>
        </w:rPr>
        <w:t xml:space="preserve">سيكون </w:t>
      </w:r>
      <w:r w:rsidRPr="004118F5">
        <w:rPr>
          <w:rtl/>
        </w:rPr>
        <w:t xml:space="preserve">موضوع المنبر في </w:t>
      </w:r>
      <w:r>
        <w:rPr>
          <w:rFonts w:hint="cs"/>
          <w:rtl/>
        </w:rPr>
        <w:t>هذه</w:t>
      </w:r>
      <w:r w:rsidRPr="004118F5">
        <w:rPr>
          <w:rtl/>
        </w:rPr>
        <w:t xml:space="preserve"> الدورة هو: "</w:t>
      </w:r>
      <w:r w:rsidRPr="0091333E">
        <w:rPr>
          <w:rFonts w:hint="cs"/>
          <w:i/>
          <w:iCs/>
          <w:rtl/>
        </w:rPr>
        <w:t>المعارف التقليدية وتغير المناخ: وجهات نظر الشعوب الأصلية</w:t>
      </w:r>
      <w:r w:rsidRPr="006E52D3">
        <w:rPr>
          <w:rtl/>
        </w:rPr>
        <w:t>".</w:t>
      </w:r>
    </w:p>
    <w:p w14:paraId="6D37641F" w14:textId="41891E0D" w:rsidR="0091333E" w:rsidRDefault="0091333E" w:rsidP="0091333E">
      <w:pPr>
        <w:pStyle w:val="ONUMA"/>
        <w:rPr>
          <w:lang w:bidi="ar-EG"/>
        </w:rPr>
      </w:pPr>
      <w:r w:rsidRPr="004118F5">
        <w:rPr>
          <w:rtl/>
        </w:rPr>
        <w:t xml:space="preserve">ويرد في مرفق هذه الوثيقة البرنامج المؤقت لجلسة المنبر في الدورة </w:t>
      </w:r>
      <w:r>
        <w:rPr>
          <w:rFonts w:hint="cs"/>
          <w:rtl/>
        </w:rPr>
        <w:t>الخمسين</w:t>
      </w:r>
      <w:r w:rsidRPr="004118F5">
        <w:rPr>
          <w:rtl/>
        </w:rPr>
        <w:t>.</w:t>
      </w:r>
    </w:p>
    <w:p w14:paraId="0108F3C6" w14:textId="77777777" w:rsidR="0091333E" w:rsidRDefault="0091333E" w:rsidP="0091333E">
      <w:pPr>
        <w:pStyle w:val="Endofdocument-Annex"/>
      </w:pPr>
      <w:r w:rsidRPr="00370221">
        <w:rPr>
          <w:rtl/>
        </w:rPr>
        <w:t>[يلي ذلك المرفق]</w:t>
      </w:r>
    </w:p>
    <w:p w14:paraId="3B7A8FB4" w14:textId="77777777" w:rsidR="0091333E" w:rsidRDefault="0091333E" w:rsidP="0091333E">
      <w:pPr>
        <w:pStyle w:val="ONUMA"/>
        <w:numPr>
          <w:ilvl w:val="0"/>
          <w:numId w:val="0"/>
        </w:numPr>
        <w:rPr>
          <w:rtl/>
          <w:lang w:bidi="ar-EG"/>
        </w:rPr>
        <w:sectPr w:rsidR="0091333E"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p>
    <w:p w14:paraId="2E38F311" w14:textId="77777777" w:rsidR="0091333E" w:rsidRPr="00370221" w:rsidRDefault="0091333E" w:rsidP="0091333E">
      <w:pPr>
        <w:pStyle w:val="Heading3"/>
        <w:spacing w:after="360"/>
        <w:rPr>
          <w:b/>
          <w:bCs w:val="0"/>
          <w:u w:val="none"/>
        </w:rPr>
      </w:pPr>
      <w:r w:rsidRPr="00370221">
        <w:rPr>
          <w:b/>
          <w:bCs w:val="0"/>
          <w:u w:val="none"/>
          <w:rtl/>
        </w:rPr>
        <w:lastRenderedPageBreak/>
        <w:t>البرنامج المؤقت لجلسة المنبر</w:t>
      </w:r>
    </w:p>
    <w:tbl>
      <w:tblPr>
        <w:bidiVisual/>
        <w:tblW w:w="9571" w:type="dxa"/>
        <w:tblLayout w:type="fixed"/>
        <w:tblLook w:val="0000" w:firstRow="0" w:lastRow="0" w:firstColumn="0" w:lastColumn="0" w:noHBand="0" w:noVBand="0"/>
      </w:tblPr>
      <w:tblGrid>
        <w:gridCol w:w="2898"/>
        <w:gridCol w:w="540"/>
        <w:gridCol w:w="6133"/>
      </w:tblGrid>
      <w:tr w:rsidR="0091333E" w:rsidRPr="00370221" w14:paraId="7FBE8B15" w14:textId="77777777" w:rsidTr="00640A9C">
        <w:tc>
          <w:tcPr>
            <w:tcW w:w="3438" w:type="dxa"/>
            <w:gridSpan w:val="2"/>
            <w:shd w:val="clear" w:color="auto" w:fill="auto"/>
          </w:tcPr>
          <w:p w14:paraId="59D1A200" w14:textId="6843320E" w:rsidR="0091333E" w:rsidRPr="007E3AC0" w:rsidRDefault="0091333E" w:rsidP="00640A9C">
            <w:pPr>
              <w:pStyle w:val="BodyText"/>
              <w:rPr>
                <w:rtl/>
                <w:lang w:val="fr-CH" w:bidi="ar-SY"/>
              </w:rPr>
            </w:pPr>
            <w:r w:rsidRPr="00370221">
              <w:rPr>
                <w:u w:val="single"/>
                <w:rtl/>
              </w:rPr>
              <w:t>ال</w:t>
            </w:r>
            <w:r w:rsidRPr="00370221">
              <w:rPr>
                <w:rFonts w:hint="cs"/>
                <w:u w:val="single"/>
                <w:rtl/>
              </w:rPr>
              <w:t>إ</w:t>
            </w:r>
            <w:r w:rsidRPr="00370221">
              <w:rPr>
                <w:u w:val="single"/>
                <w:rtl/>
              </w:rPr>
              <w:t>ثنين،</w:t>
            </w:r>
            <w:r w:rsidRPr="00370221">
              <w:rPr>
                <w:rFonts w:hint="cs"/>
                <w:u w:val="single"/>
                <w:rtl/>
              </w:rPr>
              <w:t xml:space="preserve"> </w:t>
            </w:r>
            <w:r w:rsidR="00E12BEA">
              <w:rPr>
                <w:rFonts w:hint="cs"/>
                <w:u w:val="single"/>
                <w:rtl/>
              </w:rPr>
              <w:t>3</w:t>
            </w:r>
            <w:r>
              <w:rPr>
                <w:rFonts w:hint="cs"/>
                <w:u w:val="single"/>
                <w:rtl/>
              </w:rPr>
              <w:t xml:space="preserve"> </w:t>
            </w:r>
            <w:r w:rsidR="00E12BEA">
              <w:rPr>
                <w:rFonts w:hint="cs"/>
                <w:u w:val="single"/>
                <w:rtl/>
              </w:rPr>
              <w:t>مارس</w:t>
            </w:r>
            <w:r>
              <w:rPr>
                <w:rFonts w:hint="cs"/>
                <w:u w:val="single"/>
                <w:rtl/>
                <w:lang w:val="fr-CH" w:bidi="ar-SY"/>
              </w:rPr>
              <w:t xml:space="preserve"> </w:t>
            </w:r>
            <w:r w:rsidR="00E12BEA">
              <w:rPr>
                <w:rFonts w:hint="cs"/>
                <w:u w:val="single"/>
                <w:rtl/>
                <w:lang w:val="fr-CH" w:bidi="ar-SY"/>
              </w:rPr>
              <w:t>2025</w:t>
            </w:r>
          </w:p>
        </w:tc>
        <w:tc>
          <w:tcPr>
            <w:tcW w:w="6133" w:type="dxa"/>
            <w:shd w:val="clear" w:color="auto" w:fill="auto"/>
          </w:tcPr>
          <w:p w14:paraId="5A40B722" w14:textId="77777777" w:rsidR="0091333E" w:rsidRPr="00370221" w:rsidRDefault="0091333E" w:rsidP="00640A9C">
            <w:pPr>
              <w:pStyle w:val="BodyText"/>
            </w:pPr>
          </w:p>
        </w:tc>
      </w:tr>
      <w:tr w:rsidR="0091333E" w:rsidRPr="00370221" w14:paraId="098A8656" w14:textId="77777777" w:rsidTr="00640A9C">
        <w:tc>
          <w:tcPr>
            <w:tcW w:w="2898" w:type="dxa"/>
            <w:shd w:val="clear" w:color="auto" w:fill="auto"/>
          </w:tcPr>
          <w:p w14:paraId="4BEAAEDF" w14:textId="77777777" w:rsidR="0091333E" w:rsidRPr="00370221" w:rsidRDefault="0091333E" w:rsidP="00640A9C">
            <w:pPr>
              <w:pStyle w:val="BodyText"/>
              <w:rPr>
                <w:u w:val="single"/>
              </w:rPr>
            </w:pPr>
          </w:p>
        </w:tc>
        <w:tc>
          <w:tcPr>
            <w:tcW w:w="6673" w:type="dxa"/>
            <w:gridSpan w:val="2"/>
            <w:shd w:val="clear" w:color="auto" w:fill="auto"/>
          </w:tcPr>
          <w:p w14:paraId="05437FCD" w14:textId="77777777" w:rsidR="0091333E" w:rsidRPr="00370221" w:rsidRDefault="0091333E" w:rsidP="00640A9C">
            <w:pPr>
              <w:pStyle w:val="BodyText"/>
            </w:pPr>
          </w:p>
        </w:tc>
      </w:tr>
      <w:tr w:rsidR="0091333E" w:rsidRPr="00370221" w14:paraId="0090D708" w14:textId="77777777" w:rsidTr="00640A9C">
        <w:tc>
          <w:tcPr>
            <w:tcW w:w="2898" w:type="dxa"/>
            <w:shd w:val="clear" w:color="auto" w:fill="auto"/>
          </w:tcPr>
          <w:p w14:paraId="225040D3" w14:textId="77777777" w:rsidR="0091333E" w:rsidRPr="00370221" w:rsidRDefault="0091333E" w:rsidP="00640A9C">
            <w:pPr>
              <w:pStyle w:val="BodyText"/>
            </w:pPr>
            <w:r>
              <w:rPr>
                <w:rFonts w:hint="cs"/>
                <w:rtl/>
              </w:rPr>
              <w:t>11</w:t>
            </w:r>
            <w:r w:rsidRPr="00370221">
              <w:rPr>
                <w:rtl/>
              </w:rPr>
              <w:t>.00</w:t>
            </w:r>
          </w:p>
        </w:tc>
        <w:tc>
          <w:tcPr>
            <w:tcW w:w="6673" w:type="dxa"/>
            <w:gridSpan w:val="2"/>
            <w:shd w:val="clear" w:color="auto" w:fill="auto"/>
          </w:tcPr>
          <w:p w14:paraId="7BD39F3D" w14:textId="77777777" w:rsidR="0091333E" w:rsidRPr="00370221" w:rsidRDefault="0091333E" w:rsidP="00640A9C">
            <w:pPr>
              <w:pStyle w:val="BodyText"/>
            </w:pPr>
            <w:r w:rsidRPr="00370221">
              <w:rPr>
                <w:rtl/>
              </w:rPr>
              <w:t>افت</w:t>
            </w:r>
            <w:r w:rsidRPr="00370221">
              <w:rPr>
                <w:rFonts w:hint="cs"/>
                <w:rtl/>
              </w:rPr>
              <w:t>ت</w:t>
            </w:r>
            <w:r w:rsidRPr="00370221">
              <w:rPr>
                <w:rtl/>
              </w:rPr>
              <w:t>اح الجلسة</w:t>
            </w:r>
          </w:p>
        </w:tc>
      </w:tr>
      <w:tr w:rsidR="0091333E" w:rsidRPr="00370221" w14:paraId="3AB39192" w14:textId="77777777" w:rsidTr="00640A9C">
        <w:tc>
          <w:tcPr>
            <w:tcW w:w="2898" w:type="dxa"/>
            <w:shd w:val="clear" w:color="auto" w:fill="auto"/>
          </w:tcPr>
          <w:p w14:paraId="4F9608B9" w14:textId="77777777" w:rsidR="0091333E" w:rsidRPr="00370221" w:rsidRDefault="0091333E" w:rsidP="00640A9C">
            <w:pPr>
              <w:pStyle w:val="BodyText"/>
            </w:pPr>
          </w:p>
        </w:tc>
        <w:tc>
          <w:tcPr>
            <w:tcW w:w="6673" w:type="dxa"/>
            <w:gridSpan w:val="2"/>
            <w:shd w:val="clear" w:color="auto" w:fill="auto"/>
          </w:tcPr>
          <w:p w14:paraId="49D9919A" w14:textId="77777777" w:rsidR="0091333E" w:rsidRPr="00370221" w:rsidRDefault="0091333E" w:rsidP="00640A9C">
            <w:pPr>
              <w:pStyle w:val="BodyText"/>
            </w:pPr>
          </w:p>
        </w:tc>
      </w:tr>
      <w:tr w:rsidR="0091333E" w:rsidRPr="00370221" w14:paraId="369CC096" w14:textId="77777777" w:rsidTr="00640A9C">
        <w:tc>
          <w:tcPr>
            <w:tcW w:w="2898" w:type="dxa"/>
            <w:shd w:val="clear" w:color="auto" w:fill="auto"/>
          </w:tcPr>
          <w:p w14:paraId="15E4529A" w14:textId="77777777" w:rsidR="0091333E" w:rsidRPr="00370221" w:rsidRDefault="0091333E" w:rsidP="00640A9C">
            <w:pPr>
              <w:pStyle w:val="BodyText"/>
            </w:pPr>
          </w:p>
        </w:tc>
        <w:tc>
          <w:tcPr>
            <w:tcW w:w="6673" w:type="dxa"/>
            <w:gridSpan w:val="2"/>
            <w:shd w:val="clear" w:color="auto" w:fill="auto"/>
          </w:tcPr>
          <w:p w14:paraId="73419923" w14:textId="77777777" w:rsidR="0091333E" w:rsidRPr="00370221" w:rsidRDefault="0091333E" w:rsidP="00640A9C">
            <w:pPr>
              <w:pStyle w:val="BodyText"/>
            </w:pPr>
            <w:r w:rsidRPr="00370221">
              <w:rPr>
                <w:rtl/>
              </w:rPr>
              <w:t xml:space="preserve">الرئيس - (يختاره منتدى السكان الأصليين الاستشاري في </w:t>
            </w:r>
            <w:proofErr w:type="spellStart"/>
            <w:r w:rsidRPr="00370221">
              <w:rPr>
                <w:rtl/>
              </w:rPr>
              <w:t>الويبو</w:t>
            </w:r>
            <w:proofErr w:type="spellEnd"/>
            <w:r w:rsidRPr="00370221">
              <w:rPr>
                <w:rtl/>
              </w:rPr>
              <w:t>)</w:t>
            </w:r>
          </w:p>
        </w:tc>
      </w:tr>
      <w:tr w:rsidR="0091333E" w:rsidRPr="00370221" w14:paraId="36DB8CC5" w14:textId="77777777" w:rsidTr="00640A9C">
        <w:tc>
          <w:tcPr>
            <w:tcW w:w="2898" w:type="dxa"/>
            <w:shd w:val="clear" w:color="auto" w:fill="auto"/>
          </w:tcPr>
          <w:p w14:paraId="3695117C" w14:textId="77777777" w:rsidR="0091333E" w:rsidRPr="00370221" w:rsidRDefault="0091333E" w:rsidP="00640A9C">
            <w:pPr>
              <w:pStyle w:val="BodyText"/>
            </w:pPr>
          </w:p>
        </w:tc>
        <w:tc>
          <w:tcPr>
            <w:tcW w:w="6673" w:type="dxa"/>
            <w:gridSpan w:val="2"/>
            <w:shd w:val="clear" w:color="auto" w:fill="auto"/>
          </w:tcPr>
          <w:p w14:paraId="0FCC9778" w14:textId="77777777" w:rsidR="0091333E" w:rsidRPr="00370221" w:rsidRDefault="0091333E" w:rsidP="00640A9C">
            <w:pPr>
              <w:pStyle w:val="BodyText"/>
            </w:pPr>
          </w:p>
        </w:tc>
      </w:tr>
      <w:tr w:rsidR="0091333E" w:rsidRPr="00370221" w14:paraId="07E64541" w14:textId="77777777" w:rsidTr="00640A9C">
        <w:tc>
          <w:tcPr>
            <w:tcW w:w="2898" w:type="dxa"/>
            <w:shd w:val="clear" w:color="auto" w:fill="auto"/>
          </w:tcPr>
          <w:p w14:paraId="1FB4218F" w14:textId="77777777" w:rsidR="0091333E" w:rsidRPr="00370221" w:rsidRDefault="0091333E" w:rsidP="00640A9C">
            <w:pPr>
              <w:pStyle w:val="BodyText"/>
            </w:pPr>
            <w:r>
              <w:rPr>
                <w:rFonts w:hint="cs"/>
                <w:rtl/>
              </w:rPr>
              <w:t>11</w:t>
            </w:r>
            <w:r w:rsidRPr="00370221">
              <w:rPr>
                <w:rtl/>
              </w:rPr>
              <w:t xml:space="preserve">.00 </w:t>
            </w:r>
            <w:r>
              <w:rPr>
                <w:rtl/>
              </w:rPr>
              <w:t>–</w:t>
            </w:r>
            <w:r w:rsidRPr="00370221">
              <w:rPr>
                <w:rtl/>
              </w:rPr>
              <w:t xml:space="preserve"> </w:t>
            </w:r>
            <w:r>
              <w:rPr>
                <w:rFonts w:hint="cs"/>
                <w:rtl/>
              </w:rPr>
              <w:t>11</w:t>
            </w:r>
            <w:r w:rsidRPr="00370221">
              <w:rPr>
                <w:rtl/>
              </w:rPr>
              <w:t>.</w:t>
            </w:r>
            <w:r>
              <w:rPr>
                <w:rFonts w:hint="cs"/>
                <w:rtl/>
              </w:rPr>
              <w:t>20</w:t>
            </w:r>
          </w:p>
        </w:tc>
        <w:tc>
          <w:tcPr>
            <w:tcW w:w="6673" w:type="dxa"/>
            <w:gridSpan w:val="2"/>
            <w:shd w:val="clear" w:color="auto" w:fill="auto"/>
          </w:tcPr>
          <w:p w14:paraId="5C782312" w14:textId="2858EF23" w:rsidR="0091333E" w:rsidRPr="00370221" w:rsidRDefault="00E12BEA" w:rsidP="00640A9C">
            <w:pPr>
              <w:pStyle w:val="BodyText"/>
              <w:rPr>
                <w:lang w:val="en-GB"/>
              </w:rPr>
            </w:pPr>
            <w:r w:rsidRPr="00E12BEA">
              <w:rPr>
                <w:rtl/>
              </w:rPr>
              <w:t xml:space="preserve">السيد </w:t>
            </w:r>
            <w:proofErr w:type="spellStart"/>
            <w:r w:rsidRPr="00E12BEA">
              <w:rPr>
                <w:rtl/>
              </w:rPr>
              <w:t>غرايم</w:t>
            </w:r>
            <w:proofErr w:type="spellEnd"/>
            <w:r w:rsidRPr="00E12BEA">
              <w:rPr>
                <w:rtl/>
              </w:rPr>
              <w:t xml:space="preserve"> ريد، وهو من شعب </w:t>
            </w:r>
            <w:proofErr w:type="spellStart"/>
            <w:r w:rsidRPr="00E12BEA">
              <w:rPr>
                <w:rtl/>
              </w:rPr>
              <w:t>الأنشينابي</w:t>
            </w:r>
            <w:proofErr w:type="spellEnd"/>
            <w:r w:rsidRPr="00E12BEA">
              <w:rPr>
                <w:rtl/>
              </w:rPr>
              <w:t xml:space="preserve"> في كندا، ويشغل منصب مستشار استراتيجي في جمعية الأمم الأولى في فرع البيئة والأراضي والمياه، وهو الممثل المنتهية ولايته للشعوب الأصلية في أمريكا الشمالية لدى الفريق العامل </w:t>
            </w:r>
            <w:proofErr w:type="spellStart"/>
            <w:r w:rsidRPr="00E12BEA">
              <w:rPr>
                <w:rtl/>
              </w:rPr>
              <w:t>التيسيري</w:t>
            </w:r>
            <w:proofErr w:type="spellEnd"/>
            <w:r w:rsidRPr="00E12BEA">
              <w:rPr>
                <w:rtl/>
              </w:rPr>
              <w:t xml:space="preserve"> لمنبر المجتمعات المحلية والشعوب الأصلية لاتفاقية الأمم المتحدة الإطارية بشأن تغير المناخ</w:t>
            </w:r>
            <w:r>
              <w:rPr>
                <w:rFonts w:hint="cs"/>
                <w:rtl/>
              </w:rPr>
              <w:t>.</w:t>
            </w:r>
          </w:p>
        </w:tc>
      </w:tr>
      <w:tr w:rsidR="0091333E" w:rsidRPr="00370221" w14:paraId="49B72990" w14:textId="77777777" w:rsidTr="00640A9C">
        <w:tc>
          <w:tcPr>
            <w:tcW w:w="2898" w:type="dxa"/>
            <w:shd w:val="clear" w:color="auto" w:fill="auto"/>
          </w:tcPr>
          <w:p w14:paraId="27FB8EAE" w14:textId="77777777" w:rsidR="0091333E" w:rsidRPr="00370221" w:rsidRDefault="0091333E" w:rsidP="00640A9C">
            <w:pPr>
              <w:pStyle w:val="BodyText"/>
            </w:pPr>
          </w:p>
        </w:tc>
        <w:tc>
          <w:tcPr>
            <w:tcW w:w="6673" w:type="dxa"/>
            <w:gridSpan w:val="2"/>
            <w:shd w:val="clear" w:color="auto" w:fill="auto"/>
          </w:tcPr>
          <w:p w14:paraId="789D684C" w14:textId="77777777" w:rsidR="0091333E" w:rsidRPr="00370221" w:rsidRDefault="0091333E" w:rsidP="00640A9C">
            <w:pPr>
              <w:pStyle w:val="BodyText"/>
            </w:pPr>
          </w:p>
        </w:tc>
      </w:tr>
      <w:tr w:rsidR="0091333E" w:rsidRPr="00370221" w14:paraId="48C09A78" w14:textId="77777777" w:rsidTr="00640A9C">
        <w:tc>
          <w:tcPr>
            <w:tcW w:w="2898" w:type="dxa"/>
            <w:shd w:val="clear" w:color="auto" w:fill="auto"/>
          </w:tcPr>
          <w:p w14:paraId="12C26031" w14:textId="77777777" w:rsidR="0091333E" w:rsidRPr="00370221" w:rsidRDefault="0091333E" w:rsidP="00640A9C">
            <w:pPr>
              <w:pStyle w:val="BodyText"/>
            </w:pPr>
            <w:r>
              <w:rPr>
                <w:rFonts w:hint="cs"/>
                <w:rtl/>
              </w:rPr>
              <w:t>11</w:t>
            </w:r>
            <w:r w:rsidRPr="00370221">
              <w:rPr>
                <w:rtl/>
              </w:rPr>
              <w:t>.</w:t>
            </w:r>
            <w:r>
              <w:rPr>
                <w:rFonts w:hint="cs"/>
                <w:rtl/>
              </w:rPr>
              <w:t>20</w:t>
            </w:r>
            <w:r w:rsidRPr="00370221">
              <w:rPr>
                <w:rtl/>
              </w:rPr>
              <w:t xml:space="preserve"> </w:t>
            </w:r>
            <w:r>
              <w:rPr>
                <w:rtl/>
              </w:rPr>
              <w:t>–</w:t>
            </w:r>
            <w:r w:rsidRPr="00370221">
              <w:rPr>
                <w:rtl/>
              </w:rPr>
              <w:t xml:space="preserve"> </w:t>
            </w:r>
            <w:r>
              <w:rPr>
                <w:rFonts w:hint="cs"/>
                <w:rtl/>
              </w:rPr>
              <w:t>11</w:t>
            </w:r>
            <w:r w:rsidRPr="00370221">
              <w:rPr>
                <w:rtl/>
              </w:rPr>
              <w:t>.</w:t>
            </w:r>
            <w:r>
              <w:rPr>
                <w:rFonts w:hint="cs"/>
                <w:rtl/>
              </w:rPr>
              <w:t>40</w:t>
            </w:r>
          </w:p>
        </w:tc>
        <w:tc>
          <w:tcPr>
            <w:tcW w:w="6673" w:type="dxa"/>
            <w:gridSpan w:val="2"/>
            <w:shd w:val="clear" w:color="auto" w:fill="auto"/>
          </w:tcPr>
          <w:p w14:paraId="45F0FA56" w14:textId="5C76D1C9" w:rsidR="0091333E" w:rsidRPr="00370221" w:rsidRDefault="001F0329" w:rsidP="00640A9C">
            <w:pPr>
              <w:pStyle w:val="BodyText"/>
            </w:pPr>
            <w:r w:rsidRPr="001F0329">
              <w:rPr>
                <w:rtl/>
              </w:rPr>
              <w:t xml:space="preserve">السيدة سيندي </w:t>
            </w:r>
            <w:proofErr w:type="spellStart"/>
            <w:r w:rsidRPr="001F0329">
              <w:rPr>
                <w:rtl/>
              </w:rPr>
              <w:t>ناميني</w:t>
            </w:r>
            <w:proofErr w:type="spellEnd"/>
            <w:r w:rsidRPr="001F0329">
              <w:rPr>
                <w:rtl/>
              </w:rPr>
              <w:t xml:space="preserve"> كوبي، وهي من شعب أوجيك، والمؤسسة المشاركة لصندوق </w:t>
            </w:r>
            <w:proofErr w:type="spellStart"/>
            <w:r w:rsidRPr="001F0329">
              <w:rPr>
                <w:rtl/>
              </w:rPr>
              <w:t>تيراب</w:t>
            </w:r>
            <w:proofErr w:type="spellEnd"/>
            <w:r w:rsidRPr="001F0329">
              <w:rPr>
                <w:rtl/>
              </w:rPr>
              <w:t xml:space="preserve"> </w:t>
            </w:r>
            <w:proofErr w:type="spellStart"/>
            <w:r w:rsidRPr="001F0329">
              <w:rPr>
                <w:rtl/>
              </w:rPr>
              <w:t>الاستئماني</w:t>
            </w:r>
            <w:proofErr w:type="spellEnd"/>
            <w:r w:rsidRPr="001F0329">
              <w:rPr>
                <w:rtl/>
              </w:rPr>
              <w:t xml:space="preserve"> للشباب في كينيا.</w:t>
            </w:r>
          </w:p>
        </w:tc>
      </w:tr>
      <w:tr w:rsidR="0091333E" w:rsidRPr="00370221" w14:paraId="11570DD5" w14:textId="77777777" w:rsidTr="00640A9C">
        <w:tc>
          <w:tcPr>
            <w:tcW w:w="2898" w:type="dxa"/>
            <w:shd w:val="clear" w:color="auto" w:fill="auto"/>
          </w:tcPr>
          <w:p w14:paraId="1FF2D6A5" w14:textId="77777777" w:rsidR="0091333E" w:rsidRPr="00370221" w:rsidRDefault="0091333E" w:rsidP="00640A9C">
            <w:pPr>
              <w:pStyle w:val="BodyText"/>
            </w:pPr>
            <w:r>
              <w:rPr>
                <w:rFonts w:hint="cs"/>
                <w:rtl/>
              </w:rPr>
              <w:t>11</w:t>
            </w:r>
            <w:r w:rsidRPr="00370221">
              <w:rPr>
                <w:rtl/>
              </w:rPr>
              <w:t>.</w:t>
            </w:r>
            <w:r>
              <w:rPr>
                <w:rFonts w:hint="cs"/>
                <w:rtl/>
              </w:rPr>
              <w:t>40</w:t>
            </w:r>
            <w:r w:rsidRPr="00370221">
              <w:rPr>
                <w:rtl/>
              </w:rPr>
              <w:t xml:space="preserve"> </w:t>
            </w:r>
            <w:r>
              <w:rPr>
                <w:rtl/>
              </w:rPr>
              <w:t>–</w:t>
            </w:r>
            <w:r w:rsidRPr="00370221">
              <w:rPr>
                <w:rtl/>
              </w:rPr>
              <w:t xml:space="preserve"> </w:t>
            </w:r>
            <w:r>
              <w:rPr>
                <w:rFonts w:hint="cs"/>
                <w:rtl/>
              </w:rPr>
              <w:t>12</w:t>
            </w:r>
            <w:r w:rsidRPr="00370221">
              <w:rPr>
                <w:rtl/>
              </w:rPr>
              <w:t>.</w:t>
            </w:r>
            <w:r>
              <w:rPr>
                <w:rFonts w:hint="cs"/>
                <w:rtl/>
              </w:rPr>
              <w:t>00</w:t>
            </w:r>
          </w:p>
        </w:tc>
        <w:tc>
          <w:tcPr>
            <w:tcW w:w="6673" w:type="dxa"/>
            <w:gridSpan w:val="2"/>
            <w:shd w:val="clear" w:color="auto" w:fill="auto"/>
          </w:tcPr>
          <w:p w14:paraId="422144BE" w14:textId="0E883380" w:rsidR="0091333E" w:rsidRPr="00370221" w:rsidRDefault="00860E6D" w:rsidP="00640A9C">
            <w:pPr>
              <w:pStyle w:val="BodyText"/>
            </w:pPr>
            <w:r w:rsidRPr="00860E6D">
              <w:rPr>
                <w:rtl/>
              </w:rPr>
              <w:t xml:space="preserve">السيدة </w:t>
            </w:r>
            <w:proofErr w:type="spellStart"/>
            <w:r w:rsidRPr="00860E6D">
              <w:rPr>
                <w:rtl/>
              </w:rPr>
              <w:t>دايانا</w:t>
            </w:r>
            <w:proofErr w:type="spellEnd"/>
            <w:r w:rsidRPr="00860E6D">
              <w:rPr>
                <w:rtl/>
              </w:rPr>
              <w:t xml:space="preserve"> </w:t>
            </w:r>
            <w:proofErr w:type="spellStart"/>
            <w:r w:rsidRPr="00860E6D">
              <w:rPr>
                <w:rtl/>
              </w:rPr>
              <w:t>بلانكو</w:t>
            </w:r>
            <w:proofErr w:type="spellEnd"/>
            <w:r w:rsidRPr="00860E6D">
              <w:rPr>
                <w:rtl/>
              </w:rPr>
              <w:t xml:space="preserve"> </w:t>
            </w:r>
            <w:proofErr w:type="spellStart"/>
            <w:r w:rsidRPr="00860E6D">
              <w:rPr>
                <w:rtl/>
              </w:rPr>
              <w:t>كيروغا</w:t>
            </w:r>
            <w:proofErr w:type="spellEnd"/>
            <w:r w:rsidRPr="00860E6D">
              <w:rPr>
                <w:rtl/>
              </w:rPr>
              <w:t>، وهي من شعب أيمارا بدولة بوليفيا المتعددة القوميات، وتعمل مع مجتمعها على تطوير مبادرات مستدامة لريادة الأعمال تمكّن الشعوب الأصلية من كسب العيش والنهوض بإصلاح البيئة في آن واحد.</w:t>
            </w:r>
          </w:p>
        </w:tc>
      </w:tr>
      <w:tr w:rsidR="0091333E" w:rsidRPr="00370221" w14:paraId="611D28C6" w14:textId="77777777" w:rsidTr="00640A9C">
        <w:tc>
          <w:tcPr>
            <w:tcW w:w="2898" w:type="dxa"/>
            <w:shd w:val="clear" w:color="auto" w:fill="auto"/>
          </w:tcPr>
          <w:p w14:paraId="53BA71EE" w14:textId="77777777" w:rsidR="0091333E" w:rsidRPr="00370221" w:rsidRDefault="0091333E" w:rsidP="00640A9C">
            <w:pPr>
              <w:pStyle w:val="BodyText"/>
            </w:pPr>
            <w:r>
              <w:rPr>
                <w:rFonts w:hint="cs"/>
                <w:rtl/>
              </w:rPr>
              <w:t>12</w:t>
            </w:r>
            <w:r w:rsidRPr="00370221">
              <w:rPr>
                <w:rtl/>
              </w:rPr>
              <w:t>.</w:t>
            </w:r>
            <w:r>
              <w:rPr>
                <w:rFonts w:hint="cs"/>
                <w:rtl/>
              </w:rPr>
              <w:t>00</w:t>
            </w:r>
            <w:r w:rsidRPr="00370221">
              <w:rPr>
                <w:rtl/>
              </w:rPr>
              <w:t xml:space="preserve"> </w:t>
            </w:r>
            <w:r>
              <w:rPr>
                <w:rtl/>
              </w:rPr>
              <w:t>–</w:t>
            </w:r>
            <w:r w:rsidRPr="00370221">
              <w:rPr>
                <w:rtl/>
              </w:rPr>
              <w:t xml:space="preserve"> </w:t>
            </w:r>
            <w:r>
              <w:rPr>
                <w:rFonts w:hint="cs"/>
                <w:rtl/>
              </w:rPr>
              <w:t>12</w:t>
            </w:r>
            <w:r w:rsidRPr="00370221">
              <w:rPr>
                <w:rtl/>
              </w:rPr>
              <w:t>.</w:t>
            </w:r>
            <w:r>
              <w:rPr>
                <w:rFonts w:hint="cs"/>
                <w:rtl/>
              </w:rPr>
              <w:t>30</w:t>
            </w:r>
          </w:p>
        </w:tc>
        <w:tc>
          <w:tcPr>
            <w:tcW w:w="6673" w:type="dxa"/>
            <w:gridSpan w:val="2"/>
            <w:shd w:val="clear" w:color="auto" w:fill="auto"/>
          </w:tcPr>
          <w:p w14:paraId="32B1913A" w14:textId="77777777" w:rsidR="0091333E" w:rsidRPr="00370221" w:rsidRDefault="0091333E" w:rsidP="00640A9C">
            <w:pPr>
              <w:pStyle w:val="BodyText"/>
            </w:pPr>
            <w:r w:rsidRPr="00370221">
              <w:rPr>
                <w:rtl/>
              </w:rPr>
              <w:t>نقاش مع الحاضرين واختتام الجلسة</w:t>
            </w:r>
            <w:r>
              <w:rPr>
                <w:rFonts w:hint="cs"/>
                <w:rtl/>
              </w:rPr>
              <w:t>.</w:t>
            </w:r>
          </w:p>
        </w:tc>
      </w:tr>
      <w:tr w:rsidR="0091333E" w:rsidRPr="00370221" w14:paraId="76411230" w14:textId="77777777" w:rsidTr="00640A9C">
        <w:tc>
          <w:tcPr>
            <w:tcW w:w="2898" w:type="dxa"/>
            <w:shd w:val="clear" w:color="auto" w:fill="auto"/>
          </w:tcPr>
          <w:p w14:paraId="36B21171" w14:textId="77777777" w:rsidR="0091333E" w:rsidRPr="00370221" w:rsidRDefault="0091333E" w:rsidP="00640A9C">
            <w:pPr>
              <w:pStyle w:val="BodyText"/>
            </w:pPr>
          </w:p>
        </w:tc>
        <w:tc>
          <w:tcPr>
            <w:tcW w:w="6673" w:type="dxa"/>
            <w:gridSpan w:val="2"/>
            <w:shd w:val="clear" w:color="auto" w:fill="auto"/>
          </w:tcPr>
          <w:p w14:paraId="6853E9E6" w14:textId="77777777" w:rsidR="0091333E" w:rsidRPr="00370221" w:rsidRDefault="0091333E" w:rsidP="00640A9C">
            <w:pPr>
              <w:pStyle w:val="BodyText"/>
            </w:pPr>
          </w:p>
        </w:tc>
      </w:tr>
      <w:tr w:rsidR="0091333E" w:rsidRPr="00370221" w14:paraId="7ECB0EAB" w14:textId="77777777" w:rsidTr="00640A9C">
        <w:tc>
          <w:tcPr>
            <w:tcW w:w="2898" w:type="dxa"/>
            <w:shd w:val="clear" w:color="auto" w:fill="auto"/>
          </w:tcPr>
          <w:p w14:paraId="3963C262" w14:textId="77777777" w:rsidR="0091333E" w:rsidRPr="00370221" w:rsidRDefault="0091333E" w:rsidP="00640A9C">
            <w:pPr>
              <w:pStyle w:val="BodyText"/>
            </w:pPr>
          </w:p>
        </w:tc>
        <w:tc>
          <w:tcPr>
            <w:tcW w:w="6673" w:type="dxa"/>
            <w:gridSpan w:val="2"/>
            <w:shd w:val="clear" w:color="auto" w:fill="auto"/>
          </w:tcPr>
          <w:p w14:paraId="432508B0" w14:textId="77777777" w:rsidR="0091333E" w:rsidRPr="00370221" w:rsidRDefault="0091333E" w:rsidP="00640A9C">
            <w:pPr>
              <w:pStyle w:val="BodyText"/>
            </w:pPr>
          </w:p>
        </w:tc>
      </w:tr>
    </w:tbl>
    <w:p w14:paraId="4EFEA1F1" w14:textId="77777777" w:rsidR="0091333E" w:rsidRPr="00370221" w:rsidRDefault="0091333E" w:rsidP="00860E6D">
      <w:pPr>
        <w:pStyle w:val="Endofdocument-Annex"/>
        <w:spacing w:before="480"/>
      </w:pPr>
      <w:r w:rsidRPr="00320768">
        <w:rPr>
          <w:rtl/>
        </w:rPr>
        <w:t>[نهاية المرفق والوثيقة]</w:t>
      </w:r>
    </w:p>
    <w:sectPr w:rsidR="0091333E" w:rsidRPr="00370221" w:rsidSect="00CC3E2D">
      <w:headerReference w:type="first" r:id="rId13"/>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B287C" w14:textId="77777777" w:rsidR="00CD4950" w:rsidRDefault="00CD4950">
      <w:r>
        <w:separator/>
      </w:r>
    </w:p>
  </w:endnote>
  <w:endnote w:type="continuationSeparator" w:id="0">
    <w:p w14:paraId="77A32895" w14:textId="77777777" w:rsidR="00CD4950" w:rsidRDefault="00CD4950" w:rsidP="003B38C1">
      <w:r>
        <w:separator/>
      </w:r>
    </w:p>
    <w:p w14:paraId="4958E193" w14:textId="77777777" w:rsidR="00CD4950" w:rsidRPr="003B38C1" w:rsidRDefault="00CD4950" w:rsidP="003B38C1">
      <w:pPr>
        <w:spacing w:after="60"/>
        <w:rPr>
          <w:sz w:val="17"/>
        </w:rPr>
      </w:pPr>
      <w:r>
        <w:rPr>
          <w:sz w:val="17"/>
        </w:rPr>
        <w:t>[Endnote continued from previous page]</w:t>
      </w:r>
    </w:p>
  </w:endnote>
  <w:endnote w:type="continuationNotice" w:id="1">
    <w:p w14:paraId="3AF320D4" w14:textId="77777777" w:rsidR="00CD4950" w:rsidRPr="003B38C1" w:rsidRDefault="00CD495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77152" w14:textId="77777777" w:rsidR="00CD4950" w:rsidRDefault="00CD4950">
      <w:r>
        <w:separator/>
      </w:r>
    </w:p>
  </w:footnote>
  <w:footnote w:type="continuationSeparator" w:id="0">
    <w:p w14:paraId="4A260839" w14:textId="77777777" w:rsidR="00CD4950" w:rsidRDefault="00CD4950" w:rsidP="008B60B2">
      <w:r>
        <w:separator/>
      </w:r>
    </w:p>
    <w:p w14:paraId="30164042" w14:textId="77777777" w:rsidR="00CD4950" w:rsidRPr="00ED77FB" w:rsidRDefault="00CD4950" w:rsidP="008B60B2">
      <w:pPr>
        <w:spacing w:after="60"/>
        <w:rPr>
          <w:sz w:val="17"/>
          <w:szCs w:val="17"/>
        </w:rPr>
      </w:pPr>
      <w:r w:rsidRPr="00ED77FB">
        <w:rPr>
          <w:sz w:val="17"/>
          <w:szCs w:val="17"/>
        </w:rPr>
        <w:t>[Footnote continued from previous page]</w:t>
      </w:r>
    </w:p>
  </w:footnote>
  <w:footnote w:type="continuationNotice" w:id="1">
    <w:p w14:paraId="41322CBA" w14:textId="77777777" w:rsidR="00CD4950" w:rsidRPr="00ED77FB" w:rsidRDefault="00CD495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D9720" w14:textId="77777777" w:rsidR="00D07C78" w:rsidRPr="002326AB" w:rsidRDefault="005E7B89" w:rsidP="00001744">
    <w:pPr>
      <w:bidi w:val="0"/>
      <w:rPr>
        <w:caps/>
      </w:rPr>
    </w:pPr>
    <w:bookmarkStart w:id="5" w:name="Code2"/>
    <w:bookmarkEnd w:id="5"/>
    <w:r>
      <w:rPr>
        <w:caps/>
      </w:rPr>
      <w:t>WIPO/GRTK</w:t>
    </w:r>
    <w:r w:rsidR="009B0855">
      <w:rPr>
        <w:caps/>
      </w:rPr>
      <w:t>f</w:t>
    </w:r>
    <w:r>
      <w:rPr>
        <w:caps/>
      </w:rPr>
      <w:t>/IC/</w:t>
    </w:r>
    <w:r w:rsidR="00D8527A">
      <w:rPr>
        <w:caps/>
      </w:rPr>
      <w:t>50</w:t>
    </w:r>
    <w:r w:rsidR="00210D5F">
      <w:rPr>
        <w:caps/>
      </w:rPr>
      <w:t>/-</w:t>
    </w:r>
  </w:p>
  <w:p w14:paraId="2FCB7E84" w14:textId="77777777" w:rsidR="00D07C78" w:rsidRDefault="00D07C78" w:rsidP="00210D5F">
    <w:pPr>
      <w:bidi w:val="0"/>
    </w:pPr>
    <w:r>
      <w:fldChar w:fldCharType="begin"/>
    </w:r>
    <w:r>
      <w:instrText xml:space="preserve"> PAGE  \* MERGEFORMAT </w:instrText>
    </w:r>
    <w:r>
      <w:fldChar w:fldCharType="separate"/>
    </w:r>
    <w:r w:rsidR="00001744">
      <w:rPr>
        <w:noProof/>
      </w:rPr>
      <w:t>2</w:t>
    </w:r>
    <w:r>
      <w:fldChar w:fldCharType="end"/>
    </w:r>
  </w:p>
  <w:p w14:paraId="2CC16A44" w14:textId="77777777" w:rsidR="00D07C78" w:rsidRDefault="00D07C78" w:rsidP="00210D5F">
    <w:pPr>
      <w:bidi w:val="0"/>
    </w:pPr>
  </w:p>
  <w:p w14:paraId="13168427" w14:textId="77777777" w:rsidR="00D07C78" w:rsidRDefault="00D07C78"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494" w14:textId="77777777" w:rsidR="0091333E" w:rsidRPr="0091333E" w:rsidRDefault="0091333E" w:rsidP="0091333E">
    <w:pPr>
      <w:pStyle w:val="Header"/>
      <w:bidi w:val="0"/>
    </w:pPr>
    <w:r w:rsidRPr="0091333E">
      <w:t>WIPO/GRTKF/IC/50/INF/5</w:t>
    </w:r>
  </w:p>
  <w:p w14:paraId="204A12FE" w14:textId="77777777" w:rsidR="0091333E" w:rsidRPr="0091333E" w:rsidRDefault="0091333E" w:rsidP="0091333E">
    <w:pPr>
      <w:pStyle w:val="Header"/>
      <w:bidi w:val="0"/>
    </w:pPr>
    <w:r w:rsidRPr="0091333E">
      <w:t>ANNEX</w:t>
    </w:r>
  </w:p>
  <w:p w14:paraId="54C760DB" w14:textId="77777777" w:rsidR="0091333E" w:rsidRPr="0091333E" w:rsidRDefault="0091333E" w:rsidP="0091333E">
    <w:pPr>
      <w:pStyle w:val="Header"/>
      <w:jc w:val="right"/>
      <w:rPr>
        <w:rtl/>
      </w:rPr>
    </w:pPr>
    <w:r w:rsidRPr="0091333E">
      <w:rPr>
        <w:rFonts w:hint="cs"/>
        <w:rtl/>
      </w:rPr>
      <w:t>المرفق</w:t>
    </w:r>
  </w:p>
  <w:p w14:paraId="7FDB8F71" w14:textId="77777777" w:rsidR="0091333E" w:rsidRPr="0091333E" w:rsidRDefault="0091333E" w:rsidP="0091333E">
    <w:pPr>
      <w:pStyle w:val="Header"/>
      <w:bidi w:val="0"/>
    </w:pPr>
  </w:p>
  <w:p w14:paraId="420CC527" w14:textId="77777777" w:rsidR="0091333E" w:rsidRPr="0091333E" w:rsidRDefault="0091333E" w:rsidP="0091333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1612279454">
    <w:abstractNumId w:val="2"/>
  </w:num>
  <w:num w:numId="2" w16cid:durableId="1282952512">
    <w:abstractNumId w:val="5"/>
  </w:num>
  <w:num w:numId="3" w16cid:durableId="1735666289">
    <w:abstractNumId w:val="0"/>
  </w:num>
  <w:num w:numId="4" w16cid:durableId="273437791">
    <w:abstractNumId w:val="6"/>
  </w:num>
  <w:num w:numId="5" w16cid:durableId="1100179702">
    <w:abstractNumId w:val="1"/>
  </w:num>
  <w:num w:numId="6" w16cid:durableId="1538156749">
    <w:abstractNumId w:val="3"/>
  </w:num>
  <w:num w:numId="7" w16cid:durableId="1550799545">
    <w:abstractNumId w:val="7"/>
  </w:num>
  <w:num w:numId="8" w16cid:durableId="823397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50"/>
    <w:rsid w:val="00001744"/>
    <w:rsid w:val="00043CAA"/>
    <w:rsid w:val="00056816"/>
    <w:rsid w:val="0005719E"/>
    <w:rsid w:val="00075432"/>
    <w:rsid w:val="000968ED"/>
    <w:rsid w:val="000A3229"/>
    <w:rsid w:val="000A3D97"/>
    <w:rsid w:val="000F5E56"/>
    <w:rsid w:val="001362EE"/>
    <w:rsid w:val="001406E1"/>
    <w:rsid w:val="00155D8A"/>
    <w:rsid w:val="001647D5"/>
    <w:rsid w:val="001832A6"/>
    <w:rsid w:val="0019592A"/>
    <w:rsid w:val="001D4107"/>
    <w:rsid w:val="001F0329"/>
    <w:rsid w:val="00203D24"/>
    <w:rsid w:val="00210D5F"/>
    <w:rsid w:val="0021217E"/>
    <w:rsid w:val="002326AB"/>
    <w:rsid w:val="00243430"/>
    <w:rsid w:val="0024540F"/>
    <w:rsid w:val="002634C4"/>
    <w:rsid w:val="002928D3"/>
    <w:rsid w:val="002F1FE6"/>
    <w:rsid w:val="002F4E68"/>
    <w:rsid w:val="003005F5"/>
    <w:rsid w:val="00312F7F"/>
    <w:rsid w:val="00361450"/>
    <w:rsid w:val="003673CF"/>
    <w:rsid w:val="003845C1"/>
    <w:rsid w:val="003A6F89"/>
    <w:rsid w:val="003B355C"/>
    <w:rsid w:val="003B38C1"/>
    <w:rsid w:val="003C34E9"/>
    <w:rsid w:val="00423E3E"/>
    <w:rsid w:val="00427AF4"/>
    <w:rsid w:val="004647DA"/>
    <w:rsid w:val="00472E8E"/>
    <w:rsid w:val="00474062"/>
    <w:rsid w:val="00477D6B"/>
    <w:rsid w:val="005019FF"/>
    <w:rsid w:val="0053057A"/>
    <w:rsid w:val="00556076"/>
    <w:rsid w:val="00560A29"/>
    <w:rsid w:val="005C6649"/>
    <w:rsid w:val="005E417A"/>
    <w:rsid w:val="005E7B89"/>
    <w:rsid w:val="00605827"/>
    <w:rsid w:val="00646050"/>
    <w:rsid w:val="006713CA"/>
    <w:rsid w:val="00676C5C"/>
    <w:rsid w:val="006B3130"/>
    <w:rsid w:val="006B5C12"/>
    <w:rsid w:val="00720EFD"/>
    <w:rsid w:val="00723270"/>
    <w:rsid w:val="007854AF"/>
    <w:rsid w:val="00793A7C"/>
    <w:rsid w:val="007A398A"/>
    <w:rsid w:val="007C4902"/>
    <w:rsid w:val="007D1613"/>
    <w:rsid w:val="007E4C0E"/>
    <w:rsid w:val="007F2029"/>
    <w:rsid w:val="00860E6D"/>
    <w:rsid w:val="008A01F4"/>
    <w:rsid w:val="008A134B"/>
    <w:rsid w:val="008B2CC1"/>
    <w:rsid w:val="008B60B2"/>
    <w:rsid w:val="0090731E"/>
    <w:rsid w:val="0091333E"/>
    <w:rsid w:val="00916EE2"/>
    <w:rsid w:val="00966A22"/>
    <w:rsid w:val="0096722F"/>
    <w:rsid w:val="009804A0"/>
    <w:rsid w:val="00980843"/>
    <w:rsid w:val="009B0855"/>
    <w:rsid w:val="009E2791"/>
    <w:rsid w:val="009E3F6F"/>
    <w:rsid w:val="009F499F"/>
    <w:rsid w:val="00A37342"/>
    <w:rsid w:val="00A42DAF"/>
    <w:rsid w:val="00A45BD8"/>
    <w:rsid w:val="00A869B7"/>
    <w:rsid w:val="00A90F0A"/>
    <w:rsid w:val="00AA4217"/>
    <w:rsid w:val="00AC205C"/>
    <w:rsid w:val="00AF0A6B"/>
    <w:rsid w:val="00B05A69"/>
    <w:rsid w:val="00B42CA9"/>
    <w:rsid w:val="00B51FF7"/>
    <w:rsid w:val="00B75281"/>
    <w:rsid w:val="00B92F1F"/>
    <w:rsid w:val="00B9734B"/>
    <w:rsid w:val="00BA30E2"/>
    <w:rsid w:val="00BC0F53"/>
    <w:rsid w:val="00C11BFE"/>
    <w:rsid w:val="00C13E4A"/>
    <w:rsid w:val="00C5068F"/>
    <w:rsid w:val="00C736B4"/>
    <w:rsid w:val="00C86D74"/>
    <w:rsid w:val="00CB3DBA"/>
    <w:rsid w:val="00CC3E2D"/>
    <w:rsid w:val="00CD04F1"/>
    <w:rsid w:val="00CD4950"/>
    <w:rsid w:val="00CE19F8"/>
    <w:rsid w:val="00CF681A"/>
    <w:rsid w:val="00D07C78"/>
    <w:rsid w:val="00D45252"/>
    <w:rsid w:val="00D530E8"/>
    <w:rsid w:val="00D60B2C"/>
    <w:rsid w:val="00D67EAE"/>
    <w:rsid w:val="00D71B4D"/>
    <w:rsid w:val="00D8527A"/>
    <w:rsid w:val="00D90B96"/>
    <w:rsid w:val="00D93D55"/>
    <w:rsid w:val="00DD7B7F"/>
    <w:rsid w:val="00E12BEA"/>
    <w:rsid w:val="00E15015"/>
    <w:rsid w:val="00E319DF"/>
    <w:rsid w:val="00E335FE"/>
    <w:rsid w:val="00E66CC5"/>
    <w:rsid w:val="00E7374D"/>
    <w:rsid w:val="00E803EC"/>
    <w:rsid w:val="00EA7D6E"/>
    <w:rsid w:val="00EB2F76"/>
    <w:rsid w:val="00EC4E49"/>
    <w:rsid w:val="00ED77FB"/>
    <w:rsid w:val="00EE066C"/>
    <w:rsid w:val="00EE45FA"/>
    <w:rsid w:val="00F043DE"/>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ABFDA"/>
  <w15:docId w15:val="{AE2D47E0-F4C2-4F9A-94CF-9EB8B7D0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HeaderChar">
    <w:name w:val="Header Char"/>
    <w:basedOn w:val="DefaultParagraphFont"/>
    <w:link w:val="Header"/>
    <w:uiPriority w:val="99"/>
    <w:rsid w:val="0091333E"/>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5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8239F-078C-4DD3-9BCA-3BDE99DD6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IGC_50_AR.dotx</Template>
  <TotalTime>18</TotalTime>
  <Pages>2</Pages>
  <Words>254</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WIPO/GRTK/IC/50/INF/5 (Arabic)</vt:lpstr>
    </vt:vector>
  </TitlesOfParts>
  <Company>WIPO</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WIPO/GRTK/IC/50/INF/5 (Arabic)</dc:title>
  <dc:creator>FM</dc:creator>
  <cp:keywords>FOR OFFICIAL USE ONLY</cp:keywords>
  <cp:lastModifiedBy> FM</cp:lastModifiedBy>
  <cp:revision>3</cp:revision>
  <cp:lastPrinted>2025-02-12T10:08:00Z</cp:lastPrinted>
  <dcterms:created xsi:type="dcterms:W3CDTF">2025-02-12T09:32:00Z</dcterms:created>
  <dcterms:modified xsi:type="dcterms:W3CDTF">2025-02-12T10:08:00Z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2024-10-14T07:34:55Z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e6f26eae-25e6-4db6-a548-14f3700da06f</vt:lpwstr>
  </property>
  <property fmtid="{D5CDD505-2E9C-101B-9397-08002B2CF9AE}" pid="13" name="MSIP_Label_20773ee6-353b-4fb9-a59d-0b94c8c67bea_ContentBits">
    <vt:lpwstr>0</vt:lpwstr>
  </property>
</Properties>
</file>