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8CD1F1" w14:textId="77777777" w:rsidTr="009D123C">
        <w:tc>
          <w:tcPr>
            <w:tcW w:w="4513" w:type="dxa"/>
            <w:tcBorders>
              <w:bottom w:val="single" w:sz="4" w:space="0" w:color="auto"/>
            </w:tcBorders>
            <w:tcMar>
              <w:bottom w:w="170" w:type="dxa"/>
            </w:tcMar>
          </w:tcPr>
          <w:p w14:paraId="52CCF6E5" w14:textId="77777777" w:rsidR="00EC4E49" w:rsidRPr="008B2CC1" w:rsidRDefault="00EC4E49" w:rsidP="00916EE2"/>
        </w:tc>
        <w:tc>
          <w:tcPr>
            <w:tcW w:w="4337" w:type="dxa"/>
            <w:tcBorders>
              <w:bottom w:val="single" w:sz="4" w:space="0" w:color="auto"/>
            </w:tcBorders>
            <w:tcMar>
              <w:left w:w="0" w:type="dxa"/>
              <w:right w:w="0" w:type="dxa"/>
            </w:tcMar>
          </w:tcPr>
          <w:p w14:paraId="1C2892C6" w14:textId="77777777" w:rsidR="00EC4E49" w:rsidRPr="008B2CC1" w:rsidRDefault="00001E20" w:rsidP="00916EE2">
            <w:r>
              <w:rPr>
                <w:noProof/>
                <w:lang w:eastAsia="en-US"/>
              </w:rPr>
              <w:drawing>
                <wp:inline distT="0" distB="0" distL="0" distR="0" wp14:anchorId="5D8F9487" wp14:editId="6841F2B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77777777" w:rsidR="00EC4E49" w:rsidRPr="008B2CC1" w:rsidRDefault="00EC4E49" w:rsidP="00916EE2">
            <w:pPr>
              <w:jc w:val="right"/>
            </w:pPr>
            <w:r w:rsidRPr="00605827">
              <w:rPr>
                <w:b/>
                <w:sz w:val="40"/>
                <w:szCs w:val="40"/>
              </w:rPr>
              <w:t>E</w:t>
            </w:r>
          </w:p>
        </w:tc>
      </w:tr>
      <w:tr w:rsidR="008B2CC1" w:rsidRPr="00500AF2"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08F4D7CF" w:rsidR="008B2CC1" w:rsidRPr="00500AF2" w:rsidRDefault="006E3A1F" w:rsidP="00486266">
            <w:pPr>
              <w:jc w:val="right"/>
              <w:rPr>
                <w:rFonts w:ascii="Arial Black" w:hAnsi="Arial Black"/>
                <w:caps/>
                <w:sz w:val="15"/>
              </w:rPr>
            </w:pPr>
            <w:r w:rsidRPr="00500AF2">
              <w:rPr>
                <w:rFonts w:ascii="Arial Black" w:hAnsi="Arial Black"/>
                <w:caps/>
                <w:sz w:val="15"/>
              </w:rPr>
              <w:t>WIPO/GRTKF/IC/</w:t>
            </w:r>
            <w:r w:rsidR="00A2002D">
              <w:rPr>
                <w:rFonts w:ascii="Arial Black" w:hAnsi="Arial Black"/>
                <w:caps/>
                <w:sz w:val="15"/>
              </w:rPr>
              <w:t>50</w:t>
            </w:r>
            <w:r w:rsidR="00001E20" w:rsidRPr="00500AF2">
              <w:rPr>
                <w:rFonts w:ascii="Arial Black" w:hAnsi="Arial Black"/>
                <w:caps/>
                <w:sz w:val="15"/>
              </w:rPr>
              <w:t>/</w:t>
            </w:r>
            <w:bookmarkStart w:id="0" w:name="Code"/>
            <w:bookmarkEnd w:id="0"/>
            <w:r w:rsidR="00107B7D" w:rsidRPr="00500AF2">
              <w:rPr>
                <w:rFonts w:ascii="Arial Black" w:hAnsi="Arial Black"/>
                <w:caps/>
                <w:sz w:val="15"/>
              </w:rPr>
              <w:t>3</w:t>
            </w:r>
          </w:p>
        </w:tc>
      </w:tr>
      <w:tr w:rsidR="008B2CC1" w:rsidRPr="001832A6" w14:paraId="6CD07E1B" w14:textId="77777777" w:rsidTr="00916EE2">
        <w:trPr>
          <w:trHeight w:hRule="exact" w:val="170"/>
        </w:trPr>
        <w:tc>
          <w:tcPr>
            <w:tcW w:w="9356" w:type="dxa"/>
            <w:gridSpan w:val="3"/>
            <w:noWrap/>
            <w:tcMar>
              <w:left w:w="0" w:type="dxa"/>
              <w:right w:w="0" w:type="dxa"/>
            </w:tcMar>
            <w:vAlign w:val="bottom"/>
          </w:tcPr>
          <w:p w14:paraId="22E2AB40" w14:textId="128E70DA"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B87FE8">
              <w:rPr>
                <w:rFonts w:ascii="Arial Black" w:hAnsi="Arial Black"/>
                <w:caps/>
                <w:sz w:val="15"/>
              </w:rPr>
              <w:t xml:space="preserve"> </w:t>
            </w:r>
            <w:r w:rsidR="00107B7D">
              <w:rPr>
                <w:rFonts w:ascii="Arial Black" w:hAnsi="Arial Black"/>
                <w:caps/>
                <w:sz w:val="15"/>
              </w:rPr>
              <w:t>ENGLISH</w:t>
            </w:r>
          </w:p>
        </w:tc>
      </w:tr>
      <w:tr w:rsidR="008B2CC1" w:rsidRPr="001832A6" w14:paraId="521C6453" w14:textId="77777777" w:rsidTr="00916EE2">
        <w:trPr>
          <w:trHeight w:hRule="exact" w:val="198"/>
        </w:trPr>
        <w:tc>
          <w:tcPr>
            <w:tcW w:w="9356" w:type="dxa"/>
            <w:gridSpan w:val="3"/>
            <w:tcMar>
              <w:left w:w="0" w:type="dxa"/>
              <w:right w:w="0" w:type="dxa"/>
            </w:tcMar>
            <w:vAlign w:val="bottom"/>
          </w:tcPr>
          <w:p w14:paraId="1582B312" w14:textId="72571F30" w:rsidR="008B2CC1" w:rsidRPr="0090731E" w:rsidRDefault="008B2CC1" w:rsidP="00486266">
            <w:pPr>
              <w:jc w:val="right"/>
              <w:rPr>
                <w:rFonts w:ascii="Arial Black" w:hAnsi="Arial Black"/>
                <w:caps/>
                <w:sz w:val="15"/>
              </w:rPr>
            </w:pPr>
            <w:r w:rsidRPr="0090731E">
              <w:rPr>
                <w:rFonts w:ascii="Arial Black" w:hAnsi="Arial Black"/>
                <w:caps/>
                <w:sz w:val="15"/>
              </w:rPr>
              <w:t xml:space="preserve">DATE: </w:t>
            </w:r>
            <w:bookmarkStart w:id="2" w:name="Date"/>
            <w:bookmarkEnd w:id="2"/>
            <w:r w:rsidR="000A3B72">
              <w:rPr>
                <w:rFonts w:ascii="Arial Black" w:hAnsi="Arial Black"/>
                <w:caps/>
                <w:sz w:val="15"/>
              </w:rPr>
              <w:t xml:space="preserve"> </w:t>
            </w:r>
            <w:r w:rsidR="00A2002D">
              <w:rPr>
                <w:rFonts w:ascii="Arial Black" w:hAnsi="Arial Black"/>
                <w:caps/>
                <w:sz w:val="15"/>
              </w:rPr>
              <w:t xml:space="preserve">JANUARY </w:t>
            </w:r>
            <w:r w:rsidR="000E25E8" w:rsidRPr="00224DC8">
              <w:rPr>
                <w:rFonts w:ascii="Arial Black" w:hAnsi="Arial Black"/>
                <w:caps/>
                <w:sz w:val="15"/>
              </w:rPr>
              <w:t>22</w:t>
            </w:r>
            <w:r w:rsidR="00107B7D" w:rsidRPr="008D342F">
              <w:rPr>
                <w:rFonts w:ascii="Arial Black" w:hAnsi="Arial Black"/>
                <w:caps/>
                <w:sz w:val="15"/>
              </w:rPr>
              <w:t xml:space="preserve">, </w:t>
            </w:r>
            <w:r w:rsidR="00B40257" w:rsidRPr="008D342F">
              <w:rPr>
                <w:rFonts w:ascii="Arial Black" w:hAnsi="Arial Black"/>
                <w:caps/>
                <w:sz w:val="15"/>
              </w:rPr>
              <w:t>202</w:t>
            </w:r>
            <w:r w:rsidR="00A2002D">
              <w:rPr>
                <w:rFonts w:ascii="Arial Black" w:hAnsi="Arial Black"/>
                <w:caps/>
                <w:sz w:val="15"/>
              </w:rPr>
              <w:t>5</w:t>
            </w:r>
          </w:p>
        </w:tc>
      </w:tr>
    </w:tbl>
    <w:p w14:paraId="26419321" w14:textId="77777777" w:rsidR="009D123C" w:rsidRPr="008B2CC1" w:rsidRDefault="009D123C" w:rsidP="009D123C"/>
    <w:p w14:paraId="3CB61DB3" w14:textId="77777777" w:rsidR="009D123C" w:rsidRPr="008B2CC1" w:rsidRDefault="009D123C" w:rsidP="009D123C"/>
    <w:p w14:paraId="319E2529" w14:textId="77777777" w:rsidR="009D123C" w:rsidRPr="008B2CC1" w:rsidRDefault="009D123C" w:rsidP="009D123C"/>
    <w:p w14:paraId="1B04542A" w14:textId="77777777" w:rsidR="009D123C" w:rsidRPr="008B2CC1" w:rsidRDefault="009D123C" w:rsidP="009D123C"/>
    <w:p w14:paraId="101D8090" w14:textId="77777777" w:rsidR="009D123C" w:rsidRPr="008B2CC1" w:rsidRDefault="009D123C" w:rsidP="009D123C"/>
    <w:p w14:paraId="56D9DBB8" w14:textId="77777777"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14:paraId="7ECEFFA7" w14:textId="77777777" w:rsidR="009D123C" w:rsidRDefault="009D123C" w:rsidP="009D123C"/>
    <w:p w14:paraId="66329364" w14:textId="114A40FD" w:rsidR="006E3A1F" w:rsidRPr="002D1794" w:rsidRDefault="00A2002D" w:rsidP="006E3A1F">
      <w:pPr>
        <w:rPr>
          <w:b/>
          <w:sz w:val="24"/>
          <w:szCs w:val="24"/>
        </w:rPr>
      </w:pPr>
      <w:r>
        <w:rPr>
          <w:b/>
        </w:rPr>
        <w:t>Fiftieth</w:t>
      </w:r>
      <w:r w:rsidR="00336BAA">
        <w:rPr>
          <w:b/>
          <w:sz w:val="24"/>
          <w:szCs w:val="24"/>
        </w:rPr>
        <w:t xml:space="preserve"> </w:t>
      </w:r>
      <w:r w:rsidR="006E3A1F" w:rsidRPr="002D1794">
        <w:rPr>
          <w:b/>
          <w:sz w:val="24"/>
          <w:szCs w:val="24"/>
        </w:rPr>
        <w:t>Session</w:t>
      </w:r>
    </w:p>
    <w:p w14:paraId="3D4D488F" w14:textId="2D2D322B" w:rsidR="009D123C" w:rsidRDefault="006E3A1F" w:rsidP="006E3A1F">
      <w:pPr>
        <w:rPr>
          <w:b/>
          <w:sz w:val="24"/>
          <w:szCs w:val="24"/>
        </w:rPr>
      </w:pPr>
      <w:r w:rsidRPr="002D1794">
        <w:rPr>
          <w:b/>
          <w:sz w:val="24"/>
          <w:szCs w:val="24"/>
        </w:rPr>
        <w:t xml:space="preserve">Geneva, </w:t>
      </w:r>
      <w:r w:rsidR="00E517DB">
        <w:rPr>
          <w:b/>
          <w:sz w:val="24"/>
          <w:szCs w:val="24"/>
        </w:rPr>
        <w:t>March 3</w:t>
      </w:r>
      <w:r w:rsidR="006330E0">
        <w:rPr>
          <w:b/>
          <w:sz w:val="24"/>
          <w:szCs w:val="24"/>
        </w:rPr>
        <w:t xml:space="preserve"> to </w:t>
      </w:r>
      <w:r w:rsidR="00E517DB">
        <w:rPr>
          <w:b/>
          <w:sz w:val="24"/>
          <w:szCs w:val="24"/>
        </w:rPr>
        <w:t>7</w:t>
      </w:r>
      <w:r w:rsidR="006330E0">
        <w:rPr>
          <w:b/>
          <w:sz w:val="24"/>
          <w:szCs w:val="24"/>
        </w:rPr>
        <w:t>, 202</w:t>
      </w:r>
      <w:r w:rsidR="00E517DB">
        <w:rPr>
          <w:b/>
          <w:sz w:val="24"/>
          <w:szCs w:val="24"/>
        </w:rPr>
        <w:t>5</w:t>
      </w:r>
    </w:p>
    <w:p w14:paraId="58E558A2" w14:textId="77777777" w:rsidR="00232158" w:rsidRDefault="00232158" w:rsidP="006E3A1F">
      <w:pPr>
        <w:rPr>
          <w:b/>
          <w:sz w:val="24"/>
          <w:szCs w:val="24"/>
        </w:rPr>
      </w:pPr>
    </w:p>
    <w:p w14:paraId="725F6BE3" w14:textId="77777777" w:rsidR="009D123C" w:rsidRPr="008B2CC1" w:rsidRDefault="009D123C" w:rsidP="009D123C"/>
    <w:p w14:paraId="51BAE397" w14:textId="77777777" w:rsidR="009D123C" w:rsidRPr="008B2CC1" w:rsidRDefault="009D123C" w:rsidP="009D123C"/>
    <w:p w14:paraId="09BA0913" w14:textId="4BBDC30C" w:rsidR="009D123C" w:rsidRPr="003845C1" w:rsidRDefault="00334218" w:rsidP="009D123C">
      <w:pPr>
        <w:rPr>
          <w:caps/>
          <w:sz w:val="24"/>
        </w:rPr>
      </w:pPr>
      <w:bookmarkStart w:id="3" w:name="TitleOfDoc"/>
      <w:bookmarkEnd w:id="3"/>
      <w:r>
        <w:rPr>
          <w:sz w:val="24"/>
        </w:rPr>
        <w:t>PARTICIPATION OF INDIGENOUS AND LOCAL COMMUNITIES:  VOLUNTARY FUND</w:t>
      </w:r>
    </w:p>
    <w:p w14:paraId="40FAE2FD" w14:textId="77777777" w:rsidR="009D123C" w:rsidRPr="008B2CC1" w:rsidRDefault="009D123C" w:rsidP="009D123C"/>
    <w:p w14:paraId="73E2C984" w14:textId="3AFFB8FC" w:rsidR="009D123C" w:rsidRPr="00522B19" w:rsidRDefault="00107B7D" w:rsidP="009D123C">
      <w:pPr>
        <w:rPr>
          <w:iCs/>
        </w:rPr>
      </w:pPr>
      <w:bookmarkStart w:id="4" w:name="Prepared"/>
      <w:bookmarkEnd w:id="4"/>
      <w:r w:rsidRPr="00107B7D">
        <w:rPr>
          <w:i/>
        </w:rPr>
        <w:t>Document prepared by the Secretariat</w:t>
      </w:r>
      <w:r w:rsidR="00522B19">
        <w:rPr>
          <w:i/>
        </w:rPr>
        <w:t xml:space="preserve"> </w:t>
      </w:r>
    </w:p>
    <w:p w14:paraId="5E59C357" w14:textId="77777777" w:rsidR="009D123C" w:rsidRDefault="009D123C" w:rsidP="009D123C"/>
    <w:p w14:paraId="34A7BA25" w14:textId="77777777" w:rsidR="009D123C" w:rsidRDefault="009D123C" w:rsidP="009D123C"/>
    <w:p w14:paraId="219CF99B" w14:textId="77777777" w:rsidR="00B40257" w:rsidRDefault="00B40257" w:rsidP="009D123C"/>
    <w:p w14:paraId="1E2072D2" w14:textId="77777777" w:rsidR="00B40257" w:rsidRDefault="00B40257" w:rsidP="009D123C"/>
    <w:p w14:paraId="5DE1AF04" w14:textId="6CD41EF4" w:rsidR="00107B7D" w:rsidRPr="00107B7D" w:rsidRDefault="00C0697A" w:rsidP="00276939">
      <w:pPr>
        <w:keepNext/>
        <w:outlineLvl w:val="1"/>
        <w:rPr>
          <w:bCs/>
          <w:iCs/>
          <w:caps/>
          <w:szCs w:val="28"/>
        </w:rPr>
      </w:pPr>
      <w:r>
        <w:rPr>
          <w:bCs/>
          <w:iCs/>
          <w:caps/>
          <w:szCs w:val="28"/>
        </w:rPr>
        <w:t xml:space="preserve">NEED FOR </w:t>
      </w:r>
      <w:r w:rsidR="00107B7D" w:rsidRPr="00107B7D">
        <w:rPr>
          <w:bCs/>
          <w:iCs/>
          <w:caps/>
          <w:szCs w:val="28"/>
        </w:rPr>
        <w:t>REPLENISHMENT OF THE VOLUNTARY FUND</w:t>
      </w:r>
    </w:p>
    <w:p w14:paraId="3604064B" w14:textId="77777777" w:rsidR="00107B7D" w:rsidRPr="00107B7D" w:rsidRDefault="00107B7D" w:rsidP="00276939">
      <w:pPr>
        <w:rPr>
          <w:sz w:val="20"/>
        </w:rPr>
      </w:pPr>
    </w:p>
    <w:p w14:paraId="53723CEB" w14:textId="68DF8109" w:rsidR="00B32C45" w:rsidRPr="005F5976" w:rsidRDefault="008E28D3" w:rsidP="00B32C45">
      <w:pPr>
        <w:numPr>
          <w:ilvl w:val="0"/>
          <w:numId w:val="22"/>
        </w:numPr>
        <w:ind w:left="0" w:firstLine="0"/>
        <w:contextualSpacing/>
      </w:pPr>
      <w:r>
        <w:rPr>
          <w:szCs w:val="22"/>
        </w:rPr>
        <w:t xml:space="preserve">Since the last document of the kind </w:t>
      </w:r>
      <w:r w:rsidR="003D0955">
        <w:rPr>
          <w:szCs w:val="22"/>
        </w:rPr>
        <w:t>(</w:t>
      </w:r>
      <w:r>
        <w:rPr>
          <w:szCs w:val="22"/>
        </w:rPr>
        <w:t>documen</w:t>
      </w:r>
      <w:r w:rsidR="003D0955">
        <w:rPr>
          <w:szCs w:val="22"/>
        </w:rPr>
        <w:t xml:space="preserve">t </w:t>
      </w:r>
      <w:r w:rsidR="003D0955" w:rsidRPr="005F5976">
        <w:t>WIPO/GRTKF/IC/</w:t>
      </w:r>
      <w:r w:rsidR="003D0955">
        <w:t>49</w:t>
      </w:r>
      <w:r w:rsidR="003D0955" w:rsidRPr="005F5976">
        <w:t>/3</w:t>
      </w:r>
      <w:r w:rsidR="003D0955">
        <w:t>), t</w:t>
      </w:r>
      <w:r w:rsidR="00EB43C8" w:rsidRPr="003B5A72">
        <w:rPr>
          <w:szCs w:val="22"/>
        </w:rPr>
        <w:t>he</w:t>
      </w:r>
      <w:r w:rsidR="00107B7D" w:rsidRPr="003B5A72">
        <w:rPr>
          <w:szCs w:val="22"/>
        </w:rPr>
        <w:t xml:space="preserve"> WIPO Voluntary Fund for Accredited Indigenous and</w:t>
      </w:r>
      <w:r w:rsidR="006C75D9" w:rsidRPr="003B5A72">
        <w:rPr>
          <w:szCs w:val="22"/>
        </w:rPr>
        <w:t xml:space="preserve"> Local Communities (“the Fund”) </w:t>
      </w:r>
      <w:r w:rsidR="00E517DB">
        <w:rPr>
          <w:szCs w:val="22"/>
        </w:rPr>
        <w:t>continues to be</w:t>
      </w:r>
      <w:r w:rsidR="00EB43C8" w:rsidRPr="003B5A72">
        <w:rPr>
          <w:szCs w:val="22"/>
        </w:rPr>
        <w:t xml:space="preserve"> </w:t>
      </w:r>
      <w:r w:rsidR="00697630" w:rsidRPr="003B5A72">
        <w:rPr>
          <w:szCs w:val="22"/>
        </w:rPr>
        <w:t>depleted</w:t>
      </w:r>
      <w:r w:rsidR="00EB43C8" w:rsidRPr="005F5976">
        <w:rPr>
          <w:szCs w:val="22"/>
        </w:rPr>
        <w:t xml:space="preserve">, given the </w:t>
      </w:r>
      <w:r w:rsidR="00697630" w:rsidRPr="005F5976">
        <w:rPr>
          <w:szCs w:val="22"/>
        </w:rPr>
        <w:t xml:space="preserve">disbursements made by the Fund in relation to the Diplomatic Conference on Genetic Resources and Associated Knowledge </w:t>
      </w:r>
      <w:r w:rsidR="00623566" w:rsidRPr="005F5976">
        <w:rPr>
          <w:szCs w:val="22"/>
        </w:rPr>
        <w:t xml:space="preserve">(“the Diplomatic Conference”) </w:t>
      </w:r>
      <w:r w:rsidR="00697630" w:rsidRPr="005F5976">
        <w:rPr>
          <w:szCs w:val="22"/>
        </w:rPr>
        <w:t xml:space="preserve">that took </w:t>
      </w:r>
      <w:r w:rsidR="00EB43C8" w:rsidRPr="005F5976">
        <w:rPr>
          <w:szCs w:val="22"/>
        </w:rPr>
        <w:t xml:space="preserve">place </w:t>
      </w:r>
      <w:r w:rsidR="00697630" w:rsidRPr="005F5976">
        <w:rPr>
          <w:szCs w:val="22"/>
        </w:rPr>
        <w:t>at the WIPO Headquarters in Geneva from May 13 to 24, 2024</w:t>
      </w:r>
      <w:r w:rsidR="00EB43C8" w:rsidRPr="005F5976">
        <w:rPr>
          <w:szCs w:val="22"/>
        </w:rPr>
        <w:t xml:space="preserve"> </w:t>
      </w:r>
      <w:r w:rsidR="00EB43C8" w:rsidRPr="003B5A72">
        <w:rPr>
          <w:szCs w:val="22"/>
        </w:rPr>
        <w:t xml:space="preserve">and the absence of fresh contributions </w:t>
      </w:r>
      <w:r w:rsidR="008B468F" w:rsidRPr="003B5A72">
        <w:rPr>
          <w:szCs w:val="22"/>
        </w:rPr>
        <w:t xml:space="preserve">made </w:t>
      </w:r>
      <w:r w:rsidR="00EB43C8" w:rsidRPr="003B5A72">
        <w:rPr>
          <w:szCs w:val="22"/>
        </w:rPr>
        <w:t>after the Diplomatic Conferenc</w:t>
      </w:r>
      <w:r w:rsidR="00403B7F" w:rsidRPr="003B5A72">
        <w:rPr>
          <w:szCs w:val="22"/>
        </w:rPr>
        <w:t xml:space="preserve">e until </w:t>
      </w:r>
      <w:r w:rsidR="00744283">
        <w:rPr>
          <w:szCs w:val="22"/>
        </w:rPr>
        <w:t>January 20, 2025</w:t>
      </w:r>
      <w:r w:rsidR="006E45A2">
        <w:rPr>
          <w:szCs w:val="22"/>
        </w:rPr>
        <w:t xml:space="preserve"> </w:t>
      </w:r>
      <w:r w:rsidR="00F871E4" w:rsidRPr="005F5976">
        <w:rPr>
          <w:szCs w:val="22"/>
        </w:rPr>
        <w:t>(</w:t>
      </w:r>
      <w:r w:rsidR="006E45A2">
        <w:rPr>
          <w:szCs w:val="22"/>
        </w:rPr>
        <w:t>s</w:t>
      </w:r>
      <w:r w:rsidR="00F871E4" w:rsidRPr="005F5976">
        <w:rPr>
          <w:szCs w:val="22"/>
        </w:rPr>
        <w:t xml:space="preserve">ee </w:t>
      </w:r>
      <w:r w:rsidR="00F871E4" w:rsidRPr="005F5976">
        <w:t>document WIPO/GRTKF/IC/</w:t>
      </w:r>
      <w:r w:rsidR="00E517DB">
        <w:t>50</w:t>
      </w:r>
      <w:r w:rsidR="00F871E4" w:rsidRPr="005F5976">
        <w:t>/INF/4)</w:t>
      </w:r>
      <w:r w:rsidR="00107B7D" w:rsidRPr="005F5976">
        <w:rPr>
          <w:szCs w:val="22"/>
        </w:rPr>
        <w:t>.</w:t>
      </w:r>
    </w:p>
    <w:p w14:paraId="6097DCC2" w14:textId="77777777" w:rsidR="00B32C45" w:rsidRDefault="00B32C45" w:rsidP="00B32C45">
      <w:pPr>
        <w:contextualSpacing/>
      </w:pPr>
    </w:p>
    <w:p w14:paraId="0BF71C16" w14:textId="1234A812" w:rsidR="00697630" w:rsidRPr="005F5976" w:rsidRDefault="003D0955" w:rsidP="005545FD">
      <w:pPr>
        <w:numPr>
          <w:ilvl w:val="0"/>
          <w:numId w:val="22"/>
        </w:numPr>
        <w:ind w:left="0" w:firstLine="0"/>
        <w:contextualSpacing/>
      </w:pPr>
      <w:r>
        <w:t>The</w:t>
      </w:r>
      <w:r w:rsidR="00B32C45" w:rsidRPr="005F5976">
        <w:t xml:space="preserve"> Government of </w:t>
      </w:r>
      <w:r w:rsidR="00697630" w:rsidRPr="005F5976">
        <w:t>Australia</w:t>
      </w:r>
      <w:r w:rsidR="00B32C45" w:rsidRPr="005F5976">
        <w:t xml:space="preserve"> contributed </w:t>
      </w:r>
      <w:r w:rsidR="00697630" w:rsidRPr="005F5976">
        <w:t xml:space="preserve">29,795.36 Swiss francs </w:t>
      </w:r>
      <w:r w:rsidR="00A210B9" w:rsidRPr="005F5976">
        <w:t xml:space="preserve"> (the equivalent of 50,000 Australian dollars at the date) </w:t>
      </w:r>
      <w:r w:rsidR="00FF70A9" w:rsidRPr="005F5976">
        <w:rPr>
          <w:rFonts w:eastAsiaTheme="minorHAnsi"/>
          <w:szCs w:val="22"/>
          <w:lang w:eastAsia="en-US"/>
        </w:rPr>
        <w:t xml:space="preserve">on </w:t>
      </w:r>
      <w:r w:rsidR="00697630" w:rsidRPr="005F5976">
        <w:rPr>
          <w:rFonts w:eastAsiaTheme="minorHAnsi"/>
          <w:szCs w:val="22"/>
          <w:lang w:eastAsia="en-US"/>
        </w:rPr>
        <w:t>June 22</w:t>
      </w:r>
      <w:r w:rsidR="00B32C45" w:rsidRPr="005F5976">
        <w:rPr>
          <w:rFonts w:eastAsiaTheme="minorHAnsi"/>
          <w:szCs w:val="22"/>
          <w:lang w:eastAsia="en-US"/>
        </w:rPr>
        <w:t>, 20</w:t>
      </w:r>
      <w:r w:rsidR="00697630" w:rsidRPr="005F5976">
        <w:rPr>
          <w:rFonts w:eastAsiaTheme="minorHAnsi"/>
          <w:szCs w:val="22"/>
          <w:lang w:eastAsia="en-US"/>
        </w:rPr>
        <w:t>23</w:t>
      </w:r>
      <w:r w:rsidR="00A210B9" w:rsidRPr="005F5976">
        <w:rPr>
          <w:rFonts w:eastAsiaTheme="minorHAnsi"/>
          <w:szCs w:val="22"/>
          <w:lang w:eastAsia="en-US"/>
        </w:rPr>
        <w:t xml:space="preserve">, </w:t>
      </w:r>
      <w:r w:rsidR="00B32C45" w:rsidRPr="005F5976">
        <w:rPr>
          <w:rFonts w:eastAsiaTheme="minorHAnsi"/>
          <w:szCs w:val="22"/>
          <w:lang w:eastAsia="en-US"/>
        </w:rPr>
        <w:t>the</w:t>
      </w:r>
      <w:r w:rsidR="00A210B9" w:rsidRPr="005F5976">
        <w:t xml:space="preserve"> </w:t>
      </w:r>
      <w:r w:rsidR="00A210B9" w:rsidRPr="005F5976">
        <w:rPr>
          <w:i/>
        </w:rPr>
        <w:t xml:space="preserve">Instituto Nacional de </w:t>
      </w:r>
      <w:proofErr w:type="spellStart"/>
      <w:r w:rsidR="00A210B9" w:rsidRPr="005F5976">
        <w:rPr>
          <w:i/>
        </w:rPr>
        <w:t>los</w:t>
      </w:r>
      <w:proofErr w:type="spellEnd"/>
      <w:r w:rsidR="00A210B9" w:rsidRPr="005F5976">
        <w:rPr>
          <w:i/>
        </w:rPr>
        <w:t xml:space="preserve"> Pueblos </w:t>
      </w:r>
      <w:proofErr w:type="spellStart"/>
      <w:r w:rsidR="00A210B9" w:rsidRPr="005F5976">
        <w:rPr>
          <w:i/>
        </w:rPr>
        <w:t>Indígenas</w:t>
      </w:r>
      <w:proofErr w:type="spellEnd"/>
      <w:r w:rsidR="00A210B9" w:rsidRPr="005F5976">
        <w:rPr>
          <w:i/>
        </w:rPr>
        <w:t xml:space="preserve"> </w:t>
      </w:r>
      <w:r w:rsidR="00A210B9" w:rsidRPr="005F5976">
        <w:t>of Mexico</w:t>
      </w:r>
      <w:r w:rsidR="00A210B9" w:rsidRPr="005F5976">
        <w:rPr>
          <w:rFonts w:eastAsiaTheme="minorHAnsi"/>
          <w:szCs w:val="22"/>
          <w:lang w:eastAsia="en-US"/>
        </w:rPr>
        <w:t xml:space="preserve"> </w:t>
      </w:r>
      <w:r w:rsidR="00B32C45" w:rsidRPr="005F5976">
        <w:rPr>
          <w:rFonts w:eastAsiaTheme="minorHAnsi"/>
          <w:szCs w:val="22"/>
          <w:lang w:eastAsia="en-US"/>
        </w:rPr>
        <w:t xml:space="preserve">contributed </w:t>
      </w:r>
      <w:r w:rsidR="00A210B9" w:rsidRPr="005F5976">
        <w:t xml:space="preserve">8,239.99 Swiss francs (the equivalent of 167,555 Mexican pesos at the date) </w:t>
      </w:r>
      <w:r w:rsidR="00B32C45" w:rsidRPr="005F5976">
        <w:t xml:space="preserve">on </w:t>
      </w:r>
      <w:r w:rsidR="00A210B9" w:rsidRPr="005F5976">
        <w:t xml:space="preserve">August 7, 2023 and </w:t>
      </w:r>
      <w:r w:rsidR="005545FD" w:rsidRPr="005F5976">
        <w:t>the Spanish Agency for International Development Cooperation contributed 18,518.24 Swiss francs (the equivalent of 20,000 euros at the date) credited on February 8, 2024</w:t>
      </w:r>
      <w:r w:rsidR="00B32C45" w:rsidRPr="005F5976">
        <w:t xml:space="preserve">.  </w:t>
      </w:r>
      <w:r w:rsidR="005545FD" w:rsidRPr="005F5976">
        <w:t xml:space="preserve">Anonymous contributors contributed 872.60 Swiss francs, </w:t>
      </w:r>
      <w:r w:rsidR="00EB43C8" w:rsidRPr="005F5976">
        <w:t xml:space="preserve">an </w:t>
      </w:r>
      <w:r w:rsidR="005545FD" w:rsidRPr="005F5976">
        <w:t>amount that was credited on the account of the Fund on July 4, 2023</w:t>
      </w:r>
      <w:r w:rsidR="00B87FE8">
        <w:t>,</w:t>
      </w:r>
      <w:r w:rsidR="005545FD" w:rsidRPr="005F5976">
        <w:t xml:space="preserve"> following up a call for voluntary contributions made by the Chair of the Committee during</w:t>
      </w:r>
      <w:r w:rsidR="007D69F2" w:rsidRPr="005F5976">
        <w:t xml:space="preserve"> the</w:t>
      </w:r>
      <w:r w:rsidR="005545FD" w:rsidRPr="005F5976">
        <w:t xml:space="preserve"> Forty-Seventh Session of the Committee</w:t>
      </w:r>
      <w:r w:rsidR="00697630" w:rsidRPr="005F5976">
        <w:t>.</w:t>
      </w:r>
      <w:r w:rsidR="00785DE8">
        <w:t xml:space="preserve"> </w:t>
      </w:r>
    </w:p>
    <w:p w14:paraId="7287A114" w14:textId="0E118AF4" w:rsidR="00697630" w:rsidRPr="00107B7D" w:rsidRDefault="00697630" w:rsidP="00697630">
      <w:pPr>
        <w:contextualSpacing/>
      </w:pPr>
    </w:p>
    <w:p w14:paraId="25AEDC71" w14:textId="28BE1049" w:rsidR="00107B7D" w:rsidRPr="007650C4" w:rsidRDefault="00107B7D" w:rsidP="00B60664">
      <w:pPr>
        <w:numPr>
          <w:ilvl w:val="0"/>
          <w:numId w:val="22"/>
        </w:numPr>
        <w:tabs>
          <w:tab w:val="num" w:pos="-153"/>
        </w:tabs>
        <w:ind w:left="0" w:firstLine="0"/>
        <w:contextualSpacing/>
      </w:pPr>
      <w:r w:rsidRPr="00107B7D">
        <w:lastRenderedPageBreak/>
        <w:t xml:space="preserve">Under the present rules </w:t>
      </w:r>
      <w:r w:rsidR="001F2629">
        <w:t xml:space="preserve">of the Fund </w:t>
      </w:r>
      <w:r w:rsidRPr="00107B7D">
        <w:t xml:space="preserve">as </w:t>
      </w:r>
      <w:r w:rsidRPr="00107B7D">
        <w:rPr>
          <w:rFonts w:eastAsiaTheme="minorHAnsi"/>
          <w:szCs w:val="22"/>
          <w:lang w:eastAsia="en-US"/>
        </w:rPr>
        <w:t>contained in Annex I</w:t>
      </w:r>
      <w:r w:rsidR="00AA3FA0">
        <w:rPr>
          <w:rStyle w:val="FootnoteReference"/>
          <w:rFonts w:eastAsiaTheme="minorHAnsi"/>
          <w:szCs w:val="22"/>
          <w:lang w:eastAsia="en-US"/>
        </w:rPr>
        <w:footnoteReference w:id="2"/>
      </w:r>
      <w:r w:rsidRPr="00107B7D">
        <w:t xml:space="preserve">, the extent of support that the Fund can provide depends exclusively on the voluntary contributions made by donors.  </w:t>
      </w:r>
      <w:r w:rsidR="005545FD" w:rsidRPr="003B5A72">
        <w:rPr>
          <w:rFonts w:eastAsiaTheme="minorHAnsi"/>
          <w:szCs w:val="22"/>
          <w:lang w:eastAsia="en-US"/>
        </w:rPr>
        <w:t>Due to a lack of available funds</w:t>
      </w:r>
      <w:r w:rsidR="00785DE8" w:rsidRPr="003B5A72">
        <w:rPr>
          <w:rFonts w:eastAsiaTheme="minorHAnsi"/>
          <w:szCs w:val="22"/>
          <w:lang w:eastAsia="en-US"/>
        </w:rPr>
        <w:t xml:space="preserve"> available in due time</w:t>
      </w:r>
      <w:r w:rsidR="005545FD" w:rsidRPr="003B5A72">
        <w:rPr>
          <w:rFonts w:eastAsiaTheme="minorHAnsi"/>
          <w:szCs w:val="22"/>
          <w:lang w:eastAsia="en-US"/>
        </w:rPr>
        <w:t>, t</w:t>
      </w:r>
      <w:r w:rsidR="00CB0C46" w:rsidRPr="003B5A72">
        <w:rPr>
          <w:rFonts w:eastAsiaTheme="minorHAnsi"/>
          <w:szCs w:val="22"/>
          <w:lang w:eastAsia="en-US"/>
        </w:rPr>
        <w:t xml:space="preserve">he Fund </w:t>
      </w:r>
      <w:r w:rsidR="003D0955">
        <w:rPr>
          <w:rFonts w:eastAsiaTheme="minorHAnsi"/>
          <w:szCs w:val="22"/>
          <w:lang w:eastAsia="en-US"/>
        </w:rPr>
        <w:t>has not been</w:t>
      </w:r>
      <w:r w:rsidR="00486266" w:rsidRPr="003B5A72">
        <w:rPr>
          <w:rFonts w:eastAsiaTheme="minorHAnsi"/>
          <w:szCs w:val="22"/>
          <w:lang w:eastAsia="en-US"/>
        </w:rPr>
        <w:t xml:space="preserve"> able to finance </w:t>
      </w:r>
      <w:r w:rsidR="005545FD" w:rsidRPr="003B5A72">
        <w:rPr>
          <w:rFonts w:eastAsiaTheme="minorHAnsi"/>
          <w:szCs w:val="22"/>
          <w:lang w:eastAsia="en-US"/>
        </w:rPr>
        <w:t>the</w:t>
      </w:r>
      <w:r w:rsidR="003D0955">
        <w:rPr>
          <w:rFonts w:eastAsiaTheme="minorHAnsi"/>
          <w:szCs w:val="22"/>
          <w:lang w:eastAsia="en-US"/>
        </w:rPr>
        <w:t xml:space="preserve"> participation of recommended applicants for funding with the</w:t>
      </w:r>
      <w:r w:rsidR="005545FD" w:rsidRPr="003B5A72">
        <w:rPr>
          <w:rFonts w:eastAsiaTheme="minorHAnsi"/>
          <w:szCs w:val="22"/>
          <w:lang w:eastAsia="en-US"/>
        </w:rPr>
        <w:t xml:space="preserve"> view to the </w:t>
      </w:r>
      <w:r w:rsidR="003D0955">
        <w:rPr>
          <w:rFonts w:eastAsiaTheme="minorHAnsi"/>
          <w:szCs w:val="22"/>
          <w:lang w:eastAsia="en-US"/>
        </w:rPr>
        <w:t xml:space="preserve">Forty-Eighth and Forty-Ninth sessions of the Committee and will not be able to finance </w:t>
      </w:r>
      <w:r w:rsidR="003D0955" w:rsidRPr="003B5A72">
        <w:rPr>
          <w:rFonts w:eastAsiaTheme="minorHAnsi"/>
          <w:szCs w:val="22"/>
          <w:lang w:eastAsia="en-US"/>
        </w:rPr>
        <w:t xml:space="preserve">the participation of the recommended applicants </w:t>
      </w:r>
      <w:r w:rsidR="003D0955">
        <w:rPr>
          <w:rFonts w:eastAsiaTheme="minorHAnsi"/>
          <w:szCs w:val="22"/>
          <w:lang w:eastAsia="en-US"/>
        </w:rPr>
        <w:t xml:space="preserve">for funding with the view to the </w:t>
      </w:r>
      <w:r w:rsidR="00E517DB">
        <w:rPr>
          <w:rFonts w:eastAsiaTheme="minorHAnsi"/>
          <w:szCs w:val="22"/>
          <w:lang w:eastAsia="en-US"/>
        </w:rPr>
        <w:t>Fiftieth</w:t>
      </w:r>
      <w:r w:rsidR="005545FD" w:rsidRPr="003B5A72">
        <w:rPr>
          <w:rFonts w:eastAsiaTheme="minorHAnsi"/>
          <w:szCs w:val="22"/>
          <w:lang w:eastAsia="en-US"/>
        </w:rPr>
        <w:t xml:space="preserve"> </w:t>
      </w:r>
      <w:r w:rsidR="00E517DB">
        <w:rPr>
          <w:rFonts w:eastAsiaTheme="minorHAnsi"/>
          <w:szCs w:val="22"/>
          <w:lang w:eastAsia="en-US"/>
        </w:rPr>
        <w:t>S</w:t>
      </w:r>
      <w:r w:rsidR="005545FD" w:rsidRPr="003B5A72">
        <w:rPr>
          <w:rFonts w:eastAsiaTheme="minorHAnsi"/>
          <w:szCs w:val="22"/>
          <w:lang w:eastAsia="en-US"/>
        </w:rPr>
        <w:t xml:space="preserve">ession </w:t>
      </w:r>
      <w:r w:rsidR="003D0955">
        <w:rPr>
          <w:rFonts w:eastAsiaTheme="minorHAnsi"/>
          <w:szCs w:val="22"/>
          <w:lang w:eastAsia="en-US"/>
        </w:rPr>
        <w:t>either</w:t>
      </w:r>
      <w:r w:rsidR="005545FD" w:rsidRPr="003B5A72">
        <w:rPr>
          <w:rFonts w:eastAsiaTheme="minorHAnsi"/>
          <w:szCs w:val="22"/>
          <w:lang w:eastAsia="en-US"/>
        </w:rPr>
        <w:t xml:space="preserve">. </w:t>
      </w:r>
      <w:r w:rsidR="00B87FE8">
        <w:rPr>
          <w:rFonts w:eastAsiaTheme="minorHAnsi"/>
          <w:szCs w:val="22"/>
          <w:lang w:eastAsia="en-US"/>
        </w:rPr>
        <w:t xml:space="preserve"> </w:t>
      </w:r>
      <w:r w:rsidR="005545FD" w:rsidRPr="003B5A72">
        <w:rPr>
          <w:rFonts w:eastAsiaTheme="minorHAnsi"/>
          <w:szCs w:val="22"/>
          <w:lang w:eastAsia="en-US"/>
        </w:rPr>
        <w:t xml:space="preserve">Unless fresh contributions are made to the Voluntary Fund in due </w:t>
      </w:r>
      <w:r w:rsidR="003B5A72" w:rsidRPr="003B5A72">
        <w:rPr>
          <w:rFonts w:eastAsiaTheme="minorHAnsi"/>
          <w:szCs w:val="22"/>
          <w:lang w:eastAsia="en-US"/>
        </w:rPr>
        <w:t>course</w:t>
      </w:r>
      <w:r w:rsidR="00C0697A" w:rsidRPr="003B5A72">
        <w:rPr>
          <w:rFonts w:eastAsiaTheme="minorHAnsi"/>
          <w:szCs w:val="22"/>
          <w:lang w:eastAsia="en-US"/>
        </w:rPr>
        <w:t>,</w:t>
      </w:r>
      <w:r w:rsidR="00486266" w:rsidRPr="003B5A72">
        <w:rPr>
          <w:rFonts w:eastAsiaTheme="minorHAnsi"/>
          <w:szCs w:val="22"/>
          <w:lang w:eastAsia="en-US"/>
        </w:rPr>
        <w:t xml:space="preserve"> </w:t>
      </w:r>
      <w:r w:rsidR="005545FD" w:rsidRPr="003B5A72">
        <w:rPr>
          <w:rFonts w:eastAsiaTheme="minorHAnsi"/>
          <w:szCs w:val="22"/>
          <w:lang w:eastAsia="en-US"/>
        </w:rPr>
        <w:t xml:space="preserve">the Fund will not be able to finance the participation of the recommended applicants, </w:t>
      </w:r>
      <w:r w:rsidR="00486266" w:rsidRPr="003B5A72">
        <w:rPr>
          <w:rFonts w:eastAsiaTheme="minorHAnsi"/>
          <w:szCs w:val="22"/>
          <w:lang w:eastAsia="en-US"/>
        </w:rPr>
        <w:t>if any</w:t>
      </w:r>
      <w:r w:rsidR="00C0697A" w:rsidRPr="003B5A72">
        <w:rPr>
          <w:rFonts w:eastAsiaTheme="minorHAnsi"/>
          <w:szCs w:val="22"/>
          <w:lang w:eastAsia="en-US"/>
        </w:rPr>
        <w:t>, with the view to further sessions</w:t>
      </w:r>
      <w:r w:rsidR="00486266" w:rsidRPr="003B5A72">
        <w:rPr>
          <w:rFonts w:eastAsiaTheme="minorHAnsi"/>
          <w:szCs w:val="22"/>
          <w:lang w:eastAsia="en-US"/>
        </w:rPr>
        <w:t>.</w:t>
      </w:r>
    </w:p>
    <w:p w14:paraId="758CC0E1" w14:textId="77777777" w:rsidR="007650C4" w:rsidRPr="00107B7D" w:rsidRDefault="007650C4" w:rsidP="007650C4">
      <w:pPr>
        <w:contextualSpacing/>
      </w:pPr>
    </w:p>
    <w:p w14:paraId="10F50198" w14:textId="09BA01B8" w:rsidR="00107B7D" w:rsidRPr="00107B7D" w:rsidRDefault="00107B7D" w:rsidP="006A104D">
      <w:pPr>
        <w:numPr>
          <w:ilvl w:val="0"/>
          <w:numId w:val="22"/>
        </w:numPr>
        <w:ind w:left="0" w:firstLine="0"/>
        <w:contextualSpacing/>
      </w:pPr>
      <w:r w:rsidRPr="00107B7D">
        <w:t>The WIPO Director General and the Chairs of the Committee have repeatedly and strongly encouraged Member States of the Committee</w:t>
      </w:r>
      <w:r w:rsidRPr="003D75B9">
        <w:rPr>
          <w:i/>
        </w:rPr>
        <w:t xml:space="preserve"> </w:t>
      </w:r>
      <w:r w:rsidRPr="00107B7D">
        <w:t xml:space="preserve">and interested public or private entities to contribute to the Fund in view of </w:t>
      </w:r>
      <w:r w:rsidRPr="00486266">
        <w:t>the crucial and fully recognized need to ensure participation by indigenous and local communities</w:t>
      </w:r>
      <w:r w:rsidR="00F4043D">
        <w:t>, including at the Forty-</w:t>
      </w:r>
      <w:r w:rsidR="00E517DB">
        <w:t>Nin</w:t>
      </w:r>
      <w:r w:rsidR="007650C4">
        <w:t>th</w:t>
      </w:r>
      <w:r w:rsidR="00F4043D">
        <w:t xml:space="preserve"> Session of the Committee</w:t>
      </w:r>
      <w:r w:rsidRPr="00107B7D">
        <w:t>.  In its last report, the Advisory Board of the Fund</w:t>
      </w:r>
      <w:r w:rsidR="00DB00BD">
        <w:t xml:space="preserve"> indicated the following: “</w:t>
      </w:r>
      <w:r w:rsidR="00DB00BD" w:rsidRPr="0076077E">
        <w:t xml:space="preserve">The Advisory Board </w:t>
      </w:r>
      <w:r w:rsidR="00DB00BD">
        <w:t xml:space="preserve">(…) </w:t>
      </w:r>
      <w:r w:rsidR="00DB00BD" w:rsidRPr="0076077E">
        <w:t>recalled that none of the four applicants recommended by the Advisory Board for funding with the view to the Forty-Eight and Forty-Ninth Sessions of the Committee could be funded.  Furthermore, the Advisory Board was concerned that none of the recommended applicants could be funded with the view to the Fiftieth Session unless new contributions are made in due time.  The Advisory Board strongly encouraged WIPO Member States and other potential donors to contribute further to the Fund so that the recommendations of the Advisory Board could be followed through with sufficient funding</w:t>
      </w:r>
      <w:r w:rsidR="00DB00BD">
        <w:t>.”</w:t>
      </w:r>
      <w:r w:rsidRPr="00107B7D">
        <w:t xml:space="preserve"> (See A</w:t>
      </w:r>
      <w:r w:rsidR="00A81FC5">
        <w:t>nnex to document WIPO/GRTKF/IC/4</w:t>
      </w:r>
      <w:r w:rsidR="00DB00BD">
        <w:t>9</w:t>
      </w:r>
      <w:r w:rsidRPr="00107B7D">
        <w:t>/INF/6</w:t>
      </w:r>
      <w:r w:rsidR="00337B78">
        <w:t>.</w:t>
      </w:r>
      <w:r w:rsidR="00FA6782">
        <w:t>)</w:t>
      </w:r>
    </w:p>
    <w:p w14:paraId="224AEF4D" w14:textId="77777777" w:rsidR="00107B7D" w:rsidRPr="00107B7D" w:rsidRDefault="00107B7D" w:rsidP="00276939">
      <w:pPr>
        <w:contextualSpacing/>
      </w:pPr>
    </w:p>
    <w:p w14:paraId="2FCB1099" w14:textId="3C1054D2" w:rsidR="00107B7D" w:rsidRPr="00107B7D" w:rsidRDefault="00B60D5D" w:rsidP="006A104D">
      <w:pPr>
        <w:numPr>
          <w:ilvl w:val="0"/>
          <w:numId w:val="22"/>
        </w:numPr>
        <w:ind w:left="0" w:firstLine="0"/>
        <w:contextualSpacing/>
      </w:pPr>
      <w:r w:rsidRPr="005F5976">
        <w:t>The Committee may re</w:t>
      </w:r>
      <w:r w:rsidR="00B87FE8">
        <w:t>call</w:t>
      </w:r>
      <w:r w:rsidRPr="005F5976">
        <w:t xml:space="preserve"> that</w:t>
      </w:r>
      <w:r>
        <w:t xml:space="preserve"> t</w:t>
      </w:r>
      <w:r w:rsidR="00433DD9">
        <w:t xml:space="preserve">he </w:t>
      </w:r>
      <w:r w:rsidR="00107B7D" w:rsidRPr="00107B7D">
        <w:t xml:space="preserve">United Nations Permanent Forum on Indigenous Issues (UNPFII) stated </w:t>
      </w:r>
      <w:r w:rsidR="00433DD9">
        <w:t xml:space="preserve">on its side </w:t>
      </w:r>
      <w:r w:rsidR="00107B7D" w:rsidRPr="00107B7D">
        <w:t>the following in the Report on its Seventeenth Session that</w:t>
      </w:r>
      <w:r w:rsidR="00B60664">
        <w:t xml:space="preserve"> took place from April 16 to 27, </w:t>
      </w:r>
      <w:r w:rsidR="00107B7D" w:rsidRPr="00107B7D">
        <w:t xml:space="preserve">2018 </w:t>
      </w:r>
      <w:r w:rsidR="00107B7D" w:rsidRPr="00107B7D">
        <w:rPr>
          <w:rFonts w:eastAsiaTheme="minorHAnsi"/>
          <w:szCs w:val="22"/>
          <w:lang w:eastAsia="en-US"/>
        </w:rPr>
        <w:t>(see UN Economic and Social Council document E/2018/43*-E/C.19/2018/11*, par</w:t>
      </w:r>
      <w:r w:rsidR="00B60664">
        <w:rPr>
          <w:rFonts w:eastAsiaTheme="minorHAnsi"/>
          <w:szCs w:val="22"/>
          <w:lang w:eastAsia="en-US"/>
        </w:rPr>
        <w:t>a</w:t>
      </w:r>
      <w:r w:rsidR="00107B7D" w:rsidRPr="00107B7D">
        <w:rPr>
          <w:rFonts w:eastAsiaTheme="minorHAnsi"/>
          <w:szCs w:val="22"/>
          <w:lang w:eastAsia="en-US"/>
        </w:rPr>
        <w:t>. 58)</w:t>
      </w:r>
      <w:proofErr w:type="gramStart"/>
      <w:r w:rsidR="00107B7D" w:rsidRPr="00107B7D">
        <w:t xml:space="preserve">:  </w:t>
      </w:r>
      <w:r w:rsidR="00107B7D" w:rsidRPr="00107B7D">
        <w:rPr>
          <w:rFonts w:eastAsiaTheme="minorHAnsi"/>
          <w:szCs w:val="22"/>
          <w:lang w:eastAsia="en-US"/>
        </w:rPr>
        <w:t>“</w:t>
      </w:r>
      <w:proofErr w:type="gramEnd"/>
      <w:r w:rsidR="00107B7D" w:rsidRPr="00107B7D">
        <w:rPr>
          <w:rFonts w:eastAsiaTheme="minorHAnsi"/>
          <w:szCs w:val="22"/>
          <w:lang w:eastAsia="en-US"/>
        </w:rPr>
        <w:t xml:space="preserve">The Permanent Forum is concerned that the WIPO Voluntary Fund for Accredited Indigenous and Local Communities is depleted, and emphasizes the critical importance of the full and effective participation of indigenous peoples and local communities in the negotiations of the </w:t>
      </w:r>
      <w:r w:rsidR="00695657">
        <w:rPr>
          <w:rFonts w:eastAsiaTheme="minorHAnsi"/>
          <w:szCs w:val="22"/>
          <w:lang w:eastAsia="en-US"/>
        </w:rPr>
        <w:t>[Committee]</w:t>
      </w:r>
      <w:r w:rsidR="00107B7D" w:rsidRPr="00107B7D">
        <w:rPr>
          <w:rFonts w:eastAsiaTheme="minorHAnsi"/>
          <w:szCs w:val="22"/>
          <w:lang w:eastAsia="en-US"/>
        </w:rPr>
        <w:t xml:space="preserve"> in accordance with article 41 of the [UN Declaration on the Rights of Indigenous Peoples].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r w:rsidR="00464666">
        <w:rPr>
          <w:rFonts w:eastAsiaTheme="minorHAnsi"/>
          <w:szCs w:val="22"/>
          <w:lang w:eastAsia="en-US"/>
        </w:rPr>
        <w:t xml:space="preserve"> </w:t>
      </w:r>
      <w:r w:rsidR="000A4D54">
        <w:rPr>
          <w:rFonts w:eastAsiaTheme="minorHAnsi"/>
          <w:szCs w:val="22"/>
          <w:lang w:eastAsia="en-US"/>
        </w:rPr>
        <w:t xml:space="preserve"> </w:t>
      </w:r>
      <w:r w:rsidR="00464666">
        <w:rPr>
          <w:rFonts w:eastAsiaTheme="minorHAnsi"/>
          <w:szCs w:val="22"/>
          <w:lang w:eastAsia="en-US"/>
        </w:rPr>
        <w:t xml:space="preserve">In the Report on its Eighteenth Session </w:t>
      </w:r>
      <w:r w:rsidR="00464666" w:rsidRPr="00107B7D">
        <w:t>that</w:t>
      </w:r>
      <w:r w:rsidR="00464666">
        <w:t xml:space="preserve"> took place from April </w:t>
      </w:r>
      <w:r w:rsidR="00695657">
        <w:t>22</w:t>
      </w:r>
      <w:r w:rsidR="00464666">
        <w:t xml:space="preserve"> to </w:t>
      </w:r>
      <w:r w:rsidR="00695657">
        <w:t>May 3</w:t>
      </w:r>
      <w:r w:rsidR="00464666">
        <w:t xml:space="preserve">, </w:t>
      </w:r>
      <w:r w:rsidR="00464666" w:rsidRPr="00107B7D">
        <w:t>201</w:t>
      </w:r>
      <w:r w:rsidR="00695657">
        <w:t>9</w:t>
      </w:r>
      <w:r w:rsidR="00464666" w:rsidRPr="00107B7D">
        <w:t xml:space="preserve"> </w:t>
      </w:r>
      <w:r w:rsidR="00464666" w:rsidRPr="00107B7D">
        <w:rPr>
          <w:rFonts w:eastAsiaTheme="minorHAnsi"/>
          <w:szCs w:val="22"/>
          <w:lang w:eastAsia="en-US"/>
        </w:rPr>
        <w:t>(see UN Economic and Social Council document E/201</w:t>
      </w:r>
      <w:r w:rsidR="00695657">
        <w:rPr>
          <w:rFonts w:eastAsiaTheme="minorHAnsi"/>
          <w:szCs w:val="22"/>
          <w:lang w:eastAsia="en-US"/>
        </w:rPr>
        <w:t>9/43</w:t>
      </w:r>
      <w:r w:rsidR="00805392">
        <w:rPr>
          <w:rFonts w:eastAsiaTheme="minorHAnsi"/>
          <w:szCs w:val="22"/>
          <w:lang w:eastAsia="en-US"/>
        </w:rPr>
        <w:noBreakHyphen/>
      </w:r>
      <w:r w:rsidR="00464666" w:rsidRPr="00107B7D">
        <w:rPr>
          <w:rFonts w:eastAsiaTheme="minorHAnsi"/>
          <w:szCs w:val="22"/>
          <w:lang w:eastAsia="en-US"/>
        </w:rPr>
        <w:t>E/C.19/201</w:t>
      </w:r>
      <w:r w:rsidR="00695657">
        <w:rPr>
          <w:rFonts w:eastAsiaTheme="minorHAnsi"/>
          <w:szCs w:val="22"/>
          <w:lang w:eastAsia="en-US"/>
        </w:rPr>
        <w:t>9</w:t>
      </w:r>
      <w:r w:rsidR="00464666" w:rsidRPr="00107B7D">
        <w:rPr>
          <w:rFonts w:eastAsiaTheme="minorHAnsi"/>
          <w:szCs w:val="22"/>
          <w:lang w:eastAsia="en-US"/>
        </w:rPr>
        <w:t>/1</w:t>
      </w:r>
      <w:r w:rsidR="00695657">
        <w:rPr>
          <w:rFonts w:eastAsiaTheme="minorHAnsi"/>
          <w:szCs w:val="22"/>
          <w:lang w:eastAsia="en-US"/>
        </w:rPr>
        <w:t>0</w:t>
      </w:r>
      <w:r w:rsidR="00464666" w:rsidRPr="00107B7D">
        <w:rPr>
          <w:rFonts w:eastAsiaTheme="minorHAnsi"/>
          <w:szCs w:val="22"/>
          <w:lang w:eastAsia="en-US"/>
        </w:rPr>
        <w:t>,</w:t>
      </w:r>
      <w:r w:rsidR="00695657">
        <w:rPr>
          <w:rFonts w:eastAsiaTheme="minorHAnsi"/>
          <w:szCs w:val="22"/>
          <w:lang w:eastAsia="en-US"/>
        </w:rPr>
        <w:t xml:space="preserve"> the Forum call</w:t>
      </w:r>
      <w:r w:rsidR="00490AEA">
        <w:rPr>
          <w:rFonts w:eastAsiaTheme="minorHAnsi"/>
          <w:szCs w:val="22"/>
          <w:lang w:eastAsia="en-US"/>
        </w:rPr>
        <w:t>ed</w:t>
      </w:r>
      <w:r w:rsidR="00695657">
        <w:rPr>
          <w:rFonts w:eastAsiaTheme="minorHAnsi"/>
          <w:szCs w:val="22"/>
          <w:lang w:eastAsia="en-US"/>
        </w:rPr>
        <w:t xml:space="preserve"> the Committee in its</w:t>
      </w:r>
      <w:r w:rsidR="00464666" w:rsidRPr="00107B7D">
        <w:rPr>
          <w:rFonts w:eastAsiaTheme="minorHAnsi"/>
          <w:szCs w:val="22"/>
          <w:lang w:eastAsia="en-US"/>
        </w:rPr>
        <w:t xml:space="preserve"> par</w:t>
      </w:r>
      <w:r w:rsidR="00464666">
        <w:rPr>
          <w:rFonts w:eastAsiaTheme="minorHAnsi"/>
          <w:szCs w:val="22"/>
          <w:lang w:eastAsia="en-US"/>
        </w:rPr>
        <w:t>a</w:t>
      </w:r>
      <w:r w:rsidR="00464666" w:rsidRPr="00107B7D">
        <w:rPr>
          <w:rFonts w:eastAsiaTheme="minorHAnsi"/>
          <w:szCs w:val="22"/>
          <w:lang w:eastAsia="en-US"/>
        </w:rPr>
        <w:t xml:space="preserve">. </w:t>
      </w:r>
      <w:r w:rsidR="00695657">
        <w:rPr>
          <w:rFonts w:eastAsiaTheme="minorHAnsi"/>
          <w:szCs w:val="22"/>
          <w:lang w:eastAsia="en-US"/>
        </w:rPr>
        <w:t>9 “to use its core budget to fund indigenous peoples’ participation in the deliberations.”</w:t>
      </w:r>
    </w:p>
    <w:p w14:paraId="1C489D31" w14:textId="77777777" w:rsidR="00107B7D" w:rsidRPr="00107B7D" w:rsidRDefault="00107B7D" w:rsidP="00276939">
      <w:pPr>
        <w:contextualSpacing/>
      </w:pPr>
    </w:p>
    <w:p w14:paraId="28C331F3" w14:textId="77777777" w:rsidR="007D2522" w:rsidRPr="00623566" w:rsidRDefault="00107B7D" w:rsidP="006A104D">
      <w:pPr>
        <w:numPr>
          <w:ilvl w:val="0"/>
          <w:numId w:val="22"/>
        </w:numPr>
        <w:ind w:left="0" w:firstLine="0"/>
        <w:contextualSpacing/>
        <w:rPr>
          <w:u w:val="single"/>
        </w:rPr>
      </w:pPr>
      <w:r w:rsidRPr="00107B7D">
        <w:t>It is recalled that, in view of the financial situation of the Fund at the time, the Chair of the Committee invited the Committee, at its Twenty-Seventh and Twenty-Eighth Sessions, to reflect on new ways to replenish the Fund</w:t>
      </w:r>
      <w:r w:rsidR="00CD29E7">
        <w:t>.</w:t>
      </w:r>
      <w:r w:rsidR="004135A0">
        <w:t xml:space="preserve"> </w:t>
      </w:r>
      <w:r w:rsidR="00CD29E7">
        <w:t xml:space="preserve"> (S</w:t>
      </w:r>
      <w:r w:rsidRPr="00107B7D">
        <w:t>ee document WIPO/GRTKF/IC/29/3</w:t>
      </w:r>
      <w:r w:rsidR="00CD29E7">
        <w:t>.</w:t>
      </w:r>
      <w:r w:rsidRPr="00107B7D">
        <w:t>)</w:t>
      </w:r>
      <w:r w:rsidR="00CD29E7">
        <w:rPr>
          <w:rFonts w:eastAsiaTheme="minorHAnsi"/>
          <w:szCs w:val="22"/>
          <w:lang w:eastAsia="en-US"/>
        </w:rPr>
        <w:t xml:space="preserve"> </w:t>
      </w:r>
    </w:p>
    <w:p w14:paraId="715439B5" w14:textId="77777777" w:rsidR="00623566" w:rsidRDefault="00623566" w:rsidP="00623566">
      <w:pPr>
        <w:pStyle w:val="ListParagraph"/>
        <w:rPr>
          <w:u w:val="single"/>
        </w:rPr>
      </w:pPr>
    </w:p>
    <w:p w14:paraId="26C1BBF4" w14:textId="122DC05B" w:rsidR="00623566" w:rsidRPr="00BC2063" w:rsidRDefault="007D69F2" w:rsidP="006A104D">
      <w:pPr>
        <w:numPr>
          <w:ilvl w:val="0"/>
          <w:numId w:val="22"/>
        </w:numPr>
        <w:ind w:left="0" w:firstLine="0"/>
        <w:contextualSpacing/>
        <w:rPr>
          <w:u w:val="single"/>
        </w:rPr>
      </w:pPr>
      <w:r w:rsidRPr="00BC2063">
        <w:t xml:space="preserve">In 2021, when the WIPO Voluntary Fund was depleted, the WIPO General Assembly “(f) </w:t>
      </w:r>
      <w:r w:rsidRPr="00BC2063">
        <w:rPr>
          <w:lang w:val="sv-SE"/>
        </w:rPr>
        <w:t>recognized the importance of the participation of indigenous peoples and local communities in the work of the Committee, noted that the WIPO Voluntary Fund for Accredited Indigenous and Local Communities was depleted, encouraged Member States to consider contributing to the Fund, and invited Member States to consider other alternate funding arrangements.</w:t>
      </w:r>
      <w:r w:rsidRPr="00BC2063">
        <w:t>”  (See document WO/GA/54/15 para. 168 (iii).)</w:t>
      </w:r>
    </w:p>
    <w:p w14:paraId="5D023CA2" w14:textId="52C0B221" w:rsidR="00B92951" w:rsidRDefault="00B92951">
      <w:pPr>
        <w:rPr>
          <w:u w:val="single"/>
        </w:rPr>
      </w:pPr>
      <w:r>
        <w:rPr>
          <w:u w:val="single"/>
        </w:rPr>
        <w:br w:type="page"/>
      </w:r>
    </w:p>
    <w:p w14:paraId="457E6AAA" w14:textId="77777777" w:rsidR="00623566" w:rsidRDefault="00623566" w:rsidP="00623566">
      <w:pPr>
        <w:pStyle w:val="ListParagraph"/>
        <w:rPr>
          <w:u w:val="single"/>
        </w:rPr>
      </w:pPr>
    </w:p>
    <w:p w14:paraId="75DCB052" w14:textId="16DD28F9" w:rsidR="00107B7D" w:rsidRPr="00BC2063" w:rsidRDefault="007D69F2" w:rsidP="006A104D">
      <w:pPr>
        <w:numPr>
          <w:ilvl w:val="0"/>
          <w:numId w:val="22"/>
        </w:numPr>
        <w:ind w:left="0" w:firstLine="0"/>
        <w:contextualSpacing/>
        <w:rPr>
          <w:u w:val="single"/>
        </w:rPr>
      </w:pPr>
      <w:r w:rsidRPr="00BC2063">
        <w:t xml:space="preserve">In relation to the modalities applicable to funding the participation of representatives of invited observers representing Indigenous Peoples and Local Communities in the Diplomatic Conference, the 2023 Assemblies of the Member States of WIPO took a decision that reads as follows: “(…) </w:t>
      </w:r>
      <w:r w:rsidRPr="00BC2063">
        <w:rPr>
          <w:szCs w:val="22"/>
        </w:rPr>
        <w:t>The funding will be provided by WIPO’s Voluntary Fund and, in case of insufficient resources, through the budget allocated to the Diplomatic Conference.  The modalities of allocation for such funding will follow the rules of WIPO’s Voluntary Fund</w:t>
      </w:r>
      <w:r w:rsidR="005F5976" w:rsidRPr="00BC2063">
        <w:rPr>
          <w:szCs w:val="22"/>
        </w:rPr>
        <w:t>”</w:t>
      </w:r>
      <w:r w:rsidRPr="00BC2063">
        <w:rPr>
          <w:szCs w:val="22"/>
        </w:rPr>
        <w:t>.</w:t>
      </w:r>
      <w:r w:rsidRPr="00BC2063">
        <w:rPr>
          <w:rStyle w:val="FootnoteReference"/>
          <w:szCs w:val="22"/>
        </w:rPr>
        <w:footnoteReference w:id="3"/>
      </w:r>
    </w:p>
    <w:p w14:paraId="2E652949" w14:textId="77777777" w:rsidR="00107B7D" w:rsidRPr="00107B7D" w:rsidRDefault="00107B7D" w:rsidP="00276939">
      <w:pPr>
        <w:contextualSpacing/>
      </w:pPr>
    </w:p>
    <w:p w14:paraId="79ED93C8" w14:textId="37EE224E" w:rsidR="00B8493F" w:rsidRPr="00B8493F" w:rsidRDefault="00107B7D" w:rsidP="006A104D">
      <w:pPr>
        <w:numPr>
          <w:ilvl w:val="0"/>
          <w:numId w:val="22"/>
        </w:numPr>
        <w:ind w:left="0" w:firstLine="0"/>
        <w:contextualSpacing/>
        <w:rPr>
          <w:u w:val="single"/>
        </w:rPr>
      </w:pPr>
      <w:r w:rsidRPr="00107B7D">
        <w:t xml:space="preserve">In accordance with the rules of the Fund, detailed and updated information </w:t>
      </w:r>
      <w:r w:rsidR="00DC788E">
        <w:t>are</w:t>
      </w:r>
      <w:r w:rsidRPr="00107B7D">
        <w:t xml:space="preserve"> provided in the Information Note WIPO/GRTKF/IC/</w:t>
      </w:r>
      <w:r w:rsidR="00DB00BD">
        <w:t>50</w:t>
      </w:r>
      <w:r w:rsidRPr="00107B7D">
        <w:t xml:space="preserve">/INF/4 </w:t>
      </w:r>
      <w:r w:rsidR="00DC788E">
        <w:t>to</w:t>
      </w:r>
      <w:r w:rsidRPr="00107B7D">
        <w:t xml:space="preserve"> be communicated to the Committee before its present session.  This Information Note will include </w:t>
      </w:r>
      <w:r w:rsidRPr="00107B7D">
        <w:rPr>
          <w:i/>
        </w:rPr>
        <w:t xml:space="preserve">inter alia </w:t>
      </w:r>
      <w:r w:rsidRPr="00107B7D">
        <w:t>the level of the contributions and pledges received as at the date of the Information Note, the amount available in the Fund,</w:t>
      </w:r>
      <w:r w:rsidR="008B468F">
        <w:t xml:space="preserve"> </w:t>
      </w:r>
      <w:r w:rsidRPr="00107B7D">
        <w:t xml:space="preserve">the names of the contributors, the name(s) of the applicant(s) </w:t>
      </w:r>
      <w:r w:rsidR="009E7004">
        <w:rPr>
          <w:szCs w:val="22"/>
        </w:rPr>
        <w:t>recommended for funding with the view to the</w:t>
      </w:r>
      <w:r w:rsidR="00805392">
        <w:t xml:space="preserve"> Forty</w:t>
      </w:r>
      <w:r w:rsidR="00805392">
        <w:noBreakHyphen/>
      </w:r>
      <w:r w:rsidR="009E7004">
        <w:t>Eighth and Forty-Ninth</w:t>
      </w:r>
      <w:r w:rsidR="00DC788E">
        <w:t xml:space="preserve"> </w:t>
      </w:r>
      <w:r w:rsidR="009E7004">
        <w:t>s</w:t>
      </w:r>
      <w:r w:rsidR="00624612">
        <w:t>essions</w:t>
      </w:r>
      <w:r w:rsidR="00DB00BD">
        <w:t xml:space="preserve"> </w:t>
      </w:r>
      <w:r w:rsidR="005F5976" w:rsidRPr="003B5A72">
        <w:t>(</w:t>
      </w:r>
      <w:r w:rsidR="009E7004" w:rsidRPr="003B5A72">
        <w:t>who w</w:t>
      </w:r>
      <w:r w:rsidR="00DB00BD">
        <w:t>ere</w:t>
      </w:r>
      <w:r w:rsidR="009E7004" w:rsidRPr="003B5A72">
        <w:t xml:space="preserve"> not be funded</w:t>
      </w:r>
      <w:r w:rsidR="007D69F2" w:rsidRPr="003B5A72">
        <w:t xml:space="preserve"> due to a lack of sufficient means in the Fund</w:t>
      </w:r>
      <w:r w:rsidR="00785DE8" w:rsidRPr="003B5A72">
        <w:t xml:space="preserve"> available in due time</w:t>
      </w:r>
      <w:r w:rsidR="005F5976" w:rsidRPr="003B5A72">
        <w:t>)</w:t>
      </w:r>
      <w:r w:rsidR="009E7004" w:rsidRPr="003B5A72">
        <w:t>,</w:t>
      </w:r>
      <w:r w:rsidR="009E7004">
        <w:t xml:space="preserve"> </w:t>
      </w:r>
      <w:r w:rsidR="00DB00BD" w:rsidRPr="00107B7D">
        <w:t xml:space="preserve">the name(s) of the applicant(s) </w:t>
      </w:r>
      <w:r w:rsidR="00DB00BD">
        <w:rPr>
          <w:szCs w:val="22"/>
        </w:rPr>
        <w:t>recommended for funding with the view to the</w:t>
      </w:r>
      <w:r w:rsidR="00DB00BD">
        <w:t xml:space="preserve"> Fiftieth sessions </w:t>
      </w:r>
      <w:r w:rsidR="00DB00BD" w:rsidRPr="003B5A72">
        <w:t>(who w</w:t>
      </w:r>
      <w:r w:rsidR="00DB00BD">
        <w:t>ill</w:t>
      </w:r>
      <w:r w:rsidR="00DB00BD" w:rsidRPr="003B5A72">
        <w:t xml:space="preserve"> not be funded due to a lack of sufficient means in the Fund available in due time)</w:t>
      </w:r>
      <w:r w:rsidR="00DB00BD">
        <w:t xml:space="preserve"> </w:t>
      </w:r>
      <w:r w:rsidRPr="00107B7D">
        <w:t>and, finally, the names of applicants who have applied for funding</w:t>
      </w:r>
      <w:r w:rsidR="009E7004">
        <w:t xml:space="preserve"> with the view to the Fift</w:t>
      </w:r>
      <w:r w:rsidR="00DB00BD">
        <w:t>y</w:t>
      </w:r>
      <w:r w:rsidR="003D0955">
        <w:t>-</w:t>
      </w:r>
      <w:r w:rsidR="00DB00BD">
        <w:t xml:space="preserve">First </w:t>
      </w:r>
      <w:r w:rsidR="009E7004">
        <w:t>Session</w:t>
      </w:r>
      <w:r w:rsidRPr="00107B7D">
        <w:t>.</w:t>
      </w:r>
      <w:r w:rsidR="00B8493F" w:rsidRPr="00B8493F">
        <w:t xml:space="preserve"> </w:t>
      </w:r>
    </w:p>
    <w:p w14:paraId="2A4B5DB0" w14:textId="77777777" w:rsidR="00B8493F" w:rsidRDefault="00B8493F" w:rsidP="00B8493F">
      <w:pPr>
        <w:pStyle w:val="ListParagraph"/>
      </w:pPr>
    </w:p>
    <w:p w14:paraId="055ADED0" w14:textId="77777777" w:rsidR="00EF429F" w:rsidRPr="00107B7D" w:rsidRDefault="00EF429F" w:rsidP="00EF429F">
      <w:pPr>
        <w:keepNext/>
        <w:outlineLvl w:val="1"/>
        <w:rPr>
          <w:bCs/>
          <w:iCs/>
          <w:caps/>
          <w:szCs w:val="28"/>
        </w:rPr>
      </w:pPr>
      <w:r w:rsidRPr="00107B7D">
        <w:rPr>
          <w:bCs/>
          <w:iCs/>
          <w:caps/>
          <w:szCs w:val="28"/>
        </w:rPr>
        <w:t>APPOINTMENT OF THE ADVISORY BOARD</w:t>
      </w:r>
    </w:p>
    <w:p w14:paraId="0A2296CD" w14:textId="77777777" w:rsidR="00EF429F" w:rsidRPr="00107B7D" w:rsidRDefault="00EF429F" w:rsidP="00EF429F">
      <w:pPr>
        <w:keepNext/>
        <w:rPr>
          <w:sz w:val="20"/>
        </w:rPr>
      </w:pPr>
    </w:p>
    <w:p w14:paraId="6BFFE3A7" w14:textId="77777777" w:rsidR="00EF429F" w:rsidRPr="00107B7D" w:rsidRDefault="00EF429F" w:rsidP="00EF429F">
      <w:pPr>
        <w:numPr>
          <w:ilvl w:val="0"/>
          <w:numId w:val="22"/>
        </w:numPr>
        <w:ind w:left="0" w:firstLine="0"/>
        <w:contextualSpacing/>
      </w:pPr>
      <w:r w:rsidRPr="00107B7D">
        <w:t xml:space="preserve">The decision setting out the objectives and operation of the Fund provides that “[a]part from the </w:t>
      </w:r>
      <w:r w:rsidRPr="00107B7D">
        <w:rPr>
          <w:i/>
        </w:rPr>
        <w:t>ex officio</w:t>
      </w:r>
      <w:r w:rsidRPr="00107B7D">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rPr>
        <w:t>ex officio</w:t>
      </w:r>
      <w:r w:rsidRPr="00107B7D">
        <w:t xml:space="preserve"> member, their mandates will expire with the opening of the following Committee session” (Article 8).</w:t>
      </w:r>
    </w:p>
    <w:p w14:paraId="52CD6BD0" w14:textId="77777777" w:rsidR="00EF429F" w:rsidRPr="00107B7D" w:rsidRDefault="00EF429F" w:rsidP="00EF429F">
      <w:pPr>
        <w:contextualSpacing/>
      </w:pPr>
    </w:p>
    <w:p w14:paraId="2DADE501" w14:textId="3F031586" w:rsidR="00EF429F" w:rsidRPr="00107B7D" w:rsidRDefault="00EF429F" w:rsidP="00EF429F">
      <w:pPr>
        <w:numPr>
          <w:ilvl w:val="0"/>
          <w:numId w:val="22"/>
        </w:numPr>
        <w:tabs>
          <w:tab w:val="num" w:pos="207"/>
        </w:tabs>
        <w:ind w:left="0" w:firstLine="0"/>
        <w:contextualSpacing/>
      </w:pPr>
      <w:r w:rsidRPr="00107B7D">
        <w:t xml:space="preserve">At its </w:t>
      </w:r>
      <w:r>
        <w:t>Forty-</w:t>
      </w:r>
      <w:r w:rsidR="005847DE">
        <w:t>Nin</w:t>
      </w:r>
      <w:r w:rsidR="002A793E">
        <w:t>th</w:t>
      </w:r>
      <w:r w:rsidRPr="00107B7D">
        <w:t xml:space="preserve"> Session, the Chair proposed, and the Committee elected by acclaim, the following eight members of the Advisory Board to serve in an individual capacity:</w:t>
      </w:r>
    </w:p>
    <w:p w14:paraId="0337140F" w14:textId="77777777" w:rsidR="00EF429F" w:rsidRPr="00107B7D" w:rsidRDefault="00EF429F" w:rsidP="00EF429F">
      <w:pPr>
        <w:rPr>
          <w:sz w:val="20"/>
        </w:rPr>
      </w:pPr>
    </w:p>
    <w:p w14:paraId="73093BDE" w14:textId="6D49D2FE" w:rsidR="00EF429F" w:rsidRPr="006D0BEC" w:rsidRDefault="00EF429F" w:rsidP="00EF429F">
      <w:pPr>
        <w:ind w:left="1100" w:hanging="550"/>
        <w:rPr>
          <w:rFonts w:eastAsiaTheme="minorHAnsi"/>
          <w:szCs w:val="22"/>
          <w:lang w:eastAsia="en-US"/>
        </w:rPr>
      </w:pPr>
      <w:r w:rsidRPr="00107B7D">
        <w:t>(</w:t>
      </w:r>
      <w:proofErr w:type="spellStart"/>
      <w:r w:rsidRPr="00107B7D">
        <w:t>i</w:t>
      </w:r>
      <w:proofErr w:type="spellEnd"/>
      <w:r w:rsidRPr="00107B7D">
        <w:t>)</w:t>
      </w:r>
      <w:r w:rsidRPr="00107B7D">
        <w:tab/>
        <w:t>as members of delegations of WIPO Member States:</w:t>
      </w:r>
      <w:r w:rsidRPr="00107B7D">
        <w:br/>
      </w:r>
      <w:r w:rsidR="005847DE" w:rsidRPr="005847DE">
        <w:rPr>
          <w:rStyle w:val="size"/>
          <w:szCs w:val="22"/>
          <w:shd w:val="clear" w:color="auto" w:fill="FFFFFF"/>
        </w:rPr>
        <w:t>Susan ANTHONY (Ms.</w:t>
      </w:r>
      <w:proofErr w:type="gramStart"/>
      <w:r w:rsidR="005847DE" w:rsidRPr="005847DE">
        <w:rPr>
          <w:rStyle w:val="size"/>
          <w:szCs w:val="22"/>
          <w:shd w:val="clear" w:color="auto" w:fill="FFFFFF"/>
        </w:rPr>
        <w:t>)</w:t>
      </w:r>
      <w:r w:rsidRPr="006D0BEC">
        <w:rPr>
          <w:szCs w:val="22"/>
        </w:rPr>
        <w:t xml:space="preserve">; </w:t>
      </w:r>
      <w:r w:rsidR="006C159E">
        <w:rPr>
          <w:szCs w:val="22"/>
        </w:rPr>
        <w:t xml:space="preserve"> </w:t>
      </w:r>
      <w:r w:rsidR="005847DE" w:rsidRPr="005847DE">
        <w:rPr>
          <w:szCs w:val="22"/>
        </w:rPr>
        <w:t>Houlton</w:t>
      </w:r>
      <w:proofErr w:type="gramEnd"/>
      <w:r w:rsidR="005847DE" w:rsidRPr="005847DE">
        <w:rPr>
          <w:szCs w:val="22"/>
        </w:rPr>
        <w:t xml:space="preserve"> FAASAU (Mr.)</w:t>
      </w:r>
      <w:r w:rsidRPr="006D0BEC">
        <w:rPr>
          <w:rFonts w:eastAsiaTheme="minorHAnsi"/>
          <w:szCs w:val="22"/>
          <w:lang w:eastAsia="en-US"/>
        </w:rPr>
        <w:t xml:space="preserve">; </w:t>
      </w:r>
      <w:r w:rsidR="006C159E">
        <w:rPr>
          <w:rFonts w:eastAsiaTheme="minorHAnsi"/>
          <w:szCs w:val="22"/>
          <w:lang w:eastAsia="en-US"/>
        </w:rPr>
        <w:t xml:space="preserve"> </w:t>
      </w:r>
      <w:proofErr w:type="spellStart"/>
      <w:r w:rsidR="005847DE" w:rsidRPr="005847DE">
        <w:rPr>
          <w:szCs w:val="22"/>
        </w:rPr>
        <w:t>Makhukhumala</w:t>
      </w:r>
      <w:proofErr w:type="spellEnd"/>
      <w:r w:rsidR="005847DE" w:rsidRPr="005847DE">
        <w:rPr>
          <w:szCs w:val="22"/>
        </w:rPr>
        <w:t xml:space="preserve"> KAMA (Ms.)</w:t>
      </w:r>
      <w:r w:rsidR="00CF65F2" w:rsidRPr="006D0BEC">
        <w:rPr>
          <w:szCs w:val="22"/>
        </w:rPr>
        <w:t xml:space="preserve">; </w:t>
      </w:r>
      <w:r w:rsidR="00744283">
        <w:rPr>
          <w:szCs w:val="22"/>
        </w:rPr>
        <w:t xml:space="preserve"> </w:t>
      </w:r>
      <w:r w:rsidR="005847DE" w:rsidRPr="005847DE">
        <w:rPr>
          <w:szCs w:val="22"/>
        </w:rPr>
        <w:t>Evgeniia KOROBENKOVA (Ms.)</w:t>
      </w:r>
      <w:r w:rsidR="00B97EFD" w:rsidRPr="006D0BEC">
        <w:rPr>
          <w:szCs w:val="22"/>
          <w:lang w:val="en-GB"/>
        </w:rPr>
        <w:t>;</w:t>
      </w:r>
      <w:r w:rsidR="00F25508" w:rsidRPr="006D0BEC">
        <w:rPr>
          <w:szCs w:val="22"/>
          <w:lang w:val="en-GB"/>
        </w:rPr>
        <w:t xml:space="preserve"> </w:t>
      </w:r>
      <w:r w:rsidR="00744283">
        <w:rPr>
          <w:szCs w:val="22"/>
        </w:rPr>
        <w:t xml:space="preserve"> </w:t>
      </w:r>
      <w:r w:rsidR="005847DE" w:rsidRPr="005847DE">
        <w:rPr>
          <w:szCs w:val="22"/>
        </w:rPr>
        <w:t>Alison URQUIZO (Ms.)</w:t>
      </w:r>
      <w:r w:rsidR="00F25508" w:rsidRPr="006D0BEC">
        <w:rPr>
          <w:szCs w:val="22"/>
        </w:rPr>
        <w:t>;</w:t>
      </w:r>
      <w:r w:rsidR="00F25508" w:rsidRPr="006D0BEC">
        <w:rPr>
          <w:szCs w:val="22"/>
          <w:lang w:val="en-GB"/>
        </w:rPr>
        <w:t xml:space="preserve"> </w:t>
      </w:r>
    </w:p>
    <w:p w14:paraId="444AAB3D" w14:textId="77777777" w:rsidR="00EF429F" w:rsidRPr="006D0BEC" w:rsidRDefault="00EF429F" w:rsidP="00EF429F">
      <w:pPr>
        <w:ind w:left="550" w:hanging="566"/>
        <w:rPr>
          <w:sz w:val="20"/>
        </w:rPr>
      </w:pPr>
    </w:p>
    <w:p w14:paraId="7F9809D0" w14:textId="0CFC5722" w:rsidR="00EF429F" w:rsidRPr="00107B7D" w:rsidRDefault="00EF429F" w:rsidP="00EF429F">
      <w:pPr>
        <w:ind w:left="1100" w:hanging="550"/>
        <w:rPr>
          <w:rFonts w:eastAsiaTheme="minorHAnsi"/>
          <w:szCs w:val="22"/>
          <w:lang w:eastAsia="en-US"/>
        </w:rPr>
      </w:pPr>
      <w:r w:rsidRPr="006D0BEC">
        <w:t>(ii)</w:t>
      </w:r>
      <w:r w:rsidRPr="006D0BEC">
        <w:tab/>
        <w:t>as members of accredited observers representing indigenous and local communities or other customary holders or custodians of traditional knowledge or traditional cultural expressions</w:t>
      </w:r>
      <w:r w:rsidRPr="006D0BEC">
        <w:rPr>
          <w:szCs w:val="22"/>
        </w:rPr>
        <w:t xml:space="preserve">:  </w:t>
      </w:r>
      <w:r w:rsidRPr="006D0BEC">
        <w:rPr>
          <w:szCs w:val="22"/>
        </w:rPr>
        <w:br/>
      </w:r>
      <w:r w:rsidR="005847DE" w:rsidRPr="005847DE">
        <w:rPr>
          <w:szCs w:val="22"/>
        </w:rPr>
        <w:t>Manu CADDIE (Mr.</w:t>
      </w:r>
      <w:proofErr w:type="gramStart"/>
      <w:r w:rsidR="005847DE" w:rsidRPr="005847DE">
        <w:rPr>
          <w:szCs w:val="22"/>
        </w:rPr>
        <w:t>)</w:t>
      </w:r>
      <w:r w:rsidRPr="006D0BEC">
        <w:rPr>
          <w:szCs w:val="22"/>
        </w:rPr>
        <w:t xml:space="preserve">; </w:t>
      </w:r>
      <w:r w:rsidR="00FA1CDB">
        <w:rPr>
          <w:szCs w:val="22"/>
        </w:rPr>
        <w:t xml:space="preserve"> </w:t>
      </w:r>
      <w:r w:rsidR="005847DE" w:rsidRPr="005847DE">
        <w:rPr>
          <w:szCs w:val="22"/>
        </w:rPr>
        <w:t>Lea</w:t>
      </w:r>
      <w:proofErr w:type="gramEnd"/>
      <w:r w:rsidR="005847DE" w:rsidRPr="005847DE">
        <w:rPr>
          <w:szCs w:val="22"/>
        </w:rPr>
        <w:t xml:space="preserve"> MACKENZIE (Ms.)</w:t>
      </w:r>
      <w:r w:rsidRPr="006D0BEC">
        <w:rPr>
          <w:szCs w:val="22"/>
        </w:rPr>
        <w:t xml:space="preserve">; </w:t>
      </w:r>
      <w:r w:rsidR="00FA1CDB">
        <w:rPr>
          <w:szCs w:val="22"/>
        </w:rPr>
        <w:t xml:space="preserve"> </w:t>
      </w:r>
      <w:r w:rsidR="005847DE" w:rsidRPr="005847DE">
        <w:rPr>
          <w:szCs w:val="22"/>
        </w:rPr>
        <w:t>Sonia Patricia MURCIA ROA (Ms.)</w:t>
      </w:r>
      <w:r w:rsidRPr="006D0BEC">
        <w:rPr>
          <w:szCs w:val="22"/>
        </w:rPr>
        <w:t>.</w:t>
      </w:r>
    </w:p>
    <w:p w14:paraId="06BD7BC8" w14:textId="77777777" w:rsidR="00EF429F" w:rsidRPr="00107B7D" w:rsidRDefault="00EF429F" w:rsidP="00EF429F">
      <w:pPr>
        <w:ind w:left="1100" w:hanging="550"/>
      </w:pPr>
    </w:p>
    <w:p w14:paraId="2E426E04" w14:textId="1A31F4E5" w:rsidR="00EF429F" w:rsidRPr="00107B7D" w:rsidRDefault="00EF429F" w:rsidP="00EF429F">
      <w:pPr>
        <w:numPr>
          <w:ilvl w:val="0"/>
          <w:numId w:val="22"/>
        </w:numPr>
        <w:ind w:left="0" w:firstLine="0"/>
        <w:contextualSpacing/>
        <w:rPr>
          <w:sz w:val="20"/>
        </w:rPr>
      </w:pPr>
      <w:r w:rsidRPr="00107B7D">
        <w:rPr>
          <w:szCs w:val="22"/>
        </w:rPr>
        <w:t xml:space="preserve">The Chair of the Committee nominated </w:t>
      </w:r>
      <w:r w:rsidR="00D30649" w:rsidRPr="00D30649">
        <w:rPr>
          <w:szCs w:val="22"/>
        </w:rPr>
        <w:t xml:space="preserve">Audrey NEEQUAYE (Ms.), Vice-Chair of the Committee, member </w:t>
      </w:r>
      <w:r w:rsidR="00D30649" w:rsidRPr="00D30649">
        <w:rPr>
          <w:i/>
          <w:iCs/>
          <w:szCs w:val="22"/>
        </w:rPr>
        <w:t>ex officio</w:t>
      </w:r>
      <w:r w:rsidRPr="00107B7D">
        <w:rPr>
          <w:szCs w:val="22"/>
        </w:rPr>
        <w:t>, to serve as the Chair of the Advisory Board.</w:t>
      </w:r>
    </w:p>
    <w:p w14:paraId="4583586F" w14:textId="77777777" w:rsidR="00EF429F" w:rsidRPr="00107B7D" w:rsidRDefault="00EF429F" w:rsidP="00EF429F">
      <w:pPr>
        <w:rPr>
          <w:sz w:val="20"/>
        </w:rPr>
      </w:pPr>
    </w:p>
    <w:p w14:paraId="5AE47104" w14:textId="6491407E" w:rsidR="00EF429F" w:rsidRPr="00107B7D" w:rsidRDefault="00EF429F" w:rsidP="00EF429F">
      <w:pPr>
        <w:numPr>
          <w:ilvl w:val="0"/>
          <w:numId w:val="22"/>
        </w:numPr>
        <w:ind w:left="0" w:firstLine="0"/>
        <w:contextualSpacing/>
      </w:pPr>
      <w:r w:rsidRPr="00107B7D">
        <w:t xml:space="preserve">Since the mandate of the current members of the Advisory </w:t>
      </w:r>
      <w:r w:rsidRPr="00BC2063">
        <w:t>Board expire</w:t>
      </w:r>
      <w:r w:rsidR="00F25508" w:rsidRPr="00BC2063">
        <w:t>d</w:t>
      </w:r>
      <w:r w:rsidRPr="00BC2063">
        <w:t xml:space="preserve"> at the beginning of its</w:t>
      </w:r>
      <w:r w:rsidR="008B468F" w:rsidRPr="00BC2063">
        <w:t xml:space="preserve"> </w:t>
      </w:r>
      <w:r w:rsidR="00D30649">
        <w:t>Fiftie</w:t>
      </w:r>
      <w:r w:rsidR="00F25508" w:rsidRPr="00BC2063">
        <w:t>th</w:t>
      </w:r>
      <w:r w:rsidRPr="00BC2063">
        <w:t xml:space="preserve"> Session</w:t>
      </w:r>
      <w:r w:rsidRPr="00107B7D">
        <w:t>, the Committee would need, on or befo</w:t>
      </w:r>
      <w:r>
        <w:t>re the second da</w:t>
      </w:r>
      <w:r w:rsidR="000A4D54">
        <w:t xml:space="preserve">y of its </w:t>
      </w:r>
      <w:r w:rsidR="00D30649">
        <w:t>Fiftiet</w:t>
      </w:r>
      <w:r>
        <w:t xml:space="preserve">h </w:t>
      </w:r>
      <w:r w:rsidRPr="00107B7D">
        <w:t>Session, to elect the members of the Advisory Board.  The rules governing the Fund leave open the possibility of past members being eligible for re-election.</w:t>
      </w:r>
    </w:p>
    <w:p w14:paraId="16C75DD5" w14:textId="38F8F2EF" w:rsidR="00B92951" w:rsidRDefault="00B92951">
      <w:pPr>
        <w:rPr>
          <w:i/>
        </w:rPr>
      </w:pPr>
      <w:r>
        <w:rPr>
          <w:i/>
        </w:rPr>
        <w:br w:type="page"/>
      </w:r>
    </w:p>
    <w:p w14:paraId="418C9E41" w14:textId="77777777" w:rsidR="00FF70A9" w:rsidRDefault="00FF70A9" w:rsidP="00FF70A9">
      <w:pPr>
        <w:contextualSpacing/>
        <w:rPr>
          <w:i/>
        </w:rPr>
      </w:pPr>
    </w:p>
    <w:p w14:paraId="79677796" w14:textId="77777777" w:rsidR="00107B7D" w:rsidRPr="00FF70A9" w:rsidRDefault="00107B7D" w:rsidP="00FF70A9">
      <w:pPr>
        <w:numPr>
          <w:ilvl w:val="0"/>
          <w:numId w:val="22"/>
        </w:numPr>
        <w:tabs>
          <w:tab w:val="num" w:pos="207"/>
        </w:tabs>
        <w:ind w:left="5533" w:firstLine="0"/>
        <w:contextualSpacing/>
        <w:rPr>
          <w:i/>
        </w:rPr>
      </w:pPr>
      <w:r w:rsidRPr="00FF70A9">
        <w:rPr>
          <w:i/>
        </w:rPr>
        <w:t xml:space="preserve">The Committee is invited: </w:t>
      </w:r>
    </w:p>
    <w:p w14:paraId="1163B313" w14:textId="77777777" w:rsidR="00107B7D" w:rsidRPr="00B60664" w:rsidRDefault="00107B7D" w:rsidP="00B60664">
      <w:pPr>
        <w:tabs>
          <w:tab w:val="left" w:pos="5940"/>
        </w:tabs>
        <w:ind w:left="5533" w:hanging="33"/>
        <w:rPr>
          <w:i/>
          <w:szCs w:val="22"/>
        </w:rPr>
      </w:pPr>
    </w:p>
    <w:p w14:paraId="38D9A3DD" w14:textId="77777777" w:rsidR="00107B7D" w:rsidRPr="00B60664" w:rsidRDefault="00B60664" w:rsidP="00B60664">
      <w:pPr>
        <w:ind w:left="5533"/>
        <w:rPr>
          <w:i/>
          <w:szCs w:val="22"/>
        </w:rPr>
      </w:pPr>
      <w:r w:rsidRPr="00B60664">
        <w:rPr>
          <w:i/>
          <w:szCs w:val="22"/>
        </w:rPr>
        <w:t>(</w:t>
      </w:r>
      <w:proofErr w:type="spellStart"/>
      <w:r w:rsidRPr="00B60664">
        <w:rPr>
          <w:i/>
          <w:szCs w:val="22"/>
        </w:rPr>
        <w:t>i</w:t>
      </w:r>
      <w:proofErr w:type="spellEnd"/>
      <w:r w:rsidRPr="00B60664">
        <w:rPr>
          <w:i/>
          <w:szCs w:val="22"/>
        </w:rPr>
        <w:t>)</w:t>
      </w:r>
      <w:r w:rsidRPr="00B60664">
        <w:rPr>
          <w:i/>
          <w:szCs w:val="22"/>
        </w:rPr>
        <w:tab/>
      </w:r>
      <w:r w:rsidR="00107B7D" w:rsidRPr="00B60664">
        <w:rPr>
          <w:i/>
          <w:szCs w:val="22"/>
        </w:rPr>
        <w:t xml:space="preserve">to strongly encourage its members and all interested public or private entities to contribute to the Fund in order to ensure the Fund’s </w:t>
      </w:r>
      <w:proofErr w:type="gramStart"/>
      <w:r w:rsidR="00107B7D" w:rsidRPr="00B60664">
        <w:rPr>
          <w:i/>
          <w:szCs w:val="22"/>
        </w:rPr>
        <w:t>operation;  and</w:t>
      </w:r>
      <w:proofErr w:type="gramEnd"/>
    </w:p>
    <w:p w14:paraId="10702576" w14:textId="77777777" w:rsidR="00F20045" w:rsidRPr="00B60664" w:rsidRDefault="00F20045" w:rsidP="00B60664">
      <w:pPr>
        <w:ind w:left="5533" w:hanging="33"/>
        <w:rPr>
          <w:i/>
          <w:szCs w:val="22"/>
        </w:rPr>
      </w:pPr>
    </w:p>
    <w:p w14:paraId="3959E0FB" w14:textId="4DAF4A98" w:rsidR="00107B7D" w:rsidRDefault="00B60664" w:rsidP="00B60664">
      <w:pPr>
        <w:tabs>
          <w:tab w:val="left" w:pos="540"/>
        </w:tabs>
        <w:ind w:left="5533"/>
        <w:rPr>
          <w:i/>
          <w:szCs w:val="22"/>
        </w:rPr>
      </w:pPr>
      <w:r w:rsidRPr="00B60664">
        <w:rPr>
          <w:i/>
          <w:szCs w:val="22"/>
        </w:rPr>
        <w:t>(ii)</w:t>
      </w:r>
      <w:r w:rsidRPr="00B60664">
        <w:rPr>
          <w:i/>
          <w:szCs w:val="22"/>
        </w:rPr>
        <w:tab/>
      </w:r>
      <w:r w:rsidR="00103BC9" w:rsidRPr="00B60664">
        <w:rPr>
          <w:i/>
          <w:szCs w:val="22"/>
        </w:rPr>
        <w:t xml:space="preserve">to undertake the election of the members of the Advisory Board of the Fund </w:t>
      </w:r>
      <w:proofErr w:type="gramStart"/>
      <w:r w:rsidR="00103BC9" w:rsidRPr="00B60664">
        <w:rPr>
          <w:i/>
          <w:szCs w:val="22"/>
        </w:rPr>
        <w:t>on the basis of</w:t>
      </w:r>
      <w:proofErr w:type="gramEnd"/>
      <w:r w:rsidR="00103BC9" w:rsidRPr="00B60664">
        <w:rPr>
          <w:i/>
          <w:szCs w:val="22"/>
        </w:rPr>
        <w:t xml:space="preserve"> the proposal of the Chair on or before the second day of its session</w:t>
      </w:r>
      <w:r w:rsidR="00107B7D" w:rsidRPr="00B60664">
        <w:rPr>
          <w:i/>
          <w:szCs w:val="22"/>
        </w:rPr>
        <w:t>.</w:t>
      </w:r>
    </w:p>
    <w:p w14:paraId="58CD8574" w14:textId="7652FFBB" w:rsidR="00184249" w:rsidRDefault="00184249" w:rsidP="00B60664">
      <w:pPr>
        <w:tabs>
          <w:tab w:val="left" w:pos="540"/>
        </w:tabs>
        <w:ind w:left="5533"/>
        <w:rPr>
          <w:i/>
          <w:szCs w:val="22"/>
        </w:rPr>
      </w:pPr>
    </w:p>
    <w:p w14:paraId="4818D11A" w14:textId="77777777" w:rsidR="00107B7D" w:rsidRPr="00107B7D" w:rsidRDefault="00107B7D" w:rsidP="00B60664">
      <w:pPr>
        <w:ind w:left="774" w:hanging="1275"/>
        <w:rPr>
          <w:i/>
          <w:szCs w:val="22"/>
        </w:rPr>
      </w:pPr>
    </w:p>
    <w:p w14:paraId="7B1ABD11" w14:textId="77777777" w:rsidR="00F20045" w:rsidRDefault="00107B7D" w:rsidP="00F20045">
      <w:pPr>
        <w:ind w:left="5490"/>
        <w:contextualSpacing/>
        <w:rPr>
          <w:sz w:val="20"/>
        </w:rPr>
      </w:pPr>
      <w:r w:rsidRPr="00107B7D">
        <w:rPr>
          <w:rFonts w:eastAsia="Times New Roman" w:cs="Times New Roman"/>
          <w:szCs w:val="22"/>
          <w:lang w:eastAsia="en-US"/>
        </w:rPr>
        <w:t>[Annexes follow]</w:t>
      </w:r>
      <w:r w:rsidR="00F20045">
        <w:rPr>
          <w:rFonts w:eastAsia="Times New Roman" w:cs="Times New Roman"/>
          <w:szCs w:val="22"/>
          <w:lang w:eastAsia="en-US"/>
        </w:rPr>
        <w:t xml:space="preserve"> </w:t>
      </w:r>
    </w:p>
    <w:p w14:paraId="240B5EDA" w14:textId="77777777" w:rsidR="00107B7D" w:rsidRPr="00107B7D" w:rsidRDefault="00107B7D" w:rsidP="00276939">
      <w:pPr>
        <w:keepNext/>
        <w:jc w:val="center"/>
        <w:outlineLvl w:val="6"/>
        <w:rPr>
          <w:rFonts w:eastAsia="Times New Roman"/>
          <w:sz w:val="20"/>
          <w:u w:val="single"/>
          <w:lang w:eastAsia="en-US"/>
        </w:rPr>
        <w:sectPr w:rsidR="00107B7D" w:rsidRPr="00107B7D" w:rsidSect="0072640B">
          <w:headerReference w:type="even" r:id="rId9"/>
          <w:headerReference w:type="default" r:id="rId10"/>
          <w:headerReference w:type="first" r:id="rId11"/>
          <w:footnotePr>
            <w:numRestart w:val="eachSect"/>
          </w:footnotePr>
          <w:type w:val="continuous"/>
          <w:pgSz w:w="11907" w:h="16840" w:code="9"/>
          <w:pgMar w:top="1440" w:right="851" w:bottom="1440" w:left="1430" w:header="709" w:footer="709" w:gutter="0"/>
          <w:pgNumType w:start="1"/>
          <w:cols w:space="708"/>
          <w:titlePg/>
          <w:docGrid w:linePitch="360"/>
        </w:sectPr>
      </w:pPr>
    </w:p>
    <w:p w14:paraId="63428E2F"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lastRenderedPageBreak/>
        <w:t>Establishment of the WIPO Voluntary Fund</w:t>
      </w:r>
    </w:p>
    <w:p w14:paraId="0B559BBC" w14:textId="77777777"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for Accredited Indigenous and Local Communities</w:t>
      </w:r>
    </w:p>
    <w:p w14:paraId="6E443C08" w14:textId="77777777" w:rsidR="00107B7D" w:rsidRPr="00107B7D" w:rsidRDefault="00107B7D" w:rsidP="00276939">
      <w:pPr>
        <w:jc w:val="center"/>
        <w:rPr>
          <w:rFonts w:eastAsia="Times New Roman"/>
          <w:szCs w:val="22"/>
          <w:u w:val="single"/>
          <w:lang w:eastAsia="en-US"/>
        </w:rPr>
      </w:pPr>
      <w:r w:rsidRPr="00107B7D">
        <w:rPr>
          <w:rFonts w:eastAsia="Times New Roman"/>
          <w:szCs w:val="22"/>
          <w:u w:val="single"/>
          <w:lang w:eastAsia="en-US"/>
        </w:rPr>
        <w:t>as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77777777" w:rsidR="00107B7D" w:rsidRDefault="00107B7D" w:rsidP="00276939">
      <w:r w:rsidRPr="00107B7D">
        <w:rPr>
          <w:i/>
        </w:rPr>
        <w:t xml:space="preserve">Resolved </w:t>
      </w:r>
      <w:r w:rsidRPr="00107B7D">
        <w:t xml:space="preserve">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w:t>
      </w:r>
      <w:proofErr w:type="gramStart"/>
      <w:r w:rsidRPr="00107B7D">
        <w:t>folklore;</w:t>
      </w:r>
      <w:proofErr w:type="gramEnd"/>
    </w:p>
    <w:p w14:paraId="640B7A8C" w14:textId="77777777" w:rsidR="00276939" w:rsidRPr="00107B7D" w:rsidRDefault="00276939" w:rsidP="00276939"/>
    <w:p w14:paraId="27693CF4" w14:textId="77777777" w:rsidR="00107B7D" w:rsidRDefault="00107B7D" w:rsidP="00276939">
      <w:r w:rsidRPr="00107B7D">
        <w:rPr>
          <w:i/>
        </w:rPr>
        <w:t xml:space="preserve">Recognizing </w:t>
      </w:r>
      <w:r w:rsidRPr="00107B7D">
        <w:t xml:space="preserve">that the effectiveness of these measures depends in particular on appropriate financial </w:t>
      </w:r>
      <w:proofErr w:type="gramStart"/>
      <w:r w:rsidRPr="00107B7D">
        <w:t>support;</w:t>
      </w:r>
      <w:proofErr w:type="gramEnd"/>
    </w:p>
    <w:p w14:paraId="0B542C4B" w14:textId="77777777" w:rsidR="00276939" w:rsidRPr="00107B7D" w:rsidRDefault="00276939" w:rsidP="00276939"/>
    <w:p w14:paraId="3733EFF2" w14:textId="77777777" w:rsidR="00107B7D" w:rsidRDefault="00107B7D" w:rsidP="00276939">
      <w:r w:rsidRPr="00107B7D">
        <w:rPr>
          <w:i/>
        </w:rPr>
        <w:t xml:space="preserve">Recognizing </w:t>
      </w:r>
      <w:r w:rsidRPr="00107B7D">
        <w:t xml:space="preserve">moreover that the existence of an appropriate coordinated framework aimed at financing this participation would encourage such </w:t>
      </w:r>
      <w:proofErr w:type="gramStart"/>
      <w:r w:rsidRPr="00107B7D">
        <w:t>contributions;</w:t>
      </w:r>
      <w:proofErr w:type="gramEnd"/>
    </w:p>
    <w:p w14:paraId="5E88E151" w14:textId="77777777" w:rsidR="00276939" w:rsidRPr="00107B7D" w:rsidRDefault="00276939" w:rsidP="00276939"/>
    <w:p w14:paraId="4438C86D" w14:textId="77777777" w:rsidR="00107B7D" w:rsidRPr="00107B7D" w:rsidRDefault="00107B7D" w:rsidP="00276939">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4"/>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5"/>
      </w:r>
      <w:r w:rsidRPr="00107B7D">
        <w:t xml:space="preserve"> to create a voluntary contribution fund, the name, objective, criteria for support and operation of which would be as follows: </w:t>
      </w:r>
    </w:p>
    <w:p w14:paraId="516DDBEE" w14:textId="77777777" w:rsidR="00107B7D" w:rsidRPr="00107B7D" w:rsidRDefault="00107B7D" w:rsidP="00276939"/>
    <w:p w14:paraId="7E9B2D99" w14:textId="77777777" w:rsidR="00107B7D" w:rsidRPr="00107B7D" w:rsidRDefault="00107B7D" w:rsidP="00276939">
      <w:r w:rsidRPr="00107B7D">
        <w:t>I.</w:t>
      </w:r>
      <w:r w:rsidRPr="00107B7D">
        <w:tab/>
        <w:t>NAME</w:t>
      </w:r>
    </w:p>
    <w:p w14:paraId="22313541" w14:textId="77777777" w:rsidR="00107B7D" w:rsidRPr="00107B7D" w:rsidRDefault="00107B7D" w:rsidP="00276939">
      <w:pPr>
        <w:rPr>
          <w:szCs w:val="22"/>
        </w:rPr>
      </w:pPr>
    </w:p>
    <w:p w14:paraId="54D4BD07" w14:textId="77777777" w:rsidR="00107B7D" w:rsidRPr="00107B7D" w:rsidRDefault="00107B7D" w:rsidP="00276939">
      <w:pPr>
        <w:numPr>
          <w:ilvl w:val="0"/>
          <w:numId w:val="20"/>
        </w:numPr>
        <w:tabs>
          <w:tab w:val="clear" w:pos="360"/>
        </w:tabs>
        <w:ind w:left="0" w:firstLine="0"/>
      </w:pPr>
      <w:r w:rsidRPr="00107B7D">
        <w:t>The Fund will be known as the “WIPO Voluntary Fund for Accredited Indigenous and Local Communities”, hereinafter the “Fund”.</w:t>
      </w:r>
    </w:p>
    <w:p w14:paraId="00649B26" w14:textId="77777777" w:rsidR="00107B7D" w:rsidRPr="00107B7D" w:rsidRDefault="00107B7D" w:rsidP="00276939"/>
    <w:p w14:paraId="2EA0BFF8" w14:textId="77777777" w:rsidR="00107B7D" w:rsidRPr="00107B7D" w:rsidRDefault="00107B7D" w:rsidP="00276939">
      <w:r w:rsidRPr="00107B7D">
        <w:t>II.</w:t>
      </w:r>
      <w:r w:rsidRPr="00107B7D">
        <w:tab/>
        <w:t>OBJECTIVE AND SCOPE</w:t>
      </w:r>
    </w:p>
    <w:p w14:paraId="67F16BA7" w14:textId="77777777" w:rsidR="00107B7D" w:rsidRPr="00107B7D" w:rsidRDefault="00107B7D" w:rsidP="00276939"/>
    <w:p w14:paraId="33BBD6BC" w14:textId="77777777" w:rsidR="00107B7D" w:rsidRPr="00107B7D" w:rsidRDefault="00107B7D" w:rsidP="00276939">
      <w:pPr>
        <w:tabs>
          <w:tab w:val="left" w:pos="550"/>
        </w:tabs>
      </w:pPr>
      <w:r w:rsidRPr="00107B7D">
        <w:t>2.</w:t>
      </w:r>
      <w:r w:rsidRPr="00107B7D">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14:paraId="4829C7CF" w14:textId="77777777" w:rsidR="00107B7D" w:rsidRPr="00107B7D" w:rsidRDefault="00107B7D" w:rsidP="00276939">
      <w:pPr>
        <w:rPr>
          <w:szCs w:val="22"/>
        </w:rPr>
      </w:pPr>
    </w:p>
    <w:p w14:paraId="05E31E0E" w14:textId="77777777" w:rsidR="00107B7D" w:rsidRPr="00107B7D" w:rsidRDefault="00107B7D" w:rsidP="00276939">
      <w:r w:rsidRPr="00107B7D">
        <w:t xml:space="preserve">2 </w:t>
      </w:r>
      <w:r w:rsidRPr="00107B7D">
        <w:rPr>
          <w:i/>
          <w:iCs/>
        </w:rPr>
        <w:t>bis</w:t>
      </w:r>
      <w:r w:rsidRPr="00107B7D">
        <w:t>.  Intersessional Working Group meetings that are part of the Committee’s work program as referred to by the General Assembly, hereinafter “IWG meetings”, will be considered as a related activity of WIPO within the scope of Article 2.</w:t>
      </w:r>
    </w:p>
    <w:p w14:paraId="7504A7FE" w14:textId="77777777" w:rsidR="00107B7D" w:rsidRPr="00107B7D" w:rsidRDefault="00107B7D" w:rsidP="00276939">
      <w:pPr>
        <w:rPr>
          <w:szCs w:val="22"/>
        </w:rPr>
      </w:pPr>
    </w:p>
    <w:p w14:paraId="4EADC238" w14:textId="77777777" w:rsidR="00107B7D" w:rsidRPr="00107B7D" w:rsidRDefault="00107B7D" w:rsidP="00276939">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14:paraId="7B00BD6D" w14:textId="77777777" w:rsidR="00107B7D" w:rsidRPr="00107B7D" w:rsidRDefault="00107B7D" w:rsidP="00276939">
      <w:pPr>
        <w:ind w:left="567" w:hanging="567"/>
        <w:rPr>
          <w:szCs w:val="22"/>
        </w:rPr>
      </w:pPr>
    </w:p>
    <w:p w14:paraId="666FEBB1" w14:textId="77777777" w:rsidR="00107B7D" w:rsidRPr="00107B7D" w:rsidRDefault="00107B7D" w:rsidP="00276939">
      <w:r w:rsidRPr="00107B7D">
        <w:rPr>
          <w:szCs w:val="22"/>
        </w:rPr>
        <w:t>4.</w:t>
      </w:r>
      <w:r w:rsidRPr="00107B7D">
        <w:rPr>
          <w:szCs w:val="22"/>
        </w:rPr>
        <w:tab/>
      </w:r>
      <w:r w:rsidRPr="00107B7D">
        <w:t xml:space="preserve">The creation of the Fund and its operation will not prejudge other established procedures, </w:t>
      </w:r>
      <w:proofErr w:type="gramStart"/>
      <w:r w:rsidRPr="00107B7D">
        <w:t>in particular by</w:t>
      </w:r>
      <w:proofErr w:type="gramEnd"/>
      <w:r w:rsidRPr="00107B7D">
        <w:t xml:space="preserve"> the general WIPO Rules of Procedure (WIPO 399 (FE) Rev. 3) implemented in </w:t>
      </w:r>
      <w:r w:rsidRPr="00107B7D">
        <w:lastRenderedPageBreak/>
        <w:t>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14:paraId="6EB1D11F" w14:textId="77777777" w:rsidR="00107B7D" w:rsidRPr="00107B7D" w:rsidRDefault="00107B7D" w:rsidP="00276939"/>
    <w:p w14:paraId="36B07AB6" w14:textId="77777777" w:rsidR="00107B7D" w:rsidRPr="00107B7D" w:rsidRDefault="00107B7D" w:rsidP="00276939">
      <w:r w:rsidRPr="00107B7D">
        <w:t>III.</w:t>
      </w:r>
      <w:r w:rsidRPr="00107B7D">
        <w:tab/>
        <w:t>CRITERIA FOR FINANCIAL SUPPORT</w:t>
      </w:r>
    </w:p>
    <w:p w14:paraId="2B607A0D" w14:textId="77777777" w:rsidR="00107B7D" w:rsidRPr="00107B7D" w:rsidRDefault="00107B7D" w:rsidP="00276939"/>
    <w:p w14:paraId="2F3707B6" w14:textId="77777777"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r w:rsidRPr="00107B7D">
        <w:rPr>
          <w:i/>
        </w:rPr>
        <w:t>bis</w:t>
      </w:r>
      <w:r w:rsidRPr="00107B7D">
        <w:t xml:space="preserve"> and to the following conditions: </w:t>
      </w:r>
    </w:p>
    <w:p w14:paraId="6D2F936D" w14:textId="77777777" w:rsidR="00107B7D" w:rsidRPr="00107B7D" w:rsidRDefault="00107B7D" w:rsidP="00276939">
      <w:pPr>
        <w:rPr>
          <w:szCs w:val="22"/>
        </w:rPr>
      </w:pPr>
    </w:p>
    <w:p w14:paraId="5537B348" w14:textId="77777777" w:rsidR="00107B7D" w:rsidRPr="00107B7D" w:rsidRDefault="00107B7D" w:rsidP="00276939">
      <w:pPr>
        <w:ind w:left="1134" w:hanging="568"/>
      </w:pPr>
      <w:r w:rsidRPr="00107B7D">
        <w:t>(a)</w:t>
      </w:r>
      <w:r w:rsidRPr="00107B7D">
        <w:tab/>
        <w:t xml:space="preserve">support from the Fund will be strictly limited to the maximum resources actually available in the </w:t>
      </w:r>
      <w:proofErr w:type="gramStart"/>
      <w:r w:rsidRPr="00107B7D">
        <w:t>Fund;</w:t>
      </w:r>
      <w:proofErr w:type="gramEnd"/>
    </w:p>
    <w:p w14:paraId="54E5C691" w14:textId="77777777" w:rsidR="00107B7D" w:rsidRPr="00107B7D" w:rsidRDefault="00107B7D" w:rsidP="00276939">
      <w:pPr>
        <w:ind w:left="849" w:hanging="283"/>
      </w:pPr>
    </w:p>
    <w:p w14:paraId="0DFF9AB8" w14:textId="77777777" w:rsidR="00107B7D" w:rsidRPr="00107B7D" w:rsidRDefault="00107B7D" w:rsidP="00276939">
      <w:pPr>
        <w:ind w:left="1134" w:hanging="584"/>
      </w:pPr>
      <w:r w:rsidRPr="00107B7D">
        <w:t>(b)</w:t>
      </w:r>
      <w:r w:rsidRPr="00107B7D">
        <w:tab/>
        <w:t xml:space="preserve">each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w:t>
      </w:r>
      <w:proofErr w:type="gramStart"/>
      <w:r w:rsidRPr="00107B7D">
        <w:t>meetings;</w:t>
      </w:r>
      <w:proofErr w:type="gramEnd"/>
    </w:p>
    <w:p w14:paraId="21DF49DB" w14:textId="77777777" w:rsidR="00107B7D" w:rsidRPr="00107B7D" w:rsidRDefault="00107B7D" w:rsidP="00276939">
      <w:pPr>
        <w:ind w:left="849" w:hanging="283"/>
      </w:pPr>
    </w:p>
    <w:p w14:paraId="0E211534" w14:textId="77777777" w:rsidR="00107B7D" w:rsidRPr="00107B7D" w:rsidRDefault="00107B7D" w:rsidP="00276939">
      <w:pPr>
        <w:ind w:left="1100" w:hanging="534"/>
      </w:pPr>
      <w:r w:rsidRPr="00107B7D">
        <w:t>(c)</w:t>
      </w:r>
      <w:r w:rsidRPr="00107B7D">
        <w:tab/>
        <w:t>to be eligible for financial support, persons would need to satisfy each of the following criteria:</w:t>
      </w:r>
    </w:p>
    <w:p w14:paraId="263719AC" w14:textId="77777777" w:rsidR="00107B7D" w:rsidRPr="00107B7D" w:rsidRDefault="00107B7D" w:rsidP="00276939">
      <w:pPr>
        <w:ind w:left="1701"/>
        <w:rPr>
          <w:szCs w:val="22"/>
        </w:rPr>
      </w:pPr>
    </w:p>
    <w:p w14:paraId="2AE0B4A7" w14:textId="77777777" w:rsidR="00107B7D" w:rsidRPr="00107B7D" w:rsidRDefault="00107B7D" w:rsidP="00276939">
      <w:pPr>
        <w:numPr>
          <w:ilvl w:val="0"/>
          <w:numId w:val="16"/>
        </w:numPr>
        <w:tabs>
          <w:tab w:val="num" w:pos="1004"/>
        </w:tabs>
        <w:ind w:left="1710" w:hanging="630"/>
        <w:rPr>
          <w:szCs w:val="22"/>
        </w:rPr>
      </w:pPr>
      <w:r w:rsidRPr="00107B7D">
        <w:rPr>
          <w:szCs w:val="22"/>
        </w:rPr>
        <w:t xml:space="preserve">be a natural </w:t>
      </w:r>
      <w:proofErr w:type="gramStart"/>
      <w:r w:rsidRPr="00107B7D">
        <w:rPr>
          <w:szCs w:val="22"/>
        </w:rPr>
        <w:t>person;</w:t>
      </w:r>
      <w:proofErr w:type="gramEnd"/>
    </w:p>
    <w:p w14:paraId="097F23FE" w14:textId="77777777" w:rsidR="00107B7D" w:rsidRPr="00107B7D" w:rsidRDefault="00107B7D" w:rsidP="00276939">
      <w:pPr>
        <w:ind w:left="1100"/>
        <w:rPr>
          <w:szCs w:val="22"/>
        </w:rPr>
      </w:pPr>
    </w:p>
    <w:p w14:paraId="6D947906" w14:textId="77777777" w:rsidR="00107B7D" w:rsidRPr="00107B7D" w:rsidRDefault="00107B7D" w:rsidP="00276939">
      <w:pPr>
        <w:numPr>
          <w:ilvl w:val="0"/>
          <w:numId w:val="16"/>
        </w:numPr>
        <w:ind w:left="1701" w:hanging="601"/>
        <w:rPr>
          <w:szCs w:val="22"/>
        </w:rPr>
      </w:pPr>
      <w:r w:rsidRPr="00107B7D">
        <w:rPr>
          <w:szCs w:val="22"/>
        </w:rPr>
        <w:t xml:space="preserve">belong, as a member, to an accredited observer which represents indigenous or local communities, or otherwise represents customary holders or custodians of traditional knowledge or traditional cultural </w:t>
      </w:r>
      <w:proofErr w:type="gramStart"/>
      <w:r w:rsidRPr="00107B7D">
        <w:rPr>
          <w:szCs w:val="22"/>
        </w:rPr>
        <w:t>expressions;</w:t>
      </w:r>
      <w:proofErr w:type="gramEnd"/>
    </w:p>
    <w:p w14:paraId="73F3CC65" w14:textId="77777777" w:rsidR="00107B7D" w:rsidRPr="00107B7D" w:rsidRDefault="00107B7D" w:rsidP="00276939">
      <w:pPr>
        <w:tabs>
          <w:tab w:val="left" w:pos="1701"/>
        </w:tabs>
        <w:ind w:left="1100"/>
        <w:rPr>
          <w:szCs w:val="22"/>
        </w:rPr>
      </w:pPr>
    </w:p>
    <w:p w14:paraId="6AF52A36" w14:textId="77777777" w:rsidR="00107B7D" w:rsidRPr="00107B7D" w:rsidRDefault="00107B7D" w:rsidP="00276939">
      <w:pPr>
        <w:numPr>
          <w:ilvl w:val="0"/>
          <w:numId w:val="16"/>
        </w:numPr>
        <w:ind w:left="1710" w:hanging="610"/>
        <w:rPr>
          <w:szCs w:val="22"/>
        </w:rPr>
      </w:pPr>
      <w:r w:rsidRPr="00107B7D">
        <w:rPr>
          <w:szCs w:val="22"/>
        </w:rPr>
        <w:t xml:space="preserve">have been duly nominated in writing by the observer to represent it at the Committee session and/or the IWG meeting designated for the support and as possible beneficiary of support from the </w:t>
      </w:r>
      <w:proofErr w:type="gramStart"/>
      <w:r w:rsidRPr="00107B7D">
        <w:rPr>
          <w:szCs w:val="22"/>
        </w:rPr>
        <w:t>Fund;</w:t>
      </w:r>
      <w:proofErr w:type="gramEnd"/>
    </w:p>
    <w:p w14:paraId="5A614CA1" w14:textId="77777777" w:rsidR="00107B7D" w:rsidRPr="00107B7D" w:rsidRDefault="00107B7D" w:rsidP="00276939">
      <w:pPr>
        <w:tabs>
          <w:tab w:val="left" w:pos="1701"/>
        </w:tabs>
        <w:ind w:left="1100"/>
        <w:rPr>
          <w:szCs w:val="22"/>
        </w:rPr>
      </w:pPr>
    </w:p>
    <w:p w14:paraId="61C5B5CC" w14:textId="77777777"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w:t>
      </w:r>
      <w:r w:rsidR="006A1FBF">
        <w:rPr>
          <w:szCs w:val="22"/>
        </w:rPr>
        <w:t>hrough expressing experience in</w:t>
      </w:r>
      <w:r w:rsidRPr="00107B7D">
        <w:rPr>
          <w:szCs w:val="22"/>
        </w:rPr>
        <w:t xml:space="preserve"> the field and the concerns of indigenous and local communities and other customary holders and custodians of traditional knowledge or traditional cultural </w:t>
      </w:r>
      <w:proofErr w:type="gramStart"/>
      <w:r w:rsidRPr="00107B7D">
        <w:rPr>
          <w:szCs w:val="22"/>
        </w:rPr>
        <w:t>expressions;  and</w:t>
      </w:r>
      <w:proofErr w:type="gramEnd"/>
    </w:p>
    <w:p w14:paraId="78DC2FDE" w14:textId="77777777" w:rsidR="00107B7D" w:rsidRPr="00107B7D" w:rsidRDefault="00107B7D" w:rsidP="00276939">
      <w:pPr>
        <w:tabs>
          <w:tab w:val="left" w:pos="1701"/>
        </w:tabs>
        <w:ind w:left="1100"/>
        <w:rPr>
          <w:szCs w:val="22"/>
        </w:rPr>
      </w:pPr>
    </w:p>
    <w:p w14:paraId="322552E8" w14:textId="53311F25" w:rsidR="00107B7D" w:rsidRPr="00107B7D" w:rsidRDefault="00107B7D" w:rsidP="00276939">
      <w:pPr>
        <w:numPr>
          <w:ilvl w:val="0"/>
          <w:numId w:val="16"/>
        </w:numPr>
        <w:ind w:left="1710" w:hanging="630"/>
        <w:rPr>
          <w:szCs w:val="22"/>
        </w:rPr>
      </w:pPr>
      <w:r w:rsidRPr="00107B7D">
        <w:rPr>
          <w:szCs w:val="22"/>
        </w:rPr>
        <w:t>and whom the Advisory Board considers would not be able to take part in the Committee session and/or the IWG meeting concerned without support from the Fund, owing to a lack of alternative financial resources.</w:t>
      </w:r>
      <w:r w:rsidR="0072640B">
        <w:rPr>
          <w:szCs w:val="22"/>
        </w:rPr>
        <w:t xml:space="preserve"> </w:t>
      </w:r>
    </w:p>
    <w:p w14:paraId="5CEA607A" w14:textId="77777777" w:rsidR="00107B7D" w:rsidRDefault="00107B7D" w:rsidP="00276939">
      <w:pPr>
        <w:ind w:left="550"/>
        <w:rPr>
          <w:szCs w:val="22"/>
        </w:rPr>
      </w:pPr>
    </w:p>
    <w:p w14:paraId="32D1FF5E" w14:textId="77777777" w:rsidR="00107B7D" w:rsidRPr="00107B7D" w:rsidRDefault="00107B7D" w:rsidP="00276939">
      <w:pPr>
        <w:ind w:left="1100" w:hanging="550"/>
      </w:pPr>
      <w:r w:rsidRPr="00107B7D">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14:paraId="3D3E8786" w14:textId="77777777" w:rsidR="00107B7D" w:rsidRPr="00107B7D" w:rsidRDefault="00107B7D" w:rsidP="00276939">
      <w:pPr>
        <w:ind w:left="550"/>
        <w:rPr>
          <w:szCs w:val="22"/>
        </w:rPr>
      </w:pPr>
    </w:p>
    <w:p w14:paraId="22E1F95F" w14:textId="77777777" w:rsidR="00107B7D" w:rsidRPr="00107B7D" w:rsidRDefault="00107B7D" w:rsidP="00276939">
      <w:pPr>
        <w:tabs>
          <w:tab w:val="left" w:pos="1080"/>
        </w:tabs>
        <w:ind w:left="567" w:hanging="17"/>
        <w:rPr>
          <w:szCs w:val="22"/>
        </w:rPr>
      </w:pPr>
      <w:r w:rsidRPr="00107B7D">
        <w:rPr>
          <w:szCs w:val="22"/>
        </w:rPr>
        <w:t>(e)</w:t>
      </w:r>
      <w:r w:rsidRPr="00107B7D">
        <w:rPr>
          <w:szCs w:val="22"/>
        </w:rPr>
        <w:tab/>
        <w:t>the financial support granted by the Fund will cover:</w:t>
      </w:r>
    </w:p>
    <w:p w14:paraId="5228753F" w14:textId="77777777" w:rsidR="00107B7D" w:rsidRPr="00107B7D" w:rsidRDefault="00107B7D" w:rsidP="00276939">
      <w:pPr>
        <w:ind w:left="567" w:firstLine="567"/>
        <w:rPr>
          <w:szCs w:val="22"/>
        </w:rPr>
      </w:pPr>
    </w:p>
    <w:p w14:paraId="7526D384" w14:textId="77777777" w:rsidR="00107B7D" w:rsidRPr="00107B7D" w:rsidRDefault="00107B7D" w:rsidP="00276939">
      <w:pPr>
        <w:ind w:left="1650" w:hanging="550"/>
        <w:rPr>
          <w:szCs w:val="22"/>
        </w:rPr>
      </w:pPr>
      <w:r w:rsidRPr="00107B7D">
        <w:rPr>
          <w:szCs w:val="22"/>
        </w:rPr>
        <w:lastRenderedPageBreak/>
        <w:t>(</w:t>
      </w:r>
      <w:proofErr w:type="spellStart"/>
      <w:r w:rsidRPr="00107B7D">
        <w:rPr>
          <w:szCs w:val="22"/>
        </w:rPr>
        <w:t>i</w:t>
      </w:r>
      <w:proofErr w:type="spellEnd"/>
      <w:r w:rsidRPr="00107B7D">
        <w:rPr>
          <w:szCs w:val="22"/>
        </w:rPr>
        <w:t>)</w:t>
      </w:r>
      <w:r w:rsidRPr="00107B7D">
        <w:rPr>
          <w:szCs w:val="22"/>
        </w:rPr>
        <w:tab/>
        <w:t xml:space="preserve">as far as it relates to Committee sessions or IWG meetings, the purchase of a return economy class ticket, including taxes connected with the ticket, between the domicile of the beneficiary and Geneva or any other meeting place, by the most direct and cheapest </w:t>
      </w:r>
      <w:proofErr w:type="gramStart"/>
      <w:r w:rsidRPr="00107B7D">
        <w:rPr>
          <w:szCs w:val="22"/>
        </w:rPr>
        <w:t>route;</w:t>
      </w:r>
      <w:proofErr w:type="gramEnd"/>
    </w:p>
    <w:p w14:paraId="6D8D62CA" w14:textId="77777777" w:rsidR="00107B7D" w:rsidRPr="00107B7D" w:rsidRDefault="00107B7D" w:rsidP="00276939">
      <w:pPr>
        <w:ind w:left="1100"/>
        <w:rPr>
          <w:szCs w:val="22"/>
        </w:rPr>
      </w:pPr>
    </w:p>
    <w:p w14:paraId="6413D8B1" w14:textId="77777777" w:rsidR="00107B7D" w:rsidRPr="00107B7D" w:rsidRDefault="00107B7D" w:rsidP="00276939">
      <w:pPr>
        <w:ind w:left="1650" w:hanging="550"/>
        <w:rPr>
          <w:szCs w:val="22"/>
        </w:rPr>
      </w:pPr>
      <w:r w:rsidRPr="00107B7D">
        <w:rPr>
          <w:szCs w:val="22"/>
        </w:rPr>
        <w:t>(ii)</w:t>
      </w:r>
      <w:r w:rsidRPr="00107B7D">
        <w:rPr>
          <w:szCs w:val="22"/>
        </w:rPr>
        <w:tab/>
        <w:t xml:space="preserve">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w:t>
      </w:r>
      <w:proofErr w:type="gramStart"/>
      <w:r w:rsidRPr="00107B7D">
        <w:rPr>
          <w:szCs w:val="22"/>
        </w:rPr>
        <w:t>system;</w:t>
      </w:r>
      <w:proofErr w:type="gramEnd"/>
    </w:p>
    <w:p w14:paraId="686CDB23" w14:textId="77777777" w:rsidR="00107B7D" w:rsidRPr="00107B7D" w:rsidRDefault="00107B7D" w:rsidP="00276939">
      <w:pPr>
        <w:ind w:left="1100"/>
        <w:rPr>
          <w:szCs w:val="22"/>
        </w:rPr>
      </w:pPr>
    </w:p>
    <w:p w14:paraId="331FA994" w14:textId="77777777" w:rsidR="00107B7D" w:rsidRPr="00107B7D" w:rsidRDefault="00107B7D" w:rsidP="00276939">
      <w:pPr>
        <w:ind w:left="1650" w:hanging="550"/>
        <w:rPr>
          <w:szCs w:val="22"/>
        </w:rPr>
      </w:pPr>
      <w:r w:rsidRPr="00107B7D">
        <w:rPr>
          <w:szCs w:val="22"/>
        </w:rPr>
        <w:t>(iii)</w:t>
      </w:r>
      <w:r w:rsidRPr="00107B7D">
        <w:rPr>
          <w:szCs w:val="22"/>
        </w:rPr>
        <w:tab/>
        <w:t xml:space="preserve">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w:t>
      </w:r>
      <w:proofErr w:type="gramStart"/>
      <w:r w:rsidRPr="00107B7D">
        <w:rPr>
          <w:szCs w:val="22"/>
        </w:rPr>
        <w:t>meeting;  and</w:t>
      </w:r>
      <w:proofErr w:type="gramEnd"/>
    </w:p>
    <w:p w14:paraId="60B960C4" w14:textId="77777777" w:rsidR="00107B7D" w:rsidRPr="00107B7D" w:rsidRDefault="00107B7D" w:rsidP="00276939">
      <w:pPr>
        <w:ind w:left="1100"/>
        <w:rPr>
          <w:szCs w:val="22"/>
        </w:rPr>
      </w:pPr>
    </w:p>
    <w:p w14:paraId="42C21C6A" w14:textId="77777777" w:rsidR="00107B7D" w:rsidRPr="00107B7D" w:rsidRDefault="00107B7D" w:rsidP="00276939">
      <w:pPr>
        <w:ind w:left="1650" w:hanging="550"/>
        <w:rPr>
          <w:szCs w:val="22"/>
        </w:rPr>
      </w:pPr>
      <w:r w:rsidRPr="00107B7D">
        <w:rPr>
          <w:szCs w:val="22"/>
        </w:rPr>
        <w:t>(iv)</w:t>
      </w:r>
      <w:r w:rsidRPr="00107B7D">
        <w:rPr>
          <w:szCs w:val="22"/>
        </w:rPr>
        <w:tab/>
        <w:t>all other expenses related to the participation of the beneficiaries in the Committee session or/and the IWG meeting concerned will be excluded from the Fund’s support.</w:t>
      </w:r>
    </w:p>
    <w:p w14:paraId="2BC8E6DA" w14:textId="77777777" w:rsidR="00107B7D" w:rsidRPr="00107B7D" w:rsidRDefault="00107B7D" w:rsidP="00276939">
      <w:pPr>
        <w:ind w:left="1134"/>
        <w:rPr>
          <w:szCs w:val="22"/>
        </w:rPr>
      </w:pPr>
    </w:p>
    <w:p w14:paraId="554CF297" w14:textId="77777777" w:rsidR="00107B7D" w:rsidRPr="00107B7D" w:rsidRDefault="00107B7D" w:rsidP="00276939">
      <w:pPr>
        <w:ind w:left="1100" w:hanging="550"/>
        <w:rPr>
          <w:szCs w:val="22"/>
        </w:rPr>
      </w:pPr>
      <w:r w:rsidRPr="00107B7D">
        <w:rPr>
          <w:szCs w:val="22"/>
        </w:rPr>
        <w:t>(f)</w:t>
      </w:r>
      <w:r w:rsidRPr="00107B7D">
        <w:rPr>
          <w:szCs w:val="22"/>
        </w:rPr>
        <w:tab/>
        <w:t xml:space="preserve">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w:t>
      </w:r>
      <w:proofErr w:type="gramStart"/>
      <w:r w:rsidRPr="00107B7D">
        <w:rPr>
          <w:szCs w:val="22"/>
        </w:rPr>
        <w:t>provided that</w:t>
      </w:r>
      <w:proofErr w:type="gramEnd"/>
      <w:r w:rsidRPr="00107B7D">
        <w:rPr>
          <w:szCs w:val="22"/>
        </w:rPr>
        <w:t xml:space="preserve"> information is submitted giving a good reason for the withdrawal or nature of the event which otherwise made participation impossible.</w:t>
      </w:r>
    </w:p>
    <w:p w14:paraId="040369F2" w14:textId="77777777" w:rsidR="00107B7D" w:rsidRPr="00107B7D" w:rsidRDefault="00107B7D" w:rsidP="00276939">
      <w:pPr>
        <w:rPr>
          <w:szCs w:val="22"/>
        </w:rPr>
      </w:pPr>
    </w:p>
    <w:p w14:paraId="12040949" w14:textId="77777777"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14:paraId="3FE4FAFA" w14:textId="77777777" w:rsidR="00107B7D" w:rsidRPr="00107B7D" w:rsidRDefault="00107B7D" w:rsidP="00276939">
      <w:pPr>
        <w:rPr>
          <w:szCs w:val="22"/>
        </w:rPr>
      </w:pPr>
    </w:p>
    <w:p w14:paraId="4E7D3145" w14:textId="77777777" w:rsidR="00107B7D" w:rsidRPr="00107B7D" w:rsidRDefault="00107B7D" w:rsidP="00276939">
      <w:pPr>
        <w:rPr>
          <w:szCs w:val="22"/>
        </w:rPr>
      </w:pPr>
      <w:r w:rsidRPr="00107B7D">
        <w:rPr>
          <w:szCs w:val="22"/>
        </w:rPr>
        <w:t>6.</w:t>
      </w:r>
      <w:r w:rsidRPr="00107B7D">
        <w:rPr>
          <w:szCs w:val="22"/>
        </w:rPr>
        <w:tab/>
        <w:t>The Fund will operate as follows:</w:t>
      </w:r>
    </w:p>
    <w:p w14:paraId="33D805D9" w14:textId="77777777" w:rsidR="00107B7D" w:rsidRPr="00107B7D" w:rsidRDefault="00107B7D" w:rsidP="00276939">
      <w:pPr>
        <w:ind w:left="567"/>
        <w:rPr>
          <w:szCs w:val="22"/>
        </w:rPr>
      </w:pPr>
    </w:p>
    <w:p w14:paraId="01653140" w14:textId="77777777" w:rsidR="00107B7D" w:rsidRPr="00107B7D" w:rsidRDefault="00107B7D" w:rsidP="00276939">
      <w:pPr>
        <w:ind w:left="1100" w:hanging="550"/>
        <w:rPr>
          <w:szCs w:val="22"/>
        </w:rPr>
      </w:pPr>
      <w:r w:rsidRPr="00107B7D">
        <w:rPr>
          <w:szCs w:val="22"/>
        </w:rPr>
        <w:t>(a)</w:t>
      </w:r>
      <w:r w:rsidRPr="00107B7D">
        <w:rPr>
          <w:szCs w:val="22"/>
        </w:rPr>
        <w:tab/>
        <w:t xml:space="preserve">fund resources will come exclusively from voluntary contributions by governments, NGOs and other private or public entities, and specifically shall not be drawn from the regular WIPO </w:t>
      </w:r>
      <w:proofErr w:type="gramStart"/>
      <w:r w:rsidRPr="00107B7D">
        <w:rPr>
          <w:szCs w:val="22"/>
        </w:rPr>
        <w:t>budget;</w:t>
      </w:r>
      <w:proofErr w:type="gramEnd"/>
    </w:p>
    <w:p w14:paraId="221F0871" w14:textId="77777777" w:rsidR="00107B7D" w:rsidRPr="00107B7D" w:rsidRDefault="00107B7D" w:rsidP="00276939">
      <w:pPr>
        <w:ind w:left="550"/>
        <w:rPr>
          <w:szCs w:val="22"/>
        </w:rPr>
      </w:pPr>
    </w:p>
    <w:p w14:paraId="1B93A6A1" w14:textId="77777777" w:rsidR="00107B7D" w:rsidRPr="00107B7D" w:rsidRDefault="00107B7D" w:rsidP="00276939">
      <w:pPr>
        <w:ind w:left="1100" w:hanging="550"/>
        <w:rPr>
          <w:szCs w:val="22"/>
        </w:rPr>
      </w:pPr>
      <w:r w:rsidRPr="00107B7D">
        <w:rPr>
          <w:szCs w:val="22"/>
        </w:rPr>
        <w:t>(b)</w:t>
      </w:r>
      <w:r w:rsidRPr="00107B7D">
        <w:rPr>
          <w:szCs w:val="22"/>
        </w:rPr>
        <w:tab/>
        <w:t xml:space="preserve">the administrative costs associated with the operation of the Fund shall be kept to a strict minimum and shall not entail the drawing of specific funds in credit from the regular WIPO </w:t>
      </w:r>
      <w:proofErr w:type="gramStart"/>
      <w:r w:rsidRPr="00107B7D">
        <w:rPr>
          <w:szCs w:val="22"/>
        </w:rPr>
        <w:t>budget;</w:t>
      </w:r>
      <w:proofErr w:type="gramEnd"/>
    </w:p>
    <w:p w14:paraId="0A6C29B9" w14:textId="77777777" w:rsidR="00107B7D" w:rsidRPr="00107B7D" w:rsidRDefault="00107B7D" w:rsidP="00276939">
      <w:pPr>
        <w:ind w:left="550"/>
        <w:rPr>
          <w:szCs w:val="22"/>
        </w:rPr>
      </w:pPr>
    </w:p>
    <w:p w14:paraId="72895504" w14:textId="77777777" w:rsidR="00107B7D" w:rsidRPr="00107B7D" w:rsidRDefault="00107B7D" w:rsidP="00276939">
      <w:pPr>
        <w:ind w:left="1100" w:hanging="550"/>
        <w:rPr>
          <w:szCs w:val="22"/>
        </w:rPr>
      </w:pPr>
      <w:r w:rsidRPr="00107B7D">
        <w:rPr>
          <w:szCs w:val="22"/>
        </w:rPr>
        <w:t>(c)</w:t>
      </w:r>
      <w:r w:rsidRPr="00107B7D">
        <w:rPr>
          <w:szCs w:val="22"/>
        </w:rPr>
        <w:tab/>
        <w:t>the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107B7D">
        <w:rPr>
          <w:szCs w:val="22"/>
        </w:rPr>
        <w:noBreakHyphen/>
        <w:t>in</w:t>
      </w:r>
      <w:r w:rsidRPr="00107B7D">
        <w:rPr>
          <w:szCs w:val="22"/>
        </w:rPr>
        <w:noBreakHyphen/>
        <w:t xml:space="preserve">trust set up to finance certain development cooperation activities conducted by </w:t>
      </w:r>
      <w:proofErr w:type="gramStart"/>
      <w:r w:rsidRPr="00107B7D">
        <w:rPr>
          <w:szCs w:val="22"/>
        </w:rPr>
        <w:t>WIPO;</w:t>
      </w:r>
      <w:proofErr w:type="gramEnd"/>
    </w:p>
    <w:p w14:paraId="198F627E" w14:textId="77777777" w:rsidR="00107B7D" w:rsidRPr="00107B7D" w:rsidRDefault="00107B7D" w:rsidP="00276939">
      <w:pPr>
        <w:ind w:left="1134"/>
        <w:rPr>
          <w:szCs w:val="22"/>
        </w:rPr>
      </w:pPr>
    </w:p>
    <w:p w14:paraId="2CC24A86" w14:textId="77777777" w:rsidR="00107B7D" w:rsidRPr="00107B7D" w:rsidRDefault="00107B7D" w:rsidP="00276939">
      <w:pPr>
        <w:ind w:left="1100" w:hanging="550"/>
        <w:rPr>
          <w:szCs w:val="22"/>
        </w:rPr>
      </w:pPr>
      <w:r w:rsidRPr="00107B7D">
        <w:rPr>
          <w:szCs w:val="22"/>
        </w:rPr>
        <w:t>(d)</w:t>
      </w:r>
      <w:r w:rsidRPr="00107B7D">
        <w:rPr>
          <w:szCs w:val="22"/>
        </w:rPr>
        <w:tab/>
        <w:t xml:space="preserve">decisions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w:t>
      </w:r>
      <w:proofErr w:type="gramStart"/>
      <w:r w:rsidRPr="00107B7D">
        <w:rPr>
          <w:szCs w:val="22"/>
        </w:rPr>
        <w:t>appeal;  and</w:t>
      </w:r>
      <w:proofErr w:type="gramEnd"/>
    </w:p>
    <w:p w14:paraId="240C7654" w14:textId="77777777" w:rsidR="00107B7D" w:rsidRPr="00107B7D" w:rsidRDefault="00107B7D" w:rsidP="00276939">
      <w:pPr>
        <w:tabs>
          <w:tab w:val="left" w:pos="1080"/>
        </w:tabs>
        <w:ind w:left="550"/>
        <w:rPr>
          <w:szCs w:val="22"/>
        </w:rPr>
      </w:pPr>
      <w:r w:rsidRPr="00107B7D">
        <w:rPr>
          <w:szCs w:val="22"/>
        </w:rPr>
        <w:lastRenderedPageBreak/>
        <w:t>(e)</w:t>
      </w:r>
      <w:r w:rsidRPr="00107B7D">
        <w:rPr>
          <w:szCs w:val="22"/>
        </w:rPr>
        <w:tab/>
        <w:t xml:space="preserve">deadline for submission will be settled as follows:  </w:t>
      </w:r>
    </w:p>
    <w:p w14:paraId="0D2431A9" w14:textId="77777777" w:rsidR="00107B7D" w:rsidRPr="00107B7D" w:rsidRDefault="00107B7D" w:rsidP="00276939">
      <w:pPr>
        <w:ind w:left="567" w:firstLine="567"/>
        <w:rPr>
          <w:szCs w:val="22"/>
        </w:rPr>
      </w:pPr>
    </w:p>
    <w:p w14:paraId="4091DC43" w14:textId="77777777" w:rsidR="00107B7D" w:rsidRPr="00107B7D" w:rsidRDefault="00107B7D" w:rsidP="00276939">
      <w:pPr>
        <w:numPr>
          <w:ilvl w:val="0"/>
          <w:numId w:val="19"/>
        </w:numPr>
        <w:ind w:left="1650" w:hanging="550"/>
        <w:rPr>
          <w:szCs w:val="22"/>
        </w:rPr>
      </w:pPr>
      <w:r w:rsidRPr="00107B7D">
        <w:rPr>
          <w:szCs w:val="22"/>
        </w:rPr>
        <w:t xml:space="preserve">duly documented requests for financial support enabling participation in a </w:t>
      </w:r>
      <w:proofErr w:type="gramStart"/>
      <w:r w:rsidRPr="00107B7D">
        <w:rPr>
          <w:szCs w:val="22"/>
        </w:rPr>
        <w:t>Committee</w:t>
      </w:r>
      <w:proofErr w:type="gramEnd"/>
      <w:r w:rsidRPr="00107B7D">
        <w:rPr>
          <w:szCs w:val="22"/>
        </w:rPr>
        <w:t xml:space="preserv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w:t>
      </w:r>
      <w:proofErr w:type="gramStart"/>
      <w:r w:rsidRPr="00107B7D">
        <w:rPr>
          <w:szCs w:val="22"/>
        </w:rPr>
        <w:t>session;  and</w:t>
      </w:r>
      <w:proofErr w:type="gramEnd"/>
    </w:p>
    <w:p w14:paraId="36BBD533" w14:textId="77777777" w:rsidR="00107B7D" w:rsidRPr="00107B7D" w:rsidRDefault="00107B7D" w:rsidP="00276939">
      <w:pPr>
        <w:ind w:left="1100"/>
        <w:rPr>
          <w:szCs w:val="22"/>
        </w:rPr>
      </w:pPr>
    </w:p>
    <w:p w14:paraId="5EEEDDB7" w14:textId="77777777" w:rsidR="00107B7D" w:rsidRPr="00107B7D" w:rsidRDefault="00107B7D" w:rsidP="00276939">
      <w:pPr>
        <w:numPr>
          <w:ilvl w:val="0"/>
          <w:numId w:val="19"/>
        </w:numPr>
        <w:ind w:left="1650" w:hanging="550"/>
        <w:rPr>
          <w:szCs w:val="22"/>
        </w:rPr>
      </w:pPr>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14:paraId="0CBCADAB" w14:textId="77777777" w:rsidR="00107B7D" w:rsidRPr="00107B7D" w:rsidRDefault="00107B7D" w:rsidP="00276939">
      <w:pPr>
        <w:ind w:left="550"/>
        <w:rPr>
          <w:szCs w:val="22"/>
        </w:rPr>
      </w:pPr>
    </w:p>
    <w:p w14:paraId="3D5F3A16" w14:textId="77777777"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276939">
      <w:pPr>
        <w:numPr>
          <w:ilvl w:val="2"/>
          <w:numId w:val="17"/>
        </w:numPr>
        <w:ind w:left="1650" w:hanging="550"/>
        <w:rPr>
          <w:szCs w:val="22"/>
        </w:rPr>
      </w:pPr>
      <w:r w:rsidRPr="00107B7D">
        <w:rPr>
          <w:szCs w:val="22"/>
        </w:rPr>
        <w:t xml:space="preserve">the level of the voluntary contributions paid into the Fund on the date on which the document was </w:t>
      </w:r>
      <w:proofErr w:type="gramStart"/>
      <w:r w:rsidRPr="00107B7D">
        <w:rPr>
          <w:szCs w:val="22"/>
        </w:rPr>
        <w:t>drafted;</w:t>
      </w:r>
      <w:proofErr w:type="gramEnd"/>
    </w:p>
    <w:p w14:paraId="23A40717" w14:textId="77777777" w:rsidR="00107B7D" w:rsidRPr="00107B7D" w:rsidRDefault="00107B7D" w:rsidP="00276939">
      <w:pPr>
        <w:tabs>
          <w:tab w:val="left" w:pos="2410"/>
        </w:tabs>
        <w:ind w:left="1100"/>
        <w:rPr>
          <w:szCs w:val="22"/>
        </w:rPr>
      </w:pPr>
    </w:p>
    <w:p w14:paraId="66B0B506" w14:textId="77777777"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roofErr w:type="gramStart"/>
      <w:r w:rsidRPr="00107B7D">
        <w:rPr>
          <w:szCs w:val="22"/>
        </w:rPr>
        <w:t>);</w:t>
      </w:r>
      <w:proofErr w:type="gramEnd"/>
    </w:p>
    <w:p w14:paraId="241DA5CF" w14:textId="77777777" w:rsidR="00107B7D" w:rsidRPr="00107B7D" w:rsidRDefault="00107B7D" w:rsidP="00276939">
      <w:pPr>
        <w:tabs>
          <w:tab w:val="left" w:pos="2410"/>
        </w:tabs>
        <w:ind w:left="1100"/>
        <w:rPr>
          <w:szCs w:val="22"/>
        </w:rPr>
      </w:pPr>
    </w:p>
    <w:p w14:paraId="206ECEFE" w14:textId="77777777" w:rsidR="00107B7D" w:rsidRPr="00107B7D" w:rsidRDefault="00107B7D" w:rsidP="00276939">
      <w:pPr>
        <w:numPr>
          <w:ilvl w:val="2"/>
          <w:numId w:val="17"/>
        </w:numPr>
        <w:ind w:left="1100" w:hanging="20"/>
        <w:rPr>
          <w:szCs w:val="22"/>
        </w:rPr>
      </w:pPr>
      <w:r w:rsidRPr="00107B7D">
        <w:rPr>
          <w:szCs w:val="22"/>
        </w:rPr>
        <w:t xml:space="preserve">the amount of the resources available taking into account the funds </w:t>
      </w:r>
      <w:proofErr w:type="gramStart"/>
      <w:r w:rsidRPr="00107B7D">
        <w:rPr>
          <w:szCs w:val="22"/>
        </w:rPr>
        <w:t>disbursed;</w:t>
      </w:r>
      <w:proofErr w:type="gramEnd"/>
    </w:p>
    <w:p w14:paraId="5607A31D" w14:textId="77777777" w:rsidR="00107B7D" w:rsidRPr="00107B7D" w:rsidRDefault="00107B7D" w:rsidP="00276939">
      <w:pPr>
        <w:tabs>
          <w:tab w:val="left" w:pos="2410"/>
        </w:tabs>
        <w:ind w:left="1100"/>
        <w:rPr>
          <w:szCs w:val="22"/>
        </w:rPr>
      </w:pPr>
    </w:p>
    <w:p w14:paraId="7E097C41" w14:textId="77777777" w:rsidR="00107B7D" w:rsidRPr="00107B7D" w:rsidRDefault="00107B7D" w:rsidP="00276939">
      <w:pPr>
        <w:numPr>
          <w:ilvl w:val="2"/>
          <w:numId w:val="17"/>
        </w:numPr>
        <w:ind w:left="1650" w:hanging="550"/>
        <w:rPr>
          <w:szCs w:val="22"/>
        </w:rPr>
      </w:pPr>
      <w:r w:rsidRPr="00107B7D">
        <w:rPr>
          <w:szCs w:val="22"/>
        </w:rPr>
        <w:t xml:space="preserve">the list of people who have benefited from the Fund’s support since the previous information </w:t>
      </w:r>
      <w:proofErr w:type="gramStart"/>
      <w:r w:rsidRPr="00107B7D">
        <w:rPr>
          <w:szCs w:val="22"/>
        </w:rPr>
        <w:t>memorandum;</w:t>
      </w:r>
      <w:proofErr w:type="gramEnd"/>
    </w:p>
    <w:p w14:paraId="4CF0B8F5" w14:textId="77777777" w:rsidR="00107B7D" w:rsidRPr="00107B7D" w:rsidRDefault="00107B7D" w:rsidP="00276939">
      <w:pPr>
        <w:tabs>
          <w:tab w:val="left" w:pos="2410"/>
        </w:tabs>
        <w:ind w:left="1100"/>
        <w:rPr>
          <w:szCs w:val="22"/>
        </w:rPr>
      </w:pPr>
    </w:p>
    <w:p w14:paraId="49F465D8" w14:textId="77777777" w:rsidR="00107B7D" w:rsidRPr="00107B7D" w:rsidRDefault="00107B7D" w:rsidP="00276939">
      <w:pPr>
        <w:numPr>
          <w:ilvl w:val="2"/>
          <w:numId w:val="17"/>
        </w:numPr>
        <w:ind w:left="1100" w:hanging="20"/>
        <w:rPr>
          <w:szCs w:val="22"/>
        </w:rPr>
      </w:pPr>
      <w:r w:rsidRPr="00107B7D">
        <w:rPr>
          <w:szCs w:val="22"/>
        </w:rPr>
        <w:t xml:space="preserve">the people chosen to benefit from the Fund but who </w:t>
      </w:r>
      <w:proofErr w:type="gramStart"/>
      <w:r w:rsidRPr="00107B7D">
        <w:rPr>
          <w:szCs w:val="22"/>
        </w:rPr>
        <w:t>withdrew;</w:t>
      </w:r>
      <w:proofErr w:type="gramEnd"/>
    </w:p>
    <w:p w14:paraId="3FF3FD50" w14:textId="77777777" w:rsidR="00107B7D" w:rsidRPr="00107B7D" w:rsidRDefault="00107B7D" w:rsidP="00276939">
      <w:pPr>
        <w:tabs>
          <w:tab w:val="left" w:pos="2410"/>
        </w:tabs>
        <w:ind w:left="1100"/>
        <w:rPr>
          <w:szCs w:val="22"/>
        </w:rPr>
      </w:pPr>
    </w:p>
    <w:p w14:paraId="0E49CAD8" w14:textId="77777777" w:rsidR="00107B7D" w:rsidRPr="00107B7D" w:rsidRDefault="00107B7D" w:rsidP="00276939">
      <w:pPr>
        <w:numPr>
          <w:ilvl w:val="2"/>
          <w:numId w:val="17"/>
        </w:numPr>
        <w:ind w:left="1100" w:hanging="20"/>
        <w:rPr>
          <w:szCs w:val="22"/>
        </w:rPr>
      </w:pPr>
      <w:r w:rsidRPr="00107B7D">
        <w:rPr>
          <w:szCs w:val="22"/>
        </w:rPr>
        <w:t xml:space="preserve">the amount of the support allocated to each </w:t>
      </w:r>
      <w:proofErr w:type="gramStart"/>
      <w:r w:rsidRPr="00107B7D">
        <w:rPr>
          <w:szCs w:val="22"/>
        </w:rPr>
        <w:t>beneficiary;  and</w:t>
      </w:r>
      <w:proofErr w:type="gramEnd"/>
    </w:p>
    <w:p w14:paraId="3FF77FB5" w14:textId="77777777" w:rsidR="00107B7D" w:rsidRPr="00107B7D" w:rsidRDefault="00107B7D" w:rsidP="00276939">
      <w:pPr>
        <w:tabs>
          <w:tab w:val="left" w:pos="2410"/>
        </w:tabs>
        <w:ind w:left="1100"/>
        <w:rPr>
          <w:szCs w:val="22"/>
        </w:rPr>
      </w:pPr>
    </w:p>
    <w:p w14:paraId="14EB2849" w14:textId="77777777" w:rsidR="00107B7D" w:rsidRPr="00107B7D" w:rsidRDefault="00107B7D" w:rsidP="00276939">
      <w:pPr>
        <w:numPr>
          <w:ilvl w:val="2"/>
          <w:numId w:val="17"/>
        </w:numPr>
        <w:ind w:left="1650" w:hanging="550"/>
        <w:rPr>
          <w:szCs w:val="22"/>
        </w:rPr>
      </w:pPr>
      <w:r w:rsidRPr="00107B7D">
        <w:rPr>
          <w:szCs w:val="22"/>
        </w:rPr>
        <w:t>a sufficiently detailed description of the applicants seeking support for the following session or/and following IWG meeting(s).</w:t>
      </w:r>
    </w:p>
    <w:p w14:paraId="1C7530B8" w14:textId="77777777" w:rsidR="00107B7D" w:rsidRPr="00107B7D" w:rsidRDefault="00107B7D" w:rsidP="00276939">
      <w:pPr>
        <w:ind w:left="1100"/>
        <w:rPr>
          <w:szCs w:val="22"/>
        </w:rPr>
      </w:pPr>
    </w:p>
    <w:p w14:paraId="56DABF29" w14:textId="77777777" w:rsidR="00107B7D" w:rsidRPr="00107B7D" w:rsidRDefault="00107B7D" w:rsidP="00276939">
      <w:pPr>
        <w:rPr>
          <w:szCs w:val="22"/>
        </w:rPr>
      </w:pPr>
      <w:r w:rsidRPr="00107B7D">
        <w:rPr>
          <w:szCs w:val="22"/>
        </w:rPr>
        <w:t>This document will also be addressed by name to the members of the Advisory Board for examination and deliberation.</w:t>
      </w:r>
    </w:p>
    <w:p w14:paraId="20E46A34" w14:textId="77777777" w:rsidR="00107B7D" w:rsidRPr="00107B7D" w:rsidRDefault="00107B7D" w:rsidP="00276939">
      <w:pPr>
        <w:ind w:left="1701" w:hanging="567"/>
        <w:rPr>
          <w:szCs w:val="22"/>
        </w:rPr>
        <w:sectPr w:rsidR="00107B7D" w:rsidRPr="00107B7D" w:rsidSect="0072640B">
          <w:headerReference w:type="even" r:id="rId12"/>
          <w:headerReference w:type="default" r:id="rId13"/>
          <w:footerReference w:type="even" r:id="rId14"/>
          <w:footerReference w:type="default" r:id="rId15"/>
          <w:headerReference w:type="first" r:id="rId16"/>
          <w:footerReference w:type="first" r:id="rId17"/>
          <w:pgSz w:w="11907" w:h="16840" w:code="9"/>
          <w:pgMar w:top="1440" w:right="851" w:bottom="1440" w:left="1430" w:header="709" w:footer="709" w:gutter="0"/>
          <w:pgNumType w:start="1"/>
          <w:cols w:space="708"/>
          <w:titlePg/>
          <w:docGrid w:linePitch="360"/>
        </w:sectPr>
      </w:pPr>
    </w:p>
    <w:p w14:paraId="75CB0C5A" w14:textId="77777777" w:rsidR="00107B7D" w:rsidRPr="00107B7D" w:rsidRDefault="00107B7D" w:rsidP="00276939">
      <w:pPr>
        <w:ind w:left="1100" w:hanging="550"/>
        <w:rPr>
          <w:szCs w:val="22"/>
        </w:rPr>
      </w:pPr>
      <w:r w:rsidRPr="00107B7D">
        <w:rPr>
          <w:szCs w:val="22"/>
        </w:rPr>
        <w:lastRenderedPageBreak/>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14:paraId="09A5D322" w14:textId="77777777" w:rsidR="00107B7D" w:rsidRPr="00107B7D" w:rsidRDefault="00107B7D" w:rsidP="00276939">
      <w:pPr>
        <w:ind w:left="1100" w:hanging="550"/>
        <w:rPr>
          <w:szCs w:val="22"/>
        </w:rPr>
      </w:pPr>
    </w:p>
    <w:p w14:paraId="39A16B56" w14:textId="77777777" w:rsidR="00107B7D" w:rsidRPr="00107B7D" w:rsidRDefault="00107B7D" w:rsidP="00276939">
      <w:pPr>
        <w:ind w:left="1100" w:hanging="550"/>
        <w:rPr>
          <w:szCs w:val="22"/>
        </w:rPr>
      </w:pPr>
      <w:r w:rsidRPr="00107B7D">
        <w:rPr>
          <w:szCs w:val="22"/>
        </w:rPr>
        <w:t>(h)</w:t>
      </w:r>
      <w:r w:rsidRPr="00107B7D">
        <w:rPr>
          <w:szCs w:val="22"/>
        </w:rPr>
        <w:tab/>
        <w:t xml:space="preserve">the Advisory Board must ensure that all the criteria for eligibility of applicants set out above, </w:t>
      </w:r>
      <w:proofErr w:type="gramStart"/>
      <w:r w:rsidRPr="00107B7D">
        <w:rPr>
          <w:szCs w:val="22"/>
        </w:rPr>
        <w:t>in particular in</w:t>
      </w:r>
      <w:proofErr w:type="gramEnd"/>
      <w:r w:rsidRPr="00107B7D">
        <w:rPr>
          <w:szCs w:val="22"/>
        </w:rPr>
        <w:t xml:space="preserve"> Article 5, are satisfied during its deliberations, and should agree on a recommended list of eligible applicants who should benefit from Fund support.  The Advisory Board should also ensure, when adopting its recommendation, that:</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 xml:space="preserve">cultural regions from which they come, in successive Committee sessions or/and IWG meetings insofar as is </w:t>
      </w:r>
      <w:proofErr w:type="gramStart"/>
      <w:r w:rsidRPr="00107B7D">
        <w:rPr>
          <w:szCs w:val="22"/>
        </w:rPr>
        <w:t>possible;  and</w:t>
      </w:r>
      <w:proofErr w:type="gramEnd"/>
    </w:p>
    <w:p w14:paraId="62F6C577" w14:textId="77777777" w:rsidR="00107B7D" w:rsidRPr="00107B7D" w:rsidRDefault="00107B7D" w:rsidP="00276939">
      <w:pPr>
        <w:ind w:left="1100"/>
        <w:rPr>
          <w:szCs w:val="22"/>
        </w:rPr>
      </w:pPr>
    </w:p>
    <w:p w14:paraId="30024460" w14:textId="77777777" w:rsidR="00107B7D" w:rsidRPr="00107B7D" w:rsidRDefault="00107B7D" w:rsidP="00276939">
      <w:pPr>
        <w:numPr>
          <w:ilvl w:val="0"/>
          <w:numId w:val="14"/>
        </w:numPr>
        <w:ind w:left="1650" w:hanging="550"/>
        <w:rPr>
          <w:szCs w:val="22"/>
        </w:rPr>
      </w:pPr>
      <w:r w:rsidRPr="00107B7D">
        <w:rPr>
          <w:szCs w:val="22"/>
        </w:rPr>
        <w:t xml:space="preserve">where necessary, the benefits are </w:t>
      </w:r>
      <w:proofErr w:type="gramStart"/>
      <w:r w:rsidRPr="00107B7D">
        <w:rPr>
          <w:szCs w:val="22"/>
        </w:rPr>
        <w:t>taken into account</w:t>
      </w:r>
      <w:proofErr w:type="gramEnd"/>
      <w:r w:rsidRPr="00107B7D">
        <w:rPr>
          <w:szCs w:val="22"/>
        </w:rPr>
        <w:t xml:space="preserve"> which the Committee’s work may derive from the repeated participation in its sessions of the same beneficiary.</w:t>
      </w:r>
    </w:p>
    <w:p w14:paraId="6205DECE" w14:textId="77777777" w:rsidR="00107B7D" w:rsidRPr="00107B7D" w:rsidRDefault="00107B7D" w:rsidP="00276939">
      <w:pPr>
        <w:ind w:left="567"/>
        <w:rPr>
          <w:szCs w:val="22"/>
        </w:rPr>
      </w:pPr>
    </w:p>
    <w:p w14:paraId="16416D10" w14:textId="77777777" w:rsidR="00107B7D" w:rsidRPr="00107B7D" w:rsidRDefault="00107B7D" w:rsidP="00276939">
      <w:pPr>
        <w:rPr>
          <w:szCs w:val="22"/>
        </w:rPr>
      </w:pPr>
      <w:r w:rsidRPr="00107B7D">
        <w:rPr>
          <w:szCs w:val="22"/>
        </w:rPr>
        <w:t xml:space="preserve">Finally, when adopting its </w:t>
      </w:r>
      <w:proofErr w:type="gramStart"/>
      <w:r w:rsidRPr="00107B7D">
        <w:rPr>
          <w:szCs w:val="22"/>
        </w:rPr>
        <w:t>recommendation</w:t>
      </w:r>
      <w:proofErr w:type="gramEnd"/>
      <w:r w:rsidRPr="00107B7D">
        <w:rPr>
          <w:szCs w:val="22"/>
        </w:rPr>
        <w:t xml:space="preserve">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14:paraId="6701CBB0" w14:textId="77777777" w:rsidR="00107B7D" w:rsidRPr="00107B7D" w:rsidRDefault="00107B7D" w:rsidP="00276939">
      <w:pPr>
        <w:rPr>
          <w:szCs w:val="22"/>
        </w:rPr>
      </w:pPr>
    </w:p>
    <w:p w14:paraId="4AF006B6" w14:textId="77777777" w:rsidR="00107B7D" w:rsidRPr="00107B7D" w:rsidRDefault="00107B7D" w:rsidP="00276939">
      <w:pPr>
        <w:rPr>
          <w:szCs w:val="22"/>
        </w:rPr>
      </w:pPr>
      <w:r w:rsidRPr="00107B7D">
        <w:rPr>
          <w:szCs w:val="22"/>
        </w:rPr>
        <w:t>The Advisory Board will be provided with administrative assistance for its deliberations by the WIPO International Bureau, in accordance with Article 6(b).</w:t>
      </w:r>
    </w:p>
    <w:p w14:paraId="753E63E8" w14:textId="77777777" w:rsidR="00107B7D" w:rsidRPr="00107B7D" w:rsidRDefault="00107B7D" w:rsidP="00276939">
      <w:pPr>
        <w:ind w:left="567"/>
        <w:rPr>
          <w:szCs w:val="22"/>
        </w:rPr>
      </w:pPr>
    </w:p>
    <w:p w14:paraId="758BBBC8" w14:textId="77777777" w:rsidR="00107B7D" w:rsidRPr="00107B7D" w:rsidRDefault="00107B7D" w:rsidP="00276939">
      <w:pPr>
        <w:ind w:left="1100" w:hanging="533"/>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t>the Advisory Board will adopt its recommendation before the end of the Committee session on the margins of which it meets.  This recommendation will identify:</w:t>
      </w:r>
    </w:p>
    <w:p w14:paraId="0CAFD548" w14:textId="77777777" w:rsidR="00107B7D" w:rsidRPr="00107B7D" w:rsidRDefault="00107B7D" w:rsidP="00276939">
      <w:pPr>
        <w:tabs>
          <w:tab w:val="left" w:pos="1100"/>
        </w:tabs>
        <w:ind w:left="1100"/>
        <w:rPr>
          <w:szCs w:val="22"/>
        </w:rPr>
      </w:pPr>
    </w:p>
    <w:p w14:paraId="5095D4BE" w14:textId="77777777"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roofErr w:type="gramStart"/>
      <w:r w:rsidRPr="00107B7D">
        <w:rPr>
          <w:szCs w:val="22"/>
        </w:rPr>
        <w:t>);</w:t>
      </w:r>
      <w:proofErr w:type="gramEnd"/>
    </w:p>
    <w:p w14:paraId="1F0F4F99" w14:textId="77777777" w:rsidR="00107B7D" w:rsidRPr="00107B7D" w:rsidRDefault="00107B7D" w:rsidP="00276939">
      <w:pPr>
        <w:tabs>
          <w:tab w:val="left" w:pos="1100"/>
          <w:tab w:val="num" w:pos="3141"/>
        </w:tabs>
        <w:ind w:left="1100"/>
        <w:rPr>
          <w:szCs w:val="22"/>
        </w:rPr>
      </w:pPr>
    </w:p>
    <w:p w14:paraId="296D5A81" w14:textId="77777777" w:rsidR="00107B7D" w:rsidRPr="00107B7D" w:rsidRDefault="00107B7D" w:rsidP="00276939">
      <w:pPr>
        <w:numPr>
          <w:ilvl w:val="1"/>
          <w:numId w:val="18"/>
        </w:numPr>
        <w:ind w:left="1650" w:hanging="550"/>
        <w:rPr>
          <w:szCs w:val="22"/>
        </w:rPr>
      </w:pPr>
      <w:r w:rsidRPr="00107B7D">
        <w:rPr>
          <w:szCs w:val="22"/>
        </w:rPr>
        <w:t xml:space="preserve">the applicants whom the Advisory Board agrees should be supported for that Committee session and/or the IWG meeting(s), for whom funds are </w:t>
      </w:r>
      <w:proofErr w:type="gramStart"/>
      <w:r w:rsidRPr="00107B7D">
        <w:rPr>
          <w:szCs w:val="22"/>
        </w:rPr>
        <w:t>available;</w:t>
      </w:r>
      <w:proofErr w:type="gramEnd"/>
    </w:p>
    <w:p w14:paraId="6335C9FF" w14:textId="77777777" w:rsidR="00107B7D" w:rsidRPr="00107B7D" w:rsidRDefault="00107B7D" w:rsidP="00276939">
      <w:pPr>
        <w:tabs>
          <w:tab w:val="left" w:pos="1100"/>
          <w:tab w:val="num" w:pos="3141"/>
        </w:tabs>
        <w:ind w:left="1100"/>
        <w:rPr>
          <w:szCs w:val="22"/>
        </w:rPr>
      </w:pPr>
    </w:p>
    <w:p w14:paraId="21933240" w14:textId="2E9C1172"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w:t>
      </w:r>
      <w:r w:rsidR="00BA12AA">
        <w:rPr>
          <w:szCs w:val="22"/>
        </w:rPr>
        <w:t xml:space="preserve"> </w:t>
      </w:r>
      <w:proofErr w:type="gramStart"/>
      <w:r w:rsidRPr="00107B7D">
        <w:rPr>
          <w:szCs w:val="22"/>
        </w:rPr>
        <w:t>available;</w:t>
      </w:r>
      <w:proofErr w:type="gramEnd"/>
    </w:p>
    <w:p w14:paraId="26FB8955" w14:textId="77777777" w:rsidR="00107B7D" w:rsidRPr="00107B7D" w:rsidRDefault="00107B7D" w:rsidP="00276939">
      <w:pPr>
        <w:tabs>
          <w:tab w:val="num" w:pos="3141"/>
        </w:tabs>
        <w:ind w:left="1650" w:hanging="550"/>
        <w:rPr>
          <w:szCs w:val="22"/>
        </w:rPr>
      </w:pPr>
    </w:p>
    <w:p w14:paraId="1AD051AE" w14:textId="1C74ACB4"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14:paraId="44DA44D8" w14:textId="77777777" w:rsidR="00107B7D" w:rsidRPr="00107B7D" w:rsidRDefault="00107B7D" w:rsidP="00276939">
      <w:pPr>
        <w:tabs>
          <w:tab w:val="left" w:pos="1100"/>
          <w:tab w:val="num" w:pos="2727"/>
        </w:tabs>
        <w:ind w:left="1100"/>
        <w:rPr>
          <w:szCs w:val="22"/>
        </w:rPr>
      </w:pPr>
    </w:p>
    <w:p w14:paraId="048FFAFF" w14:textId="77777777" w:rsidR="00107B7D" w:rsidRPr="00107B7D" w:rsidRDefault="00107B7D" w:rsidP="00276939">
      <w:pPr>
        <w:numPr>
          <w:ilvl w:val="1"/>
          <w:numId w:val="18"/>
        </w:numPr>
        <w:ind w:left="1650" w:hanging="550"/>
        <w:rPr>
          <w:szCs w:val="22"/>
        </w:rPr>
      </w:pPr>
      <w:r w:rsidRPr="00107B7D">
        <w:rPr>
          <w:szCs w:val="22"/>
        </w:rPr>
        <w:t xml:space="preserve">any applicant or applicants whose application has been postponed for further consideration until the next Committee in accordance with the procedure in </w:t>
      </w:r>
      <w:r w:rsidRPr="00107B7D">
        <w:rPr>
          <w:szCs w:val="22"/>
        </w:rPr>
        <w:br/>
        <w:t>Article 10.</w:t>
      </w:r>
    </w:p>
    <w:p w14:paraId="229CCB06" w14:textId="77777777" w:rsidR="00107B7D" w:rsidRPr="00107B7D" w:rsidRDefault="00107B7D" w:rsidP="00276939">
      <w:pPr>
        <w:ind w:left="567"/>
        <w:rPr>
          <w:szCs w:val="22"/>
        </w:rPr>
      </w:pPr>
    </w:p>
    <w:p w14:paraId="74257C78" w14:textId="6D53B590" w:rsid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14:paraId="3F69385E" w14:textId="77777777" w:rsidR="00C0697A" w:rsidRPr="00107B7D" w:rsidRDefault="00C0697A" w:rsidP="00276939">
      <w:pPr>
        <w:rPr>
          <w:szCs w:val="22"/>
        </w:rPr>
      </w:pPr>
    </w:p>
    <w:p w14:paraId="5D24F8E2" w14:textId="77777777" w:rsidR="00107B7D" w:rsidRPr="00107B7D" w:rsidRDefault="00107B7D" w:rsidP="00276939">
      <w:pPr>
        <w:ind w:left="567"/>
        <w:rPr>
          <w:szCs w:val="22"/>
        </w:rPr>
        <w:sectPr w:rsidR="00107B7D" w:rsidRPr="00107B7D" w:rsidSect="00586337">
          <w:headerReference w:type="even" r:id="rId18"/>
          <w:headerReference w:type="default" r:id="rId19"/>
          <w:footerReference w:type="even" r:id="rId20"/>
          <w:footerReference w:type="default" r:id="rId21"/>
          <w:headerReference w:type="first" r:id="rId22"/>
          <w:footerReference w:type="first" r:id="rId23"/>
          <w:pgSz w:w="11907" w:h="16840" w:code="9"/>
          <w:pgMar w:top="1440" w:right="851" w:bottom="1440" w:left="1430" w:header="709" w:footer="709" w:gutter="0"/>
          <w:pgNumType w:start="2"/>
          <w:cols w:space="708"/>
          <w:titlePg/>
          <w:docGrid w:linePitch="360"/>
        </w:sectPr>
      </w:pPr>
    </w:p>
    <w:p w14:paraId="6E6CE884" w14:textId="77777777" w:rsidR="00107B7D" w:rsidRPr="00107B7D" w:rsidRDefault="00107B7D" w:rsidP="00276939">
      <w:pPr>
        <w:ind w:left="1100" w:hanging="550"/>
        <w:rPr>
          <w:szCs w:val="22"/>
        </w:rPr>
      </w:pPr>
      <w:r w:rsidRPr="00107B7D">
        <w:rPr>
          <w:szCs w:val="22"/>
        </w:rPr>
        <w:lastRenderedPageBreak/>
        <w:t>(j)</w:t>
      </w:r>
      <w:r w:rsidRPr="00107B7D">
        <w:rPr>
          <w:szCs w:val="22"/>
        </w:rPr>
        <w:tab/>
        <w:t xml:space="preserve">the WIPO Director General will take the administrative measures necessary to implement his decision for the Committee session and, should the case arise, for the </w:t>
      </w:r>
      <w:r w:rsidRPr="00107B7D">
        <w:rPr>
          <w:szCs w:val="22"/>
        </w:rPr>
        <w:br/>
        <w:t>IWG meeting(s) concerned, in accordance with Article 6(b).</w:t>
      </w:r>
    </w:p>
    <w:p w14:paraId="6320F7CD" w14:textId="77777777" w:rsidR="00107B7D" w:rsidRPr="00107B7D" w:rsidRDefault="00107B7D" w:rsidP="00276939">
      <w:pPr>
        <w:ind w:left="567"/>
        <w:rPr>
          <w:szCs w:val="22"/>
        </w:rPr>
      </w:pPr>
    </w:p>
    <w:p w14:paraId="02CF6A63" w14:textId="77777777"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14:paraId="6A31158E" w14:textId="77777777" w:rsidR="00107B7D" w:rsidRPr="00107B7D" w:rsidRDefault="00107B7D" w:rsidP="00276939">
      <w:pPr>
        <w:keepNext/>
        <w:rPr>
          <w:szCs w:val="22"/>
        </w:rPr>
      </w:pPr>
    </w:p>
    <w:p w14:paraId="7814CE43" w14:textId="77777777" w:rsidR="00107B7D" w:rsidRPr="00107B7D" w:rsidRDefault="00107B7D" w:rsidP="00276939">
      <w:pPr>
        <w:rPr>
          <w:szCs w:val="22"/>
        </w:rPr>
      </w:pPr>
      <w:r w:rsidRPr="00107B7D">
        <w:rPr>
          <w:szCs w:val="22"/>
        </w:rPr>
        <w:t>7.</w:t>
      </w:r>
      <w:r w:rsidRPr="00107B7D">
        <w:rPr>
          <w:szCs w:val="22"/>
        </w:rPr>
        <w:tab/>
        <w:t>The Advisory Board will comprise nine members, including:</w:t>
      </w:r>
    </w:p>
    <w:p w14:paraId="5139E3D7" w14:textId="77777777" w:rsidR="00107B7D" w:rsidRPr="00107B7D" w:rsidRDefault="00107B7D" w:rsidP="00276939">
      <w:pPr>
        <w:rPr>
          <w:szCs w:val="22"/>
        </w:rPr>
      </w:pPr>
    </w:p>
    <w:p w14:paraId="34E6808E" w14:textId="77777777"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w:t>
      </w:r>
      <w:proofErr w:type="gramStart"/>
      <w:r w:rsidRPr="00107B7D">
        <w:rPr>
          <w:szCs w:val="22"/>
        </w:rPr>
        <w:t>deputy;</w:t>
      </w:r>
      <w:proofErr w:type="gramEnd"/>
      <w:r w:rsidRPr="00107B7D">
        <w:rPr>
          <w:szCs w:val="22"/>
        </w:rPr>
        <w:t xml:space="preserve"> </w:t>
      </w:r>
    </w:p>
    <w:p w14:paraId="09DE8C13" w14:textId="77777777" w:rsidR="00107B7D" w:rsidRPr="00107B7D" w:rsidRDefault="00107B7D" w:rsidP="00276939">
      <w:pPr>
        <w:tabs>
          <w:tab w:val="num" w:pos="1100"/>
        </w:tabs>
        <w:ind w:left="550"/>
        <w:rPr>
          <w:szCs w:val="22"/>
        </w:rPr>
      </w:pPr>
    </w:p>
    <w:p w14:paraId="39B06921" w14:textId="3456113D"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14:paraId="3FBDE19E" w14:textId="77777777" w:rsidR="00107B7D" w:rsidRPr="00107B7D" w:rsidRDefault="00107B7D" w:rsidP="00276939">
      <w:pPr>
        <w:tabs>
          <w:tab w:val="num" w:pos="1100"/>
        </w:tabs>
        <w:ind w:left="550"/>
        <w:rPr>
          <w:szCs w:val="22"/>
        </w:rPr>
      </w:pPr>
    </w:p>
    <w:p w14:paraId="728540F0" w14:textId="77777777" w:rsidR="00107B7D" w:rsidRPr="00107B7D" w:rsidRDefault="00107B7D" w:rsidP="00276939">
      <w:pPr>
        <w:numPr>
          <w:ilvl w:val="1"/>
          <w:numId w:val="15"/>
        </w:numPr>
        <w:tabs>
          <w:tab w:val="num" w:pos="1100"/>
        </w:tabs>
        <w:ind w:left="1100" w:hanging="550"/>
        <w:rPr>
          <w:szCs w:val="22"/>
        </w:rPr>
      </w:pPr>
      <w:r w:rsidRPr="00107B7D">
        <w:rPr>
          <w:szCs w:val="22"/>
        </w:rPr>
        <w:t>three members from accredited observers representing indigenous and local communities or other customary holders or custodians of TK or TCEs.</w:t>
      </w:r>
    </w:p>
    <w:p w14:paraId="7D192F85" w14:textId="77777777" w:rsidR="00107B7D" w:rsidRPr="00107B7D" w:rsidRDefault="00107B7D" w:rsidP="00276939">
      <w:pPr>
        <w:rPr>
          <w:szCs w:val="22"/>
        </w:rPr>
      </w:pPr>
    </w:p>
    <w:p w14:paraId="4A40F6BB" w14:textId="77777777"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14:paraId="39462FB0" w14:textId="77777777" w:rsidR="00107B7D" w:rsidRPr="00107B7D" w:rsidRDefault="00107B7D" w:rsidP="00276939">
      <w:pPr>
        <w:rPr>
          <w:szCs w:val="22"/>
        </w:rPr>
      </w:pPr>
    </w:p>
    <w:p w14:paraId="54A03EEA" w14:textId="77777777" w:rsidR="00107B7D" w:rsidRPr="00107B7D" w:rsidRDefault="00107B7D" w:rsidP="00276939">
      <w:pPr>
        <w:rPr>
          <w:szCs w:val="22"/>
        </w:rPr>
      </w:pPr>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14:paraId="229A77E4" w14:textId="77777777" w:rsidR="00107B7D" w:rsidRPr="00107B7D" w:rsidRDefault="00107B7D" w:rsidP="00276939">
      <w:pPr>
        <w:rPr>
          <w:szCs w:val="22"/>
        </w:rPr>
      </w:pPr>
    </w:p>
    <w:p w14:paraId="1AF63A5A" w14:textId="77777777"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14:paraId="73293DF9" w14:textId="77777777" w:rsidR="00107B7D" w:rsidRPr="00107B7D" w:rsidRDefault="00107B7D" w:rsidP="00276939">
      <w:pPr>
        <w:rPr>
          <w:szCs w:val="22"/>
        </w:rPr>
      </w:pPr>
    </w:p>
    <w:p w14:paraId="103B6AE7" w14:textId="77777777"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w:t>
      </w:r>
      <w:proofErr w:type="gramStart"/>
      <w:r w:rsidRPr="00107B7D">
        <w:rPr>
          <w:szCs w:val="22"/>
        </w:rPr>
        <w:t>at a later date</w:t>
      </w:r>
      <w:proofErr w:type="gramEnd"/>
      <w:r w:rsidRPr="00107B7D">
        <w:rPr>
          <w:szCs w:val="22"/>
        </w:rPr>
        <w:t xml:space="preserve">. </w:t>
      </w:r>
    </w:p>
    <w:p w14:paraId="5280D3B1" w14:textId="77777777" w:rsidR="00107B7D" w:rsidRPr="00107B7D" w:rsidRDefault="00107B7D" w:rsidP="00276939">
      <w:pPr>
        <w:rPr>
          <w:szCs w:val="22"/>
        </w:rPr>
      </w:pPr>
    </w:p>
    <w:p w14:paraId="33461AD9" w14:textId="77777777" w:rsidR="00107B7D" w:rsidRPr="00107B7D" w:rsidRDefault="00107B7D" w:rsidP="00276939">
      <w:pPr>
        <w:rPr>
          <w:szCs w:val="22"/>
        </w:rPr>
      </w:pPr>
      <w:r w:rsidRPr="00107B7D">
        <w:rPr>
          <w:szCs w:val="22"/>
        </w:rPr>
        <w:t>11.</w:t>
      </w:r>
      <w:r w:rsidRPr="00107B7D">
        <w:rPr>
          <w:szCs w:val="22"/>
        </w:rPr>
        <w:tab/>
        <w:t xml:space="preserve">Each member of the Advisory Board who has a direct association with an observer which has applied for funding for a representative shall disclose that association to the Advisory </w:t>
      </w:r>
      <w:proofErr w:type="gramStart"/>
      <w:r w:rsidRPr="00107B7D">
        <w:rPr>
          <w:szCs w:val="22"/>
        </w:rPr>
        <w:t>Board, and</w:t>
      </w:r>
      <w:proofErr w:type="gramEnd"/>
      <w:r w:rsidRPr="00107B7D">
        <w:rPr>
          <w:szCs w:val="22"/>
        </w:rPr>
        <w:t xml:space="preserve"> shall abstain from any vote concerning any applicant nominated by that observer.</w:t>
      </w:r>
    </w:p>
    <w:p w14:paraId="2380BFBD" w14:textId="77777777" w:rsidR="00107B7D" w:rsidRPr="00107B7D" w:rsidRDefault="00107B7D" w:rsidP="00276939">
      <w:pPr>
        <w:ind w:left="567"/>
        <w:rPr>
          <w:szCs w:val="22"/>
        </w:rPr>
      </w:pPr>
    </w:p>
    <w:p w14:paraId="1D488563" w14:textId="77777777"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14:paraId="0231E4A3" w14:textId="77777777" w:rsidR="00107B7D" w:rsidRPr="00107B7D" w:rsidRDefault="00107B7D" w:rsidP="00276939">
      <w:pPr>
        <w:ind w:left="567"/>
        <w:jc w:val="center"/>
        <w:rPr>
          <w:szCs w:val="22"/>
        </w:rPr>
        <w:sectPr w:rsidR="00107B7D" w:rsidRPr="00107B7D" w:rsidSect="00586337">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4F1CE122" w14:textId="77777777" w:rsidR="00107B7D" w:rsidRPr="00107B7D" w:rsidRDefault="00107B7D" w:rsidP="00276939">
      <w:pPr>
        <w:jc w:val="center"/>
        <w:rPr>
          <w:szCs w:val="22"/>
          <w:u w:val="single"/>
        </w:rPr>
      </w:pPr>
      <w:r w:rsidRPr="00107B7D">
        <w:rPr>
          <w:szCs w:val="22"/>
          <w:u w:val="single"/>
        </w:rPr>
        <w:lastRenderedPageBreak/>
        <w:t>WIPO Voluntary Fund for Accredited Indigenous and Local Communities</w:t>
      </w:r>
    </w:p>
    <w:p w14:paraId="21F5BDBB" w14:textId="77777777" w:rsidR="00107B7D" w:rsidRPr="00107B7D" w:rsidRDefault="00107B7D" w:rsidP="00276939">
      <w:pPr>
        <w:jc w:val="center"/>
        <w:rPr>
          <w:szCs w:val="22"/>
          <w:u w:val="single"/>
        </w:rPr>
      </w:pPr>
    </w:p>
    <w:p w14:paraId="6B7C7A62" w14:textId="77777777" w:rsidR="00107B7D" w:rsidRPr="00107B7D" w:rsidRDefault="00107B7D" w:rsidP="00276939">
      <w:pPr>
        <w:jc w:val="center"/>
        <w:rPr>
          <w:szCs w:val="22"/>
          <w:u w:val="single"/>
        </w:rPr>
      </w:pPr>
      <w:r w:rsidRPr="00107B7D">
        <w:rPr>
          <w:szCs w:val="22"/>
          <w:u w:val="single"/>
        </w:rPr>
        <w:t>FUND-RAISING</w:t>
      </w:r>
    </w:p>
    <w:p w14:paraId="216FFE6F" w14:textId="77777777"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sidRPr="00107B7D">
        <w:rPr>
          <w:szCs w:val="22"/>
          <w:u w:val="single"/>
        </w:rPr>
        <w:t>CASE FOR SUPPORT</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276939">
      <w:pPr>
        <w:ind w:left="567"/>
        <w:jc w:val="center"/>
        <w:rPr>
          <w:szCs w:val="22"/>
        </w:rPr>
      </w:pPr>
    </w:p>
    <w:p w14:paraId="4A926EAE" w14:textId="77777777" w:rsidR="00107B7D" w:rsidRPr="00107B7D" w:rsidRDefault="00107B7D" w:rsidP="00276939">
      <w:pPr>
        <w:ind w:left="567"/>
        <w:jc w:val="center"/>
        <w:rPr>
          <w:szCs w:val="22"/>
        </w:rPr>
      </w:pPr>
    </w:p>
    <w:p w14:paraId="6EACD4A9" w14:textId="77777777"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14:paraId="77675439" w14:textId="77777777" w:rsidR="00107B7D" w:rsidRPr="00107B7D" w:rsidRDefault="00107B7D" w:rsidP="00276939">
      <w:pPr>
        <w:rPr>
          <w:szCs w:val="22"/>
        </w:rPr>
      </w:pPr>
    </w:p>
    <w:p w14:paraId="52170039" w14:textId="77777777"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14:paraId="57706BBD" w14:textId="77777777" w:rsidR="00107B7D" w:rsidRPr="00107B7D" w:rsidRDefault="00107B7D" w:rsidP="00276939">
      <w:pPr>
        <w:rPr>
          <w:szCs w:val="22"/>
        </w:rPr>
      </w:pPr>
    </w:p>
    <w:p w14:paraId="0EE2141F" w14:textId="77777777" w:rsidR="00107B7D" w:rsidRPr="00107B7D" w:rsidRDefault="00107B7D" w:rsidP="00276939">
      <w:pPr>
        <w:rPr>
          <w:b/>
          <w:szCs w:val="22"/>
        </w:rPr>
      </w:pPr>
      <w:r w:rsidRPr="00107B7D">
        <w:rPr>
          <w:b/>
          <w:i/>
          <w:szCs w:val="22"/>
        </w:rPr>
        <w:t>A need to facilitate the effective participation of indigenous peoples and local communities in the WIPO IGC</w:t>
      </w:r>
    </w:p>
    <w:p w14:paraId="122A904D" w14:textId="77777777" w:rsidR="00107B7D" w:rsidRPr="00107B7D" w:rsidRDefault="00107B7D" w:rsidP="00276939">
      <w:pPr>
        <w:rPr>
          <w:szCs w:val="22"/>
        </w:rPr>
      </w:pPr>
    </w:p>
    <w:p w14:paraId="05EEA5CE" w14:textId="77777777" w:rsidR="00107B7D" w:rsidRPr="00107B7D" w:rsidRDefault="00107B7D" w:rsidP="00276939">
      <w:pPr>
        <w:rPr>
          <w:szCs w:val="22"/>
        </w:rPr>
      </w:pPr>
      <w:r w:rsidRPr="00107B7D">
        <w:rPr>
          <w:szCs w:val="22"/>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14:paraId="2F5B7C6B" w14:textId="77777777" w:rsidR="00107B7D" w:rsidRPr="00107B7D" w:rsidRDefault="00107B7D" w:rsidP="00276939">
      <w:pPr>
        <w:rPr>
          <w:szCs w:val="22"/>
        </w:rPr>
      </w:pPr>
    </w:p>
    <w:p w14:paraId="63C0F1A1" w14:textId="77777777"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14:paraId="7C02A8BE" w14:textId="77777777" w:rsidR="00107B7D" w:rsidRPr="00107B7D" w:rsidRDefault="00107B7D" w:rsidP="00276939">
      <w:pPr>
        <w:rPr>
          <w:szCs w:val="22"/>
        </w:rPr>
      </w:pPr>
    </w:p>
    <w:p w14:paraId="0D107983" w14:textId="77777777"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14:paraId="4C124D10" w14:textId="77777777" w:rsidR="00107B7D" w:rsidRPr="00107B7D" w:rsidRDefault="00107B7D" w:rsidP="00276939">
      <w:pPr>
        <w:rPr>
          <w:szCs w:val="22"/>
        </w:rPr>
      </w:pPr>
    </w:p>
    <w:p w14:paraId="75233AAC" w14:textId="77777777"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14:paraId="638ECCD9" w14:textId="77777777" w:rsidR="00107B7D" w:rsidRPr="00107B7D" w:rsidRDefault="00107B7D" w:rsidP="00276939">
      <w:pPr>
        <w:rPr>
          <w:szCs w:val="22"/>
        </w:rPr>
      </w:pPr>
      <w:r w:rsidRPr="00107B7D">
        <w:rPr>
          <w:szCs w:val="22"/>
        </w:rPr>
        <w:br w:type="page"/>
      </w:r>
    </w:p>
    <w:p w14:paraId="78557E1D" w14:textId="77777777" w:rsidR="00107B7D" w:rsidRPr="00107B7D" w:rsidRDefault="00107B7D" w:rsidP="00276939">
      <w:pPr>
        <w:rPr>
          <w:szCs w:val="22"/>
          <w:u w:val="single"/>
        </w:rPr>
      </w:pPr>
      <w:r w:rsidRPr="00107B7D">
        <w:rPr>
          <w:szCs w:val="22"/>
        </w:rPr>
        <w:lastRenderedPageBreak/>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14:paraId="02D42436" w14:textId="77777777" w:rsidR="00107B7D" w:rsidRPr="00107B7D" w:rsidRDefault="00107B7D" w:rsidP="00276939">
      <w:pPr>
        <w:rPr>
          <w:i/>
          <w:szCs w:val="22"/>
        </w:rPr>
      </w:pPr>
    </w:p>
    <w:p w14:paraId="1F7DE0E5" w14:textId="77777777" w:rsidR="00107B7D" w:rsidRPr="00107B7D" w:rsidRDefault="00107B7D" w:rsidP="00276939">
      <w:pPr>
        <w:rPr>
          <w:szCs w:val="22"/>
        </w:rPr>
      </w:pPr>
      <w:r w:rsidRPr="00107B7D">
        <w:rPr>
          <w:szCs w:val="22"/>
        </w:rPr>
        <w:t>Concrete measures have been taken by the WIPO Member States to ensure the effective and active participation of indigenous peoples and local communities as observers in the IGC.</w:t>
      </w:r>
    </w:p>
    <w:p w14:paraId="3B296A4A" w14:textId="77777777" w:rsidR="00107B7D" w:rsidRPr="00107B7D" w:rsidRDefault="00107B7D" w:rsidP="00276939">
      <w:pPr>
        <w:rPr>
          <w:szCs w:val="22"/>
        </w:rPr>
      </w:pPr>
    </w:p>
    <w:p w14:paraId="3EDF7319" w14:textId="77777777"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 xml:space="preserve">non-governmental and intergovernmental </w:t>
      </w:r>
      <w:proofErr w:type="gramStart"/>
      <w:r w:rsidRPr="00107B7D">
        <w:rPr>
          <w:szCs w:val="22"/>
        </w:rPr>
        <w:t>organizations;  the</w:t>
      </w:r>
      <w:proofErr w:type="gramEnd"/>
      <w:r w:rsidRPr="00107B7D">
        <w:rPr>
          <w:szCs w:val="22"/>
        </w:rPr>
        <w:t xml:space="preserve"> IGC currently has more than </w:t>
      </w:r>
      <w:r w:rsidRPr="00107B7D">
        <w:rPr>
          <w:szCs w:val="22"/>
        </w:rPr>
        <w:br/>
        <w:t>300 accredited observers, many of whom represent indigenous and local communities.  IGC 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14:paraId="1D4F543C" w14:textId="77777777" w:rsidR="00107B7D" w:rsidRPr="00107B7D" w:rsidRDefault="00107B7D" w:rsidP="00276939">
      <w:pPr>
        <w:rPr>
          <w:szCs w:val="22"/>
        </w:rPr>
      </w:pPr>
    </w:p>
    <w:p w14:paraId="075F4696" w14:textId="77777777"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14:paraId="6D23923A" w14:textId="77777777" w:rsidR="00107B7D" w:rsidRPr="00107B7D" w:rsidRDefault="00107B7D" w:rsidP="00276939">
      <w:pPr>
        <w:rPr>
          <w:szCs w:val="22"/>
        </w:rPr>
      </w:pPr>
    </w:p>
    <w:p w14:paraId="08AD9B95" w14:textId="77777777" w:rsidR="00107B7D" w:rsidRPr="00107B7D" w:rsidRDefault="00107B7D" w:rsidP="00276939">
      <w:pPr>
        <w:rPr>
          <w:szCs w:val="22"/>
        </w:rPr>
      </w:pPr>
      <w:r w:rsidRPr="00107B7D">
        <w:rPr>
          <w:szCs w:val="22"/>
        </w:rPr>
        <w:t xml:space="preserve">In order to address this legitimate </w:t>
      </w:r>
      <w:proofErr w:type="gramStart"/>
      <w:r w:rsidRPr="00107B7D">
        <w:rPr>
          <w:szCs w:val="22"/>
        </w:rPr>
        <w:t>concern, and</w:t>
      </w:r>
      <w:proofErr w:type="gramEnd"/>
      <w:r w:rsidRPr="00107B7D">
        <w:rPr>
          <w:szCs w:val="22"/>
        </w:rPr>
        <w:t xml:space="preserve">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
    <w:p w14:paraId="073654CF" w14:textId="77777777" w:rsidR="00107B7D" w:rsidRPr="00107B7D" w:rsidRDefault="00107B7D" w:rsidP="00276939">
      <w:pPr>
        <w:rPr>
          <w:szCs w:val="22"/>
        </w:rPr>
      </w:pPr>
    </w:p>
    <w:p w14:paraId="4A604D15" w14:textId="77777777" w:rsidR="00107B7D" w:rsidRPr="00107B7D" w:rsidRDefault="00107B7D" w:rsidP="00276939">
      <w:pPr>
        <w:rPr>
          <w:szCs w:val="22"/>
        </w:rPr>
      </w:pPr>
      <w:r w:rsidRPr="00107B7D">
        <w:rPr>
          <w:szCs w:val="22"/>
        </w:rPr>
        <w:t>The objective of this indispensable financing instrument and its rules of operation were clearly set out by the General Assembly, in formal decisions that provide the legal basis of the Fund</w:t>
      </w:r>
      <w:r w:rsidRPr="00107B7D">
        <w:rPr>
          <w:rFonts w:cs="Times New Roman"/>
          <w:szCs w:val="22"/>
          <w:vertAlign w:val="superscript"/>
        </w:rPr>
        <w:footnoteReference w:id="6"/>
      </w:r>
      <w:r w:rsidRPr="00107B7D">
        <w:rPr>
          <w:szCs w:val="22"/>
        </w:rP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sidRPr="00107B7D">
        <w:rPr>
          <w:i/>
          <w:szCs w:val="22"/>
        </w:rPr>
        <w:t>Objective of the Fund</w:t>
      </w:r>
    </w:p>
    <w:p w14:paraId="6A552F62" w14:textId="77777777" w:rsidR="00107B7D" w:rsidRPr="00107B7D" w:rsidRDefault="00107B7D" w:rsidP="00276939">
      <w:pPr>
        <w:rPr>
          <w:szCs w:val="22"/>
        </w:rPr>
      </w:pPr>
    </w:p>
    <w:p w14:paraId="6107B0BF" w14:textId="77777777" w:rsidR="00107B7D" w:rsidRPr="00107B7D" w:rsidRDefault="00107B7D" w:rsidP="00276939">
      <w:pPr>
        <w:rPr>
          <w:szCs w:val="22"/>
        </w:rPr>
      </w:pPr>
      <w:r w:rsidRPr="00107B7D">
        <w:rPr>
          <w:szCs w:val="22"/>
        </w:rPr>
        <w:t xml:space="preserve">The Fund is designed exclusively to provide financial support to accredited observers representing indigenous and local communities, by covering the purchase by their representatives of a return economy class ticket by the cheapest </w:t>
      </w:r>
      <w:proofErr w:type="gramStart"/>
      <w:r w:rsidRPr="00107B7D">
        <w:rPr>
          <w:szCs w:val="22"/>
        </w:rPr>
        <w:t>route, and</w:t>
      </w:r>
      <w:proofErr w:type="gramEnd"/>
      <w:r w:rsidRPr="00107B7D">
        <w:rPr>
          <w:szCs w:val="22"/>
        </w:rPr>
        <w:t xml:space="preserve"> granting them a daily allowance and in some cases an additional flat rate to cover incidental expenses incurred at the time of departure and arrival.</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sidRPr="00107B7D">
        <w:rPr>
          <w:i/>
          <w:szCs w:val="22"/>
        </w:rPr>
        <w:t>Source of funding</w:t>
      </w:r>
    </w:p>
    <w:p w14:paraId="687778C1" w14:textId="77777777" w:rsidR="00107B7D" w:rsidRPr="00107B7D" w:rsidRDefault="00107B7D" w:rsidP="00276939">
      <w:pPr>
        <w:rPr>
          <w:i/>
          <w:szCs w:val="22"/>
        </w:rPr>
      </w:pPr>
    </w:p>
    <w:p w14:paraId="4A607AF3" w14:textId="77777777" w:rsidR="00107B7D" w:rsidRPr="00107B7D" w:rsidRDefault="00107B7D" w:rsidP="00276939">
      <w:pPr>
        <w:rPr>
          <w:szCs w:val="22"/>
        </w:rPr>
      </w:pPr>
      <w:r w:rsidRPr="00107B7D">
        <w:rPr>
          <w:szCs w:val="22"/>
        </w:rPr>
        <w:t xml:space="preserve">The WIPO Secretariat is not authorized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14:paraId="72599943" w14:textId="77777777" w:rsidR="00107B7D" w:rsidRPr="00107B7D" w:rsidRDefault="00107B7D" w:rsidP="00276939">
      <w:pPr>
        <w:rPr>
          <w:szCs w:val="22"/>
        </w:rPr>
      </w:pPr>
    </w:p>
    <w:p w14:paraId="72598923" w14:textId="77777777" w:rsidR="00107B7D" w:rsidRPr="00107B7D" w:rsidRDefault="00107B7D" w:rsidP="00276939">
      <w:pPr>
        <w:rPr>
          <w:szCs w:val="22"/>
        </w:rPr>
      </w:pPr>
      <w:r w:rsidRPr="00107B7D">
        <w:rPr>
          <w:i/>
          <w:szCs w:val="22"/>
        </w:rPr>
        <w:t>Operation of the Fund</w:t>
      </w:r>
    </w:p>
    <w:p w14:paraId="6FEEEFD5" w14:textId="77777777" w:rsidR="00107B7D" w:rsidRPr="00107B7D" w:rsidRDefault="00107B7D" w:rsidP="00276939">
      <w:pPr>
        <w:rPr>
          <w:szCs w:val="22"/>
        </w:rPr>
      </w:pPr>
    </w:p>
    <w:p w14:paraId="3C73C2C7" w14:textId="77777777" w:rsidR="00107B7D" w:rsidRPr="00107B7D" w:rsidRDefault="00107B7D" w:rsidP="00276939">
      <w:pPr>
        <w:numPr>
          <w:ilvl w:val="0"/>
          <w:numId w:val="7"/>
        </w:numPr>
        <w:ind w:left="540" w:hanging="540"/>
        <w:rPr>
          <w:szCs w:val="22"/>
        </w:rPr>
      </w:pPr>
      <w:r w:rsidRPr="00107B7D">
        <w:rPr>
          <w:b/>
          <w:szCs w:val="22"/>
        </w:rPr>
        <w:t>Transparency</w:t>
      </w:r>
    </w:p>
    <w:p w14:paraId="400424A2" w14:textId="77777777" w:rsidR="00107B7D" w:rsidRPr="00107B7D" w:rsidRDefault="00107B7D" w:rsidP="00276939">
      <w:pPr>
        <w:rPr>
          <w:szCs w:val="22"/>
        </w:rPr>
      </w:pPr>
    </w:p>
    <w:p w14:paraId="79FE3A9B" w14:textId="77777777" w:rsidR="00107B7D" w:rsidRPr="00107B7D" w:rsidRDefault="00107B7D" w:rsidP="00276939">
      <w:pPr>
        <w:numPr>
          <w:ilvl w:val="1"/>
          <w:numId w:val="21"/>
        </w:numPr>
        <w:tabs>
          <w:tab w:val="num" w:pos="567"/>
        </w:tabs>
        <w:rPr>
          <w:szCs w:val="22"/>
        </w:rPr>
      </w:pPr>
      <w:r w:rsidRPr="00107B7D">
        <w:rPr>
          <w:szCs w:val="22"/>
        </w:rPr>
        <w:t xml:space="preserve">The list of contributors and amount of donations, the financial situation of the Fund, the list of candidates for financial support and the list of funded participants with the </w:t>
      </w:r>
      <w:r w:rsidRPr="00107B7D">
        <w:rPr>
          <w:szCs w:val="22"/>
        </w:rPr>
        <w:lastRenderedPageBreak/>
        <w:t>amount spent for each of them are communicated to the IGC at each of its sessions through an official Information Note</w:t>
      </w:r>
      <w:r w:rsidRPr="00107B7D">
        <w:rPr>
          <w:rFonts w:cs="Times New Roman"/>
          <w:szCs w:val="22"/>
          <w:vertAlign w:val="superscript"/>
        </w:rPr>
        <w:footnoteReference w:id="7"/>
      </w:r>
      <w:r w:rsidRPr="00107B7D">
        <w:rPr>
          <w:szCs w:val="22"/>
        </w:rPr>
        <w:t>;</w:t>
      </w:r>
    </w:p>
    <w:p w14:paraId="291B51C2" w14:textId="77777777" w:rsidR="00107B7D" w:rsidRPr="00107B7D" w:rsidRDefault="00107B7D" w:rsidP="00276939">
      <w:pPr>
        <w:rPr>
          <w:szCs w:val="22"/>
        </w:rPr>
      </w:pPr>
    </w:p>
    <w:p w14:paraId="181C4649"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which selects candidates to receive funding, are elected by the IGC plenary on the proposal of its </w:t>
      </w:r>
      <w:proofErr w:type="gramStart"/>
      <w:r w:rsidRPr="00107B7D">
        <w:rPr>
          <w:szCs w:val="22"/>
        </w:rPr>
        <w:t>Chairperson</w:t>
      </w:r>
      <w:proofErr w:type="gramEnd"/>
      <w:r w:rsidRPr="00107B7D">
        <w:rPr>
          <w:szCs w:val="22"/>
        </w:rPr>
        <w:t xml:space="preserve">.  Their mandate expires in practice at the end of the IGC session which elected </w:t>
      </w:r>
      <w:proofErr w:type="gramStart"/>
      <w:r w:rsidRPr="00107B7D">
        <w:rPr>
          <w:szCs w:val="22"/>
        </w:rPr>
        <w:t>them;</w:t>
      </w:r>
      <w:proofErr w:type="gramEnd"/>
      <w:r w:rsidRPr="00107B7D">
        <w:rPr>
          <w:szCs w:val="22"/>
        </w:rPr>
        <w:t xml:space="preserve"> </w:t>
      </w:r>
    </w:p>
    <w:p w14:paraId="0FC12AF3" w14:textId="77777777" w:rsidR="00107B7D" w:rsidRPr="00107B7D" w:rsidRDefault="00107B7D" w:rsidP="00276939">
      <w:pPr>
        <w:rPr>
          <w:szCs w:val="22"/>
        </w:rPr>
      </w:pPr>
    </w:p>
    <w:p w14:paraId="00996A3F" w14:textId="77777777" w:rsidR="00107B7D" w:rsidRPr="00107B7D" w:rsidRDefault="00107B7D" w:rsidP="00276939">
      <w:pPr>
        <w:numPr>
          <w:ilvl w:val="1"/>
          <w:numId w:val="21"/>
        </w:numPr>
        <w:tabs>
          <w:tab w:val="num" w:pos="567"/>
        </w:tabs>
        <w:rPr>
          <w:szCs w:val="22"/>
        </w:rPr>
      </w:pPr>
      <w:r w:rsidRPr="00107B7D">
        <w:rPr>
          <w:szCs w:val="22"/>
        </w:rPr>
        <w:t xml:space="preserve">the funding criteria, including geographical balance criteria, as well as the conditions governing financial support from the Fund, are clearly established by the Fund’s </w:t>
      </w:r>
      <w:proofErr w:type="gramStart"/>
      <w:r w:rsidRPr="00107B7D">
        <w:rPr>
          <w:szCs w:val="22"/>
        </w:rPr>
        <w:t>rules;</w:t>
      </w:r>
      <w:proofErr w:type="gramEnd"/>
    </w:p>
    <w:p w14:paraId="188DAEAF" w14:textId="77777777" w:rsidR="00107B7D" w:rsidRPr="00107B7D" w:rsidRDefault="00107B7D" w:rsidP="00276939">
      <w:pPr>
        <w:rPr>
          <w:szCs w:val="22"/>
        </w:rPr>
      </w:pPr>
    </w:p>
    <w:p w14:paraId="0E73211B" w14:textId="77777777" w:rsidR="00107B7D" w:rsidRPr="00107B7D" w:rsidRDefault="00107B7D" w:rsidP="00276939">
      <w:pPr>
        <w:numPr>
          <w:ilvl w:val="1"/>
          <w:numId w:val="21"/>
        </w:numPr>
        <w:tabs>
          <w:tab w:val="num" w:pos="567"/>
        </w:tabs>
        <w:rPr>
          <w:szCs w:val="22"/>
        </w:rPr>
      </w:pPr>
      <w:r w:rsidRPr="00107B7D">
        <w:rPr>
          <w:szCs w:val="22"/>
        </w:rPr>
        <w:t xml:space="preserve">the WIPO Advisory Board adopts a formal report at the end of each of its </w:t>
      </w:r>
      <w:proofErr w:type="gramStart"/>
      <w:r w:rsidRPr="00107B7D">
        <w:rPr>
          <w:szCs w:val="22"/>
        </w:rPr>
        <w:t>meeting;  the</w:t>
      </w:r>
      <w:proofErr w:type="gramEnd"/>
      <w:r w:rsidRPr="00107B7D">
        <w:rPr>
          <w:szCs w:val="22"/>
        </w:rPr>
        <w:t xml:space="preserv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8"/>
      </w:r>
      <w:r w:rsidRPr="00107B7D">
        <w:rPr>
          <w:szCs w:val="22"/>
        </w:rPr>
        <w:t>.</w:t>
      </w:r>
    </w:p>
    <w:p w14:paraId="71C9CA41" w14:textId="77777777" w:rsidR="00107B7D" w:rsidRPr="00107B7D" w:rsidRDefault="00107B7D" w:rsidP="00276939">
      <w:pPr>
        <w:rPr>
          <w:szCs w:val="22"/>
        </w:rPr>
      </w:pPr>
    </w:p>
    <w:p w14:paraId="65612612" w14:textId="77777777" w:rsidR="00107B7D" w:rsidRPr="00107B7D" w:rsidRDefault="00107B7D" w:rsidP="00276939">
      <w:pPr>
        <w:numPr>
          <w:ilvl w:val="0"/>
          <w:numId w:val="8"/>
        </w:numPr>
        <w:ind w:left="540" w:hanging="540"/>
        <w:rPr>
          <w:szCs w:val="22"/>
        </w:rPr>
      </w:pPr>
      <w:r w:rsidRPr="00107B7D">
        <w:rPr>
          <w:b/>
          <w:szCs w:val="22"/>
        </w:rPr>
        <w:t>Independence and inclusiveness</w:t>
      </w:r>
    </w:p>
    <w:p w14:paraId="5AFE6BE9" w14:textId="77777777" w:rsidR="00107B7D" w:rsidRPr="00107B7D" w:rsidRDefault="00107B7D" w:rsidP="00276939">
      <w:pPr>
        <w:rPr>
          <w:szCs w:val="22"/>
        </w:rPr>
      </w:pPr>
    </w:p>
    <w:p w14:paraId="6D7EAEA5" w14:textId="77777777"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w:t>
      </w:r>
      <w:proofErr w:type="gramStart"/>
      <w:r w:rsidRPr="00107B7D">
        <w:rPr>
          <w:szCs w:val="22"/>
        </w:rPr>
        <w:t>capacity;</w:t>
      </w:r>
      <w:proofErr w:type="gramEnd"/>
      <w:r w:rsidRPr="00107B7D">
        <w:rPr>
          <w:szCs w:val="22"/>
        </w:rPr>
        <w:t xml:space="preserve"> </w:t>
      </w:r>
    </w:p>
    <w:p w14:paraId="2FFEEA73" w14:textId="77777777" w:rsidR="00107B7D" w:rsidRPr="00107B7D" w:rsidRDefault="00107B7D" w:rsidP="00276939">
      <w:pPr>
        <w:rPr>
          <w:szCs w:val="22"/>
        </w:rPr>
      </w:pPr>
    </w:p>
    <w:p w14:paraId="61751704" w14:textId="77777777"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xml:space="preserve">, which facilitates the review of their application based on the funding </w:t>
      </w:r>
      <w:proofErr w:type="gramStart"/>
      <w:r w:rsidRPr="00107B7D">
        <w:rPr>
          <w:szCs w:val="22"/>
        </w:rPr>
        <w:t>criteria;</w:t>
      </w:r>
      <w:proofErr w:type="gramEnd"/>
    </w:p>
    <w:p w14:paraId="6400DB1A" w14:textId="77777777" w:rsidR="00107B7D" w:rsidRPr="00107B7D" w:rsidRDefault="00107B7D" w:rsidP="00276939">
      <w:pPr>
        <w:rPr>
          <w:szCs w:val="22"/>
        </w:rPr>
      </w:pPr>
    </w:p>
    <w:p w14:paraId="0FE26ECE" w14:textId="77777777" w:rsidR="00107B7D" w:rsidRPr="00107B7D" w:rsidRDefault="00107B7D" w:rsidP="00276939">
      <w:pPr>
        <w:numPr>
          <w:ilvl w:val="1"/>
          <w:numId w:val="21"/>
        </w:numPr>
        <w:tabs>
          <w:tab w:val="num" w:pos="567"/>
        </w:tabs>
        <w:rPr>
          <w:szCs w:val="22"/>
        </w:rPr>
      </w:pPr>
      <w:r w:rsidRPr="00107B7D">
        <w:rPr>
          <w:szCs w:val="22"/>
        </w:rPr>
        <w:t xml:space="preserve">the Advisory Board’s recommendations are binding on the WIPO Secretariat which merely provides the necessary administrative support and implements these recommendations in strict conformity with the Fund’s </w:t>
      </w:r>
      <w:proofErr w:type="gramStart"/>
      <w:r w:rsidRPr="00107B7D">
        <w:rPr>
          <w:szCs w:val="22"/>
        </w:rPr>
        <w:t>rules;  and</w:t>
      </w:r>
      <w:proofErr w:type="gramEnd"/>
      <w:r w:rsidRPr="00107B7D">
        <w:rPr>
          <w:szCs w:val="22"/>
        </w:rPr>
        <w:t>,</w:t>
      </w:r>
    </w:p>
    <w:p w14:paraId="7CC1A010" w14:textId="77777777" w:rsidR="00107B7D" w:rsidRPr="00107B7D" w:rsidRDefault="00107B7D" w:rsidP="00276939">
      <w:pPr>
        <w:rPr>
          <w:szCs w:val="22"/>
        </w:rPr>
      </w:pPr>
    </w:p>
    <w:p w14:paraId="2B266DBD" w14:textId="77777777" w:rsidR="00107B7D" w:rsidRPr="00107B7D" w:rsidRDefault="00107B7D" w:rsidP="00276939">
      <w:pPr>
        <w:numPr>
          <w:ilvl w:val="1"/>
          <w:numId w:val="21"/>
        </w:numPr>
        <w:tabs>
          <w:tab w:val="num" w:pos="567"/>
        </w:tabs>
        <w:rPr>
          <w:szCs w:val="22"/>
        </w:rPr>
      </w:pPr>
      <w:r w:rsidRPr="00107B7D">
        <w:rPr>
          <w:szCs w:val="22"/>
        </w:rPr>
        <w:t>three members of the Advisory Board are from accredited observers representing one or more indigenous or local communities.</w:t>
      </w:r>
    </w:p>
    <w:p w14:paraId="7C4CC319" w14:textId="77777777" w:rsidR="00107B7D" w:rsidRPr="00107B7D" w:rsidRDefault="00107B7D" w:rsidP="00276939">
      <w:pPr>
        <w:rPr>
          <w:szCs w:val="22"/>
        </w:rPr>
      </w:pPr>
    </w:p>
    <w:p w14:paraId="27E59550" w14:textId="77777777"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14:paraId="2D9DE206" w14:textId="77777777" w:rsidR="00107B7D" w:rsidRPr="00107B7D" w:rsidRDefault="00107B7D" w:rsidP="00276939">
      <w:pPr>
        <w:rPr>
          <w:szCs w:val="22"/>
        </w:rPr>
      </w:pPr>
    </w:p>
    <w:p w14:paraId="1CF4D05B" w14:textId="77777777" w:rsidR="00107B7D" w:rsidRPr="00107B7D" w:rsidRDefault="00107B7D" w:rsidP="00276939">
      <w:pPr>
        <w:numPr>
          <w:ilvl w:val="1"/>
          <w:numId w:val="21"/>
        </w:numPr>
        <w:tabs>
          <w:tab w:val="num" w:pos="567"/>
        </w:tabs>
        <w:rPr>
          <w:szCs w:val="22"/>
        </w:rPr>
      </w:pPr>
      <w:r w:rsidRPr="00107B7D">
        <w:rPr>
          <w:szCs w:val="22"/>
        </w:rPr>
        <w:t xml:space="preserve">The members of the Advisory Board meet on the margins of the IGC session in which they are participating.  They are not paid or compensated for the tasks that they carry </w:t>
      </w:r>
      <w:proofErr w:type="gramStart"/>
      <w:r w:rsidRPr="00107B7D">
        <w:rPr>
          <w:szCs w:val="22"/>
        </w:rPr>
        <w:t>out;</w:t>
      </w:r>
      <w:proofErr w:type="gramEnd"/>
    </w:p>
    <w:p w14:paraId="76E9F42B" w14:textId="77777777" w:rsidR="00107B7D" w:rsidRPr="00107B7D" w:rsidRDefault="00107B7D" w:rsidP="00276939">
      <w:pPr>
        <w:rPr>
          <w:szCs w:val="22"/>
        </w:rPr>
      </w:pPr>
    </w:p>
    <w:p w14:paraId="08490FE8" w14:textId="77777777" w:rsidR="00107B7D" w:rsidRPr="00107B7D" w:rsidRDefault="00107B7D" w:rsidP="00276939">
      <w:pPr>
        <w:numPr>
          <w:ilvl w:val="1"/>
          <w:numId w:val="21"/>
        </w:numPr>
        <w:tabs>
          <w:tab w:val="num" w:pos="567"/>
        </w:tabs>
        <w:rPr>
          <w:szCs w:val="22"/>
        </w:rPr>
      </w:pPr>
      <w:r w:rsidRPr="00107B7D">
        <w:rPr>
          <w:szCs w:val="22"/>
        </w:rPr>
        <w:t xml:space="preserve">the Advisory Board is required to conclude its deliberations before the end of the session during which it </w:t>
      </w:r>
      <w:proofErr w:type="gramStart"/>
      <w:r w:rsidRPr="00107B7D">
        <w:rPr>
          <w:szCs w:val="22"/>
        </w:rPr>
        <w:t>meets;</w:t>
      </w:r>
      <w:proofErr w:type="gramEnd"/>
    </w:p>
    <w:p w14:paraId="75F3FB8A" w14:textId="77777777" w:rsidR="00107B7D" w:rsidRPr="00107B7D" w:rsidRDefault="00107B7D" w:rsidP="00276939">
      <w:pPr>
        <w:rPr>
          <w:szCs w:val="22"/>
        </w:rPr>
      </w:pPr>
    </w:p>
    <w:p w14:paraId="2C05C92E" w14:textId="77777777"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14:paraId="7503C0DA" w14:textId="77777777" w:rsidR="00107B7D" w:rsidRPr="00107B7D" w:rsidRDefault="00107B7D" w:rsidP="00276939">
      <w:pPr>
        <w:rPr>
          <w:szCs w:val="22"/>
        </w:rPr>
      </w:pPr>
    </w:p>
    <w:p w14:paraId="2C0A4E8D" w14:textId="77777777" w:rsidR="00107B7D" w:rsidRPr="00107B7D" w:rsidRDefault="00107B7D" w:rsidP="00276939">
      <w:pPr>
        <w:numPr>
          <w:ilvl w:val="1"/>
          <w:numId w:val="21"/>
        </w:numPr>
        <w:tabs>
          <w:tab w:val="num" w:pos="567"/>
        </w:tabs>
        <w:rPr>
          <w:szCs w:val="22"/>
        </w:rPr>
      </w:pPr>
      <w:r w:rsidRPr="00107B7D">
        <w:rPr>
          <w:szCs w:val="22"/>
        </w:rPr>
        <w:t>a specific clause in the Fund’s rules is designed to keep administrative costs to a strict minimum.</w:t>
      </w:r>
    </w:p>
    <w:p w14:paraId="22744BAB" w14:textId="77777777" w:rsidR="00107B7D" w:rsidRPr="00107B7D" w:rsidRDefault="00107B7D" w:rsidP="00276939">
      <w:pPr>
        <w:rPr>
          <w:szCs w:val="22"/>
        </w:rPr>
      </w:pPr>
      <w:r w:rsidRPr="00107B7D">
        <w:rPr>
          <w:szCs w:val="22"/>
        </w:rPr>
        <w:br w:type="page"/>
      </w:r>
    </w:p>
    <w:p w14:paraId="6287ADCB" w14:textId="022EAC3D" w:rsidR="00BE534B" w:rsidRDefault="00BE534B" w:rsidP="00BE534B">
      <w:pPr>
        <w:rPr>
          <w:i/>
          <w:szCs w:val="22"/>
        </w:rPr>
      </w:pPr>
      <w:r>
        <w:rPr>
          <w:b/>
          <w:i/>
          <w:szCs w:val="22"/>
        </w:rPr>
        <w:lastRenderedPageBreak/>
        <w:t>Results</w:t>
      </w:r>
      <w:r>
        <w:rPr>
          <w:i/>
          <w:szCs w:val="22"/>
        </w:rPr>
        <w:t xml:space="preserve"> </w:t>
      </w:r>
      <w:r w:rsidRPr="00C5738B">
        <w:rPr>
          <w:i/>
          <w:szCs w:val="22"/>
        </w:rPr>
        <w:t xml:space="preserve">(April 2006 – </w:t>
      </w:r>
      <w:r w:rsidR="002A420B">
        <w:rPr>
          <w:i/>
          <w:szCs w:val="22"/>
        </w:rPr>
        <w:t xml:space="preserve">January </w:t>
      </w:r>
      <w:r w:rsidR="000E25E8">
        <w:rPr>
          <w:i/>
          <w:szCs w:val="22"/>
        </w:rPr>
        <w:t>20</w:t>
      </w:r>
      <w:r w:rsidR="00D64F61" w:rsidRPr="00C5738B">
        <w:rPr>
          <w:i/>
          <w:szCs w:val="22"/>
        </w:rPr>
        <w:t xml:space="preserve">, </w:t>
      </w:r>
      <w:r w:rsidR="00B40ABF" w:rsidRPr="00C5738B">
        <w:rPr>
          <w:i/>
          <w:szCs w:val="22"/>
        </w:rPr>
        <w:t>202</w:t>
      </w:r>
      <w:r w:rsidR="002A420B">
        <w:rPr>
          <w:i/>
          <w:szCs w:val="22"/>
        </w:rPr>
        <w:t>5</w:t>
      </w:r>
      <w:r w:rsidRPr="00C5738B">
        <w:rPr>
          <w:i/>
          <w:szCs w:val="22"/>
        </w:rPr>
        <w:t>)</w:t>
      </w:r>
    </w:p>
    <w:p w14:paraId="0A233A50" w14:textId="77777777" w:rsidR="00BE534B" w:rsidRDefault="00BE534B" w:rsidP="00BE534B">
      <w:pPr>
        <w:rPr>
          <w:i/>
          <w:szCs w:val="22"/>
        </w:rPr>
      </w:pPr>
    </w:p>
    <w:p w14:paraId="0480C251" w14:textId="1D5F0142" w:rsidR="00BE534B" w:rsidRDefault="00BE534B" w:rsidP="00BE534B">
      <w:pPr>
        <w:ind w:left="720"/>
        <w:rPr>
          <w:szCs w:val="22"/>
        </w:rPr>
      </w:pPr>
      <w:r w:rsidRPr="00285DAC">
        <w:rPr>
          <w:szCs w:val="22"/>
        </w:rPr>
        <w:t>A total of 6</w:t>
      </w:r>
      <w:r w:rsidR="009B1FCA">
        <w:rPr>
          <w:szCs w:val="22"/>
        </w:rPr>
        <w:t>8</w:t>
      </w:r>
      <w:r w:rsidR="00585CF7">
        <w:rPr>
          <w:szCs w:val="22"/>
        </w:rPr>
        <w:t>9</w:t>
      </w:r>
      <w:r w:rsidRPr="00285DAC">
        <w:rPr>
          <w:szCs w:val="22"/>
        </w:rPr>
        <w:t xml:space="preserve"> applications</w:t>
      </w:r>
      <w:r w:rsidRPr="00285DAC">
        <w:rPr>
          <w:szCs w:val="22"/>
          <w:vertAlign w:val="superscript"/>
        </w:rPr>
        <w:footnoteReference w:id="9"/>
      </w:r>
      <w:r w:rsidRPr="00285DAC">
        <w:rPr>
          <w:szCs w:val="22"/>
        </w:rPr>
        <w:t xml:space="preserve"> for funding in view of </w:t>
      </w:r>
      <w:r w:rsidR="00585CF7">
        <w:rPr>
          <w:szCs w:val="22"/>
        </w:rPr>
        <w:t>40</w:t>
      </w:r>
      <w:r w:rsidRPr="00285DAC">
        <w:rPr>
          <w:szCs w:val="22"/>
        </w:rPr>
        <w:t xml:space="preserve"> sessions of the IGC (</w:t>
      </w:r>
      <w:r w:rsidR="00A41BD6">
        <w:rPr>
          <w:szCs w:val="22"/>
        </w:rPr>
        <w:t xml:space="preserve">“back-to-back” </w:t>
      </w:r>
      <w:r w:rsidR="002362B9" w:rsidRPr="00285DAC">
        <w:rPr>
          <w:szCs w:val="22"/>
        </w:rPr>
        <w:t>Forty-</w:t>
      </w:r>
      <w:r w:rsidR="00585CF7">
        <w:rPr>
          <w:szCs w:val="22"/>
        </w:rPr>
        <w:t>Eigh</w:t>
      </w:r>
      <w:r w:rsidR="002362B9" w:rsidRPr="00285DAC">
        <w:rPr>
          <w:szCs w:val="22"/>
        </w:rPr>
        <w:t xml:space="preserve">th </w:t>
      </w:r>
      <w:r w:rsidR="00585CF7">
        <w:rPr>
          <w:szCs w:val="22"/>
        </w:rPr>
        <w:t>and Forty-Ninth s</w:t>
      </w:r>
      <w:r w:rsidR="00285DAC" w:rsidRPr="00285DAC">
        <w:rPr>
          <w:szCs w:val="22"/>
        </w:rPr>
        <w:t>ession</w:t>
      </w:r>
      <w:r w:rsidR="00585CF7">
        <w:rPr>
          <w:szCs w:val="22"/>
        </w:rPr>
        <w:t>s</w:t>
      </w:r>
      <w:r w:rsidR="00285DAC" w:rsidRPr="00285DAC">
        <w:rPr>
          <w:szCs w:val="22"/>
        </w:rPr>
        <w:t xml:space="preserve"> of the IGC </w:t>
      </w:r>
      <w:r w:rsidRPr="00285DAC">
        <w:rPr>
          <w:szCs w:val="22"/>
        </w:rPr>
        <w:t xml:space="preserve">included) and 2 meetings of the Intersessional Working Group (IWG) have been processed during </w:t>
      </w:r>
      <w:r w:rsidR="00585CF7">
        <w:rPr>
          <w:szCs w:val="22"/>
        </w:rPr>
        <w:t>38</w:t>
      </w:r>
      <w:r w:rsidR="00EE1EF9" w:rsidRPr="00285DAC">
        <w:rPr>
          <w:szCs w:val="22"/>
        </w:rPr>
        <w:t xml:space="preserve"> </w:t>
      </w:r>
      <w:r w:rsidRPr="00285DAC">
        <w:rPr>
          <w:szCs w:val="22"/>
        </w:rPr>
        <w:t>meetings of the Fund’s Advisory Board</w:t>
      </w:r>
      <w:r>
        <w:rPr>
          <w:szCs w:val="22"/>
        </w:rPr>
        <w:t xml:space="preserve">. </w:t>
      </w:r>
    </w:p>
    <w:p w14:paraId="5AAB5A31" w14:textId="77777777" w:rsidR="00BE534B" w:rsidRDefault="00BE534B" w:rsidP="00BE534B">
      <w:pPr>
        <w:ind w:left="720"/>
        <w:rPr>
          <w:szCs w:val="22"/>
          <w:highlight w:val="yellow"/>
        </w:rPr>
      </w:pPr>
    </w:p>
    <w:p w14:paraId="7AAFEF8D" w14:textId="01FE91FA" w:rsidR="00BE534B" w:rsidRDefault="00BE534B" w:rsidP="00BE534B">
      <w:pPr>
        <w:ind w:left="720"/>
        <w:rPr>
          <w:szCs w:val="22"/>
        </w:rPr>
      </w:pPr>
      <w:r w:rsidRPr="00E841C1">
        <w:rPr>
          <w:szCs w:val="22"/>
        </w:rPr>
        <w:t xml:space="preserve">From the Tenth until </w:t>
      </w:r>
      <w:r w:rsidR="00585CF7">
        <w:rPr>
          <w:szCs w:val="22"/>
        </w:rPr>
        <w:t xml:space="preserve">the </w:t>
      </w:r>
      <w:r w:rsidR="00A41BD6">
        <w:rPr>
          <w:szCs w:val="22"/>
        </w:rPr>
        <w:t xml:space="preserve">“back-to-back” </w:t>
      </w:r>
      <w:r w:rsidR="00585CF7">
        <w:rPr>
          <w:szCs w:val="22"/>
        </w:rPr>
        <w:t xml:space="preserve">Forty-Eighth and Forty-Ninth sessions of the IGC </w:t>
      </w:r>
      <w:r w:rsidRPr="00E841C1">
        <w:rPr>
          <w:szCs w:val="22"/>
        </w:rPr>
        <w:t xml:space="preserve">included and </w:t>
      </w:r>
      <w:r w:rsidR="00B45F34" w:rsidRPr="00E841C1">
        <w:rPr>
          <w:szCs w:val="22"/>
        </w:rPr>
        <w:t>two</w:t>
      </w:r>
      <w:r w:rsidRPr="00E841C1">
        <w:rPr>
          <w:szCs w:val="22"/>
        </w:rPr>
        <w:t xml:space="preserve"> meetings of the IWG, out of the 2</w:t>
      </w:r>
      <w:r w:rsidR="006B21A9" w:rsidRPr="00E841C1">
        <w:rPr>
          <w:szCs w:val="22"/>
        </w:rPr>
        <w:t>3</w:t>
      </w:r>
      <w:r w:rsidR="00585CF7">
        <w:rPr>
          <w:szCs w:val="22"/>
        </w:rPr>
        <w:t>8</w:t>
      </w:r>
      <w:r w:rsidRPr="00E841C1">
        <w:rPr>
          <w:szCs w:val="22"/>
        </w:rPr>
        <w:t xml:space="preserve"> applications recommended for funding by the Advisory Board, 1</w:t>
      </w:r>
      <w:r w:rsidR="005B3E37" w:rsidRPr="00E841C1">
        <w:rPr>
          <w:szCs w:val="22"/>
        </w:rPr>
        <w:t>6</w:t>
      </w:r>
      <w:r w:rsidR="002362B9" w:rsidRPr="00E841C1">
        <w:rPr>
          <w:szCs w:val="22"/>
        </w:rPr>
        <w:t>5</w:t>
      </w:r>
      <w:r w:rsidRPr="00E841C1">
        <w:rPr>
          <w:szCs w:val="22"/>
        </w:rPr>
        <w:t xml:space="preserve"> applications were funded by the Voluntary Fund, in support of the participation of 7</w:t>
      </w:r>
      <w:r w:rsidR="00396F83" w:rsidRPr="00E841C1">
        <w:rPr>
          <w:szCs w:val="22"/>
        </w:rPr>
        <w:t>7</w:t>
      </w:r>
      <w:r w:rsidRPr="00E841C1">
        <w:rPr>
          <w:szCs w:val="22"/>
        </w:rPr>
        <w:t> different representatives of various indigenous and local communities</w:t>
      </w:r>
      <w:r w:rsidRPr="00E841C1">
        <w:rPr>
          <w:rStyle w:val="FootnoteReference"/>
          <w:szCs w:val="22"/>
        </w:rPr>
        <w:footnoteReference w:id="10"/>
      </w:r>
      <w:r w:rsidRPr="00E841C1">
        <w:rPr>
          <w:szCs w:val="22"/>
        </w:rPr>
        <w:t>.</w:t>
      </w:r>
      <w:r w:rsidR="002362B9">
        <w:rPr>
          <w:szCs w:val="22"/>
        </w:rPr>
        <w:t xml:space="preserve"> </w:t>
      </w:r>
    </w:p>
    <w:p w14:paraId="68CAA304" w14:textId="77777777" w:rsidR="002362B9" w:rsidRDefault="002362B9" w:rsidP="00BE534B">
      <w:pPr>
        <w:ind w:left="720"/>
        <w:rPr>
          <w:szCs w:val="22"/>
        </w:rPr>
      </w:pPr>
    </w:p>
    <w:p w14:paraId="709CC174" w14:textId="3BCCE14B" w:rsidR="002362B9" w:rsidRDefault="00285DAC" w:rsidP="00BE534B">
      <w:pPr>
        <w:ind w:left="720"/>
        <w:rPr>
          <w:szCs w:val="22"/>
        </w:rPr>
      </w:pPr>
      <w:r>
        <w:rPr>
          <w:szCs w:val="22"/>
        </w:rPr>
        <w:t xml:space="preserve">With the view to the </w:t>
      </w:r>
      <w:r w:rsidRPr="00285DAC">
        <w:rPr>
          <w:color w:val="000000"/>
          <w:szCs w:val="22"/>
        </w:rPr>
        <w:t>Diplomatic Conference on Genetic Resources and Associated Traditional Knowledge (Geneva, WIPO Headquarters, May 13-24, 2024)</w:t>
      </w:r>
      <w:r>
        <w:rPr>
          <w:color w:val="000000"/>
          <w:szCs w:val="22"/>
        </w:rPr>
        <w:t xml:space="preserve">, </w:t>
      </w:r>
      <w:r>
        <w:rPr>
          <w:szCs w:val="22"/>
        </w:rPr>
        <w:t>11 applications were funded concurrently by the Voluntary Fund and through the budget allocated by the Diplomatic Conference, in line with the recommendation adopted by the Fund’s Advisory Board at an extraordinary meeting on December 11, 2023.</w:t>
      </w:r>
      <w:r w:rsidR="002362B9">
        <w:rPr>
          <w:szCs w:val="22"/>
        </w:rPr>
        <w:t xml:space="preserve"> </w:t>
      </w:r>
    </w:p>
    <w:p w14:paraId="4A85E7B0" w14:textId="77777777" w:rsidR="00BE534B" w:rsidRDefault="00BE534B" w:rsidP="00BE534B">
      <w:pPr>
        <w:ind w:left="720"/>
        <w:rPr>
          <w:szCs w:val="22"/>
        </w:rPr>
      </w:pPr>
    </w:p>
    <w:p w14:paraId="0E162155" w14:textId="77777777"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sidRPr="00107B7D">
        <w:rPr>
          <w:i/>
          <w:szCs w:val="22"/>
        </w:rPr>
        <w:t>Provisions relating to contributions</w:t>
      </w:r>
    </w:p>
    <w:p w14:paraId="75A60229" w14:textId="77777777" w:rsidR="00107B7D" w:rsidRPr="00107B7D" w:rsidRDefault="00107B7D" w:rsidP="00276939">
      <w:pPr>
        <w:rPr>
          <w:i/>
          <w:szCs w:val="22"/>
        </w:rPr>
      </w:pPr>
    </w:p>
    <w:p w14:paraId="7CADCA30" w14:textId="77777777" w:rsidR="00107B7D" w:rsidRPr="00107B7D" w:rsidRDefault="00107B7D" w:rsidP="00276939">
      <w:pPr>
        <w:numPr>
          <w:ilvl w:val="0"/>
          <w:numId w:val="11"/>
        </w:numPr>
        <w:tabs>
          <w:tab w:val="left" w:pos="567"/>
          <w:tab w:val="num" w:pos="1350"/>
        </w:tabs>
        <w:ind w:left="1350" w:hanging="630"/>
        <w:rPr>
          <w:szCs w:val="22"/>
        </w:rPr>
      </w:pPr>
      <w:r w:rsidRPr="00107B7D">
        <w:rPr>
          <w:szCs w:val="22"/>
        </w:rPr>
        <w:t xml:space="preserve">There are no restrictions regarding the minimum or maximum amount of a </w:t>
      </w:r>
      <w:proofErr w:type="gramStart"/>
      <w:r w:rsidRPr="00107B7D">
        <w:rPr>
          <w:szCs w:val="22"/>
        </w:rPr>
        <w:t>donation;</w:t>
      </w:r>
      <w:proofErr w:type="gramEnd"/>
    </w:p>
    <w:p w14:paraId="323297D6" w14:textId="77777777" w:rsidR="00107B7D" w:rsidRPr="00107B7D" w:rsidRDefault="00107B7D" w:rsidP="00276939">
      <w:pPr>
        <w:tabs>
          <w:tab w:val="num" w:pos="1350"/>
        </w:tabs>
        <w:ind w:left="1350" w:hanging="630"/>
        <w:rPr>
          <w:szCs w:val="22"/>
        </w:rPr>
      </w:pPr>
    </w:p>
    <w:p w14:paraId="59F7C515" w14:textId="7070B457" w:rsidR="00107B7D" w:rsidRPr="00107B7D" w:rsidRDefault="00107B7D" w:rsidP="00276939">
      <w:pPr>
        <w:numPr>
          <w:ilvl w:val="0"/>
          <w:numId w:val="11"/>
        </w:numPr>
        <w:tabs>
          <w:tab w:val="num" w:pos="1350"/>
        </w:tabs>
        <w:ind w:left="1350" w:hanging="630"/>
        <w:rPr>
          <w:szCs w:val="22"/>
        </w:rPr>
      </w:pPr>
      <w:r w:rsidRPr="00107B7D">
        <w:rPr>
          <w:szCs w:val="22"/>
        </w:rPr>
        <w:t xml:space="preserve">the names of the contributors and the level of contributions and pledges received are publicized by an Information Note before each IGC session.  Further modalities of acknowledgment can be discussed with contributors. However, donors may remain anonymous if they so </w:t>
      </w:r>
      <w:proofErr w:type="gramStart"/>
      <w:r w:rsidRPr="00107B7D">
        <w:rPr>
          <w:szCs w:val="22"/>
        </w:rPr>
        <w:t>wish;</w:t>
      </w:r>
      <w:proofErr w:type="gramEnd"/>
    </w:p>
    <w:p w14:paraId="11509664" w14:textId="77777777" w:rsidR="00107B7D" w:rsidRPr="00107B7D" w:rsidRDefault="00107B7D" w:rsidP="00276939">
      <w:pPr>
        <w:tabs>
          <w:tab w:val="num" w:pos="1350"/>
        </w:tabs>
        <w:ind w:left="1350" w:hanging="630"/>
        <w:rPr>
          <w:szCs w:val="22"/>
        </w:rPr>
      </w:pPr>
    </w:p>
    <w:p w14:paraId="5BA6330C" w14:textId="7D1A2E57" w:rsidR="00107B7D" w:rsidRPr="00107B7D" w:rsidRDefault="00107B7D" w:rsidP="00276939">
      <w:pPr>
        <w:numPr>
          <w:ilvl w:val="0"/>
          <w:numId w:val="12"/>
        </w:numPr>
        <w:tabs>
          <w:tab w:val="num" w:pos="1350"/>
        </w:tabs>
        <w:ind w:left="1350" w:hanging="630"/>
        <w:rPr>
          <w:szCs w:val="22"/>
        </w:rPr>
      </w:pPr>
      <w:r w:rsidRPr="00107B7D">
        <w:rPr>
          <w:szCs w:val="22"/>
        </w:rPr>
        <w:t xml:space="preserve">all contributions are allocated directly and exclusively to financing the participation of accredited indigenous and local communities in the sessions of the IGC; no administrative costs are borne by the </w:t>
      </w:r>
      <w:proofErr w:type="gramStart"/>
      <w:r w:rsidRPr="00107B7D">
        <w:rPr>
          <w:szCs w:val="22"/>
        </w:rPr>
        <w:t>Fund;</w:t>
      </w:r>
      <w:proofErr w:type="gramEnd"/>
    </w:p>
    <w:p w14:paraId="12014075" w14:textId="77777777" w:rsidR="00107B7D" w:rsidRPr="00107B7D" w:rsidRDefault="00107B7D" w:rsidP="00276939">
      <w:pPr>
        <w:tabs>
          <w:tab w:val="num" w:pos="1350"/>
        </w:tabs>
        <w:ind w:left="1350" w:hanging="630"/>
        <w:rPr>
          <w:szCs w:val="22"/>
        </w:rPr>
      </w:pPr>
    </w:p>
    <w:p w14:paraId="55128DF6" w14:textId="65E0D361" w:rsidR="00107B7D" w:rsidRPr="00107B7D" w:rsidRDefault="00107B7D" w:rsidP="00276939">
      <w:pPr>
        <w:numPr>
          <w:ilvl w:val="0"/>
          <w:numId w:val="12"/>
        </w:numPr>
        <w:tabs>
          <w:tab w:val="num" w:pos="1350"/>
        </w:tabs>
        <w:ind w:left="1350" w:hanging="630"/>
        <w:rPr>
          <w:szCs w:val="22"/>
        </w:rPr>
      </w:pPr>
      <w:r w:rsidRPr="00107B7D">
        <w:rPr>
          <w:szCs w:val="22"/>
        </w:rPr>
        <w:t xml:space="preserve">taking into account that it is a collective </w:t>
      </w:r>
      <w:proofErr w:type="gramStart"/>
      <w:r w:rsidRPr="00107B7D">
        <w:rPr>
          <w:szCs w:val="22"/>
        </w:rPr>
        <w:t>Fund,</w:t>
      </w:r>
      <w:proofErr w:type="gramEnd"/>
      <w:r w:rsidRPr="00107B7D">
        <w:rPr>
          <w:szCs w:val="22"/>
        </w:rPr>
        <w:t xml:space="preserve"> it is not possible to depart from the Fund’s rules in relation to any particular contribution; contributions cannot be earmarked by the donor for a particular category of beneficiary or expense;</w:t>
      </w:r>
    </w:p>
    <w:p w14:paraId="43DCFED1" w14:textId="77777777" w:rsidR="00107B7D" w:rsidRPr="00107B7D" w:rsidRDefault="00107B7D" w:rsidP="00276939">
      <w:pPr>
        <w:tabs>
          <w:tab w:val="num" w:pos="1350"/>
        </w:tabs>
        <w:ind w:left="1350" w:hanging="630"/>
        <w:rPr>
          <w:szCs w:val="22"/>
        </w:rPr>
      </w:pPr>
    </w:p>
    <w:p w14:paraId="102879B6" w14:textId="2EC36DCF" w:rsidR="00107B7D" w:rsidRPr="00107B7D" w:rsidRDefault="00107B7D" w:rsidP="00276939">
      <w:pPr>
        <w:numPr>
          <w:ilvl w:val="0"/>
          <w:numId w:val="13"/>
        </w:numPr>
        <w:tabs>
          <w:tab w:val="num" w:pos="1350"/>
        </w:tabs>
        <w:ind w:left="1350" w:hanging="630"/>
        <w:rPr>
          <w:szCs w:val="22"/>
        </w:rPr>
      </w:pPr>
      <w:r w:rsidRPr="00107B7D">
        <w:rPr>
          <w:szCs w:val="22"/>
        </w:rPr>
        <w:lastRenderedPageBreak/>
        <w:t xml:space="preserve">the Fund’s Advisory Board independently selects candidates for support; if a contributor is represented within the IGC as a Member State, it may stand for election as a member of the Fund’s Advisory </w:t>
      </w:r>
      <w:proofErr w:type="gramStart"/>
      <w:r w:rsidRPr="00107B7D">
        <w:rPr>
          <w:szCs w:val="22"/>
        </w:rPr>
        <w:t>Board;</w:t>
      </w:r>
      <w:proofErr w:type="gramEnd"/>
    </w:p>
    <w:p w14:paraId="7BD1F02A" w14:textId="77777777" w:rsidR="00107B7D" w:rsidRPr="00107B7D" w:rsidRDefault="00107B7D" w:rsidP="00276939">
      <w:pPr>
        <w:tabs>
          <w:tab w:val="num" w:pos="1350"/>
        </w:tabs>
        <w:ind w:left="1350" w:hanging="630"/>
        <w:rPr>
          <w:szCs w:val="22"/>
        </w:rPr>
      </w:pPr>
    </w:p>
    <w:p w14:paraId="3FF76C2D" w14:textId="77777777" w:rsidR="00107B7D" w:rsidRPr="00107B7D" w:rsidRDefault="00107B7D" w:rsidP="00276939">
      <w:pPr>
        <w:numPr>
          <w:ilvl w:val="0"/>
          <w:numId w:val="13"/>
        </w:numPr>
        <w:tabs>
          <w:tab w:val="num" w:pos="1350"/>
        </w:tabs>
        <w:ind w:left="1350" w:hanging="630"/>
        <w:rPr>
          <w:szCs w:val="22"/>
        </w:rPr>
      </w:pPr>
      <w:r w:rsidRPr="00107B7D">
        <w:rPr>
          <w:szCs w:val="22"/>
        </w:rPr>
        <w:t>contributions are used in the order received in the Fund’s bank account.</w:t>
      </w:r>
    </w:p>
    <w:p w14:paraId="11FDCA00" w14:textId="77777777" w:rsidR="00107B7D" w:rsidRPr="00107B7D" w:rsidRDefault="00107B7D" w:rsidP="00276939">
      <w:pPr>
        <w:rPr>
          <w:szCs w:val="22"/>
        </w:rPr>
      </w:pPr>
    </w:p>
    <w:p w14:paraId="503B18B2" w14:textId="77777777" w:rsidR="00107B7D" w:rsidRPr="00107B7D" w:rsidRDefault="00107B7D" w:rsidP="00276939">
      <w:pPr>
        <w:rPr>
          <w:b/>
          <w:i/>
          <w:szCs w:val="22"/>
        </w:rPr>
      </w:pPr>
      <w:r w:rsidRPr="00107B7D">
        <w:rPr>
          <w:b/>
          <w:i/>
          <w:szCs w:val="22"/>
        </w:rPr>
        <w:t>Reporting to donors</w:t>
      </w:r>
    </w:p>
    <w:p w14:paraId="062F556F" w14:textId="77777777" w:rsidR="00107B7D" w:rsidRPr="00107B7D" w:rsidRDefault="00107B7D" w:rsidP="00276939">
      <w:pPr>
        <w:rPr>
          <w:szCs w:val="22"/>
        </w:rPr>
      </w:pPr>
    </w:p>
    <w:p w14:paraId="60ED44F6" w14:textId="77777777" w:rsidR="00107B7D" w:rsidRPr="00107B7D" w:rsidRDefault="00107B7D" w:rsidP="00276939">
      <w:pPr>
        <w:rPr>
          <w:szCs w:val="22"/>
        </w:rPr>
      </w:pPr>
      <w:r w:rsidRPr="00107B7D">
        <w:rPr>
          <w:szCs w:val="22"/>
        </w:rPr>
        <w:t>Standard and public reporting regarding the use of the Fund is provided through an Information Note.</w:t>
      </w:r>
    </w:p>
    <w:p w14:paraId="097B6FB5" w14:textId="77777777" w:rsidR="00107B7D" w:rsidRPr="00107B7D" w:rsidRDefault="00107B7D" w:rsidP="00276939">
      <w:pPr>
        <w:rPr>
          <w:szCs w:val="22"/>
        </w:rPr>
      </w:pPr>
    </w:p>
    <w:p w14:paraId="5F791A2A" w14:textId="77777777" w:rsidR="00107B7D" w:rsidRPr="00107B7D" w:rsidRDefault="00107B7D" w:rsidP="00276939">
      <w:pPr>
        <w:rPr>
          <w:szCs w:val="22"/>
        </w:rPr>
      </w:pPr>
      <w:r w:rsidRPr="00107B7D">
        <w:rPr>
          <w:szCs w:val="22"/>
        </w:rPr>
        <w:t>Additionally, the exchange of letters formalizing the contribution agreement between the donor and WIPO may include a clause for a more detailed periodic financial report on the use of the contribution.</w:t>
      </w:r>
    </w:p>
    <w:p w14:paraId="43EDABED" w14:textId="77777777" w:rsidR="00107B7D" w:rsidRPr="00107B7D" w:rsidRDefault="00107B7D" w:rsidP="00276939">
      <w:pPr>
        <w:rPr>
          <w:szCs w:val="22"/>
        </w:rPr>
      </w:pPr>
    </w:p>
    <w:p w14:paraId="0FE987CE" w14:textId="77777777" w:rsidR="00107B7D" w:rsidRPr="00107B7D" w:rsidRDefault="00107B7D" w:rsidP="00276939">
      <w:pPr>
        <w:rPr>
          <w:szCs w:val="22"/>
        </w:rPr>
      </w:pPr>
      <w:r w:rsidRPr="00107B7D">
        <w:rPr>
          <w:szCs w:val="22"/>
        </w:rPr>
        <w:t xml:space="preserve">The operation of the Fund is also subject to internal auditing. </w:t>
      </w:r>
    </w:p>
    <w:p w14:paraId="0D0BA21C" w14:textId="77777777" w:rsidR="00107B7D" w:rsidRPr="00107B7D" w:rsidRDefault="00107B7D" w:rsidP="00276939">
      <w:pPr>
        <w:rPr>
          <w:szCs w:val="22"/>
        </w:rPr>
      </w:pPr>
    </w:p>
    <w:p w14:paraId="1256CF76" w14:textId="77777777"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14:paraId="276199B1" w14:textId="77777777" w:rsidR="00107B7D" w:rsidRPr="00107B7D" w:rsidRDefault="00107B7D" w:rsidP="00276939">
      <w:pPr>
        <w:rPr>
          <w:szCs w:val="22"/>
        </w:rPr>
      </w:pPr>
    </w:p>
    <w:p w14:paraId="6651DB23" w14:textId="77777777"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14:paraId="6D50C4A0" w14:textId="77777777" w:rsidR="00107B7D" w:rsidRPr="00107B7D" w:rsidRDefault="00107B7D" w:rsidP="00276939">
      <w:pPr>
        <w:rPr>
          <w:szCs w:val="22"/>
        </w:rPr>
      </w:pPr>
    </w:p>
    <w:p w14:paraId="4E941214" w14:textId="77777777" w:rsidR="00107B7D" w:rsidRPr="00107B7D" w:rsidRDefault="00107B7D" w:rsidP="00276939">
      <w:pPr>
        <w:rPr>
          <w:szCs w:val="22"/>
        </w:rPr>
      </w:pPr>
      <w:r w:rsidRPr="00785DE8">
        <w:rPr>
          <w:szCs w:val="22"/>
        </w:rPr>
        <w:t>in chronological order</w:t>
      </w:r>
      <w:r w:rsidRPr="00107B7D">
        <w:rPr>
          <w:szCs w:val="22"/>
        </w:rPr>
        <w:t xml:space="preserve">, </w:t>
      </w:r>
    </w:p>
    <w:p w14:paraId="21866F18" w14:textId="77777777" w:rsidR="00107B7D" w:rsidRPr="00107B7D" w:rsidRDefault="00107B7D" w:rsidP="00276939">
      <w:pPr>
        <w:rPr>
          <w:szCs w:val="22"/>
        </w:rPr>
      </w:pPr>
    </w:p>
    <w:p w14:paraId="3D60BFCA"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the Swedish International Biodiversity </w:t>
      </w:r>
      <w:proofErr w:type="spellStart"/>
      <w:r w:rsidRPr="00107B7D">
        <w:rPr>
          <w:szCs w:val="22"/>
        </w:rPr>
        <w:t>Programme</w:t>
      </w:r>
      <w:proofErr w:type="spellEnd"/>
      <w:r w:rsidRPr="00107B7D">
        <w:rPr>
          <w:szCs w:val="22"/>
        </w:rPr>
        <w:t xml:space="preserve"> (</w:t>
      </w:r>
      <w:proofErr w:type="spellStart"/>
      <w:r w:rsidRPr="00107B7D">
        <w:rPr>
          <w:szCs w:val="22"/>
        </w:rPr>
        <w:t>SwedBio</w:t>
      </w:r>
      <w:proofErr w:type="spellEnd"/>
      <w:r w:rsidRPr="00107B7D">
        <w:rPr>
          <w:szCs w:val="22"/>
        </w:rPr>
        <w:t xml:space="preserve">/CBM) </w:t>
      </w:r>
      <w:r w:rsidRPr="00107B7D">
        <w:rPr>
          <w:szCs w:val="22"/>
        </w:rPr>
        <w:br/>
        <w:t>(the equivalent of 86,092.60 Swiss francs)</w:t>
      </w:r>
    </w:p>
    <w:p w14:paraId="43AA7A94"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14:paraId="7E2D6391"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14:paraId="2E51AFC8" w14:textId="77777777"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14:paraId="0ED15A1C"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14:paraId="107A9E78"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14:paraId="4B1E2135"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14:paraId="5DECD042"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14:paraId="60FE644B" w14:textId="77777777"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r w:rsidR="00726176">
        <w:rPr>
          <w:rStyle w:val="FootnoteReference"/>
          <w:szCs w:val="22"/>
        </w:rPr>
        <w:footnoteReference w:id="11"/>
      </w:r>
    </w:p>
    <w:p w14:paraId="1A5A75CD" w14:textId="500CEA73"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w:t>
      </w:r>
      <w:r w:rsidR="00396F83">
        <w:rPr>
          <w:szCs w:val="22"/>
        </w:rPr>
        <w:t>iss francs)</w:t>
      </w:r>
    </w:p>
    <w:p w14:paraId="1B660A2C" w14:textId="77777777" w:rsid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14:paraId="34A10583" w14:textId="77777777" w:rsidR="00B806C1" w:rsidRDefault="00B806C1" w:rsidP="00276939">
      <w:pPr>
        <w:numPr>
          <w:ilvl w:val="2"/>
          <w:numId w:val="10"/>
        </w:numPr>
        <w:tabs>
          <w:tab w:val="num" w:pos="440"/>
          <w:tab w:val="num" w:pos="1260"/>
        </w:tabs>
        <w:ind w:left="1170" w:hanging="450"/>
        <w:rPr>
          <w:szCs w:val="22"/>
        </w:rPr>
      </w:pPr>
      <w:r>
        <w:rPr>
          <w:szCs w:val="22"/>
        </w:rPr>
        <w:t>Canada (the equivalent of 18,268.75 Swiss francs)</w:t>
      </w:r>
    </w:p>
    <w:p w14:paraId="205D5007" w14:textId="1A586FF3" w:rsidR="00955211" w:rsidRPr="002E272E" w:rsidRDefault="00955211" w:rsidP="00276939">
      <w:pPr>
        <w:numPr>
          <w:ilvl w:val="2"/>
          <w:numId w:val="10"/>
        </w:numPr>
        <w:tabs>
          <w:tab w:val="num" w:pos="440"/>
          <w:tab w:val="num" w:pos="1260"/>
        </w:tabs>
        <w:ind w:left="1170" w:hanging="450"/>
        <w:rPr>
          <w:szCs w:val="22"/>
        </w:rPr>
      </w:pPr>
      <w:r>
        <w:rPr>
          <w:szCs w:val="22"/>
        </w:rPr>
        <w:t xml:space="preserve">Finland (the equivalent of </w:t>
      </w:r>
      <w:r w:rsidRPr="002E272E">
        <w:t>16,227.93 Swiss francs)</w:t>
      </w:r>
    </w:p>
    <w:p w14:paraId="36D3E36D" w14:textId="715850AD" w:rsidR="00955211" w:rsidRPr="00396F83" w:rsidRDefault="00955211" w:rsidP="00276939">
      <w:pPr>
        <w:numPr>
          <w:ilvl w:val="2"/>
          <w:numId w:val="10"/>
        </w:numPr>
        <w:tabs>
          <w:tab w:val="num" w:pos="440"/>
          <w:tab w:val="num" w:pos="1260"/>
        </w:tabs>
        <w:ind w:left="1170" w:hanging="450"/>
        <w:rPr>
          <w:szCs w:val="22"/>
        </w:rPr>
      </w:pPr>
      <w:r w:rsidRPr="002E272E">
        <w:t>Germany (the equivalent of 16,158.98</w:t>
      </w:r>
      <w:r>
        <w:t xml:space="preserve"> Swiss francs)</w:t>
      </w:r>
      <w:r w:rsidR="00726176">
        <w:rPr>
          <w:rStyle w:val="FootnoteReference"/>
        </w:rPr>
        <w:footnoteReference w:id="12"/>
      </w:r>
    </w:p>
    <w:p w14:paraId="191FF854" w14:textId="3C3F3FDB" w:rsidR="00396F83" w:rsidRPr="001820A0" w:rsidRDefault="00396F83" w:rsidP="00276939">
      <w:pPr>
        <w:numPr>
          <w:ilvl w:val="2"/>
          <w:numId w:val="10"/>
        </w:numPr>
        <w:tabs>
          <w:tab w:val="num" w:pos="440"/>
          <w:tab w:val="num" w:pos="1260"/>
        </w:tabs>
        <w:ind w:left="1170" w:hanging="450"/>
        <w:rPr>
          <w:szCs w:val="22"/>
        </w:rPr>
      </w:pPr>
      <w:r>
        <w:t xml:space="preserve">Germany (the equivalent of </w:t>
      </w:r>
      <w:r w:rsidR="00A62622" w:rsidRPr="00345E97">
        <w:t>14,233.70</w:t>
      </w:r>
      <w:r w:rsidR="00A62622">
        <w:t xml:space="preserve"> Swiss francs</w:t>
      </w:r>
      <w:proofErr w:type="gramStart"/>
      <w:r w:rsidR="00A62622">
        <w:t>)</w:t>
      </w:r>
      <w:r w:rsidR="001820A0">
        <w:t>;</w:t>
      </w:r>
      <w:proofErr w:type="gramEnd"/>
      <w:r w:rsidR="001820A0">
        <w:t xml:space="preserve"> </w:t>
      </w:r>
    </w:p>
    <w:p w14:paraId="1F250786" w14:textId="05D1C6A5" w:rsidR="001820A0" w:rsidRPr="00815B32" w:rsidRDefault="001820A0" w:rsidP="00276939">
      <w:pPr>
        <w:numPr>
          <w:ilvl w:val="2"/>
          <w:numId w:val="10"/>
        </w:numPr>
        <w:tabs>
          <w:tab w:val="num" w:pos="440"/>
          <w:tab w:val="num" w:pos="1260"/>
        </w:tabs>
        <w:ind w:left="1170" w:hanging="450"/>
        <w:rPr>
          <w:szCs w:val="22"/>
        </w:rPr>
      </w:pPr>
      <w:r w:rsidRPr="00815B32">
        <w:t>Anonymous donors (817.10 Swiss francs</w:t>
      </w:r>
      <w:proofErr w:type="gramStart"/>
      <w:r w:rsidRPr="00815B32">
        <w:t>)</w:t>
      </w:r>
      <w:r w:rsidR="00815B32">
        <w:t>;</w:t>
      </w:r>
      <w:proofErr w:type="gramEnd"/>
    </w:p>
    <w:p w14:paraId="2F44BAE0" w14:textId="0587B097" w:rsidR="00815B32" w:rsidRPr="00403B7F" w:rsidRDefault="00815B32" w:rsidP="00276939">
      <w:pPr>
        <w:numPr>
          <w:ilvl w:val="2"/>
          <w:numId w:val="10"/>
        </w:numPr>
        <w:tabs>
          <w:tab w:val="num" w:pos="440"/>
          <w:tab w:val="num" w:pos="1260"/>
        </w:tabs>
        <w:ind w:left="1170" w:hanging="450"/>
        <w:rPr>
          <w:szCs w:val="22"/>
        </w:rPr>
      </w:pPr>
      <w:r w:rsidRPr="00403B7F">
        <w:t>Australia (the equivalent of 29,795.36 Swiss francs</w:t>
      </w:r>
      <w:proofErr w:type="gramStart"/>
      <w:r w:rsidR="00E37425" w:rsidRPr="00403B7F">
        <w:t>)</w:t>
      </w:r>
      <w:r w:rsidRPr="00403B7F">
        <w:t>;</w:t>
      </w:r>
      <w:proofErr w:type="gramEnd"/>
    </w:p>
    <w:p w14:paraId="09C78512" w14:textId="3E42AEA9" w:rsidR="00815B32" w:rsidRPr="00403B7F" w:rsidRDefault="00815B32" w:rsidP="00276939">
      <w:pPr>
        <w:numPr>
          <w:ilvl w:val="2"/>
          <w:numId w:val="10"/>
        </w:numPr>
        <w:tabs>
          <w:tab w:val="num" w:pos="440"/>
          <w:tab w:val="num" w:pos="1260"/>
        </w:tabs>
        <w:ind w:left="1170" w:hanging="450"/>
        <w:rPr>
          <w:szCs w:val="22"/>
        </w:rPr>
      </w:pPr>
      <w:r w:rsidRPr="00403B7F">
        <w:rPr>
          <w:szCs w:val="22"/>
        </w:rPr>
        <w:t>Anonymous donors (</w:t>
      </w:r>
      <w:r w:rsidRPr="00403B7F">
        <w:t>872.60 Swiss francs</w:t>
      </w:r>
      <w:proofErr w:type="gramStart"/>
      <w:r w:rsidRPr="00403B7F">
        <w:t>);</w:t>
      </w:r>
      <w:proofErr w:type="gramEnd"/>
    </w:p>
    <w:p w14:paraId="53535076" w14:textId="1DD167CC" w:rsidR="00815B32" w:rsidRPr="000F236F" w:rsidRDefault="00815B32" w:rsidP="00276939">
      <w:pPr>
        <w:numPr>
          <w:ilvl w:val="2"/>
          <w:numId w:val="10"/>
        </w:numPr>
        <w:tabs>
          <w:tab w:val="num" w:pos="440"/>
          <w:tab w:val="num" w:pos="1260"/>
        </w:tabs>
        <w:ind w:left="1170" w:hanging="450"/>
        <w:rPr>
          <w:szCs w:val="22"/>
          <w:lang w:val="es-ES"/>
        </w:rPr>
      </w:pPr>
      <w:r w:rsidRPr="000F236F">
        <w:rPr>
          <w:i/>
          <w:lang w:val="es-ES"/>
        </w:rPr>
        <w:t xml:space="preserve">Instituto Nacional de los Pueblos Indígenas </w:t>
      </w:r>
      <w:r w:rsidRPr="000F236F">
        <w:rPr>
          <w:lang w:val="es-ES"/>
        </w:rPr>
        <w:t>of Mexico (</w:t>
      </w:r>
      <w:proofErr w:type="spellStart"/>
      <w:r w:rsidR="00E37425" w:rsidRPr="000F236F">
        <w:rPr>
          <w:lang w:val="es-ES"/>
        </w:rPr>
        <w:t>the</w:t>
      </w:r>
      <w:proofErr w:type="spellEnd"/>
      <w:r w:rsidR="00E37425" w:rsidRPr="000F236F">
        <w:rPr>
          <w:lang w:val="es-ES"/>
        </w:rPr>
        <w:t xml:space="preserve"> </w:t>
      </w:r>
      <w:proofErr w:type="spellStart"/>
      <w:r w:rsidR="00E37425" w:rsidRPr="000F236F">
        <w:rPr>
          <w:lang w:val="es-ES"/>
        </w:rPr>
        <w:t>equivalent</w:t>
      </w:r>
      <w:proofErr w:type="spellEnd"/>
      <w:r w:rsidR="00E37425" w:rsidRPr="000F236F">
        <w:rPr>
          <w:lang w:val="es-ES"/>
        </w:rPr>
        <w:t xml:space="preserve"> of </w:t>
      </w:r>
      <w:r w:rsidRPr="000F236F">
        <w:rPr>
          <w:lang w:val="es-ES"/>
        </w:rPr>
        <w:t xml:space="preserve">8,239.99 Swiss </w:t>
      </w:r>
      <w:proofErr w:type="spellStart"/>
      <w:r w:rsidRPr="000F236F">
        <w:rPr>
          <w:lang w:val="es-ES"/>
        </w:rPr>
        <w:t>francs</w:t>
      </w:r>
      <w:proofErr w:type="spellEnd"/>
      <w:r w:rsidRPr="000F236F">
        <w:rPr>
          <w:lang w:val="es-ES"/>
        </w:rPr>
        <w:t>), and;</w:t>
      </w:r>
    </w:p>
    <w:p w14:paraId="0DA9EBC7" w14:textId="55CFB3B4" w:rsidR="00815B32" w:rsidRPr="00403B7F" w:rsidRDefault="00815B32" w:rsidP="00276939">
      <w:pPr>
        <w:numPr>
          <w:ilvl w:val="2"/>
          <w:numId w:val="10"/>
        </w:numPr>
        <w:tabs>
          <w:tab w:val="num" w:pos="440"/>
          <w:tab w:val="num" w:pos="1260"/>
        </w:tabs>
        <w:ind w:left="1170" w:hanging="450"/>
        <w:rPr>
          <w:szCs w:val="22"/>
        </w:rPr>
      </w:pPr>
      <w:r w:rsidRPr="00403B7F">
        <w:t>The Spanish Agency for International Development Cooperation (the equivalent of 18,518.24 Swiss francs)</w:t>
      </w:r>
      <w:r w:rsidR="002E3CF6" w:rsidRPr="00403B7F">
        <w:t>.</w:t>
      </w:r>
    </w:p>
    <w:p w14:paraId="14C621EE" w14:textId="77777777" w:rsidR="002E3CF6" w:rsidRPr="00403B7F" w:rsidRDefault="002E3CF6" w:rsidP="00276939">
      <w:pPr>
        <w:rPr>
          <w:szCs w:val="22"/>
        </w:rPr>
      </w:pPr>
    </w:p>
    <w:p w14:paraId="20AEB37C" w14:textId="24A7DF62" w:rsidR="003B5A72" w:rsidRDefault="00107B7D" w:rsidP="00276939">
      <w:pPr>
        <w:rPr>
          <w:szCs w:val="22"/>
        </w:rPr>
      </w:pPr>
      <w:r w:rsidRPr="00403B7F">
        <w:rPr>
          <w:szCs w:val="22"/>
        </w:rPr>
        <w:lastRenderedPageBreak/>
        <w:t xml:space="preserve">totaling </w:t>
      </w:r>
      <w:r w:rsidR="002E3CF6" w:rsidRPr="003B5A72">
        <w:rPr>
          <w:szCs w:val="22"/>
        </w:rPr>
        <w:t>784,369.36 Swiss francs</w:t>
      </w:r>
      <w:r w:rsidR="00E37425" w:rsidRPr="003B5A72">
        <w:rPr>
          <w:szCs w:val="22"/>
        </w:rPr>
        <w:t xml:space="preserve"> until </w:t>
      </w:r>
      <w:r w:rsidR="000E25E8">
        <w:rPr>
          <w:szCs w:val="22"/>
        </w:rPr>
        <w:t>January 20</w:t>
      </w:r>
      <w:r w:rsidR="00E37425" w:rsidRPr="003B5A72">
        <w:rPr>
          <w:szCs w:val="22"/>
        </w:rPr>
        <w:t>, 202</w:t>
      </w:r>
      <w:r w:rsidR="000E25E8">
        <w:rPr>
          <w:szCs w:val="22"/>
        </w:rPr>
        <w:t>5</w:t>
      </w:r>
      <w:r w:rsidRPr="002E272E">
        <w:rPr>
          <w:szCs w:val="22"/>
        </w:rPr>
        <w:t>.</w:t>
      </w:r>
    </w:p>
    <w:p w14:paraId="62078E62" w14:textId="77777777" w:rsidR="00107B7D" w:rsidRPr="002E272E" w:rsidRDefault="00107B7D" w:rsidP="00276939">
      <w:pPr>
        <w:rPr>
          <w:szCs w:val="22"/>
        </w:rPr>
      </w:pPr>
    </w:p>
    <w:p w14:paraId="69285836" w14:textId="77777777" w:rsidR="00107B7D" w:rsidRPr="002E272E" w:rsidRDefault="00107B7D" w:rsidP="00276939">
      <w:pPr>
        <w:rPr>
          <w:szCs w:val="22"/>
        </w:rPr>
      </w:pPr>
    </w:p>
    <w:p w14:paraId="4BCD0A59" w14:textId="77777777" w:rsidR="00107B7D" w:rsidRPr="002E272E" w:rsidRDefault="00107B7D" w:rsidP="00276939">
      <w:pPr>
        <w:pBdr>
          <w:top w:val="single" w:sz="8" w:space="1" w:color="auto"/>
          <w:left w:val="single" w:sz="8" w:space="4" w:color="auto"/>
          <w:bottom w:val="single" w:sz="8" w:space="1" w:color="auto"/>
          <w:right w:val="single" w:sz="8" w:space="4" w:color="auto"/>
        </w:pBdr>
        <w:rPr>
          <w:b/>
          <w:szCs w:val="22"/>
        </w:rPr>
      </w:pPr>
    </w:p>
    <w:p w14:paraId="1412E668" w14:textId="3974D7A5"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3B5A72">
        <w:rPr>
          <w:b/>
          <w:szCs w:val="22"/>
        </w:rPr>
        <w:t xml:space="preserve">The balance of the Fund </w:t>
      </w:r>
      <w:r w:rsidR="00815B32" w:rsidRPr="003B5A72">
        <w:rPr>
          <w:b/>
          <w:iCs/>
          <w:szCs w:val="22"/>
        </w:rPr>
        <w:t>is depleted</w:t>
      </w:r>
      <w:r w:rsidRPr="003B5A72">
        <w:rPr>
          <w:b/>
          <w:szCs w:val="22"/>
        </w:rPr>
        <w:t>.</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6DDBBE6" w14:textId="77777777" w:rsidR="00107B7D" w:rsidRPr="00107B7D" w:rsidRDefault="00955211" w:rsidP="00276939">
      <w:pPr>
        <w:pBdr>
          <w:top w:val="single" w:sz="8" w:space="1" w:color="auto"/>
          <w:left w:val="single" w:sz="8" w:space="4" w:color="auto"/>
          <w:bottom w:val="single" w:sz="8" w:space="1" w:color="auto"/>
          <w:right w:val="single" w:sz="8" w:space="4" w:color="auto"/>
        </w:pBdr>
        <w:rPr>
          <w:b/>
          <w:szCs w:val="22"/>
        </w:rPr>
      </w:pPr>
      <w:r>
        <w:rPr>
          <w:rFonts w:eastAsiaTheme="minorHAnsi"/>
          <w:szCs w:val="22"/>
          <w:lang w:eastAsia="en-US"/>
        </w:rPr>
        <w:t xml:space="preserve">The ability of the Fund depends on its replenishment through voluntary contributions.  Member States and potential donors are strongly invited to </w:t>
      </w:r>
      <w:r w:rsidR="00DA51EA">
        <w:rPr>
          <w:rFonts w:eastAsiaTheme="minorHAnsi"/>
          <w:szCs w:val="22"/>
          <w:lang w:eastAsia="en-US"/>
        </w:rPr>
        <w:t xml:space="preserve">contribute. </w:t>
      </w:r>
    </w:p>
    <w:p w14:paraId="337E4D35"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23847A1C" w14:textId="77777777" w:rsidR="0021437B" w:rsidRDefault="0021437B" w:rsidP="00276939">
      <w:pPr>
        <w:rPr>
          <w:rFonts w:eastAsia="Times New Roman" w:cs="Times New Roman"/>
          <w:i/>
          <w:iCs/>
          <w:szCs w:val="22"/>
          <w:lang w:eastAsia="en-US"/>
        </w:rPr>
      </w:pPr>
    </w:p>
    <w:p w14:paraId="2AD81BE8" w14:textId="77777777" w:rsidR="0021437B" w:rsidRDefault="0021437B" w:rsidP="00276939">
      <w:pPr>
        <w:rPr>
          <w:rFonts w:eastAsia="Times New Roman" w:cs="Times New Roman"/>
          <w:i/>
          <w:iCs/>
          <w:szCs w:val="22"/>
          <w:lang w:eastAsia="en-US"/>
        </w:rPr>
      </w:pPr>
    </w:p>
    <w:p w14:paraId="0F64BE67" w14:textId="1F7193EE"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t>For more information</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77777777" w:rsidR="00107B7D" w:rsidRPr="0021437B" w:rsidRDefault="00107B7D" w:rsidP="00276939">
      <w:pPr>
        <w:contextualSpacing/>
        <w:rPr>
          <w:rFonts w:eastAsia="Times New Roman" w:cs="Times New Roman"/>
          <w:i/>
          <w:iCs/>
          <w:szCs w:val="22"/>
          <w:lang w:eastAsia="en-US"/>
        </w:rPr>
      </w:pPr>
      <w:r w:rsidRPr="0021437B">
        <w:rPr>
          <w:rFonts w:eastAsia="Times New Roman" w:cs="Times New Roman"/>
          <w:szCs w:val="22"/>
          <w:u w:val="single"/>
          <w:lang w:eastAsia="en-US"/>
        </w:rPr>
        <w:t>Rules concerning the objective and operation of the Voluntary Fund</w:t>
      </w:r>
    </w:p>
    <w:p w14:paraId="217800A9" w14:textId="77777777" w:rsidR="00107B7D" w:rsidRPr="0021437B" w:rsidRDefault="00107B7D" w:rsidP="00276939">
      <w:pPr>
        <w:contextualSpacing/>
        <w:rPr>
          <w:rFonts w:eastAsia="Times New Roman" w:cs="Times New Roman"/>
          <w:iCs/>
          <w:szCs w:val="22"/>
          <w:lang w:eastAsia="en-US"/>
        </w:rPr>
      </w:pPr>
    </w:p>
    <w:p w14:paraId="7F9B4255" w14:textId="1FC6707C" w:rsidR="00107B7D" w:rsidRPr="0021437B" w:rsidRDefault="0021437B" w:rsidP="00276939">
      <w:pPr>
        <w:contextualSpacing/>
      </w:pPr>
      <w:hyperlink r:id="rId30" w:history="1">
        <w:r w:rsidRPr="0021437B">
          <w:rPr>
            <w:rStyle w:val="Hyperlink"/>
            <w:rFonts w:cs="Arial"/>
          </w:rPr>
          <w:t>https://www.wipo.int/export/sites/www/tk/en/igc/docs/vf_rules.pdf</w:t>
        </w:r>
      </w:hyperlink>
    </w:p>
    <w:p w14:paraId="19A812BE" w14:textId="77777777" w:rsidR="0021437B" w:rsidRPr="0021437B" w:rsidRDefault="0021437B" w:rsidP="00276939">
      <w:pPr>
        <w:contextualSpacing/>
        <w:rPr>
          <w:rFonts w:eastAsia="Times New Roman" w:cs="Times New Roman"/>
          <w:i/>
          <w:iCs/>
          <w:szCs w:val="22"/>
          <w:lang w:eastAsia="en-US"/>
        </w:rPr>
      </w:pPr>
    </w:p>
    <w:p w14:paraId="024CA2DB" w14:textId="77777777" w:rsidR="00107B7D" w:rsidRPr="0021437B" w:rsidRDefault="00107B7D" w:rsidP="00276939">
      <w:pPr>
        <w:contextualSpacing/>
        <w:rPr>
          <w:rFonts w:eastAsia="Times New Roman" w:cs="Times New Roman"/>
          <w:szCs w:val="22"/>
          <w:u w:val="single"/>
          <w:lang w:eastAsia="en-US"/>
        </w:rPr>
      </w:pPr>
      <w:r w:rsidRPr="0021437B">
        <w:rPr>
          <w:rFonts w:eastAsia="Times New Roman" w:cs="Times New Roman"/>
          <w:szCs w:val="22"/>
          <w:u w:val="single"/>
          <w:lang w:eastAsia="en-US"/>
        </w:rPr>
        <w:t>Details regarding the Voluntary Fund available online</w:t>
      </w:r>
    </w:p>
    <w:p w14:paraId="5110554B" w14:textId="77777777" w:rsidR="00107B7D" w:rsidRPr="0021437B" w:rsidRDefault="00107B7D" w:rsidP="00276939">
      <w:pPr>
        <w:contextualSpacing/>
        <w:rPr>
          <w:rFonts w:eastAsia="Times New Roman" w:cs="Times New Roman"/>
          <w:i/>
          <w:iCs/>
          <w:szCs w:val="22"/>
          <w:u w:val="single"/>
          <w:lang w:eastAsia="en-US"/>
        </w:rPr>
      </w:pPr>
    </w:p>
    <w:p w14:paraId="7AA4FEC1" w14:textId="24B57EEB" w:rsidR="00107B7D" w:rsidRPr="00107B7D" w:rsidRDefault="007E41CF" w:rsidP="00276939">
      <w:pPr>
        <w:contextualSpacing/>
        <w:rPr>
          <w:rFonts w:eastAsia="Times New Roman"/>
          <w:iCs/>
          <w:szCs w:val="22"/>
          <w:lang w:eastAsia="en-US"/>
        </w:rPr>
      </w:pPr>
      <w:hyperlink r:id="rId31" w:history="1">
        <w:r w:rsidRPr="0021437B">
          <w:rPr>
            <w:rStyle w:val="Hyperlink"/>
            <w:rFonts w:eastAsiaTheme="minorHAnsi" w:cs="Arial"/>
            <w:szCs w:val="22"/>
            <w:lang w:eastAsia="en-US"/>
          </w:rPr>
          <w:t>https://www.wipo.int/tk/en/igc/participation.html</w:t>
        </w:r>
      </w:hyperlink>
      <w:r>
        <w:rPr>
          <w:rFonts w:eastAsiaTheme="minorHAnsi"/>
          <w:szCs w:val="22"/>
          <w:lang w:eastAsia="en-US"/>
        </w:rPr>
        <w:t xml:space="preserve"> </w:t>
      </w:r>
      <w:r w:rsidR="00107B7D" w:rsidRPr="00107B7D">
        <w:rPr>
          <w:rFonts w:eastAsiaTheme="minorHAnsi"/>
          <w:szCs w:val="22"/>
          <w:lang w:eastAsia="en-US"/>
        </w:rPr>
        <w:t xml:space="preserve"> </w:t>
      </w:r>
    </w:p>
    <w:p w14:paraId="26CE2129" w14:textId="77777777" w:rsidR="00107B7D" w:rsidRPr="00107B7D" w:rsidRDefault="00107B7D" w:rsidP="00276939">
      <w:pPr>
        <w:contextualSpacing/>
        <w:rPr>
          <w:rFonts w:eastAsia="Times New Roman" w:cs="Times New Roman"/>
          <w:szCs w:val="22"/>
          <w:u w:val="single"/>
          <w:lang w:eastAsia="en-US"/>
        </w:rPr>
      </w:pPr>
    </w:p>
    <w:p w14:paraId="4CDADCDD" w14:textId="77777777" w:rsidR="00107B7D" w:rsidRPr="00107B7D" w:rsidRDefault="00107B7D" w:rsidP="00276939">
      <w:pPr>
        <w:rPr>
          <w:szCs w:val="22"/>
        </w:rPr>
      </w:pPr>
    </w:p>
    <w:p w14:paraId="6D8721DF" w14:textId="77777777" w:rsidR="0021437B" w:rsidRDefault="0021437B" w:rsidP="007B69F9">
      <w:pPr>
        <w:ind w:left="4950"/>
        <w:contextualSpacing/>
        <w:rPr>
          <w:rFonts w:eastAsia="Times New Roman" w:cs="Times New Roman"/>
          <w:szCs w:val="22"/>
          <w:lang w:eastAsia="en-US"/>
        </w:rPr>
      </w:pPr>
    </w:p>
    <w:p w14:paraId="0357E241" w14:textId="64856BD8" w:rsidR="002928D3" w:rsidRDefault="00107B7D" w:rsidP="007B69F9">
      <w:pPr>
        <w:ind w:left="4950"/>
        <w:contextualSpacing/>
      </w:pPr>
      <w:r w:rsidRPr="00107B7D">
        <w:rPr>
          <w:rFonts w:eastAsia="Times New Roman" w:cs="Times New Roman"/>
          <w:szCs w:val="22"/>
          <w:lang w:eastAsia="en-US"/>
        </w:rPr>
        <w:t>[End of Annexes and of document]</w:t>
      </w:r>
    </w:p>
    <w:sectPr w:rsidR="002928D3" w:rsidSect="00081ABF">
      <w:headerReference w:type="even" r:id="rId32"/>
      <w:headerReference w:type="default" r:id="rId33"/>
      <w:footerReference w:type="even" r:id="rId34"/>
      <w:footerReference w:type="default" r:id="rId35"/>
      <w:headerReference w:type="first" r:id="rId36"/>
      <w:footerReference w:type="first" r:id="rId3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E15E" w14:textId="77777777" w:rsidR="005E0CFA" w:rsidRDefault="005E0CFA">
      <w:r>
        <w:separator/>
      </w:r>
    </w:p>
  </w:endnote>
  <w:endnote w:type="continuationSeparator" w:id="0">
    <w:p w14:paraId="601B8E8B" w14:textId="77777777" w:rsidR="005E0CFA" w:rsidRDefault="005E0CFA" w:rsidP="003B38C1">
      <w:r>
        <w:separator/>
      </w:r>
    </w:p>
    <w:p w14:paraId="1C385CFD" w14:textId="77777777" w:rsidR="005E0CFA" w:rsidRPr="003B38C1" w:rsidRDefault="005E0CFA" w:rsidP="003B38C1">
      <w:pPr>
        <w:spacing w:after="60"/>
        <w:rPr>
          <w:sz w:val="17"/>
        </w:rPr>
      </w:pPr>
      <w:r>
        <w:rPr>
          <w:sz w:val="17"/>
        </w:rPr>
        <w:t>[Endnote continued from previous page]</w:t>
      </w:r>
    </w:p>
  </w:endnote>
  <w:endnote w:type="continuationNotice" w:id="1">
    <w:p w14:paraId="6B1DC86C" w14:textId="77777777" w:rsidR="005E0CFA" w:rsidRPr="003B38C1" w:rsidRDefault="005E0CF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22C1" w14:textId="54E8A182" w:rsidR="00737235" w:rsidRDefault="00737235" w:rsidP="00FA32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E643" w14:textId="004A9D45" w:rsidR="00737235" w:rsidRDefault="00737235" w:rsidP="00FA32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3D5B" w14:textId="53DBF1C0" w:rsidR="00737235" w:rsidRDefault="0073723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EF52" w14:textId="4980236D" w:rsidR="00737235" w:rsidRDefault="0073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F0E4" w14:textId="4BBE9E89" w:rsidR="00737235" w:rsidRDefault="00737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D19D" w14:textId="7B88D775" w:rsidR="00737235" w:rsidRDefault="00737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715F" w14:textId="78ADAFC8" w:rsidR="00737235" w:rsidRDefault="00737235"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521A" w14:textId="65A70E9E" w:rsidR="00737235" w:rsidRDefault="00737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2512" w14:textId="3A3D886A" w:rsidR="00737235" w:rsidRDefault="007372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842E" w14:textId="37D64338" w:rsidR="00737235" w:rsidRDefault="00737235"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A328" w14:textId="1AA2F56A" w:rsidR="00737235" w:rsidRDefault="007372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A8DD" w14:textId="77777777" w:rsidR="00737235" w:rsidRDefault="0073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90F9" w14:textId="77777777" w:rsidR="005E0CFA" w:rsidRDefault="005E0CFA">
      <w:r>
        <w:separator/>
      </w:r>
    </w:p>
  </w:footnote>
  <w:footnote w:type="continuationSeparator" w:id="0">
    <w:p w14:paraId="10F244C9" w14:textId="77777777" w:rsidR="005E0CFA" w:rsidRDefault="005E0CFA" w:rsidP="008B60B2">
      <w:r>
        <w:separator/>
      </w:r>
    </w:p>
    <w:p w14:paraId="39459FAC" w14:textId="77777777" w:rsidR="005E0CFA" w:rsidRPr="00ED77FB" w:rsidRDefault="005E0CFA" w:rsidP="008B60B2">
      <w:pPr>
        <w:spacing w:after="60"/>
        <w:rPr>
          <w:sz w:val="17"/>
          <w:szCs w:val="17"/>
        </w:rPr>
      </w:pPr>
      <w:r w:rsidRPr="00ED77FB">
        <w:rPr>
          <w:sz w:val="17"/>
          <w:szCs w:val="17"/>
        </w:rPr>
        <w:t>[Footnote continued from previous page]</w:t>
      </w:r>
    </w:p>
  </w:footnote>
  <w:footnote w:type="continuationNotice" w:id="1">
    <w:p w14:paraId="31E2E4DA" w14:textId="77777777" w:rsidR="005E0CFA" w:rsidRPr="00ED77FB" w:rsidRDefault="005E0CF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BD0D099" w14:textId="4144CB5D" w:rsidR="00737235" w:rsidRDefault="00737235">
      <w:pPr>
        <w:pStyle w:val="FootnoteText"/>
      </w:pPr>
      <w:r>
        <w:rPr>
          <w:rStyle w:val="FootnoteReference"/>
        </w:rPr>
        <w:footnoteRef/>
      </w:r>
      <w:r>
        <w:t xml:space="preserve"> </w:t>
      </w:r>
      <w:r w:rsidRPr="00AA3FA0">
        <w:t xml:space="preserve">The rules of the Fund, all practical details on the Fund, its operation, and the application procedure, are also available on the WIPO website: </w:t>
      </w:r>
      <w:hyperlink r:id="rId1" w:history="1">
        <w:r w:rsidRPr="000312FF">
          <w:rPr>
            <w:rStyle w:val="Hyperlink"/>
            <w:rFonts w:cs="Arial"/>
          </w:rPr>
          <w:t>https://www.wipo.int/tk/en/igc/participation.html</w:t>
        </w:r>
      </w:hyperlink>
      <w:r w:rsidRPr="00AA3FA0">
        <w:t>.</w:t>
      </w:r>
      <w:r>
        <w:t xml:space="preserve"> </w:t>
      </w:r>
    </w:p>
  </w:footnote>
  <w:footnote w:id="3">
    <w:p w14:paraId="10CA4CF6" w14:textId="77777777" w:rsidR="007D69F2" w:rsidRPr="00D47B9D" w:rsidRDefault="007D69F2" w:rsidP="007D69F2">
      <w:pPr>
        <w:pStyle w:val="FootnoteText"/>
      </w:pPr>
      <w:r>
        <w:rPr>
          <w:rStyle w:val="FootnoteReference"/>
        </w:rPr>
        <w:footnoteRef/>
      </w:r>
      <w:r w:rsidRPr="00D47B9D">
        <w:rPr>
          <w:lang w:val="fr-FR"/>
        </w:rPr>
        <w:t xml:space="preserve"> </w:t>
      </w:r>
      <w:r>
        <w:rPr>
          <w:lang w:val="fr-FR"/>
        </w:rPr>
        <w:t>S</w:t>
      </w:r>
      <w:r w:rsidRPr="00D47B9D">
        <w:rPr>
          <w:lang w:val="fr-FR"/>
        </w:rPr>
        <w:t>ee document A/64/13, par. 29 (v)</w:t>
      </w:r>
      <w:r>
        <w:rPr>
          <w:lang w:val="fr-FR"/>
        </w:rPr>
        <w:t xml:space="preserve">. </w:t>
      </w:r>
      <w:r w:rsidRPr="00D47B9D">
        <w:t>The 2023 Assemblies took place f</w:t>
      </w:r>
      <w:r>
        <w:t>rom July 6 to 14, 2023.</w:t>
      </w:r>
    </w:p>
  </w:footnote>
  <w:footnote w:id="4">
    <w:p w14:paraId="259CEDC1" w14:textId="77777777" w:rsidR="00737235" w:rsidRPr="00563123" w:rsidRDefault="00737235"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w:t>
      </w:r>
      <w:proofErr w:type="gramStart"/>
      <w:r w:rsidRPr="00563123">
        <w:rPr>
          <w:szCs w:val="18"/>
        </w:rPr>
        <w:t>the</w:t>
      </w:r>
      <w:proofErr w:type="gramEnd"/>
      <w:r w:rsidRPr="00563123">
        <w:rPr>
          <w:szCs w:val="18"/>
        </w:rPr>
        <w:t xml:space="preserve"> General Assembly has taken such a decision.  See par. 202 of the report of its </w:t>
      </w:r>
      <w:r w:rsidRPr="00563123">
        <w:rPr>
          <w:szCs w:val="18"/>
        </w:rPr>
        <w:br/>
        <w:t>Thirty-Second Session (document WO/GA/32/13)</w:t>
      </w:r>
    </w:p>
  </w:footnote>
  <w:footnote w:id="5">
    <w:p w14:paraId="1059D7C3" w14:textId="77777777" w:rsidR="00737235" w:rsidRPr="00027E43" w:rsidRDefault="00737235" w:rsidP="00107B7D">
      <w:pPr>
        <w:pStyle w:val="FootnoteText"/>
      </w:pPr>
      <w:r w:rsidRPr="00563123">
        <w:rPr>
          <w:rStyle w:val="FootnoteReference"/>
          <w:szCs w:val="18"/>
        </w:rPr>
        <w:footnoteRef/>
      </w:r>
      <w:r w:rsidRPr="00563123">
        <w:rPr>
          <w:szCs w:val="18"/>
        </w:rPr>
        <w:t xml:space="preserve">  Note from the Secretariat:  </w:t>
      </w:r>
      <w:proofErr w:type="gramStart"/>
      <w:r w:rsidRPr="00563123">
        <w:rPr>
          <w:szCs w:val="18"/>
        </w:rPr>
        <w:t>the</w:t>
      </w:r>
      <w:proofErr w:type="gramEnd"/>
      <w:r w:rsidRPr="00563123">
        <w:rPr>
          <w:szCs w:val="18"/>
        </w:rPr>
        <w:t xml:space="preserve"> General Assembly has taken such a decision.  See par. 168 of the report of its </w:t>
      </w:r>
      <w:r w:rsidRPr="00563123">
        <w:rPr>
          <w:szCs w:val="18"/>
        </w:rPr>
        <w:br/>
        <w:t>Thirty-Second Session (document WO/GA/32/13)</w:t>
      </w:r>
    </w:p>
  </w:footnote>
  <w:footnote w:id="6">
    <w:p w14:paraId="61B714BA" w14:textId="3490E742" w:rsidR="00737235" w:rsidRPr="0096086F" w:rsidRDefault="00737235"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2" w:history="1">
        <w:r w:rsidRPr="00623167">
          <w:rPr>
            <w:rStyle w:val="Hyperlink"/>
            <w:color w:val="000000" w:themeColor="text1"/>
            <w:szCs w:val="18"/>
            <w:u w:val="none"/>
          </w:rPr>
          <w:t>https://www.wipo.int/export/sites/www/tk/en/igc/pdf/vf_rules.pdf</w:t>
        </w:r>
      </w:hyperlink>
      <w:r>
        <w:rPr>
          <w:rStyle w:val="Hyperlink"/>
          <w:color w:val="000000" w:themeColor="text1"/>
          <w:szCs w:val="18"/>
          <w:u w:val="none"/>
        </w:rPr>
        <w:t xml:space="preserve"> </w:t>
      </w:r>
      <w:r w:rsidRPr="00623167">
        <w:rPr>
          <w:iCs/>
          <w:color w:val="000000" w:themeColor="text1"/>
          <w:szCs w:val="18"/>
        </w:rPr>
        <w:t xml:space="preserve">.  </w:t>
      </w:r>
    </w:p>
  </w:footnote>
  <w:footnote w:id="7">
    <w:p w14:paraId="47A308F3" w14:textId="0A2B85CD" w:rsidR="00737235" w:rsidRPr="006A1FBF" w:rsidRDefault="00737235" w:rsidP="00107B7D">
      <w:pPr>
        <w:pStyle w:val="FootnoteText"/>
        <w:rPr>
          <w:szCs w:val="18"/>
        </w:rPr>
      </w:pPr>
      <w:r w:rsidRPr="00541478">
        <w:rPr>
          <w:rStyle w:val="FootnoteReference"/>
          <w:szCs w:val="18"/>
        </w:rPr>
        <w:footnoteRef/>
      </w:r>
      <w:r w:rsidRPr="00541478">
        <w:rPr>
          <w:szCs w:val="18"/>
        </w:rPr>
        <w:t xml:space="preserve">  </w:t>
      </w:r>
      <w:r w:rsidRPr="008B468F">
        <w:rPr>
          <w:szCs w:val="18"/>
        </w:rPr>
        <w:t xml:space="preserve">See for example WIPO Information Note </w:t>
      </w:r>
      <w:r w:rsidR="008B468F" w:rsidRPr="008B468F">
        <w:rPr>
          <w:szCs w:val="18"/>
        </w:rPr>
        <w:t>WIPO/GRTKF/IC/</w:t>
      </w:r>
      <w:r w:rsidR="002A420B">
        <w:rPr>
          <w:szCs w:val="18"/>
        </w:rPr>
        <w:t>49</w:t>
      </w:r>
      <w:r w:rsidR="008B468F" w:rsidRPr="008B468F">
        <w:rPr>
          <w:szCs w:val="18"/>
        </w:rPr>
        <w:t>/INF/</w:t>
      </w:r>
      <w:r w:rsidR="002A420B">
        <w:rPr>
          <w:szCs w:val="18"/>
        </w:rPr>
        <w:t>4</w:t>
      </w:r>
      <w:r w:rsidR="008B468F" w:rsidRPr="008B468F">
        <w:rPr>
          <w:szCs w:val="18"/>
        </w:rPr>
        <w:t>.</w:t>
      </w:r>
      <w:r w:rsidR="008B468F">
        <w:rPr>
          <w:szCs w:val="18"/>
        </w:rPr>
        <w:t xml:space="preserve"> </w:t>
      </w:r>
      <w:r w:rsidRPr="008B468F">
        <w:rPr>
          <w:szCs w:val="18"/>
        </w:rPr>
        <w:t xml:space="preserve">dated </w:t>
      </w:r>
      <w:r w:rsidR="002A420B">
        <w:rPr>
          <w:szCs w:val="18"/>
        </w:rPr>
        <w:t>November 15</w:t>
      </w:r>
      <w:r w:rsidRPr="008B468F">
        <w:rPr>
          <w:szCs w:val="18"/>
        </w:rPr>
        <w:t>, 202</w:t>
      </w:r>
      <w:r w:rsidR="002A420B">
        <w:rPr>
          <w:szCs w:val="18"/>
        </w:rPr>
        <w:t>4,</w:t>
      </w:r>
      <w:r w:rsidRPr="008B468F">
        <w:rPr>
          <w:szCs w:val="18"/>
        </w:rPr>
        <w:t xml:space="preserve"> available on </w:t>
      </w:r>
      <w:hyperlink r:id="rId3" w:history="1">
        <w:r w:rsidR="002A420B" w:rsidRPr="00102A8E">
          <w:rPr>
            <w:rStyle w:val="Hyperlink"/>
            <w:rFonts w:cs="Arial"/>
          </w:rPr>
          <w:t>https://www.wipo.int/edocs/mdocs/tk/en/wipo_grtkf_ic_49/wipo_grtkf_ic_49_inf_4.pdf</w:t>
        </w:r>
      </w:hyperlink>
      <w:r>
        <w:t>.</w:t>
      </w:r>
    </w:p>
  </w:footnote>
  <w:footnote w:id="8">
    <w:p w14:paraId="549B22E6" w14:textId="3D09E144" w:rsidR="00737235" w:rsidRPr="00C5738B" w:rsidRDefault="00737235" w:rsidP="00107B7D">
      <w:pPr>
        <w:pStyle w:val="FootnoteText"/>
        <w:rPr>
          <w:szCs w:val="18"/>
        </w:rPr>
      </w:pPr>
      <w:r w:rsidRPr="006A1FBF">
        <w:rPr>
          <w:rStyle w:val="FootnoteReference"/>
          <w:szCs w:val="18"/>
        </w:rPr>
        <w:footnoteRef/>
      </w:r>
      <w:r w:rsidRPr="006A1FBF">
        <w:rPr>
          <w:szCs w:val="18"/>
        </w:rPr>
        <w:t xml:space="preserve">  </w:t>
      </w:r>
      <w:r w:rsidRPr="00C5738B">
        <w:rPr>
          <w:szCs w:val="18"/>
        </w:rPr>
        <w:t>See for example WIPO Information Note WIPO/GRTKF/IC/</w:t>
      </w:r>
      <w:r w:rsidR="002A420B">
        <w:rPr>
          <w:szCs w:val="18"/>
        </w:rPr>
        <w:t>49</w:t>
      </w:r>
      <w:r w:rsidRPr="00C5738B">
        <w:rPr>
          <w:szCs w:val="18"/>
        </w:rPr>
        <w:t>/</w:t>
      </w:r>
      <w:r w:rsidR="002A420B">
        <w:rPr>
          <w:szCs w:val="18"/>
        </w:rPr>
        <w:t>INF/</w:t>
      </w:r>
      <w:r w:rsidRPr="00C5738B">
        <w:rPr>
          <w:szCs w:val="18"/>
        </w:rPr>
        <w:t xml:space="preserve">6 dated </w:t>
      </w:r>
      <w:r w:rsidR="002A420B">
        <w:rPr>
          <w:szCs w:val="18"/>
        </w:rPr>
        <w:t>December 5</w:t>
      </w:r>
      <w:r w:rsidRPr="00C5738B">
        <w:rPr>
          <w:szCs w:val="18"/>
        </w:rPr>
        <w:t>, 202</w:t>
      </w:r>
      <w:r w:rsidR="002A420B">
        <w:rPr>
          <w:szCs w:val="18"/>
        </w:rPr>
        <w:t>4,</w:t>
      </w:r>
      <w:r w:rsidRPr="00C5738B">
        <w:rPr>
          <w:szCs w:val="18"/>
        </w:rPr>
        <w:t xml:space="preserve"> available on</w:t>
      </w:r>
    </w:p>
    <w:p w14:paraId="5E96BC7A" w14:textId="5B9B5C4F" w:rsidR="00737235" w:rsidRPr="002957DF" w:rsidRDefault="002A420B" w:rsidP="00107B7D">
      <w:pPr>
        <w:pStyle w:val="FootnoteText"/>
        <w:rPr>
          <w:szCs w:val="18"/>
        </w:rPr>
      </w:pPr>
      <w:hyperlink r:id="rId4" w:history="1">
        <w:r w:rsidRPr="00102A8E">
          <w:rPr>
            <w:rStyle w:val="Hyperlink"/>
            <w:rFonts w:cs="Arial"/>
          </w:rPr>
          <w:t>https://www.wipo.int/edocs/mdocs/tk/en/wipo_grtkf_ic_49/wipo_grtkf_ic_49_inf_6.pdf</w:t>
        </w:r>
      </w:hyperlink>
      <w:r w:rsidR="00737235" w:rsidRPr="00C5738B">
        <w:t>.</w:t>
      </w:r>
      <w:r w:rsidR="00737235" w:rsidRPr="006A1FBF">
        <w:rPr>
          <w:szCs w:val="18"/>
        </w:rPr>
        <w:t xml:space="preserve"> </w:t>
      </w:r>
    </w:p>
  </w:footnote>
  <w:footnote w:id="9">
    <w:p w14:paraId="57C975E0" w14:textId="77777777" w:rsidR="00737235" w:rsidRDefault="00737235" w:rsidP="00BE534B">
      <w:pPr>
        <w:pStyle w:val="FootnoteText"/>
        <w:rPr>
          <w:szCs w:val="18"/>
        </w:rPr>
      </w:pPr>
      <w:r>
        <w:rPr>
          <w:rStyle w:val="FootnoteReference"/>
          <w:szCs w:val="18"/>
        </w:rPr>
        <w:footnoteRef/>
      </w:r>
      <w:r>
        <w:rPr>
          <w:szCs w:val="18"/>
        </w:rPr>
        <w:t xml:space="preserve">  </w:t>
      </w:r>
      <w:proofErr w:type="gramStart"/>
      <w:r>
        <w:rPr>
          <w:szCs w:val="18"/>
        </w:rPr>
        <w:t>For the purpose of</w:t>
      </w:r>
      <w:proofErr w:type="gramEnd"/>
      <w:r>
        <w:rPr>
          <w:szCs w:val="18"/>
        </w:rPr>
        <w:t xml:space="preserve"> the present “Case for support”, any application which was re-submitted to the Advisory Board as a result of a previous postponement of its consideration by the Board is assimilated with an application that is different from the application that had been postponed. </w:t>
      </w:r>
    </w:p>
  </w:footnote>
  <w:footnote w:id="10">
    <w:p w14:paraId="66BBFF3E" w14:textId="21A23775" w:rsidR="00737235" w:rsidRPr="0030167C" w:rsidRDefault="00737235" w:rsidP="00BE534B">
      <w:pPr>
        <w:pStyle w:val="FootnoteText"/>
        <w:rPr>
          <w:lang w:val="en-GB"/>
        </w:rPr>
      </w:pPr>
      <w:r w:rsidRPr="00E37425">
        <w:rPr>
          <w:rStyle w:val="FootnoteReference"/>
        </w:rPr>
        <w:footnoteRef/>
      </w:r>
      <w:r w:rsidRPr="00E37425">
        <w:t xml:space="preserve">  </w:t>
      </w:r>
      <w:r w:rsidRPr="00E37425">
        <w:rPr>
          <w:szCs w:val="22"/>
        </w:rPr>
        <w:t xml:space="preserve">During this period, 25 applications were withdrawn by the relevant applicants. </w:t>
      </w:r>
      <w:bookmarkStart w:id="5" w:name="_Hlk527730897"/>
      <w:r w:rsidRPr="00E37425">
        <w:rPr>
          <w:szCs w:val="22"/>
        </w:rPr>
        <w:t xml:space="preserve"> </w:t>
      </w:r>
      <w:r w:rsidR="005B3E37" w:rsidRPr="00E37425">
        <w:rPr>
          <w:szCs w:val="22"/>
        </w:rPr>
        <w:t>4</w:t>
      </w:r>
      <w:r w:rsidR="00A41BD6">
        <w:rPr>
          <w:szCs w:val="22"/>
        </w:rPr>
        <w:t>6</w:t>
      </w:r>
      <w:r w:rsidRPr="00E37425">
        <w:rPr>
          <w:szCs w:val="22"/>
        </w:rPr>
        <w:t xml:space="preserve"> applications recommended for funding by the Advisory Board could not be funded due to a lack of sufficient means in the Fund with the view respectively to the Nineteenth Session (one applicant), Twenty-Fourth Session (one applicant), Twenty-Sixth (four applicants), Twenty-Eighth to Thirty-Third Sessions (twenty-one applicants), Thirty-Sixth Session (three applicants), Thirty-Seventh Session (three applicants), Thirty-Eighth Session (two applicants), Thirty-Nin</w:t>
      </w:r>
      <w:r w:rsidR="005B3E37" w:rsidRPr="00E37425">
        <w:rPr>
          <w:szCs w:val="22"/>
        </w:rPr>
        <w:t xml:space="preserve">th Session (two applicants), </w:t>
      </w:r>
      <w:r w:rsidRPr="00E37425">
        <w:rPr>
          <w:szCs w:val="22"/>
        </w:rPr>
        <w:t>Fortieth Session (two applicants)</w:t>
      </w:r>
      <w:r w:rsidR="00815B32" w:rsidRPr="00E37425">
        <w:rPr>
          <w:szCs w:val="22"/>
        </w:rPr>
        <w:t>,</w:t>
      </w:r>
      <w:r w:rsidR="005B3E37" w:rsidRPr="00E37425">
        <w:rPr>
          <w:szCs w:val="22"/>
        </w:rPr>
        <w:t xml:space="preserve"> Forty-Sixth </w:t>
      </w:r>
      <w:r w:rsidR="00585CF7">
        <w:rPr>
          <w:szCs w:val="22"/>
        </w:rPr>
        <w:t xml:space="preserve">Session </w:t>
      </w:r>
      <w:r w:rsidR="005B3E37" w:rsidRPr="00E37425">
        <w:rPr>
          <w:szCs w:val="22"/>
        </w:rPr>
        <w:t>(one applicant)</w:t>
      </w:r>
      <w:r w:rsidR="00585CF7">
        <w:rPr>
          <w:szCs w:val="22"/>
        </w:rPr>
        <w:t xml:space="preserve">, </w:t>
      </w:r>
      <w:r w:rsidR="00815B32" w:rsidRPr="00E37425">
        <w:rPr>
          <w:szCs w:val="22"/>
        </w:rPr>
        <w:t>Forty-Seventh</w:t>
      </w:r>
      <w:r w:rsidR="00585CF7">
        <w:rPr>
          <w:szCs w:val="22"/>
        </w:rPr>
        <w:t xml:space="preserve"> Session</w:t>
      </w:r>
      <w:r w:rsidR="00815B32" w:rsidRPr="00E37425">
        <w:rPr>
          <w:szCs w:val="22"/>
        </w:rPr>
        <w:t xml:space="preserve"> (two applicants)</w:t>
      </w:r>
      <w:r w:rsidR="00585CF7">
        <w:rPr>
          <w:szCs w:val="22"/>
        </w:rPr>
        <w:t>,  as well as the “back-to-back” Forty-Eighth and Forty-Ninth sessions (four applicants)</w:t>
      </w:r>
      <w:r w:rsidRPr="00E37425">
        <w:rPr>
          <w:szCs w:val="22"/>
        </w:rPr>
        <w:t>.</w:t>
      </w:r>
      <w:bookmarkEnd w:id="5"/>
      <w:r w:rsidRPr="00E37425">
        <w:rPr>
          <w:szCs w:val="22"/>
        </w:rPr>
        <w:t xml:space="preserve">  One recommended applicant, who was first in the order of priority, was offered partial funding with the view to the Thirty-Eighth Session but declined the offer and was not funded.  The recommended applicant who was second in the order of priority accepted this offer and was partially funded with the view to the Thirty-Eighth Session.  One recommended applicant deceased before benefitting from the support of the Fund. None of the two recommended applicants with the view to the Forty-First Session and Forty-Second Session were funded, due to restrictions and policies in place at that time in relation to the Covid-19 pandemic situation. Those two recommended applicants were funded with the view to the Forty-Third Session.</w:t>
      </w:r>
    </w:p>
  </w:footnote>
  <w:footnote w:id="11">
    <w:p w14:paraId="553BEACD" w14:textId="77777777" w:rsidR="00737235" w:rsidRDefault="00737235">
      <w:pPr>
        <w:pStyle w:val="FootnoteText"/>
      </w:pPr>
      <w:r>
        <w:rPr>
          <w:rStyle w:val="FootnoteReference"/>
        </w:rPr>
        <w:footnoteRef/>
      </w:r>
      <w:r>
        <w:t xml:space="preserve"> 782.22 Swiss francs were reimbursed on September 2, </w:t>
      </w:r>
      <w:proofErr w:type="gramStart"/>
      <w:r>
        <w:t>2013</w:t>
      </w:r>
      <w:proofErr w:type="gramEnd"/>
      <w:r>
        <w:t xml:space="preserve"> to the Government of Australia in accordance with the agreed terms for the use of the contribution made by the Government of Australia.</w:t>
      </w:r>
    </w:p>
  </w:footnote>
  <w:footnote w:id="12">
    <w:p w14:paraId="76ABAF48" w14:textId="77777777" w:rsidR="00737235" w:rsidRDefault="00737235">
      <w:pPr>
        <w:pStyle w:val="FootnoteText"/>
      </w:pPr>
      <w:r w:rsidRPr="00337B78">
        <w:rPr>
          <w:rStyle w:val="FootnoteReference"/>
        </w:rPr>
        <w:footnoteRef/>
      </w:r>
      <w:r w:rsidRPr="00337B78">
        <w:t xml:space="preserve"> 16,158.98 Swiss francs were reimbursed on January 8, </w:t>
      </w:r>
      <w:proofErr w:type="gramStart"/>
      <w:r w:rsidRPr="00337B78">
        <w:t>2021</w:t>
      </w:r>
      <w:proofErr w:type="gramEnd"/>
      <w:r w:rsidRPr="00337B78">
        <w:t xml:space="preserve"> to the Government of Germany in accordance with the agreed terms for the use of the contribution made by the Government of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29963"/>
      <w:docPartObj>
        <w:docPartGallery w:val="Page Numbers (Top of Page)"/>
        <w:docPartUnique/>
      </w:docPartObj>
    </w:sdtPr>
    <w:sdtEndPr>
      <w:rPr>
        <w:noProof/>
      </w:rPr>
    </w:sdtEndPr>
    <w:sdtContent>
      <w:p w14:paraId="46A49E32" w14:textId="260D6637" w:rsidR="0072640B" w:rsidRPr="002526D0" w:rsidRDefault="0072640B" w:rsidP="0072640B">
        <w:pPr>
          <w:pStyle w:val="Header"/>
          <w:jc w:val="right"/>
          <w:rPr>
            <w:rStyle w:val="PageNumber"/>
          </w:rPr>
        </w:pPr>
        <w:r w:rsidRPr="002526D0">
          <w:rPr>
            <w:rStyle w:val="PageNumber"/>
          </w:rPr>
          <w:t>WIPO/GRTKF/IC/</w:t>
        </w:r>
        <w:r w:rsidR="00E517DB">
          <w:rPr>
            <w:rStyle w:val="PageNumber"/>
          </w:rPr>
          <w:t>50</w:t>
        </w:r>
        <w:r w:rsidRPr="002526D0">
          <w:rPr>
            <w:rStyle w:val="PageNumber"/>
          </w:rPr>
          <w:t>/3</w:t>
        </w:r>
      </w:p>
      <w:p w14:paraId="4628C622" w14:textId="1C7904C4" w:rsidR="0072640B" w:rsidRDefault="0072640B" w:rsidP="0072640B">
        <w:pPr>
          <w:pStyle w:val="Header"/>
          <w:jc w:val="right"/>
        </w:pPr>
        <w:r w:rsidRPr="002526D0">
          <w:rPr>
            <w:rStyle w:val="PageNumber"/>
          </w:rPr>
          <w:t xml:space="preserve">page </w:t>
        </w:r>
        <w:r>
          <w:fldChar w:fldCharType="begin"/>
        </w:r>
        <w:r>
          <w:instrText xml:space="preserve"> PAGE   \* MERGEFORMAT </w:instrText>
        </w:r>
        <w:r>
          <w:fldChar w:fldCharType="separate"/>
        </w:r>
        <w:r>
          <w:rPr>
            <w:noProof/>
          </w:rPr>
          <w:t>2</w:t>
        </w:r>
        <w:r>
          <w:rPr>
            <w:noProof/>
          </w:rPr>
          <w:fldChar w:fldCharType="end"/>
        </w:r>
      </w:p>
    </w:sdtContent>
  </w:sdt>
  <w:p w14:paraId="17674E74" w14:textId="39D1F174" w:rsidR="00737235" w:rsidRDefault="00737235" w:rsidP="0072640B">
    <w:pPr>
      <w:pStyle w:val="Header"/>
      <w:jc w:val="right"/>
      <w:rPr>
        <w:rStyle w:val="PageNumber"/>
      </w:rPr>
    </w:pPr>
  </w:p>
  <w:p w14:paraId="7E253468" w14:textId="77777777" w:rsidR="00B87FE8" w:rsidRDefault="00B87FE8" w:rsidP="0072640B">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E708" w14:textId="77777777" w:rsidR="00737235" w:rsidRDefault="00737235" w:rsidP="00FA3285">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F618" w14:textId="77777777" w:rsidR="00737235" w:rsidRPr="002526D0" w:rsidRDefault="00737235" w:rsidP="00586337">
    <w:pPr>
      <w:jc w:val="right"/>
    </w:pPr>
    <w:r w:rsidRPr="002526D0">
      <w:t>WIPO/GRTKF/IC/</w:t>
    </w:r>
    <w:r>
      <w:t>37</w:t>
    </w:r>
    <w:r w:rsidRPr="002526D0">
      <w:t>/3</w:t>
    </w:r>
  </w:p>
  <w:p w14:paraId="7191A65F" w14:textId="52DDDFE0" w:rsidR="00737235" w:rsidRPr="002526D0" w:rsidRDefault="00737235" w:rsidP="00586337">
    <w:pPr>
      <w:jc w:val="right"/>
    </w:pPr>
    <w:r w:rsidRPr="002526D0">
      <w:t xml:space="preserve">Annex I, page </w:t>
    </w:r>
    <w:r w:rsidR="001820A0">
      <w:rPr>
        <w:rStyle w:val="PageNumber"/>
      </w:rPr>
      <w:t>6</w:t>
    </w:r>
  </w:p>
  <w:p w14:paraId="7BA8786E" w14:textId="77777777" w:rsidR="00737235" w:rsidRDefault="00737235" w:rsidP="00586337">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D6B0" w14:textId="7F710AEC" w:rsidR="002E3154" w:rsidRPr="002526D0" w:rsidRDefault="002E3154" w:rsidP="002E3154">
    <w:pPr>
      <w:pStyle w:val="Header"/>
      <w:jc w:val="right"/>
      <w:rPr>
        <w:rStyle w:val="PageNumber"/>
      </w:rPr>
    </w:pPr>
    <w:r w:rsidRPr="002526D0">
      <w:rPr>
        <w:rStyle w:val="PageNumber"/>
      </w:rPr>
      <w:t>WIPO/GRTKF/IC/</w:t>
    </w:r>
    <w:r w:rsidR="002A420B">
      <w:rPr>
        <w:rStyle w:val="PageNumber"/>
      </w:rPr>
      <w:t>50</w:t>
    </w:r>
    <w:r w:rsidRPr="002526D0">
      <w:rPr>
        <w:rStyle w:val="PageNumber"/>
      </w:rPr>
      <w:t>/3</w:t>
    </w:r>
  </w:p>
  <w:p w14:paraId="15D166C1" w14:textId="46EFA9F7" w:rsidR="00737235" w:rsidRDefault="002E3154" w:rsidP="002E3154">
    <w:pPr>
      <w:pStyle w:val="Header"/>
      <w:jc w:val="right"/>
      <w:rPr>
        <w:rStyle w:val="PageNumber"/>
      </w:rPr>
    </w:pPr>
    <w:r w:rsidRPr="002526D0">
      <w:rPr>
        <w:rStyle w:val="PageNumber"/>
      </w:rPr>
      <w:t>Annex I, page</w:t>
    </w:r>
    <w:r>
      <w:rPr>
        <w:rStyle w:val="PageNumber"/>
      </w:rPr>
      <w:t xml:space="preserve"> 6</w:t>
    </w:r>
  </w:p>
  <w:p w14:paraId="735840D8" w14:textId="77777777" w:rsidR="0072640B" w:rsidRDefault="0072640B" w:rsidP="002E3154">
    <w:pPr>
      <w:pStyle w:val="Header"/>
      <w:jc w:val="right"/>
      <w:rPr>
        <w:sz w:val="20"/>
      </w:rPr>
    </w:pPr>
  </w:p>
  <w:p w14:paraId="6E4F1A44" w14:textId="77777777" w:rsidR="00B87FE8" w:rsidRPr="00FD1CA9" w:rsidRDefault="00B87FE8" w:rsidP="002E3154">
    <w:pPr>
      <w:pStyle w:val="Header"/>
      <w:jc w:val="right"/>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9024"/>
      <w:docPartObj>
        <w:docPartGallery w:val="Page Numbers (Top of Page)"/>
        <w:docPartUnique/>
      </w:docPartObj>
    </w:sdtPr>
    <w:sdtEndPr>
      <w:rPr>
        <w:noProof/>
      </w:rPr>
    </w:sdtEndPr>
    <w:sdtContent>
      <w:p w14:paraId="344258CC" w14:textId="6DC288E4" w:rsidR="002E3154" w:rsidRPr="00336BAA" w:rsidRDefault="002E3154" w:rsidP="002E3154">
        <w:pPr>
          <w:jc w:val="right"/>
          <w:rPr>
            <w:lang w:val="fr-CH"/>
          </w:rPr>
        </w:pPr>
        <w:r w:rsidRPr="00336BAA">
          <w:rPr>
            <w:lang w:val="fr-CH"/>
          </w:rPr>
          <w:t>W</w:t>
        </w:r>
        <w:r>
          <w:rPr>
            <w:lang w:val="fr-CH"/>
          </w:rPr>
          <w:t>IPO/G</w:t>
        </w:r>
        <w:r w:rsidRPr="00336BAA">
          <w:rPr>
            <w:lang w:val="fr-CH"/>
          </w:rPr>
          <w:t>RTKF/IC/</w:t>
        </w:r>
        <w:r w:rsidR="002A420B">
          <w:rPr>
            <w:lang w:val="fr-CH"/>
          </w:rPr>
          <w:t>50</w:t>
        </w:r>
        <w:r w:rsidRPr="00336BAA">
          <w:rPr>
            <w:lang w:val="fr-CH"/>
          </w:rPr>
          <w:t>/3</w:t>
        </w:r>
      </w:p>
      <w:p w14:paraId="5059556C" w14:textId="5B91FA18" w:rsidR="002E3154" w:rsidRDefault="002E3154" w:rsidP="002E3154">
        <w:pPr>
          <w:pStyle w:val="Header"/>
          <w:jc w:val="right"/>
        </w:pPr>
        <w:r w:rsidRPr="00336BAA">
          <w:rPr>
            <w:lang w:val="fr-CH"/>
          </w:rPr>
          <w:t xml:space="preserve">Annex II, page </w:t>
        </w:r>
        <w:r>
          <w:fldChar w:fldCharType="begin"/>
        </w:r>
        <w:r>
          <w:instrText xml:space="preserve"> PAGE   \* MERGEFORMAT </w:instrText>
        </w:r>
        <w:r>
          <w:fldChar w:fldCharType="separate"/>
        </w:r>
        <w:r w:rsidR="0072640B">
          <w:rPr>
            <w:noProof/>
          </w:rPr>
          <w:t>6</w:t>
        </w:r>
        <w:r>
          <w:rPr>
            <w:noProof/>
          </w:rPr>
          <w:fldChar w:fldCharType="end"/>
        </w:r>
      </w:p>
    </w:sdtContent>
  </w:sdt>
  <w:p w14:paraId="15F48F7C" w14:textId="77777777" w:rsidR="00737235" w:rsidRDefault="00737235" w:rsidP="00FA3285">
    <w:pPr>
      <w:jc w:val="right"/>
      <w:rPr>
        <w:lang w:val="fr-CH"/>
      </w:rPr>
    </w:pPr>
  </w:p>
  <w:p w14:paraId="192288B3" w14:textId="77777777" w:rsidR="00B87FE8" w:rsidRPr="00336BAA" w:rsidRDefault="00B87FE8" w:rsidP="00FA3285">
    <w:pPr>
      <w:jc w:val="right"/>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47C" w14:textId="61DD2F00" w:rsidR="00737235" w:rsidRPr="00336BAA" w:rsidRDefault="00737235" w:rsidP="00477D6B">
    <w:pPr>
      <w:jc w:val="right"/>
      <w:rPr>
        <w:lang w:val="fr-CH"/>
      </w:rPr>
    </w:pPr>
    <w:bookmarkStart w:id="6" w:name="Code2"/>
    <w:bookmarkEnd w:id="6"/>
    <w:r w:rsidRPr="00336BAA">
      <w:rPr>
        <w:lang w:val="fr-CH"/>
      </w:rPr>
      <w:t>W</w:t>
    </w:r>
    <w:r>
      <w:rPr>
        <w:lang w:val="fr-CH"/>
      </w:rPr>
      <w:t>IPO/G</w:t>
    </w:r>
    <w:r w:rsidRPr="00336BAA">
      <w:rPr>
        <w:lang w:val="fr-CH"/>
      </w:rPr>
      <w:t>RTKF/IC/</w:t>
    </w:r>
    <w:r w:rsidR="002A420B">
      <w:rPr>
        <w:lang w:val="fr-CH"/>
      </w:rPr>
      <w:t>50</w:t>
    </w:r>
    <w:r w:rsidRPr="00336BAA">
      <w:rPr>
        <w:lang w:val="fr-CH"/>
      </w:rPr>
      <w:t>/3</w:t>
    </w:r>
  </w:p>
  <w:p w14:paraId="6839D1E0" w14:textId="7CBCA640" w:rsidR="00737235" w:rsidRPr="00336BAA" w:rsidRDefault="00737235" w:rsidP="00477D6B">
    <w:pPr>
      <w:jc w:val="right"/>
      <w:rPr>
        <w:lang w:val="fr-CH"/>
      </w:rPr>
    </w:pPr>
    <w:r w:rsidRPr="00336BAA">
      <w:rPr>
        <w:lang w:val="fr-CH"/>
      </w:rPr>
      <w:t xml:space="preserve">Annex II, page </w:t>
    </w:r>
    <w:r>
      <w:fldChar w:fldCharType="begin"/>
    </w:r>
    <w:r w:rsidRPr="00336BAA">
      <w:rPr>
        <w:lang w:val="fr-CH"/>
      </w:rPr>
      <w:instrText xml:space="preserve"> PAGE  \* MERGEFORMAT </w:instrText>
    </w:r>
    <w:r>
      <w:fldChar w:fldCharType="separate"/>
    </w:r>
    <w:r w:rsidR="0072640B">
      <w:rPr>
        <w:noProof/>
        <w:lang w:val="fr-CH"/>
      </w:rPr>
      <w:t>5</w:t>
    </w:r>
    <w:r>
      <w:fldChar w:fldCharType="end"/>
    </w:r>
  </w:p>
  <w:p w14:paraId="0D356D7F" w14:textId="77777777" w:rsidR="00737235" w:rsidRDefault="00737235" w:rsidP="00477D6B">
    <w:pPr>
      <w:jc w:val="right"/>
      <w:rPr>
        <w:lang w:val="fr-CH"/>
      </w:rPr>
    </w:pPr>
  </w:p>
  <w:p w14:paraId="0BDB7DEE" w14:textId="77777777" w:rsidR="00B87FE8" w:rsidRPr="00336BAA" w:rsidRDefault="00B87FE8" w:rsidP="00477D6B">
    <w:pPr>
      <w:jc w:val="right"/>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FDE2" w14:textId="3EE22D0E" w:rsidR="00B87FE8" w:rsidRDefault="00B87FE8" w:rsidP="00586337">
    <w:pPr>
      <w:pStyle w:val="Header"/>
      <w:jc w:val="right"/>
      <w:rPr>
        <w:szCs w:val="22"/>
        <w:lang w:val="es-ES"/>
      </w:rPr>
    </w:pPr>
    <w:r>
      <w:rPr>
        <w:szCs w:val="22"/>
        <w:lang w:val="es-ES"/>
      </w:rPr>
      <w:t>WIPO/GRTKF/IC/</w:t>
    </w:r>
    <w:r w:rsidR="002A420B">
      <w:rPr>
        <w:szCs w:val="22"/>
        <w:lang w:val="es-ES"/>
      </w:rPr>
      <w:t>50</w:t>
    </w:r>
    <w:r>
      <w:rPr>
        <w:szCs w:val="22"/>
        <w:lang w:val="es-ES"/>
      </w:rPr>
      <w:t>/3</w:t>
    </w:r>
  </w:p>
  <w:p w14:paraId="4EB2F3CC" w14:textId="550EFDA8" w:rsidR="00737235" w:rsidRPr="00B87FE8" w:rsidRDefault="002E3154" w:rsidP="00586337">
    <w:pPr>
      <w:pStyle w:val="Header"/>
      <w:jc w:val="right"/>
      <w:rPr>
        <w:szCs w:val="22"/>
        <w:lang w:val="es-ES"/>
      </w:rPr>
    </w:pPr>
    <w:r w:rsidRPr="00B87FE8">
      <w:rPr>
        <w:szCs w:val="22"/>
        <w:lang w:val="es-ES"/>
      </w:rPr>
      <w:t>ANNEX II</w:t>
    </w:r>
  </w:p>
  <w:p w14:paraId="568565C9" w14:textId="77777777" w:rsidR="002E3154" w:rsidRDefault="002E3154" w:rsidP="00586337">
    <w:pPr>
      <w:pStyle w:val="Header"/>
      <w:jc w:val="right"/>
      <w:rPr>
        <w:sz w:val="20"/>
        <w:lang w:val="es-ES"/>
      </w:rPr>
    </w:pPr>
  </w:p>
  <w:p w14:paraId="5C926570" w14:textId="77777777" w:rsidR="00B87FE8" w:rsidRPr="002E3154" w:rsidRDefault="00B87FE8" w:rsidP="00586337">
    <w:pPr>
      <w:pStyle w:val="Header"/>
      <w:jc w:val="right"/>
      <w:rPr>
        <w:sz w:val="20"/>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004776"/>
      <w:docPartObj>
        <w:docPartGallery w:val="Page Numbers (Top of Page)"/>
        <w:docPartUnique/>
      </w:docPartObj>
    </w:sdtPr>
    <w:sdtEndPr>
      <w:rPr>
        <w:noProof/>
      </w:rPr>
    </w:sdtEndPr>
    <w:sdtContent>
      <w:p w14:paraId="6C3355FA" w14:textId="7E81CAFD" w:rsidR="0072640B" w:rsidRPr="002526D0" w:rsidRDefault="0072640B" w:rsidP="0072640B">
        <w:pPr>
          <w:pStyle w:val="Header"/>
          <w:jc w:val="right"/>
          <w:rPr>
            <w:rStyle w:val="PageNumber"/>
          </w:rPr>
        </w:pPr>
        <w:r w:rsidRPr="002526D0">
          <w:rPr>
            <w:rStyle w:val="PageNumber"/>
          </w:rPr>
          <w:t>WIPO/GRTKF/IC/</w:t>
        </w:r>
        <w:r w:rsidR="00DB00BD">
          <w:rPr>
            <w:rStyle w:val="PageNumber"/>
          </w:rPr>
          <w:t>50</w:t>
        </w:r>
        <w:r w:rsidRPr="002526D0">
          <w:rPr>
            <w:rStyle w:val="PageNumber"/>
          </w:rPr>
          <w:t>/3</w:t>
        </w:r>
      </w:p>
      <w:p w14:paraId="248CD0C5" w14:textId="30AB53C3" w:rsidR="0072640B" w:rsidRDefault="0072640B" w:rsidP="0072640B">
        <w:pPr>
          <w:pStyle w:val="Header"/>
          <w:jc w:val="right"/>
        </w:pPr>
        <w:r w:rsidRPr="002526D0">
          <w:rPr>
            <w:rStyle w:val="PageNumber"/>
          </w:rPr>
          <w:t xml:space="preserve">page </w:t>
        </w:r>
        <w:r>
          <w:fldChar w:fldCharType="begin"/>
        </w:r>
        <w:r>
          <w:instrText xml:space="preserve"> PAGE   \* MERGEFORMAT </w:instrText>
        </w:r>
        <w:r>
          <w:fldChar w:fldCharType="separate"/>
        </w:r>
        <w:r>
          <w:rPr>
            <w:noProof/>
          </w:rPr>
          <w:t>3</w:t>
        </w:r>
        <w:r>
          <w:rPr>
            <w:noProof/>
          </w:rPr>
          <w:fldChar w:fldCharType="end"/>
        </w:r>
      </w:p>
    </w:sdtContent>
  </w:sdt>
  <w:p w14:paraId="5E4AF32B" w14:textId="77777777" w:rsidR="00737235" w:rsidRDefault="00737235" w:rsidP="00586337">
    <w:pPr>
      <w:pStyle w:val="Header"/>
      <w:jc w:val="right"/>
      <w:rPr>
        <w:rStyle w:val="PageNumber"/>
      </w:rPr>
    </w:pPr>
  </w:p>
  <w:p w14:paraId="51778AE5" w14:textId="77777777" w:rsidR="00B87FE8" w:rsidRDefault="00B87FE8"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F04B" w14:textId="77777777" w:rsidR="00737235" w:rsidRPr="00FD1CA9" w:rsidRDefault="00737235" w:rsidP="00586337">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022945"/>
      <w:docPartObj>
        <w:docPartGallery w:val="Page Numbers (Top of Page)"/>
        <w:docPartUnique/>
      </w:docPartObj>
    </w:sdtPr>
    <w:sdtEndPr>
      <w:rPr>
        <w:noProof/>
      </w:rPr>
    </w:sdtEndPr>
    <w:sdtContent>
      <w:p w14:paraId="4AB232C3" w14:textId="29CC7DD8" w:rsidR="0072640B" w:rsidRPr="002526D0" w:rsidRDefault="0072640B" w:rsidP="0072640B">
        <w:pPr>
          <w:pStyle w:val="Header"/>
          <w:jc w:val="right"/>
          <w:rPr>
            <w:rStyle w:val="PageNumber"/>
          </w:rPr>
        </w:pPr>
        <w:r w:rsidRPr="002526D0">
          <w:rPr>
            <w:rStyle w:val="PageNumber"/>
          </w:rPr>
          <w:t>WIPO/GRTKF/IC/</w:t>
        </w:r>
        <w:r w:rsidR="002A420B">
          <w:rPr>
            <w:rStyle w:val="PageNumber"/>
          </w:rPr>
          <w:t>50</w:t>
        </w:r>
        <w:r w:rsidRPr="002526D0">
          <w:rPr>
            <w:rStyle w:val="PageNumber"/>
          </w:rPr>
          <w:t>/3</w:t>
        </w:r>
      </w:p>
      <w:p w14:paraId="522C5C0D" w14:textId="160B93BE" w:rsidR="0072640B" w:rsidRDefault="0072640B" w:rsidP="0072640B">
        <w:pPr>
          <w:pStyle w:val="Header"/>
          <w:jc w:val="right"/>
        </w:pPr>
        <w:r w:rsidRPr="002526D0">
          <w:rPr>
            <w:rStyle w:val="PageNumber"/>
          </w:rPr>
          <w:t xml:space="preserve">Annex I, page </w:t>
        </w:r>
        <w:r>
          <w:fldChar w:fldCharType="begin"/>
        </w:r>
        <w:r>
          <w:instrText xml:space="preserve"> PAGE   \* MERGEFORMAT </w:instrText>
        </w:r>
        <w:r>
          <w:fldChar w:fldCharType="separate"/>
        </w:r>
        <w:r>
          <w:rPr>
            <w:noProof/>
          </w:rPr>
          <w:t>4</w:t>
        </w:r>
        <w:r>
          <w:rPr>
            <w:noProof/>
          </w:rPr>
          <w:fldChar w:fldCharType="end"/>
        </w:r>
      </w:p>
    </w:sdtContent>
  </w:sdt>
  <w:p w14:paraId="6D39C239" w14:textId="77777777" w:rsidR="00737235" w:rsidRDefault="00737235" w:rsidP="00FA3285">
    <w:pPr>
      <w:pStyle w:val="Header"/>
      <w:jc w:val="right"/>
      <w:rPr>
        <w:rStyle w:val="PageNumber"/>
      </w:rPr>
    </w:pPr>
  </w:p>
  <w:p w14:paraId="5C3AA137" w14:textId="77777777" w:rsidR="00B87FE8" w:rsidRDefault="00B87FE8" w:rsidP="00FA3285">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848529"/>
      <w:docPartObj>
        <w:docPartGallery w:val="Page Numbers (Top of Page)"/>
        <w:docPartUnique/>
      </w:docPartObj>
    </w:sdtPr>
    <w:sdtEndPr>
      <w:rPr>
        <w:noProof/>
      </w:rPr>
    </w:sdtEndPr>
    <w:sdtContent>
      <w:p w14:paraId="02E04875" w14:textId="062C89E1" w:rsidR="0072640B" w:rsidRPr="002526D0" w:rsidRDefault="0072640B" w:rsidP="0072640B">
        <w:pPr>
          <w:pStyle w:val="Header"/>
          <w:jc w:val="right"/>
          <w:rPr>
            <w:rStyle w:val="PageNumber"/>
          </w:rPr>
        </w:pPr>
        <w:r w:rsidRPr="002526D0">
          <w:rPr>
            <w:rStyle w:val="PageNumber"/>
          </w:rPr>
          <w:t>WIPO/GRTKF/IC/</w:t>
        </w:r>
        <w:r w:rsidR="002A420B">
          <w:rPr>
            <w:rStyle w:val="PageNumber"/>
          </w:rPr>
          <w:t>50</w:t>
        </w:r>
        <w:r w:rsidRPr="002526D0">
          <w:rPr>
            <w:rStyle w:val="PageNumber"/>
          </w:rPr>
          <w:t>/3</w:t>
        </w:r>
      </w:p>
      <w:p w14:paraId="77F72FE6" w14:textId="6FE99513" w:rsidR="0072640B" w:rsidRDefault="0072640B" w:rsidP="0072640B">
        <w:pPr>
          <w:pStyle w:val="Header"/>
          <w:jc w:val="right"/>
        </w:pPr>
        <w:r w:rsidRPr="002526D0">
          <w:rPr>
            <w:rStyle w:val="PageNumber"/>
          </w:rPr>
          <w:t xml:space="preserve">Annex I, page </w:t>
        </w:r>
        <w:r>
          <w:fldChar w:fldCharType="begin"/>
        </w:r>
        <w:r>
          <w:instrText xml:space="preserve"> PAGE   \* MERGEFORMAT </w:instrText>
        </w:r>
        <w:r>
          <w:fldChar w:fldCharType="separate"/>
        </w:r>
        <w:r>
          <w:rPr>
            <w:noProof/>
          </w:rPr>
          <w:t>3</w:t>
        </w:r>
        <w:r>
          <w:rPr>
            <w:noProof/>
          </w:rPr>
          <w:fldChar w:fldCharType="end"/>
        </w:r>
      </w:p>
    </w:sdtContent>
  </w:sdt>
  <w:p w14:paraId="73466320" w14:textId="77777777" w:rsidR="00737235" w:rsidRDefault="00737235" w:rsidP="00586337">
    <w:pPr>
      <w:pStyle w:val="Header"/>
      <w:jc w:val="right"/>
      <w:rPr>
        <w:rStyle w:val="PageNumber"/>
      </w:rPr>
    </w:pPr>
  </w:p>
  <w:p w14:paraId="0B36B1F3" w14:textId="77777777" w:rsidR="00B87FE8" w:rsidRDefault="00B87FE8" w:rsidP="00586337">
    <w:pPr>
      <w:pStyle w:val="Header"/>
      <w:jc w:val="right"/>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A166" w14:textId="012A5F8A" w:rsidR="00B87FE8" w:rsidRPr="00B87FE8" w:rsidRDefault="00B87FE8" w:rsidP="0072640B">
    <w:pPr>
      <w:pStyle w:val="Header"/>
      <w:jc w:val="right"/>
    </w:pPr>
    <w:r>
      <w:rPr>
        <w:lang w:val="es-ES"/>
      </w:rPr>
      <w:t>WIPO/GRTKF/IC/</w:t>
    </w:r>
    <w:r w:rsidR="002A420B">
      <w:rPr>
        <w:lang w:val="es-ES"/>
      </w:rPr>
      <w:t>50</w:t>
    </w:r>
    <w:r>
      <w:rPr>
        <w:lang w:val="es-ES"/>
      </w:rPr>
      <w:t>/3</w:t>
    </w:r>
  </w:p>
  <w:p w14:paraId="00701B7E" w14:textId="1A838B4C" w:rsidR="00737235" w:rsidRDefault="0072640B" w:rsidP="0072640B">
    <w:pPr>
      <w:pStyle w:val="Header"/>
      <w:jc w:val="right"/>
      <w:rPr>
        <w:lang w:val="es-ES"/>
      </w:rPr>
    </w:pPr>
    <w:r>
      <w:rPr>
        <w:lang w:val="es-ES"/>
      </w:rPr>
      <w:t>ANNEX I</w:t>
    </w:r>
  </w:p>
  <w:p w14:paraId="77EF0959" w14:textId="77777777" w:rsidR="00B87FE8" w:rsidRDefault="00B87FE8" w:rsidP="0072640B">
    <w:pPr>
      <w:pStyle w:val="Header"/>
      <w:jc w:val="right"/>
      <w:rPr>
        <w:lang w:val="es-ES"/>
      </w:rPr>
    </w:pPr>
  </w:p>
  <w:p w14:paraId="6CA441F4" w14:textId="77777777" w:rsidR="00B87FE8" w:rsidRPr="0072640B" w:rsidRDefault="00B87FE8" w:rsidP="0072640B">
    <w:pPr>
      <w:pStyle w:val="Header"/>
      <w:jc w:val="right"/>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DB22" w14:textId="77777777" w:rsidR="00737235" w:rsidRDefault="00737235" w:rsidP="00FA3285">
    <w:pPr>
      <w:pStyle w:val="Header"/>
      <w:jc w:val="right"/>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E006" w14:textId="77777777" w:rsidR="00737235" w:rsidRPr="001B214B" w:rsidRDefault="00737235" w:rsidP="00586337">
    <w:pPr>
      <w:pStyle w:val="Header"/>
      <w:jc w:val="right"/>
      <w:rPr>
        <w:rStyle w:val="PageNumber"/>
      </w:rPr>
    </w:pPr>
    <w:r w:rsidRPr="001B214B">
      <w:rPr>
        <w:rStyle w:val="PageNumber"/>
      </w:rPr>
      <w:t>WIPO/GRTKF/IC/20/3</w:t>
    </w:r>
  </w:p>
  <w:p w14:paraId="21E91801" w14:textId="77777777" w:rsidR="00737235" w:rsidRPr="0094363B" w:rsidRDefault="00737235" w:rsidP="00586337">
    <w:pPr>
      <w:pStyle w:val="Header"/>
      <w:jc w:val="right"/>
      <w:rPr>
        <w:rStyle w:val="PageNumber"/>
        <w:sz w:val="20"/>
      </w:rPr>
    </w:pPr>
    <w:r w:rsidRPr="001B214B">
      <w:rPr>
        <w:rStyle w:val="PageNumber"/>
      </w:rPr>
      <w:t xml:space="preserve">Annex I, page </w:t>
    </w:r>
    <w:r>
      <w:rPr>
        <w:rStyle w:val="PageNumber"/>
      </w:rPr>
      <w:t>5</w:t>
    </w:r>
  </w:p>
  <w:p w14:paraId="064A9F54" w14:textId="77777777" w:rsidR="00737235" w:rsidRDefault="00737235" w:rsidP="00586337">
    <w:pPr>
      <w:pStyle w:val="Header"/>
      <w:jc w:val="right"/>
      <w:rPr>
        <w:rStyle w:val="PageNumber"/>
      </w:rPr>
    </w:pPr>
  </w:p>
  <w:p w14:paraId="77CF1F7F" w14:textId="77777777" w:rsidR="00737235" w:rsidRDefault="00737235" w:rsidP="00586337">
    <w:pPr>
      <w:pStyle w:val="Header"/>
      <w:jc w:val="right"/>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80261"/>
      <w:docPartObj>
        <w:docPartGallery w:val="Page Numbers (Top of Page)"/>
        <w:docPartUnique/>
      </w:docPartObj>
    </w:sdtPr>
    <w:sdtEndPr>
      <w:rPr>
        <w:noProof/>
      </w:rPr>
    </w:sdtEndPr>
    <w:sdtContent>
      <w:p w14:paraId="08D35D4A" w14:textId="054A1BDD" w:rsidR="002E3154" w:rsidRPr="002526D0" w:rsidRDefault="002E3154" w:rsidP="002E3154">
        <w:pPr>
          <w:pStyle w:val="Header"/>
          <w:jc w:val="right"/>
          <w:rPr>
            <w:rStyle w:val="PageNumber"/>
          </w:rPr>
        </w:pPr>
        <w:r w:rsidRPr="002526D0">
          <w:rPr>
            <w:rStyle w:val="PageNumber"/>
          </w:rPr>
          <w:t>WIPO/GRTKF/IC/</w:t>
        </w:r>
        <w:r w:rsidR="002A420B">
          <w:rPr>
            <w:rStyle w:val="PageNumber"/>
          </w:rPr>
          <w:t>50</w:t>
        </w:r>
        <w:r w:rsidRPr="002526D0">
          <w:rPr>
            <w:rStyle w:val="PageNumber"/>
          </w:rPr>
          <w:t>/3</w:t>
        </w:r>
      </w:p>
      <w:p w14:paraId="2C09B21B" w14:textId="77777777" w:rsidR="00B87FE8" w:rsidRDefault="002E3154" w:rsidP="002E3154">
        <w:pPr>
          <w:pStyle w:val="Header"/>
          <w:jc w:val="right"/>
        </w:pPr>
        <w:r w:rsidRPr="002526D0">
          <w:rPr>
            <w:rStyle w:val="PageNumber"/>
          </w:rPr>
          <w:t xml:space="preserve">Annex I, page </w:t>
        </w:r>
        <w:r>
          <w:t>5</w:t>
        </w:r>
      </w:p>
      <w:p w14:paraId="683F5165" w14:textId="6970EB8F" w:rsidR="002E3154" w:rsidRDefault="00000000" w:rsidP="002E3154">
        <w:pPr>
          <w:pStyle w:val="Header"/>
          <w:jc w:val="right"/>
        </w:pPr>
      </w:p>
    </w:sdtContent>
  </w:sdt>
  <w:p w14:paraId="75CEB8A8" w14:textId="77777777" w:rsidR="00737235" w:rsidRPr="00FD1CA9" w:rsidRDefault="00737235" w:rsidP="0058633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24180385">
    <w:abstractNumId w:val="4"/>
  </w:num>
  <w:num w:numId="2" w16cid:durableId="1418555383">
    <w:abstractNumId w:val="12"/>
  </w:num>
  <w:num w:numId="3" w16cid:durableId="1086419631">
    <w:abstractNumId w:val="0"/>
  </w:num>
  <w:num w:numId="4" w16cid:durableId="386223860">
    <w:abstractNumId w:val="13"/>
  </w:num>
  <w:num w:numId="5" w16cid:durableId="1302266414">
    <w:abstractNumId w:val="1"/>
  </w:num>
  <w:num w:numId="6" w16cid:durableId="141196886">
    <w:abstractNumId w:val="6"/>
  </w:num>
  <w:num w:numId="7" w16cid:durableId="1373724736">
    <w:abstractNumId w:val="17"/>
  </w:num>
  <w:num w:numId="8" w16cid:durableId="1387533296">
    <w:abstractNumId w:val="23"/>
  </w:num>
  <w:num w:numId="9" w16cid:durableId="191767084">
    <w:abstractNumId w:val="19"/>
  </w:num>
  <w:num w:numId="10" w16cid:durableId="537357373">
    <w:abstractNumId w:val="7"/>
  </w:num>
  <w:num w:numId="11" w16cid:durableId="757674821">
    <w:abstractNumId w:val="22"/>
  </w:num>
  <w:num w:numId="12" w16cid:durableId="1568373996">
    <w:abstractNumId w:val="2"/>
  </w:num>
  <w:num w:numId="13" w16cid:durableId="657536713">
    <w:abstractNumId w:val="8"/>
  </w:num>
  <w:num w:numId="14" w16cid:durableId="1212957881">
    <w:abstractNumId w:val="15"/>
  </w:num>
  <w:num w:numId="15" w16cid:durableId="168983450">
    <w:abstractNumId w:val="10"/>
  </w:num>
  <w:num w:numId="16" w16cid:durableId="513809473">
    <w:abstractNumId w:val="18"/>
  </w:num>
  <w:num w:numId="17" w16cid:durableId="947006557">
    <w:abstractNumId w:val="9"/>
  </w:num>
  <w:num w:numId="18" w16cid:durableId="1355578144">
    <w:abstractNumId w:val="11"/>
  </w:num>
  <w:num w:numId="19" w16cid:durableId="2019231296">
    <w:abstractNumId w:val="3"/>
  </w:num>
  <w:num w:numId="20" w16cid:durableId="1595430615">
    <w:abstractNumId w:val="21"/>
  </w:num>
  <w:num w:numId="21" w16cid:durableId="1695231077">
    <w:abstractNumId w:val="20"/>
  </w:num>
  <w:num w:numId="22" w16cid:durableId="667756270">
    <w:abstractNumId w:val="14"/>
  </w:num>
  <w:num w:numId="23" w16cid:durableId="484593864">
    <w:abstractNumId w:val="5"/>
  </w:num>
  <w:num w:numId="24" w16cid:durableId="14500097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D"/>
    <w:rsid w:val="00001E20"/>
    <w:rsid w:val="00007532"/>
    <w:rsid w:val="00027807"/>
    <w:rsid w:val="000322FD"/>
    <w:rsid w:val="000419BE"/>
    <w:rsid w:val="00043CAA"/>
    <w:rsid w:val="0005270C"/>
    <w:rsid w:val="00071497"/>
    <w:rsid w:val="00075432"/>
    <w:rsid w:val="00075D95"/>
    <w:rsid w:val="00081ABF"/>
    <w:rsid w:val="0009544D"/>
    <w:rsid w:val="000968ED"/>
    <w:rsid w:val="000A3B72"/>
    <w:rsid w:val="000A4D54"/>
    <w:rsid w:val="000B6181"/>
    <w:rsid w:val="000C08F4"/>
    <w:rsid w:val="000C4912"/>
    <w:rsid w:val="000D6AD8"/>
    <w:rsid w:val="000E25E8"/>
    <w:rsid w:val="000E5230"/>
    <w:rsid w:val="000F236F"/>
    <w:rsid w:val="000F5DF9"/>
    <w:rsid w:val="000F5E56"/>
    <w:rsid w:val="00100308"/>
    <w:rsid w:val="00102BEB"/>
    <w:rsid w:val="00103BC9"/>
    <w:rsid w:val="00107B7D"/>
    <w:rsid w:val="00120826"/>
    <w:rsid w:val="001214A8"/>
    <w:rsid w:val="0012795F"/>
    <w:rsid w:val="00132803"/>
    <w:rsid w:val="001362EE"/>
    <w:rsid w:val="00137303"/>
    <w:rsid w:val="00144529"/>
    <w:rsid w:val="00145440"/>
    <w:rsid w:val="00153F95"/>
    <w:rsid w:val="001553E5"/>
    <w:rsid w:val="00160504"/>
    <w:rsid w:val="00161A17"/>
    <w:rsid w:val="00161F07"/>
    <w:rsid w:val="00174FB7"/>
    <w:rsid w:val="0017591C"/>
    <w:rsid w:val="00176CE3"/>
    <w:rsid w:val="001820A0"/>
    <w:rsid w:val="001832A6"/>
    <w:rsid w:val="00184249"/>
    <w:rsid w:val="001B4529"/>
    <w:rsid w:val="001B7A9D"/>
    <w:rsid w:val="001C6003"/>
    <w:rsid w:val="001D2AC2"/>
    <w:rsid w:val="001D7BD9"/>
    <w:rsid w:val="001F0D7B"/>
    <w:rsid w:val="001F2629"/>
    <w:rsid w:val="001F2744"/>
    <w:rsid w:val="001F530A"/>
    <w:rsid w:val="001F6FE6"/>
    <w:rsid w:val="002060DE"/>
    <w:rsid w:val="00207F08"/>
    <w:rsid w:val="0021217E"/>
    <w:rsid w:val="0021338D"/>
    <w:rsid w:val="0021437B"/>
    <w:rsid w:val="00216430"/>
    <w:rsid w:val="0021747D"/>
    <w:rsid w:val="00217506"/>
    <w:rsid w:val="00224DC8"/>
    <w:rsid w:val="00225AE3"/>
    <w:rsid w:val="00231D6C"/>
    <w:rsid w:val="00232158"/>
    <w:rsid w:val="00234265"/>
    <w:rsid w:val="002362B9"/>
    <w:rsid w:val="00244B30"/>
    <w:rsid w:val="002634C4"/>
    <w:rsid w:val="0026471D"/>
    <w:rsid w:val="00276939"/>
    <w:rsid w:val="00285DAC"/>
    <w:rsid w:val="002867D2"/>
    <w:rsid w:val="002928D3"/>
    <w:rsid w:val="002A0EF3"/>
    <w:rsid w:val="002A263F"/>
    <w:rsid w:val="002A420B"/>
    <w:rsid w:val="002A793E"/>
    <w:rsid w:val="002B4921"/>
    <w:rsid w:val="002B706E"/>
    <w:rsid w:val="002C3BD6"/>
    <w:rsid w:val="002D28BF"/>
    <w:rsid w:val="002E272E"/>
    <w:rsid w:val="002E3154"/>
    <w:rsid w:val="002E3CF6"/>
    <w:rsid w:val="002F1FE6"/>
    <w:rsid w:val="002F4E68"/>
    <w:rsid w:val="00305EF1"/>
    <w:rsid w:val="00310805"/>
    <w:rsid w:val="00312F7F"/>
    <w:rsid w:val="00326EA0"/>
    <w:rsid w:val="00327CB2"/>
    <w:rsid w:val="003306EF"/>
    <w:rsid w:val="00334218"/>
    <w:rsid w:val="00334EB5"/>
    <w:rsid w:val="00335B74"/>
    <w:rsid w:val="00336BAA"/>
    <w:rsid w:val="00337B78"/>
    <w:rsid w:val="00337E5B"/>
    <w:rsid w:val="00345E97"/>
    <w:rsid w:val="00347E6D"/>
    <w:rsid w:val="00351095"/>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B5A72"/>
    <w:rsid w:val="003C1625"/>
    <w:rsid w:val="003D0955"/>
    <w:rsid w:val="003D32DE"/>
    <w:rsid w:val="003D746E"/>
    <w:rsid w:val="003D75B9"/>
    <w:rsid w:val="003E0488"/>
    <w:rsid w:val="003E1199"/>
    <w:rsid w:val="003E4402"/>
    <w:rsid w:val="00400FD1"/>
    <w:rsid w:val="00403B7F"/>
    <w:rsid w:val="00410ED8"/>
    <w:rsid w:val="00413570"/>
    <w:rsid w:val="004135A0"/>
    <w:rsid w:val="0041630E"/>
    <w:rsid w:val="00417759"/>
    <w:rsid w:val="00423E3E"/>
    <w:rsid w:val="00427AF4"/>
    <w:rsid w:val="00433DD9"/>
    <w:rsid w:val="00464666"/>
    <w:rsid w:val="004647DA"/>
    <w:rsid w:val="00474062"/>
    <w:rsid w:val="00477D6B"/>
    <w:rsid w:val="00486266"/>
    <w:rsid w:val="00490AEA"/>
    <w:rsid w:val="004B0CA0"/>
    <w:rsid w:val="004C4741"/>
    <w:rsid w:val="004D0736"/>
    <w:rsid w:val="004E2BDD"/>
    <w:rsid w:val="004F1887"/>
    <w:rsid w:val="00500AF2"/>
    <w:rsid w:val="005019FF"/>
    <w:rsid w:val="00511616"/>
    <w:rsid w:val="005202D0"/>
    <w:rsid w:val="00522B19"/>
    <w:rsid w:val="0053057A"/>
    <w:rsid w:val="00531970"/>
    <w:rsid w:val="00534B39"/>
    <w:rsid w:val="00534B7C"/>
    <w:rsid w:val="005357DB"/>
    <w:rsid w:val="0053591E"/>
    <w:rsid w:val="00541478"/>
    <w:rsid w:val="00542C75"/>
    <w:rsid w:val="005545FD"/>
    <w:rsid w:val="00555642"/>
    <w:rsid w:val="00555C1E"/>
    <w:rsid w:val="00555E1B"/>
    <w:rsid w:val="00560A29"/>
    <w:rsid w:val="005658F6"/>
    <w:rsid w:val="00574FB3"/>
    <w:rsid w:val="005750D4"/>
    <w:rsid w:val="005824AF"/>
    <w:rsid w:val="0058285A"/>
    <w:rsid w:val="00582ADF"/>
    <w:rsid w:val="005847DE"/>
    <w:rsid w:val="00585CF7"/>
    <w:rsid w:val="00586337"/>
    <w:rsid w:val="005A3248"/>
    <w:rsid w:val="005B3E37"/>
    <w:rsid w:val="005C4D65"/>
    <w:rsid w:val="005C6649"/>
    <w:rsid w:val="005D6546"/>
    <w:rsid w:val="005E0CFA"/>
    <w:rsid w:val="005F0E9A"/>
    <w:rsid w:val="005F13F9"/>
    <w:rsid w:val="005F4435"/>
    <w:rsid w:val="005F5976"/>
    <w:rsid w:val="006027FD"/>
    <w:rsid w:val="00602CB3"/>
    <w:rsid w:val="00604518"/>
    <w:rsid w:val="00605827"/>
    <w:rsid w:val="00605EDF"/>
    <w:rsid w:val="0062241B"/>
    <w:rsid w:val="00622B3D"/>
    <w:rsid w:val="00623167"/>
    <w:rsid w:val="00623566"/>
    <w:rsid w:val="00624612"/>
    <w:rsid w:val="00625034"/>
    <w:rsid w:val="00626882"/>
    <w:rsid w:val="006330E0"/>
    <w:rsid w:val="00646050"/>
    <w:rsid w:val="00650F5B"/>
    <w:rsid w:val="00656262"/>
    <w:rsid w:val="006643BC"/>
    <w:rsid w:val="00664707"/>
    <w:rsid w:val="00666C4F"/>
    <w:rsid w:val="00671205"/>
    <w:rsid w:val="006713CA"/>
    <w:rsid w:val="00671A08"/>
    <w:rsid w:val="00673766"/>
    <w:rsid w:val="00674464"/>
    <w:rsid w:val="0067626F"/>
    <w:rsid w:val="00676C5C"/>
    <w:rsid w:val="006879CC"/>
    <w:rsid w:val="00693370"/>
    <w:rsid w:val="00694CAE"/>
    <w:rsid w:val="00695657"/>
    <w:rsid w:val="00697630"/>
    <w:rsid w:val="006A104D"/>
    <w:rsid w:val="006A1993"/>
    <w:rsid w:val="006A1FBF"/>
    <w:rsid w:val="006A3F6E"/>
    <w:rsid w:val="006B21A9"/>
    <w:rsid w:val="006C150F"/>
    <w:rsid w:val="006C159E"/>
    <w:rsid w:val="006C5BBB"/>
    <w:rsid w:val="006C75D9"/>
    <w:rsid w:val="006D0BEC"/>
    <w:rsid w:val="006D209C"/>
    <w:rsid w:val="006E3A1F"/>
    <w:rsid w:val="006E45A2"/>
    <w:rsid w:val="006F6E18"/>
    <w:rsid w:val="00726176"/>
    <w:rsid w:val="0072640B"/>
    <w:rsid w:val="00737235"/>
    <w:rsid w:val="00744283"/>
    <w:rsid w:val="00744E91"/>
    <w:rsid w:val="007473B4"/>
    <w:rsid w:val="00753D93"/>
    <w:rsid w:val="00760ABA"/>
    <w:rsid w:val="00761B4C"/>
    <w:rsid w:val="0076384A"/>
    <w:rsid w:val="007650C4"/>
    <w:rsid w:val="007708F4"/>
    <w:rsid w:val="0077439E"/>
    <w:rsid w:val="00783E5C"/>
    <w:rsid w:val="00784E4B"/>
    <w:rsid w:val="00785DE8"/>
    <w:rsid w:val="007868EF"/>
    <w:rsid w:val="0079437D"/>
    <w:rsid w:val="00797BE0"/>
    <w:rsid w:val="007B69F9"/>
    <w:rsid w:val="007B77DA"/>
    <w:rsid w:val="007C16F4"/>
    <w:rsid w:val="007C6ACD"/>
    <w:rsid w:val="007D1613"/>
    <w:rsid w:val="007D2522"/>
    <w:rsid w:val="007D69F2"/>
    <w:rsid w:val="007E41CF"/>
    <w:rsid w:val="007E4B9F"/>
    <w:rsid w:val="007E4C0E"/>
    <w:rsid w:val="007F55E3"/>
    <w:rsid w:val="00805392"/>
    <w:rsid w:val="0080735E"/>
    <w:rsid w:val="00815B32"/>
    <w:rsid w:val="00817DFD"/>
    <w:rsid w:val="008302A0"/>
    <w:rsid w:val="00833F04"/>
    <w:rsid w:val="00851D18"/>
    <w:rsid w:val="00862B0D"/>
    <w:rsid w:val="00866A48"/>
    <w:rsid w:val="00871FF7"/>
    <w:rsid w:val="00875889"/>
    <w:rsid w:val="00881D1C"/>
    <w:rsid w:val="0088530E"/>
    <w:rsid w:val="008903DE"/>
    <w:rsid w:val="008B2CC1"/>
    <w:rsid w:val="008B468F"/>
    <w:rsid w:val="008B60B2"/>
    <w:rsid w:val="008C2BB6"/>
    <w:rsid w:val="008D342F"/>
    <w:rsid w:val="008E189B"/>
    <w:rsid w:val="008E28D3"/>
    <w:rsid w:val="008E2FC0"/>
    <w:rsid w:val="008E3804"/>
    <w:rsid w:val="008E7835"/>
    <w:rsid w:val="008F4D74"/>
    <w:rsid w:val="008F6403"/>
    <w:rsid w:val="00903B75"/>
    <w:rsid w:val="0090731E"/>
    <w:rsid w:val="00910F6E"/>
    <w:rsid w:val="00916EE2"/>
    <w:rsid w:val="00917D05"/>
    <w:rsid w:val="00927B74"/>
    <w:rsid w:val="00934F8C"/>
    <w:rsid w:val="00935EA9"/>
    <w:rsid w:val="00940BB7"/>
    <w:rsid w:val="00945956"/>
    <w:rsid w:val="0095293A"/>
    <w:rsid w:val="00954A5F"/>
    <w:rsid w:val="00955211"/>
    <w:rsid w:val="00957C35"/>
    <w:rsid w:val="00966A22"/>
    <w:rsid w:val="0096722F"/>
    <w:rsid w:val="00980843"/>
    <w:rsid w:val="009917A3"/>
    <w:rsid w:val="00992DE1"/>
    <w:rsid w:val="009A039D"/>
    <w:rsid w:val="009B0C33"/>
    <w:rsid w:val="009B1206"/>
    <w:rsid w:val="009B1FCA"/>
    <w:rsid w:val="009B442A"/>
    <w:rsid w:val="009B75B8"/>
    <w:rsid w:val="009C6A3D"/>
    <w:rsid w:val="009D123C"/>
    <w:rsid w:val="009E2791"/>
    <w:rsid w:val="009E3F6F"/>
    <w:rsid w:val="009E7004"/>
    <w:rsid w:val="009F31A9"/>
    <w:rsid w:val="009F499F"/>
    <w:rsid w:val="009F68CA"/>
    <w:rsid w:val="00A02D54"/>
    <w:rsid w:val="00A2002D"/>
    <w:rsid w:val="00A210B9"/>
    <w:rsid w:val="00A262A3"/>
    <w:rsid w:val="00A3489C"/>
    <w:rsid w:val="00A3640D"/>
    <w:rsid w:val="00A41BD6"/>
    <w:rsid w:val="00A42DAF"/>
    <w:rsid w:val="00A45BD8"/>
    <w:rsid w:val="00A46CD4"/>
    <w:rsid w:val="00A60D1A"/>
    <w:rsid w:val="00A62622"/>
    <w:rsid w:val="00A72D9F"/>
    <w:rsid w:val="00A81FC5"/>
    <w:rsid w:val="00A83891"/>
    <w:rsid w:val="00A83F45"/>
    <w:rsid w:val="00A869B7"/>
    <w:rsid w:val="00A87025"/>
    <w:rsid w:val="00A91C1D"/>
    <w:rsid w:val="00A9500B"/>
    <w:rsid w:val="00AA0E62"/>
    <w:rsid w:val="00AA3FA0"/>
    <w:rsid w:val="00AC205C"/>
    <w:rsid w:val="00AD4CD3"/>
    <w:rsid w:val="00AD6A7D"/>
    <w:rsid w:val="00AE0372"/>
    <w:rsid w:val="00AE3F5D"/>
    <w:rsid w:val="00AE6299"/>
    <w:rsid w:val="00AF0A6B"/>
    <w:rsid w:val="00B00650"/>
    <w:rsid w:val="00B05A69"/>
    <w:rsid w:val="00B07445"/>
    <w:rsid w:val="00B1146B"/>
    <w:rsid w:val="00B11D12"/>
    <w:rsid w:val="00B2368A"/>
    <w:rsid w:val="00B2529B"/>
    <w:rsid w:val="00B30E0E"/>
    <w:rsid w:val="00B32C45"/>
    <w:rsid w:val="00B3376F"/>
    <w:rsid w:val="00B40257"/>
    <w:rsid w:val="00B40ABF"/>
    <w:rsid w:val="00B45F34"/>
    <w:rsid w:val="00B470F9"/>
    <w:rsid w:val="00B51D1E"/>
    <w:rsid w:val="00B54EE7"/>
    <w:rsid w:val="00B60664"/>
    <w:rsid w:val="00B60D5D"/>
    <w:rsid w:val="00B72E2D"/>
    <w:rsid w:val="00B806C1"/>
    <w:rsid w:val="00B83F13"/>
    <w:rsid w:val="00B8493F"/>
    <w:rsid w:val="00B87FE8"/>
    <w:rsid w:val="00B9093C"/>
    <w:rsid w:val="00B92951"/>
    <w:rsid w:val="00B93E0C"/>
    <w:rsid w:val="00B9439A"/>
    <w:rsid w:val="00B9734B"/>
    <w:rsid w:val="00B97EFD"/>
    <w:rsid w:val="00BA12AA"/>
    <w:rsid w:val="00BA30E2"/>
    <w:rsid w:val="00BA504B"/>
    <w:rsid w:val="00BA711F"/>
    <w:rsid w:val="00BC2063"/>
    <w:rsid w:val="00BC688E"/>
    <w:rsid w:val="00BC7F72"/>
    <w:rsid w:val="00BD749E"/>
    <w:rsid w:val="00BE3DDE"/>
    <w:rsid w:val="00BE4EF6"/>
    <w:rsid w:val="00BE534B"/>
    <w:rsid w:val="00C0697A"/>
    <w:rsid w:val="00C11BFE"/>
    <w:rsid w:val="00C12800"/>
    <w:rsid w:val="00C21161"/>
    <w:rsid w:val="00C25E89"/>
    <w:rsid w:val="00C407E2"/>
    <w:rsid w:val="00C40EEB"/>
    <w:rsid w:val="00C47A9D"/>
    <w:rsid w:val="00C5068F"/>
    <w:rsid w:val="00C5738B"/>
    <w:rsid w:val="00C80E8B"/>
    <w:rsid w:val="00C85E02"/>
    <w:rsid w:val="00C95FCE"/>
    <w:rsid w:val="00CB0C46"/>
    <w:rsid w:val="00CB1DF6"/>
    <w:rsid w:val="00CC7F36"/>
    <w:rsid w:val="00CD04F1"/>
    <w:rsid w:val="00CD07E1"/>
    <w:rsid w:val="00CD29E7"/>
    <w:rsid w:val="00CD493F"/>
    <w:rsid w:val="00CD504B"/>
    <w:rsid w:val="00CD717A"/>
    <w:rsid w:val="00CE1113"/>
    <w:rsid w:val="00CF3B88"/>
    <w:rsid w:val="00CF65F2"/>
    <w:rsid w:val="00D02156"/>
    <w:rsid w:val="00D17F14"/>
    <w:rsid w:val="00D21081"/>
    <w:rsid w:val="00D24591"/>
    <w:rsid w:val="00D25E4D"/>
    <w:rsid w:val="00D30649"/>
    <w:rsid w:val="00D3770E"/>
    <w:rsid w:val="00D45252"/>
    <w:rsid w:val="00D51234"/>
    <w:rsid w:val="00D64F61"/>
    <w:rsid w:val="00D71B4D"/>
    <w:rsid w:val="00D74BB3"/>
    <w:rsid w:val="00D769D9"/>
    <w:rsid w:val="00D92E10"/>
    <w:rsid w:val="00D93D55"/>
    <w:rsid w:val="00D964DD"/>
    <w:rsid w:val="00DA17F4"/>
    <w:rsid w:val="00DA51EA"/>
    <w:rsid w:val="00DB00BD"/>
    <w:rsid w:val="00DB28AD"/>
    <w:rsid w:val="00DB62E5"/>
    <w:rsid w:val="00DC0C3D"/>
    <w:rsid w:val="00DC458C"/>
    <w:rsid w:val="00DC4FB4"/>
    <w:rsid w:val="00DC5BF8"/>
    <w:rsid w:val="00DC788E"/>
    <w:rsid w:val="00DE422F"/>
    <w:rsid w:val="00DF42D4"/>
    <w:rsid w:val="00E006B4"/>
    <w:rsid w:val="00E075AB"/>
    <w:rsid w:val="00E077FA"/>
    <w:rsid w:val="00E101F4"/>
    <w:rsid w:val="00E15015"/>
    <w:rsid w:val="00E16708"/>
    <w:rsid w:val="00E210AD"/>
    <w:rsid w:val="00E2731B"/>
    <w:rsid w:val="00E32BAA"/>
    <w:rsid w:val="00E335FE"/>
    <w:rsid w:val="00E37425"/>
    <w:rsid w:val="00E418A1"/>
    <w:rsid w:val="00E439CD"/>
    <w:rsid w:val="00E46D87"/>
    <w:rsid w:val="00E517DB"/>
    <w:rsid w:val="00E841C1"/>
    <w:rsid w:val="00EA1B40"/>
    <w:rsid w:val="00EA7903"/>
    <w:rsid w:val="00EB118E"/>
    <w:rsid w:val="00EB1AB9"/>
    <w:rsid w:val="00EB43C8"/>
    <w:rsid w:val="00EC4E49"/>
    <w:rsid w:val="00EC52A7"/>
    <w:rsid w:val="00ED6786"/>
    <w:rsid w:val="00ED77FB"/>
    <w:rsid w:val="00EE1EF9"/>
    <w:rsid w:val="00EE45FA"/>
    <w:rsid w:val="00EE58DE"/>
    <w:rsid w:val="00EF0B14"/>
    <w:rsid w:val="00EF429F"/>
    <w:rsid w:val="00F02619"/>
    <w:rsid w:val="00F12692"/>
    <w:rsid w:val="00F12E7A"/>
    <w:rsid w:val="00F20045"/>
    <w:rsid w:val="00F21736"/>
    <w:rsid w:val="00F23512"/>
    <w:rsid w:val="00F25508"/>
    <w:rsid w:val="00F4043D"/>
    <w:rsid w:val="00F44A8C"/>
    <w:rsid w:val="00F623BA"/>
    <w:rsid w:val="00F64CBF"/>
    <w:rsid w:val="00F660C6"/>
    <w:rsid w:val="00F66152"/>
    <w:rsid w:val="00F7486E"/>
    <w:rsid w:val="00F8558E"/>
    <w:rsid w:val="00F868A4"/>
    <w:rsid w:val="00F871E4"/>
    <w:rsid w:val="00F946CD"/>
    <w:rsid w:val="00FA0444"/>
    <w:rsid w:val="00FA1CDB"/>
    <w:rsid w:val="00FA3285"/>
    <w:rsid w:val="00FA6782"/>
    <w:rsid w:val="00FC3DB8"/>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 w:type="character" w:customStyle="1" w:styleId="HeaderChar">
    <w:name w:val="Header Char"/>
    <w:basedOn w:val="DefaultParagraphFont"/>
    <w:link w:val="Header"/>
    <w:uiPriority w:val="99"/>
    <w:rsid w:val="00862B0D"/>
    <w:rPr>
      <w:rFonts w:ascii="Arial" w:eastAsia="SimSun" w:hAnsi="Arial" w:cs="Arial"/>
      <w:sz w:val="22"/>
      <w:lang w:val="en-US" w:eastAsia="zh-CN"/>
    </w:rPr>
  </w:style>
  <w:style w:type="paragraph" w:customStyle="1" w:styleId="Default">
    <w:name w:val="Default"/>
    <w:rsid w:val="0062356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68F"/>
    <w:rPr>
      <w:color w:val="605E5C"/>
      <w:shd w:val="clear" w:color="auto" w:fill="E1DFDD"/>
    </w:rPr>
  </w:style>
  <w:style w:type="paragraph" w:styleId="Revision">
    <w:name w:val="Revision"/>
    <w:hidden/>
    <w:uiPriority w:val="99"/>
    <w:semiHidden/>
    <w:rsid w:val="00B87FE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s://www.wipo.int/tk/en/igc/participatio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yperlink" Target="https://www.wipo.int/export/sites/www/tk/en/igc/docs/vf_rules.pdf" TargetMode="External"/><Relationship Id="rId35" Type="http://schemas.openxmlformats.org/officeDocument/2006/relationships/footer" Target="footer1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49/wipo_grtkf_ic_49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9/wipo_grtkf_ic_49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CAC7-01F0-4012-A87F-B69AFA62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5540</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LEGRAND Simon</dc:creator>
  <cp:keywords>PUBLIC</cp:keywords>
  <cp:lastModifiedBy>LEGRAND Simon</cp:lastModifiedBy>
  <cp:revision>7</cp:revision>
  <cp:lastPrinted>2019-05-16T09:13:00Z</cp:lastPrinted>
  <dcterms:created xsi:type="dcterms:W3CDTF">2025-01-23T14:46:00Z</dcterms:created>
  <dcterms:modified xsi:type="dcterms:W3CDTF">2025-01-24T09:00:00Z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2023-05-17T13:18:15Z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8b0154db-8a9d-4f7c-9de3-4e46a6b8b038</vt:lpwstr>
  </property>
  <property fmtid="{D5CDD505-2E9C-101B-9397-08002B2CF9AE}" pid="14" name="MSIP_Label_20773ee6-353b-4fb9-a59d-0b94c8c67bea_ContentBits">
    <vt:lpwstr>0</vt:lpwstr>
  </property>
</Properties>
</file>