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2A2E" w14:textId="77777777" w:rsidR="008B2CC1" w:rsidRPr="009529A3" w:rsidRDefault="0040540C" w:rsidP="00A511F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9529A3">
        <w:rPr>
          <w:noProof/>
          <w:lang w:val="fr-FR" w:eastAsia="en-US"/>
        </w:rPr>
        <w:drawing>
          <wp:inline distT="0" distB="0" distL="0" distR="0" wp14:anchorId="5EF545C4" wp14:editId="02826BFD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DFCE" w14:textId="37EB4326" w:rsidR="00B1090C" w:rsidRPr="009529A3" w:rsidRDefault="00B1090C" w:rsidP="0040540C">
      <w:pPr>
        <w:jc w:val="right"/>
        <w:rPr>
          <w:rFonts w:ascii="Arial Black" w:hAnsi="Arial Black"/>
          <w:caps/>
          <w:sz w:val="15"/>
          <w:lang w:val="fr-FR"/>
        </w:rPr>
      </w:pPr>
      <w:bookmarkStart w:id="0" w:name="Code"/>
      <w:bookmarkEnd w:id="0"/>
    </w:p>
    <w:p w14:paraId="5721CB69" w14:textId="0FA408B0" w:rsidR="008B2CC1" w:rsidRPr="009529A3" w:rsidRDefault="00B1090C" w:rsidP="0040540C">
      <w:pPr>
        <w:jc w:val="right"/>
        <w:rPr>
          <w:lang w:val="fr-FR"/>
        </w:rPr>
      </w:pPr>
      <w:r w:rsidRPr="009529A3">
        <w:rPr>
          <w:rFonts w:ascii="Arial Black" w:hAnsi="Arial Black"/>
          <w:caps/>
          <w:sz w:val="15"/>
          <w:lang w:val="fr-FR"/>
        </w:rPr>
        <w:t>ORIGINAL</w:t>
      </w:r>
      <w:r w:rsidR="00EE5C83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9529A3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E32CD1" w:rsidRPr="009529A3">
        <w:rPr>
          <w:rFonts w:ascii="Arial Black" w:hAnsi="Arial Black"/>
          <w:caps/>
          <w:sz w:val="15"/>
          <w:lang w:val="fr-FR"/>
        </w:rPr>
        <w:t>anglais</w:t>
      </w:r>
    </w:p>
    <w:bookmarkEnd w:id="1"/>
    <w:p w14:paraId="4685525C" w14:textId="2011F4D4" w:rsidR="008B2CC1" w:rsidRPr="009529A3" w:rsidRDefault="00B1090C" w:rsidP="00B1090C">
      <w:pPr>
        <w:spacing w:after="1200"/>
        <w:jc w:val="right"/>
        <w:rPr>
          <w:lang w:val="fr-FR"/>
        </w:rPr>
      </w:pPr>
      <w:r w:rsidRPr="009529A3">
        <w:rPr>
          <w:rFonts w:ascii="Arial Black" w:hAnsi="Arial Black"/>
          <w:caps/>
          <w:sz w:val="15"/>
          <w:lang w:val="fr-FR"/>
        </w:rPr>
        <w:t>DATE</w:t>
      </w:r>
      <w:r w:rsidR="00EE5C83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9529A3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E32CD1" w:rsidRPr="009529A3">
        <w:rPr>
          <w:rFonts w:ascii="Arial Black" w:hAnsi="Arial Black"/>
          <w:caps/>
          <w:sz w:val="15"/>
          <w:lang w:val="fr-FR"/>
        </w:rPr>
        <w:t>7 </w:t>
      </w:r>
      <w:r w:rsidR="0068497F" w:rsidRPr="009529A3">
        <w:rPr>
          <w:rFonts w:ascii="Arial Black" w:hAnsi="Arial Black"/>
          <w:caps/>
          <w:sz w:val="15"/>
          <w:lang w:val="fr-FR"/>
        </w:rPr>
        <w:t>mars 20</w:t>
      </w:r>
      <w:r w:rsidR="00E32CD1" w:rsidRPr="009529A3">
        <w:rPr>
          <w:rFonts w:ascii="Arial Black" w:hAnsi="Arial Black"/>
          <w:caps/>
          <w:sz w:val="15"/>
          <w:lang w:val="fr-FR"/>
        </w:rPr>
        <w:t>25</w:t>
      </w:r>
    </w:p>
    <w:bookmarkEnd w:id="2"/>
    <w:p w14:paraId="03B57DC0" w14:textId="1E3D1266" w:rsidR="003845C1" w:rsidRPr="009529A3" w:rsidRDefault="00A511F6" w:rsidP="00992AE4">
      <w:pPr>
        <w:spacing w:after="480"/>
        <w:outlineLvl w:val="0"/>
        <w:rPr>
          <w:b/>
          <w:sz w:val="28"/>
          <w:szCs w:val="28"/>
          <w:lang w:val="fr-FR"/>
        </w:rPr>
      </w:pPr>
      <w:r w:rsidRPr="009529A3">
        <w:rPr>
          <w:b/>
          <w:sz w:val="28"/>
          <w:szCs w:val="28"/>
          <w:lang w:val="fr-FR"/>
        </w:rPr>
        <w:t>Comité intergouvernemental de la propriété intellectuelle relative aux</w:t>
      </w:r>
      <w:r w:rsidR="00665D25" w:rsidRPr="009529A3">
        <w:rPr>
          <w:b/>
          <w:sz w:val="28"/>
          <w:szCs w:val="28"/>
          <w:lang w:val="fr-FR"/>
        </w:rPr>
        <w:t xml:space="preserve"> </w:t>
      </w:r>
      <w:r w:rsidRPr="009529A3">
        <w:rPr>
          <w:b/>
          <w:sz w:val="28"/>
          <w:szCs w:val="28"/>
          <w:lang w:val="fr-FR"/>
        </w:rPr>
        <w:t>ressources génétiques, aux savoirs traditionnels et au folklore</w:t>
      </w:r>
    </w:p>
    <w:p w14:paraId="64A5D88F" w14:textId="4BD103ED" w:rsidR="00FE19E9" w:rsidRPr="009529A3" w:rsidRDefault="00071A2B" w:rsidP="00FE19E9">
      <w:pPr>
        <w:outlineLvl w:val="1"/>
        <w:rPr>
          <w:b/>
          <w:sz w:val="24"/>
          <w:szCs w:val="24"/>
          <w:lang w:val="fr-FR"/>
        </w:rPr>
      </w:pPr>
      <w:r w:rsidRPr="009529A3">
        <w:rPr>
          <w:b/>
          <w:sz w:val="24"/>
          <w:szCs w:val="24"/>
          <w:lang w:val="fr-FR"/>
        </w:rPr>
        <w:t>Cinquant</w:t>
      </w:r>
      <w:r w:rsidR="00EE5C83">
        <w:rPr>
          <w:b/>
          <w:sz w:val="24"/>
          <w:szCs w:val="24"/>
          <w:lang w:val="fr-FR"/>
        </w:rPr>
        <w:t>ième session</w:t>
      </w:r>
    </w:p>
    <w:p w14:paraId="4971CD6D" w14:textId="77777777" w:rsidR="008B2CC1" w:rsidRPr="009529A3" w:rsidRDefault="00A511F6" w:rsidP="007A4E00">
      <w:pPr>
        <w:spacing w:after="720"/>
        <w:outlineLvl w:val="1"/>
        <w:rPr>
          <w:b/>
          <w:sz w:val="24"/>
          <w:szCs w:val="24"/>
          <w:lang w:val="fr-FR"/>
        </w:rPr>
      </w:pPr>
      <w:r w:rsidRPr="009529A3">
        <w:rPr>
          <w:b/>
          <w:sz w:val="24"/>
          <w:szCs w:val="24"/>
          <w:lang w:val="fr-FR"/>
        </w:rPr>
        <w:t>Genève</w:t>
      </w:r>
      <w:r w:rsidR="00BB4458" w:rsidRPr="009529A3">
        <w:rPr>
          <w:b/>
          <w:sz w:val="24"/>
          <w:szCs w:val="24"/>
          <w:lang w:val="fr-FR"/>
        </w:rPr>
        <w:t xml:space="preserve">, </w:t>
      </w:r>
      <w:r w:rsidR="00071A2B" w:rsidRPr="009529A3">
        <w:rPr>
          <w:b/>
          <w:sz w:val="24"/>
          <w:szCs w:val="24"/>
          <w:lang w:val="fr-FR"/>
        </w:rPr>
        <w:t>3</w:t>
      </w:r>
      <w:r w:rsidR="00BB4458" w:rsidRPr="009529A3">
        <w:rPr>
          <w:b/>
          <w:sz w:val="24"/>
          <w:szCs w:val="24"/>
          <w:lang w:val="fr-FR"/>
        </w:rPr>
        <w:t xml:space="preserve"> – </w:t>
      </w:r>
      <w:r w:rsidR="00071A2B" w:rsidRPr="009529A3">
        <w:rPr>
          <w:b/>
          <w:sz w:val="24"/>
          <w:szCs w:val="24"/>
          <w:lang w:val="fr-FR"/>
        </w:rPr>
        <w:t>7</w:t>
      </w:r>
      <w:r w:rsidR="00BB4458" w:rsidRPr="009529A3">
        <w:rPr>
          <w:b/>
          <w:sz w:val="24"/>
          <w:szCs w:val="24"/>
          <w:lang w:val="fr-FR"/>
        </w:rPr>
        <w:t> </w:t>
      </w:r>
      <w:r w:rsidR="00071A2B" w:rsidRPr="009529A3">
        <w:rPr>
          <w:b/>
          <w:sz w:val="24"/>
          <w:szCs w:val="24"/>
          <w:lang w:val="fr-FR"/>
        </w:rPr>
        <w:t>mars</w:t>
      </w:r>
      <w:r w:rsidR="00BB4458" w:rsidRPr="009529A3">
        <w:rPr>
          <w:b/>
          <w:sz w:val="24"/>
          <w:szCs w:val="24"/>
          <w:lang w:val="fr-FR"/>
        </w:rPr>
        <w:t> 202</w:t>
      </w:r>
      <w:r w:rsidR="00071A2B" w:rsidRPr="009529A3">
        <w:rPr>
          <w:b/>
          <w:sz w:val="24"/>
          <w:szCs w:val="24"/>
          <w:lang w:val="fr-FR"/>
        </w:rPr>
        <w:t>5</w:t>
      </w:r>
    </w:p>
    <w:p w14:paraId="2DE2A285" w14:textId="16BEAF57" w:rsidR="008B2CC1" w:rsidRPr="009529A3" w:rsidRDefault="00110961" w:rsidP="00B1090C">
      <w:pPr>
        <w:spacing w:after="360"/>
        <w:rPr>
          <w:caps/>
          <w:sz w:val="24"/>
          <w:lang w:val="fr-FR"/>
        </w:rPr>
      </w:pPr>
      <w:bookmarkStart w:id="3" w:name="TitleOfDoc"/>
      <w:r>
        <w:rPr>
          <w:caps/>
          <w:sz w:val="24"/>
          <w:lang w:val="fr-FR"/>
        </w:rPr>
        <w:t>D</w:t>
      </w:r>
      <w:r w:rsidR="00E32CD1" w:rsidRPr="009529A3">
        <w:rPr>
          <w:caps/>
          <w:sz w:val="24"/>
          <w:lang w:val="fr-FR"/>
        </w:rPr>
        <w:t>écisions de la cinquant</w:t>
      </w:r>
      <w:r w:rsidR="00EE5C83">
        <w:rPr>
          <w:caps/>
          <w:sz w:val="24"/>
          <w:lang w:val="fr-FR"/>
        </w:rPr>
        <w:t>ième session</w:t>
      </w:r>
      <w:r w:rsidR="00E32CD1" w:rsidRPr="009529A3">
        <w:rPr>
          <w:caps/>
          <w:sz w:val="24"/>
          <w:lang w:val="fr-FR"/>
        </w:rPr>
        <w:t xml:space="preserve"> du comité</w:t>
      </w:r>
    </w:p>
    <w:p w14:paraId="6A818C93" w14:textId="12D8F1BC" w:rsidR="008B2CC1" w:rsidRPr="009529A3" w:rsidRDefault="00110961" w:rsidP="00B1090C">
      <w:pPr>
        <w:spacing w:after="1040"/>
        <w:rPr>
          <w:i/>
          <w:lang w:val="fr-FR"/>
        </w:rPr>
      </w:pPr>
      <w:bookmarkStart w:id="4" w:name="Prepared"/>
      <w:bookmarkEnd w:id="3"/>
      <w:bookmarkEnd w:id="4"/>
      <w:proofErr w:type="gramStart"/>
      <w:r>
        <w:rPr>
          <w:i/>
          <w:lang w:val="fr-FR"/>
        </w:rPr>
        <w:t>adoptées</w:t>
      </w:r>
      <w:proofErr w:type="gramEnd"/>
      <w:r>
        <w:rPr>
          <w:i/>
          <w:lang w:val="fr-FR"/>
        </w:rPr>
        <w:t xml:space="preserve"> par le comité</w:t>
      </w:r>
    </w:p>
    <w:p w14:paraId="3E32E007" w14:textId="77777777" w:rsidR="00E32CD1" w:rsidRPr="009529A3" w:rsidRDefault="00E32CD1" w:rsidP="00E32CD1">
      <w:pPr>
        <w:spacing w:after="120" w:line="260" w:lineRule="atLeast"/>
        <w:rPr>
          <w:lang w:val="fr-FR"/>
        </w:rPr>
      </w:pPr>
      <w:r w:rsidRPr="009529A3">
        <w:rPr>
          <w:lang w:val="fr-FR"/>
        </w:rPr>
        <w:br w:type="page"/>
      </w:r>
    </w:p>
    <w:p w14:paraId="068C5908" w14:textId="6D63404E" w:rsidR="00E32CD1" w:rsidRPr="009529A3" w:rsidRDefault="00E32CD1" w:rsidP="007A4E00">
      <w:pPr>
        <w:pStyle w:val="Heading2"/>
        <w:rPr>
          <w:lang w:val="fr-FR"/>
        </w:rPr>
      </w:pPr>
      <w:r w:rsidRPr="009529A3">
        <w:rPr>
          <w:lang w:val="fr-FR"/>
        </w:rPr>
        <w:lastRenderedPageBreak/>
        <w:t>D</w:t>
      </w:r>
      <w:r w:rsidR="0068497F" w:rsidRPr="009529A3">
        <w:rPr>
          <w:lang w:val="fr-FR"/>
        </w:rPr>
        <w:t>écision concernant le point 2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A</w:t>
      </w:r>
      <w:r w:rsidR="0068497F" w:rsidRPr="009529A3">
        <w:rPr>
          <w:lang w:val="fr-FR"/>
        </w:rPr>
        <w:t>doption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</w:p>
    <w:p w14:paraId="5055A6D8" w14:textId="0202C260" w:rsidR="0068497F" w:rsidRPr="009529A3" w:rsidRDefault="00E32CD1" w:rsidP="0068497F">
      <w:pPr>
        <w:pStyle w:val="ONUMFS"/>
        <w:numPr>
          <w:ilvl w:val="0"/>
          <w:numId w:val="0"/>
        </w:numPr>
        <w:rPr>
          <w:lang w:val="fr-FR"/>
        </w:rPr>
      </w:pPr>
      <w:r w:rsidRPr="009529A3">
        <w:rPr>
          <w:lang w:val="fr-FR"/>
        </w:rPr>
        <w:t>La présidente a soumis pour adoption le projet d</w:t>
      </w:r>
      <w:r w:rsidR="00EE5C83">
        <w:rPr>
          <w:lang w:val="fr-FR"/>
        </w:rPr>
        <w:t>’</w:t>
      </w:r>
      <w:r w:rsidRPr="009529A3">
        <w:rPr>
          <w:lang w:val="fr-FR"/>
        </w:rPr>
        <w:t>ordre du jour diffusé sous la cote WIPO/GRTKF/IC/50/1</w:t>
      </w:r>
      <w:r w:rsidR="00665D25" w:rsidRPr="009529A3">
        <w:rPr>
          <w:lang w:val="fr-FR"/>
        </w:rPr>
        <w:t> </w:t>
      </w:r>
      <w:r w:rsidRPr="009529A3">
        <w:rPr>
          <w:lang w:val="fr-FR"/>
        </w:rPr>
        <w:t>Prov., qui a été adopté.</w:t>
      </w:r>
    </w:p>
    <w:p w14:paraId="04B309A5" w14:textId="548B3F04" w:rsidR="00E32CD1" w:rsidRPr="009529A3" w:rsidRDefault="00E32CD1" w:rsidP="007A4E00">
      <w:pPr>
        <w:pStyle w:val="Heading2"/>
        <w:rPr>
          <w:lang w:val="fr-FR"/>
        </w:rPr>
      </w:pPr>
      <w:r w:rsidRPr="009529A3">
        <w:rPr>
          <w:lang w:val="fr-FR"/>
        </w:rPr>
        <w:t>D</w:t>
      </w:r>
      <w:r w:rsidR="0068497F" w:rsidRPr="009529A3">
        <w:rPr>
          <w:lang w:val="fr-FR"/>
        </w:rPr>
        <w:t>écision concernant le point 3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A</w:t>
      </w:r>
      <w:r w:rsidR="0068497F" w:rsidRPr="009529A3">
        <w:rPr>
          <w:lang w:val="fr-FR"/>
        </w:rPr>
        <w:t>ccréditation de certaines organisations</w:t>
      </w:r>
    </w:p>
    <w:p w14:paraId="7E8B2DE4" w14:textId="4D19CB60" w:rsidR="00EE5C83" w:rsidRDefault="007E4097" w:rsidP="007E4097">
      <w:pPr>
        <w:spacing w:after="120" w:line="260" w:lineRule="atLeast"/>
      </w:pPr>
      <w:r w:rsidRPr="00EE5C83">
        <w:t>Le comité a approuvé à l</w:t>
      </w:r>
      <w:r w:rsidR="00EE5C83">
        <w:t>’</w:t>
      </w:r>
      <w:r w:rsidRPr="00EE5C83">
        <w:t>unanimité l</w:t>
      </w:r>
      <w:r w:rsidR="00EE5C83">
        <w:t>’</w:t>
      </w:r>
      <w:r w:rsidRPr="00EE5C83">
        <w:t xml:space="preserve">accréditation de Focus Droits et Accès, de </w:t>
      </w:r>
      <w:proofErr w:type="spellStart"/>
      <w:r w:rsidRPr="00EE5C83">
        <w:t>Hear</w:t>
      </w:r>
      <w:proofErr w:type="spellEnd"/>
      <w:r w:rsidRPr="00EE5C83">
        <w:t xml:space="preserve"> </w:t>
      </w:r>
      <w:proofErr w:type="spellStart"/>
      <w:r w:rsidRPr="00EE5C83">
        <w:t>Their</w:t>
      </w:r>
      <w:proofErr w:type="spellEnd"/>
      <w:r w:rsidRPr="00EE5C83">
        <w:t xml:space="preserve"> Voice Initiative (HTVI), de l</w:t>
      </w:r>
      <w:r w:rsidR="00EE5C83">
        <w:t>’</w:t>
      </w:r>
      <w:r w:rsidRPr="00EE5C83">
        <w:t>Initiative de Promotion de l</w:t>
      </w:r>
      <w:r w:rsidR="00EE5C83">
        <w:t>’</w:t>
      </w:r>
      <w:r w:rsidRPr="00EE5C83">
        <w:t xml:space="preserve">Éducation des </w:t>
      </w:r>
      <w:proofErr w:type="spellStart"/>
      <w:r w:rsidRPr="00EE5C83">
        <w:t>Batwa</w:t>
      </w:r>
      <w:proofErr w:type="spellEnd"/>
      <w:r w:rsidRPr="00EE5C83">
        <w:t xml:space="preserve"> pour le Développement Durable (IPREBAD), de la </w:t>
      </w:r>
      <w:proofErr w:type="spellStart"/>
      <w:r w:rsidRPr="00EE5C83">
        <w:t>Nepal</w:t>
      </w:r>
      <w:proofErr w:type="spellEnd"/>
      <w:r w:rsidRPr="00EE5C83">
        <w:t xml:space="preserve"> </w:t>
      </w:r>
      <w:proofErr w:type="spellStart"/>
      <w:r w:rsidRPr="00EE5C83">
        <w:t>Indigenous</w:t>
      </w:r>
      <w:proofErr w:type="spellEnd"/>
      <w:r w:rsidRPr="00EE5C83">
        <w:t xml:space="preserve"> </w:t>
      </w:r>
      <w:proofErr w:type="spellStart"/>
      <w:r w:rsidRPr="00EE5C83">
        <w:t>Nationalities</w:t>
      </w:r>
      <w:proofErr w:type="spellEnd"/>
      <w:r w:rsidRPr="00EE5C83">
        <w:t xml:space="preserve"> </w:t>
      </w:r>
      <w:proofErr w:type="spellStart"/>
      <w:r w:rsidRPr="00EE5C83">
        <w:t>Preservation</w:t>
      </w:r>
      <w:proofErr w:type="spellEnd"/>
      <w:r w:rsidRPr="00EE5C83">
        <w:t xml:space="preserve"> Association (NINPA) et de l</w:t>
      </w:r>
      <w:r w:rsidR="00EE5C83">
        <w:t>’</w:t>
      </w:r>
      <w:r w:rsidRPr="00EE5C83">
        <w:t xml:space="preserve">Union of Community </w:t>
      </w:r>
      <w:proofErr w:type="spellStart"/>
      <w:r w:rsidRPr="00EE5C83">
        <w:t>Development</w:t>
      </w:r>
      <w:proofErr w:type="spellEnd"/>
      <w:r w:rsidRPr="00EE5C83">
        <w:t xml:space="preserve"> </w:t>
      </w:r>
      <w:proofErr w:type="spellStart"/>
      <w:r w:rsidRPr="00EE5C83">
        <w:t>Volunteers</w:t>
      </w:r>
      <w:proofErr w:type="spellEnd"/>
      <w:r w:rsidRPr="00EE5C83">
        <w:t xml:space="preserve"> en qualité d</w:t>
      </w:r>
      <w:r w:rsidR="00EE5C83">
        <w:t>’</w:t>
      </w:r>
      <w:r w:rsidRPr="00EE5C83">
        <w:t>observatrices ad</w:t>
      </w:r>
      <w:r w:rsidR="0091566F">
        <w:t> </w:t>
      </w:r>
      <w:r w:rsidRPr="00EE5C83">
        <w:t>h</w:t>
      </w:r>
      <w:r w:rsidR="0042272F" w:rsidRPr="00EE5C83">
        <w:t>oc</w:t>
      </w:r>
      <w:r w:rsidR="0042272F">
        <w:t xml:space="preserve">.  </w:t>
      </w:r>
      <w:r w:rsidR="0042272F" w:rsidRPr="00EE5C83">
        <w:t>Le</w:t>
      </w:r>
      <w:r w:rsidRPr="00EE5C83">
        <w:t xml:space="preserve"> comité n</w:t>
      </w:r>
      <w:r w:rsidR="00EE5C83">
        <w:t>’</w:t>
      </w:r>
      <w:r w:rsidRPr="00EE5C83">
        <w:t>a pas approuvé l</w:t>
      </w:r>
      <w:r w:rsidR="00EE5C83">
        <w:t>’</w:t>
      </w:r>
      <w:r w:rsidRPr="00EE5C83">
        <w:t>accréditation du Centre d</w:t>
      </w:r>
      <w:r w:rsidR="00EE5C83">
        <w:t>’</w:t>
      </w:r>
      <w:r w:rsidRPr="00EE5C83">
        <w:t>étude du patrimoine culturel “Promouvoir le développement durable des peuples du Nord”.</w:t>
      </w:r>
    </w:p>
    <w:p w14:paraId="7B2F9244" w14:textId="719C05C0" w:rsidR="007E4097" w:rsidRPr="00EE5C83" w:rsidRDefault="007E4097" w:rsidP="007E4097">
      <w:pPr>
        <w:pStyle w:val="ONUMFS"/>
        <w:numPr>
          <w:ilvl w:val="0"/>
          <w:numId w:val="0"/>
        </w:numPr>
        <w:rPr>
          <w:lang w:val="fr-FR"/>
        </w:rPr>
      </w:pPr>
      <w:r w:rsidRPr="00EE5C83">
        <w:t>Le comité a reporté l</w:t>
      </w:r>
      <w:r w:rsidR="00EE5C83">
        <w:t>’</w:t>
      </w:r>
      <w:r w:rsidRPr="00EE5C83">
        <w:t xml:space="preserve">examen du </w:t>
      </w:r>
      <w:r w:rsidR="00EE5C83" w:rsidRPr="00EE5C83">
        <w:t>document</w:t>
      </w:r>
      <w:r w:rsidR="00EE5C83">
        <w:t xml:space="preserve"> </w:t>
      </w:r>
      <w:r w:rsidR="00EE5C83" w:rsidRPr="00EE5C83">
        <w:t>WI</w:t>
      </w:r>
      <w:r w:rsidRPr="00EE5C83">
        <w:t>PO/GRTKF/IC/49/8 (Proposition de mise à jour de la liste des organisations non gouvernementales admises en qualité d</w:t>
      </w:r>
      <w:r w:rsidR="00EE5C83">
        <w:t>’</w:t>
      </w:r>
      <w:r w:rsidRPr="00EE5C83">
        <w:t>observatrices ad</w:t>
      </w:r>
      <w:r w:rsidR="0091566F">
        <w:t> </w:t>
      </w:r>
      <w:r w:rsidRPr="00EE5C83">
        <w:t>hoc auprès de l</w:t>
      </w:r>
      <w:r w:rsidR="00EE5C83">
        <w:t>’</w:t>
      </w:r>
      <w:r w:rsidRPr="00EE5C83">
        <w:t>IGC) à une prochaine session</w:t>
      </w:r>
    </w:p>
    <w:p w14:paraId="2BAFFC17" w14:textId="19071D8B" w:rsidR="00E32CD1" w:rsidRPr="009529A3" w:rsidRDefault="00E32CD1" w:rsidP="007A4E00">
      <w:pPr>
        <w:pStyle w:val="Heading2"/>
        <w:rPr>
          <w:szCs w:val="22"/>
          <w:lang w:val="fr-FR"/>
        </w:rPr>
      </w:pPr>
      <w:r w:rsidRPr="009529A3">
        <w:rPr>
          <w:lang w:val="fr-FR"/>
        </w:rPr>
        <w:t>D</w:t>
      </w:r>
      <w:r w:rsidR="0068497F" w:rsidRPr="009529A3">
        <w:rPr>
          <w:lang w:val="fr-FR"/>
        </w:rPr>
        <w:t>écision concernant le point 4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P</w:t>
      </w:r>
      <w:r w:rsidR="0068497F" w:rsidRPr="009529A3">
        <w:rPr>
          <w:lang w:val="fr-FR"/>
        </w:rPr>
        <w:t>articipation des communautés autochtones et locales</w:t>
      </w:r>
    </w:p>
    <w:p w14:paraId="26A5402D" w14:textId="44B9F430" w:rsidR="00EE5C83" w:rsidRDefault="007E4097" w:rsidP="007E4097">
      <w:pPr>
        <w:spacing w:after="120" w:line="260" w:lineRule="atLeast"/>
      </w:pPr>
      <w:r>
        <w:t xml:space="preserve">Le comité a pris note des </w:t>
      </w:r>
      <w:r w:rsidR="00EE5C83">
        <w:t>documents WI</w:t>
      </w:r>
      <w:r>
        <w:t>PO/GRTKF/IC/50/3 et WIPO/GRTKF/IC/50/INF/4.</w:t>
      </w:r>
    </w:p>
    <w:p w14:paraId="6CAB55B1" w14:textId="7A40B3F0" w:rsidR="00EE5C83" w:rsidRDefault="007E4097" w:rsidP="007E4097">
      <w:pPr>
        <w:spacing w:after="120" w:line="260" w:lineRule="atLeast"/>
      </w:pPr>
      <w:r>
        <w:t>Le comité a vivement encouragé et invité les membres du comité et tous les organismes publics ou privés intéressés à contribuer au Fonds de contributions volontaires de l</w:t>
      </w:r>
      <w:r w:rsidR="00EE5C83">
        <w:t>’</w:t>
      </w:r>
      <w:r>
        <w:t>OMPI pour les communautés autochtones et locales accréditées.</w:t>
      </w:r>
    </w:p>
    <w:p w14:paraId="0DEFD416" w14:textId="0782E1D1" w:rsidR="00EE5C83" w:rsidRPr="00B80211" w:rsidRDefault="007E4097" w:rsidP="007E4097">
      <w:pPr>
        <w:spacing w:after="120" w:line="260" w:lineRule="atLeast"/>
      </w:pPr>
      <w:r>
        <w:t>La présidente a proposé les huit membres ci</w:t>
      </w:r>
      <w:r w:rsidR="0042272F">
        <w:noBreakHyphen/>
      </w:r>
      <w:r>
        <w:t xml:space="preserve">après qui siégeront à titre personnel au Conseil </w:t>
      </w:r>
      <w:r w:rsidRPr="00B80211">
        <w:t>consultatif, et le comité les a élus</w:t>
      </w:r>
      <w:r w:rsidR="00EE5C83" w:rsidRPr="00B80211">
        <w:t> :</w:t>
      </w:r>
      <w:r w:rsidRPr="00B80211">
        <w:t xml:space="preserve"> Mme Susan Anthony (États</w:t>
      </w:r>
      <w:r w:rsidR="0042272F" w:rsidRPr="00B80211">
        <w:noBreakHyphen/>
      </w:r>
      <w:r w:rsidRPr="00B80211">
        <w:t>Unis d</w:t>
      </w:r>
      <w:r w:rsidR="00EE5C83" w:rsidRPr="00B80211">
        <w:t>’</w:t>
      </w:r>
      <w:r w:rsidRPr="00B80211">
        <w:t>Amérique);  Mme Flor De</w:t>
      </w:r>
      <w:r w:rsidR="00EE5C83" w:rsidRPr="00B80211">
        <w:t> </w:t>
      </w:r>
      <w:r w:rsidRPr="00B80211">
        <w:t>María García (Guatemala);  M.</w:t>
      </w:r>
      <w:r w:rsidR="00EE5C83" w:rsidRPr="00B80211">
        <w:t> </w:t>
      </w:r>
      <w:r w:rsidRPr="00B80211">
        <w:t xml:space="preserve">Houlton </w:t>
      </w:r>
      <w:proofErr w:type="spellStart"/>
      <w:r w:rsidRPr="00B80211">
        <w:t>Faasau</w:t>
      </w:r>
      <w:proofErr w:type="spellEnd"/>
      <w:r w:rsidRPr="00B80211">
        <w:t xml:space="preserve"> (Samoa);  Mme June Lorenzo (International </w:t>
      </w:r>
      <w:proofErr w:type="spellStart"/>
      <w:r w:rsidRPr="00B80211">
        <w:t>Indian</w:t>
      </w:r>
      <w:proofErr w:type="spellEnd"/>
      <w:r w:rsidRPr="00B80211">
        <w:t xml:space="preserve"> </w:t>
      </w:r>
      <w:proofErr w:type="spellStart"/>
      <w:r w:rsidRPr="00B80211">
        <w:t>Treaty</w:t>
      </w:r>
      <w:proofErr w:type="spellEnd"/>
      <w:r w:rsidRPr="00B80211">
        <w:t xml:space="preserve"> Council);  Mme</w:t>
      </w:r>
      <w:r w:rsidR="00EE5C83" w:rsidRPr="00B80211">
        <w:t> </w:t>
      </w:r>
      <w:r w:rsidRPr="00B80211">
        <w:t xml:space="preserve">Sonia Patricia Murcia </w:t>
      </w:r>
      <w:proofErr w:type="spellStart"/>
      <w:r w:rsidRPr="00B80211">
        <w:t>Roa</w:t>
      </w:r>
      <w:proofErr w:type="spellEnd"/>
      <w:r w:rsidRPr="00B80211">
        <w:t xml:space="preserve"> (Maloca Internationale);  Mme</w:t>
      </w:r>
      <w:r w:rsidR="00EE5C83" w:rsidRPr="00B80211">
        <w:t> </w:t>
      </w:r>
      <w:proofErr w:type="spellStart"/>
      <w:r w:rsidRPr="00B80211">
        <w:t>Geiser</w:t>
      </w:r>
      <w:proofErr w:type="spellEnd"/>
      <w:r w:rsidRPr="00B80211">
        <w:t xml:space="preserve"> </w:t>
      </w:r>
      <w:proofErr w:type="spellStart"/>
      <w:r w:rsidRPr="00B80211">
        <w:t>Perrelet</w:t>
      </w:r>
      <w:proofErr w:type="spellEnd"/>
      <w:r w:rsidRPr="00B80211">
        <w:t xml:space="preserve"> (Instituto </w:t>
      </w:r>
      <w:proofErr w:type="spellStart"/>
      <w:r w:rsidRPr="00B80211">
        <w:t>Indígena</w:t>
      </w:r>
      <w:proofErr w:type="spellEnd"/>
      <w:r w:rsidRPr="00B80211">
        <w:t xml:space="preserve"> </w:t>
      </w:r>
      <w:proofErr w:type="spellStart"/>
      <w:r w:rsidRPr="00B80211">
        <w:t>Brasilero</w:t>
      </w:r>
      <w:proofErr w:type="spellEnd"/>
      <w:r w:rsidRPr="00B80211">
        <w:t xml:space="preserve"> da </w:t>
      </w:r>
      <w:proofErr w:type="spellStart"/>
      <w:r w:rsidRPr="00B80211">
        <w:t>Propriedade</w:t>
      </w:r>
      <w:proofErr w:type="spellEnd"/>
      <w:r w:rsidRPr="00B80211">
        <w:t xml:space="preserve"> </w:t>
      </w:r>
      <w:proofErr w:type="spellStart"/>
      <w:r w:rsidRPr="00B80211">
        <w:t>Intelectual</w:t>
      </w:r>
      <w:proofErr w:type="spellEnd"/>
      <w:r w:rsidRPr="00B80211">
        <w:t xml:space="preserve"> (</w:t>
      </w:r>
      <w:proofErr w:type="spellStart"/>
      <w:r w:rsidRPr="00B80211">
        <w:t>InBraPi</w:t>
      </w:r>
      <w:proofErr w:type="spellEnd"/>
      <w:r w:rsidRPr="00B80211">
        <w:t>));  Mme </w:t>
      </w:r>
      <w:proofErr w:type="spellStart"/>
      <w:r w:rsidRPr="00B80211">
        <w:t>Živilė</w:t>
      </w:r>
      <w:proofErr w:type="spellEnd"/>
      <w:r w:rsidRPr="00B80211">
        <w:t xml:space="preserve"> </w:t>
      </w:r>
      <w:proofErr w:type="spellStart"/>
      <w:r w:rsidRPr="00B80211">
        <w:t>Plyčiuraitytė</w:t>
      </w:r>
      <w:r w:rsidR="0042272F" w:rsidRPr="00B80211">
        <w:noBreakHyphen/>
      </w:r>
      <w:r w:rsidRPr="00B80211">
        <w:t>Plyčiūtė</w:t>
      </w:r>
      <w:proofErr w:type="spellEnd"/>
      <w:r w:rsidRPr="00B80211">
        <w:t xml:space="preserve"> (Lituanie) et Mme</w:t>
      </w:r>
      <w:r w:rsidR="00EE5C83" w:rsidRPr="00B80211">
        <w:t> </w:t>
      </w:r>
      <w:proofErr w:type="spellStart"/>
      <w:r w:rsidRPr="00B80211">
        <w:t>Tlalane</w:t>
      </w:r>
      <w:proofErr w:type="spellEnd"/>
      <w:r w:rsidRPr="00B80211">
        <w:t xml:space="preserve"> </w:t>
      </w:r>
      <w:proofErr w:type="spellStart"/>
      <w:r w:rsidRPr="00B80211">
        <w:t>Sebeko</w:t>
      </w:r>
      <w:proofErr w:type="spellEnd"/>
      <w:r w:rsidRPr="00B80211">
        <w:t xml:space="preserve"> (Lesotho).</w:t>
      </w:r>
    </w:p>
    <w:p w14:paraId="64518135" w14:textId="69C5C36C" w:rsidR="007E4097" w:rsidRPr="00B80211" w:rsidRDefault="007E4097" w:rsidP="007E4097">
      <w:pPr>
        <w:spacing w:after="120" w:line="260" w:lineRule="atLeast"/>
        <w:rPr>
          <w:szCs w:val="22"/>
        </w:rPr>
      </w:pPr>
      <w:r w:rsidRPr="00B80211">
        <w:t xml:space="preserve">La présidente a désigné Mme Audrey </w:t>
      </w:r>
      <w:proofErr w:type="spellStart"/>
      <w:r w:rsidRPr="00B80211">
        <w:t>Akweley</w:t>
      </w:r>
      <w:proofErr w:type="spellEnd"/>
      <w:r w:rsidRPr="00B80211">
        <w:t xml:space="preserve"> </w:t>
      </w:r>
      <w:proofErr w:type="spellStart"/>
      <w:r w:rsidRPr="00B80211">
        <w:t>Yeboawaa</w:t>
      </w:r>
      <w:proofErr w:type="spellEnd"/>
      <w:r w:rsidRPr="00B80211">
        <w:t xml:space="preserve"> </w:t>
      </w:r>
      <w:proofErr w:type="spellStart"/>
      <w:r w:rsidRPr="00B80211">
        <w:t>Neequaye</w:t>
      </w:r>
      <w:proofErr w:type="spellEnd"/>
      <w:r w:rsidRPr="00B80211">
        <w:t>, vice</w:t>
      </w:r>
      <w:r w:rsidR="0042272F" w:rsidRPr="00B80211">
        <w:noBreakHyphen/>
      </w:r>
      <w:r w:rsidRPr="00B80211">
        <w:t>présidente du comité, présidente du Conseil consultatif.</w:t>
      </w:r>
    </w:p>
    <w:p w14:paraId="02136400" w14:textId="027048BB" w:rsidR="00E32CD1" w:rsidRPr="009529A3" w:rsidRDefault="00E32CD1" w:rsidP="007A4E00">
      <w:pPr>
        <w:pStyle w:val="Heading2"/>
        <w:rPr>
          <w:szCs w:val="22"/>
          <w:lang w:val="fr-FR"/>
        </w:rPr>
      </w:pPr>
      <w:r w:rsidRPr="009529A3">
        <w:rPr>
          <w:lang w:val="fr-FR"/>
        </w:rPr>
        <w:t>D</w:t>
      </w:r>
      <w:r w:rsidR="0068497F" w:rsidRPr="009529A3">
        <w:rPr>
          <w:lang w:val="fr-FR"/>
        </w:rPr>
        <w:t>écision concernant le point 5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S</w:t>
      </w:r>
      <w:r w:rsidR="0068497F" w:rsidRPr="009529A3">
        <w:rPr>
          <w:lang w:val="fr-FR"/>
        </w:rPr>
        <w:t>avoirs traditionnels et expressions culturelles traditionnelles</w:t>
      </w:r>
    </w:p>
    <w:p w14:paraId="4FF2FD01" w14:textId="06E34B99" w:rsidR="00D42EFD" w:rsidRPr="00D42EFD" w:rsidRDefault="007E4097" w:rsidP="00D42EFD">
      <w:pPr>
        <w:spacing w:after="120" w:line="260" w:lineRule="atLeast"/>
        <w:rPr>
          <w:szCs w:val="22"/>
        </w:rPr>
      </w:pPr>
      <w:r>
        <w:t xml:space="preserve">Le comité a élaboré, sur la base des </w:t>
      </w:r>
      <w:r w:rsidR="00EE5C83">
        <w:t>documents WI</w:t>
      </w:r>
      <w:r>
        <w:t>PO/GRTKF/IC/49/4 et WIPO/GRTKF/IC/49/5, un texte consolidé intitulé “La protection des savoirs traditionnels et des expressions culturelles traditionnelles</w:t>
      </w:r>
      <w:r w:rsidR="00EE5C83">
        <w:t> :</w:t>
      </w:r>
      <w:r>
        <w:t xml:space="preserve"> projets d</w:t>
      </w:r>
      <w:r w:rsidR="00EE5C83">
        <w:t>’</w:t>
      </w:r>
      <w:r>
        <w:t xml:space="preserve">articles”.  </w:t>
      </w:r>
      <w:r w:rsidR="00D42EFD" w:rsidRPr="00D42EFD">
        <w:t xml:space="preserve">Toutefois, les États membres n’ont pas pu parvenir à un consensus sur le texte </w:t>
      </w:r>
      <w:r w:rsidR="00D42EFD">
        <w:t xml:space="preserve">consolidé </w:t>
      </w:r>
      <w:r w:rsidR="00D42EFD" w:rsidRPr="00D42EFD">
        <w:t>et</w:t>
      </w:r>
      <w:r w:rsidR="00D42EFD">
        <w:t xml:space="preserve"> ont décidé de ne pas transmettre ce</w:t>
      </w:r>
      <w:r w:rsidR="00D42EFD" w:rsidRPr="00D42EFD">
        <w:t xml:space="preserve"> texte </w:t>
      </w:r>
      <w:r w:rsidR="00D42EFD">
        <w:t xml:space="preserve">à la cinquante et unième </w:t>
      </w:r>
      <w:r w:rsidR="00D42EFD">
        <w:rPr>
          <w:szCs w:val="22"/>
        </w:rPr>
        <w:t>s</w:t>
      </w:r>
      <w:r w:rsidR="00D42EFD" w:rsidRPr="00D42EFD">
        <w:rPr>
          <w:szCs w:val="22"/>
        </w:rPr>
        <w:t xml:space="preserve">ession </w:t>
      </w:r>
      <w:r w:rsidR="00D42EFD">
        <w:rPr>
          <w:szCs w:val="22"/>
        </w:rPr>
        <w:t>de l’</w:t>
      </w:r>
      <w:r w:rsidR="00D42EFD" w:rsidRPr="00D42EFD">
        <w:rPr>
          <w:szCs w:val="22"/>
        </w:rPr>
        <w:t xml:space="preserve">IGC.  En revanche, le comité a décidé de poursuivre ses travaux sur la base des documents WIPO/GRTKF/IC/49/4 </w:t>
      </w:r>
      <w:r w:rsidR="00D42EFD">
        <w:rPr>
          <w:szCs w:val="22"/>
        </w:rPr>
        <w:t>et</w:t>
      </w:r>
      <w:r w:rsidR="00D42EFD" w:rsidRPr="00D42EFD">
        <w:rPr>
          <w:szCs w:val="22"/>
        </w:rPr>
        <w:t xml:space="preserve"> WIPO/GRTKF/IC/49/5.</w:t>
      </w:r>
    </w:p>
    <w:p w14:paraId="1D0D4216" w14:textId="35494702" w:rsidR="00E32CD1" w:rsidRPr="009529A3" w:rsidRDefault="00E32CD1" w:rsidP="00E32CD1">
      <w:pPr>
        <w:rPr>
          <w:rFonts w:eastAsia="Times New Roman"/>
          <w:szCs w:val="22"/>
          <w:lang w:val="fr-FR"/>
        </w:rPr>
      </w:pPr>
    </w:p>
    <w:p w14:paraId="2766DCB5" w14:textId="329FC2AC" w:rsidR="00E32CD1" w:rsidRPr="009529A3" w:rsidRDefault="00E32CD1" w:rsidP="007A4E00">
      <w:pPr>
        <w:pStyle w:val="Heading2"/>
        <w:rPr>
          <w:rFonts w:eastAsia="Times New Roman" w:cs="Tahoma"/>
          <w:szCs w:val="22"/>
          <w:lang w:val="fr-FR"/>
        </w:rPr>
      </w:pPr>
      <w:r w:rsidRPr="009529A3">
        <w:rPr>
          <w:lang w:val="fr-FR"/>
        </w:rPr>
        <w:t>D</w:t>
      </w:r>
      <w:r w:rsidR="0068497F" w:rsidRPr="009529A3">
        <w:rPr>
          <w:lang w:val="fr-FR"/>
        </w:rPr>
        <w:t>écision concernant le point 6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Q</w:t>
      </w:r>
      <w:r w:rsidR="0068497F" w:rsidRPr="009529A3">
        <w:rPr>
          <w:lang w:val="fr-FR"/>
        </w:rPr>
        <w:t>uestions diverses</w:t>
      </w:r>
    </w:p>
    <w:p w14:paraId="682D53A9" w14:textId="43778F0F" w:rsidR="00E32CD1" w:rsidRPr="009529A3" w:rsidRDefault="00E32CD1" w:rsidP="0068497F">
      <w:pPr>
        <w:pStyle w:val="ONUMFS"/>
        <w:numPr>
          <w:ilvl w:val="0"/>
          <w:numId w:val="0"/>
        </w:numPr>
        <w:rPr>
          <w:rFonts w:eastAsia="Times New Roman" w:cs="Tahoma"/>
          <w:szCs w:val="22"/>
          <w:lang w:val="fr-FR"/>
        </w:rPr>
      </w:pPr>
      <w:r w:rsidRPr="009529A3">
        <w:rPr>
          <w:lang w:val="fr-FR"/>
        </w:rPr>
        <w:t>Ce point de l</w:t>
      </w:r>
      <w:r w:rsidR="00EE5C83">
        <w:rPr>
          <w:lang w:val="fr-FR"/>
        </w:rPr>
        <w:t>’</w:t>
      </w:r>
      <w:r w:rsidRPr="009529A3">
        <w:rPr>
          <w:lang w:val="fr-FR"/>
        </w:rPr>
        <w:t>ordre du jour n</w:t>
      </w:r>
      <w:r w:rsidR="00EE5C83">
        <w:rPr>
          <w:lang w:val="fr-FR"/>
        </w:rPr>
        <w:t>’</w:t>
      </w:r>
      <w:r w:rsidRPr="009529A3">
        <w:rPr>
          <w:lang w:val="fr-FR"/>
        </w:rPr>
        <w:t>a fait l</w:t>
      </w:r>
      <w:r w:rsidR="00EE5C83">
        <w:rPr>
          <w:lang w:val="fr-FR"/>
        </w:rPr>
        <w:t>’</w:t>
      </w:r>
      <w:r w:rsidRPr="009529A3">
        <w:rPr>
          <w:lang w:val="fr-FR"/>
        </w:rPr>
        <w:t>objet d</w:t>
      </w:r>
      <w:r w:rsidR="00EE5C83">
        <w:rPr>
          <w:lang w:val="fr-FR"/>
        </w:rPr>
        <w:t>’</w:t>
      </w:r>
      <w:r w:rsidRPr="009529A3">
        <w:rPr>
          <w:lang w:val="fr-FR"/>
        </w:rPr>
        <w:t>aucune discussion.</w:t>
      </w:r>
    </w:p>
    <w:p w14:paraId="55704613" w14:textId="1B7467CA" w:rsidR="00E32CD1" w:rsidRPr="009529A3" w:rsidRDefault="00E32CD1" w:rsidP="007A4E00">
      <w:pPr>
        <w:pStyle w:val="Heading2"/>
        <w:rPr>
          <w:szCs w:val="22"/>
          <w:lang w:val="fr-FR"/>
        </w:rPr>
      </w:pPr>
      <w:r w:rsidRPr="009529A3">
        <w:rPr>
          <w:lang w:val="fr-FR"/>
        </w:rPr>
        <w:t>D</w:t>
      </w:r>
      <w:r w:rsidR="0068497F" w:rsidRPr="009529A3">
        <w:rPr>
          <w:lang w:val="fr-FR"/>
        </w:rPr>
        <w:t>écision concernant le point 7 de l</w:t>
      </w:r>
      <w:r w:rsidR="00EE5C83">
        <w:rPr>
          <w:lang w:val="fr-FR"/>
        </w:rPr>
        <w:t>’</w:t>
      </w:r>
      <w:r w:rsidR="0068497F" w:rsidRPr="009529A3">
        <w:rPr>
          <w:lang w:val="fr-FR"/>
        </w:rPr>
        <w:t>ordre du jour</w:t>
      </w:r>
      <w:r w:rsidR="00EE5C83">
        <w:rPr>
          <w:lang w:val="fr-FR"/>
        </w:rPr>
        <w:t> :</w:t>
      </w:r>
      <w:r w:rsidR="0068497F" w:rsidRPr="009529A3">
        <w:rPr>
          <w:lang w:val="fr-FR"/>
        </w:rPr>
        <w:t xml:space="preserve"> </w:t>
      </w:r>
      <w:r w:rsidR="0068497F" w:rsidRPr="009529A3">
        <w:rPr>
          <w:lang w:val="fr-FR"/>
        </w:rPr>
        <w:br/>
      </w:r>
      <w:r w:rsidRPr="009529A3">
        <w:rPr>
          <w:lang w:val="fr-FR"/>
        </w:rPr>
        <w:t>C</w:t>
      </w:r>
      <w:r w:rsidR="0068497F" w:rsidRPr="009529A3">
        <w:rPr>
          <w:lang w:val="fr-FR"/>
        </w:rPr>
        <w:t>lôture de la session</w:t>
      </w:r>
    </w:p>
    <w:p w14:paraId="5C96D128" w14:textId="35E973FA" w:rsidR="0068497F" w:rsidRPr="009529A3" w:rsidRDefault="00E32CD1" w:rsidP="0068497F">
      <w:pPr>
        <w:pStyle w:val="ONUMFS"/>
        <w:numPr>
          <w:ilvl w:val="0"/>
          <w:numId w:val="0"/>
        </w:numPr>
        <w:rPr>
          <w:lang w:val="fr-FR"/>
        </w:rPr>
      </w:pPr>
      <w:r w:rsidRPr="009529A3">
        <w:rPr>
          <w:lang w:val="fr-FR"/>
        </w:rPr>
        <w:t>Le comité a adopté ses décisions relatives aux points 2, 3, 4 et 5 de l</w:t>
      </w:r>
      <w:r w:rsidR="00EE5C83">
        <w:rPr>
          <w:lang w:val="fr-FR"/>
        </w:rPr>
        <w:t>’</w:t>
      </w:r>
      <w:r w:rsidRPr="009529A3">
        <w:rPr>
          <w:lang w:val="fr-FR"/>
        </w:rPr>
        <w:t>ordre du jour le 7 mars 2025.</w:t>
      </w:r>
    </w:p>
    <w:p w14:paraId="66C6BCDC" w14:textId="511CE555" w:rsidR="00E32CD1" w:rsidRPr="009529A3" w:rsidRDefault="00E32CD1" w:rsidP="0068497F">
      <w:pPr>
        <w:pStyle w:val="Endofdocument-Annex"/>
        <w:spacing w:before="720"/>
        <w:rPr>
          <w:lang w:val="fr-FR"/>
        </w:rPr>
      </w:pPr>
      <w:r w:rsidRPr="009529A3">
        <w:rPr>
          <w:lang w:val="fr-FR"/>
        </w:rPr>
        <w:t>[Fin du document]</w:t>
      </w:r>
    </w:p>
    <w:sectPr w:rsidR="00E32CD1" w:rsidRPr="009529A3" w:rsidSect="00E32CD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46D3" w14:textId="77777777" w:rsidR="00E32CD1" w:rsidRDefault="00E32CD1">
      <w:r>
        <w:separator/>
      </w:r>
    </w:p>
  </w:endnote>
  <w:endnote w:type="continuationSeparator" w:id="0">
    <w:p w14:paraId="4C53206A" w14:textId="77777777" w:rsidR="00E32CD1" w:rsidRPr="009D30E6" w:rsidRDefault="00E32CD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C0F4FAF" w14:textId="77777777" w:rsidR="00E32CD1" w:rsidRPr="009D30E6" w:rsidRDefault="00E32CD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BFCDC3C" w14:textId="77777777" w:rsidR="00E32CD1" w:rsidRPr="009D30E6" w:rsidRDefault="00E32CD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2EFC" w14:textId="77777777" w:rsidR="00E32CD1" w:rsidRDefault="00E32CD1">
      <w:r>
        <w:separator/>
      </w:r>
    </w:p>
  </w:footnote>
  <w:footnote w:type="continuationSeparator" w:id="0">
    <w:p w14:paraId="256CC122" w14:textId="77777777" w:rsidR="00E32CD1" w:rsidRDefault="00E32CD1" w:rsidP="007461F1">
      <w:r>
        <w:separator/>
      </w:r>
    </w:p>
    <w:p w14:paraId="5839F63D" w14:textId="77777777" w:rsidR="00E32CD1" w:rsidRPr="009D30E6" w:rsidRDefault="00E32CD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198E9C1" w14:textId="77777777" w:rsidR="00E32CD1" w:rsidRPr="009D30E6" w:rsidRDefault="00E32CD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82E9" w14:textId="7F427231" w:rsidR="00F16975" w:rsidRPr="00B45C15" w:rsidRDefault="00F16975" w:rsidP="00477D6B">
    <w:pPr>
      <w:jc w:val="right"/>
      <w:rPr>
        <w:caps/>
      </w:rPr>
    </w:pPr>
  </w:p>
  <w:p w14:paraId="34F1D424" w14:textId="6A539835" w:rsidR="00574036" w:rsidRDefault="00F16975" w:rsidP="0068497F">
    <w:pPr>
      <w:spacing w:after="480"/>
      <w:jc w:val="right"/>
    </w:pPr>
    <w:proofErr w:type="gramStart"/>
    <w:r>
      <w:t>page</w:t>
    </w:r>
    <w:proofErr w:type="gramEnd"/>
    <w:r w:rsidR="0068497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1"/>
    <w:rsid w:val="00011B7D"/>
    <w:rsid w:val="00071A2B"/>
    <w:rsid w:val="00075432"/>
    <w:rsid w:val="00090F45"/>
    <w:rsid w:val="0009458A"/>
    <w:rsid w:val="000F5340"/>
    <w:rsid w:val="000F5E56"/>
    <w:rsid w:val="00110961"/>
    <w:rsid w:val="00125B21"/>
    <w:rsid w:val="001362EE"/>
    <w:rsid w:val="001832A6"/>
    <w:rsid w:val="00195C6E"/>
    <w:rsid w:val="001B266A"/>
    <w:rsid w:val="001B488E"/>
    <w:rsid w:val="001B70AA"/>
    <w:rsid w:val="001C6508"/>
    <w:rsid w:val="001D3D56"/>
    <w:rsid w:val="00240654"/>
    <w:rsid w:val="002634C4"/>
    <w:rsid w:val="002956DE"/>
    <w:rsid w:val="002E4D1A"/>
    <w:rsid w:val="002E6F4C"/>
    <w:rsid w:val="002F16BC"/>
    <w:rsid w:val="002F4E68"/>
    <w:rsid w:val="0031163A"/>
    <w:rsid w:val="00322C0B"/>
    <w:rsid w:val="00381798"/>
    <w:rsid w:val="003845C1"/>
    <w:rsid w:val="003A4DEE"/>
    <w:rsid w:val="003A67A3"/>
    <w:rsid w:val="003D4A2C"/>
    <w:rsid w:val="004008A2"/>
    <w:rsid w:val="004025DF"/>
    <w:rsid w:val="0040540C"/>
    <w:rsid w:val="0042272F"/>
    <w:rsid w:val="00423E3E"/>
    <w:rsid w:val="00427AF4"/>
    <w:rsid w:val="004647DA"/>
    <w:rsid w:val="00477D6B"/>
    <w:rsid w:val="00495AC6"/>
    <w:rsid w:val="004D6471"/>
    <w:rsid w:val="0051455D"/>
    <w:rsid w:val="00525B63"/>
    <w:rsid w:val="00525E59"/>
    <w:rsid w:val="00541348"/>
    <w:rsid w:val="005421DD"/>
    <w:rsid w:val="005504F2"/>
    <w:rsid w:val="00554FA5"/>
    <w:rsid w:val="00567A4C"/>
    <w:rsid w:val="00574036"/>
    <w:rsid w:val="00595F07"/>
    <w:rsid w:val="005E6516"/>
    <w:rsid w:val="005F7716"/>
    <w:rsid w:val="00605827"/>
    <w:rsid w:val="00610F1A"/>
    <w:rsid w:val="00616671"/>
    <w:rsid w:val="00665D25"/>
    <w:rsid w:val="0068497F"/>
    <w:rsid w:val="006932BE"/>
    <w:rsid w:val="006B0DB5"/>
    <w:rsid w:val="006C162D"/>
    <w:rsid w:val="007461F1"/>
    <w:rsid w:val="007A4E00"/>
    <w:rsid w:val="007D0AEA"/>
    <w:rsid w:val="007D6961"/>
    <w:rsid w:val="007E4097"/>
    <w:rsid w:val="007F07CB"/>
    <w:rsid w:val="00810CEF"/>
    <w:rsid w:val="0081208D"/>
    <w:rsid w:val="008313FA"/>
    <w:rsid w:val="008B2CC1"/>
    <w:rsid w:val="008B489B"/>
    <w:rsid w:val="008E7930"/>
    <w:rsid w:val="0090731E"/>
    <w:rsid w:val="00914FC7"/>
    <w:rsid w:val="0091566F"/>
    <w:rsid w:val="009529A3"/>
    <w:rsid w:val="00965941"/>
    <w:rsid w:val="00966A22"/>
    <w:rsid w:val="0097458B"/>
    <w:rsid w:val="00974CD6"/>
    <w:rsid w:val="00992AE4"/>
    <w:rsid w:val="009D30E6"/>
    <w:rsid w:val="009E3F6F"/>
    <w:rsid w:val="009F499F"/>
    <w:rsid w:val="00A11D74"/>
    <w:rsid w:val="00A124C8"/>
    <w:rsid w:val="00A211C0"/>
    <w:rsid w:val="00A511F6"/>
    <w:rsid w:val="00A5385B"/>
    <w:rsid w:val="00AC0AE4"/>
    <w:rsid w:val="00AC2FFD"/>
    <w:rsid w:val="00AD61DB"/>
    <w:rsid w:val="00B1090C"/>
    <w:rsid w:val="00B35AF5"/>
    <w:rsid w:val="00B45C15"/>
    <w:rsid w:val="00B80211"/>
    <w:rsid w:val="00BB04A1"/>
    <w:rsid w:val="00BB4458"/>
    <w:rsid w:val="00BC4B6D"/>
    <w:rsid w:val="00BD4435"/>
    <w:rsid w:val="00BE0BE0"/>
    <w:rsid w:val="00C314CD"/>
    <w:rsid w:val="00C664C8"/>
    <w:rsid w:val="00CF0460"/>
    <w:rsid w:val="00CF600B"/>
    <w:rsid w:val="00D42EFD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65A0"/>
    <w:rsid w:val="00E07A20"/>
    <w:rsid w:val="00E17981"/>
    <w:rsid w:val="00E203AA"/>
    <w:rsid w:val="00E32CD1"/>
    <w:rsid w:val="00E5217A"/>
    <w:rsid w:val="00E527A5"/>
    <w:rsid w:val="00E76456"/>
    <w:rsid w:val="00E96A2E"/>
    <w:rsid w:val="00EE5C83"/>
    <w:rsid w:val="00EE71CB"/>
    <w:rsid w:val="00F16975"/>
    <w:rsid w:val="00F51B6A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63181"/>
  <w15:docId w15:val="{EC21C444-9437-4D99-8F8F-C7BDB57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4E00"/>
    <w:pPr>
      <w:keepNext/>
      <w:spacing w:before="480" w:after="60" w:line="360" w:lineRule="auto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7A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(F).dotm</Template>
  <TotalTime>0</TotalTime>
  <Pages>3</Pages>
  <Words>501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GUEN Haude</dc:creator>
  <cp:keywords>FOR OFFICIAL USE ONLY</cp:keywords>
  <cp:lastModifiedBy>GARRIDO Nathalie</cp:lastModifiedBy>
  <cp:revision>2</cp:revision>
  <cp:lastPrinted>2011-05-19T12:37:00Z</cp:lastPrinted>
  <dcterms:created xsi:type="dcterms:W3CDTF">2025-03-07T21:30:00Z</dcterms:created>
  <dcterms:modified xsi:type="dcterms:W3CDTF">2025-03-07T21:30:00Z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2025-03-05T13:24:11Z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6445a035-bc65-4c29-9d73-9154b9f560c7</vt:lpwstr>
  </property>
  <property fmtid="{D5CDD505-2E9C-101B-9397-08002B2CF9AE}" pid="14" name="MSIP_Label_20773ee6-353b-4fb9-a59d-0b94c8c67bea_ContentBits">
    <vt:lpwstr>0</vt:lpwstr>
  </property>
</Properties>
</file>