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8570" w14:textId="77777777" w:rsidR="008B2CC1" w:rsidRPr="004D07C0" w:rsidRDefault="0040540C" w:rsidP="00A511F6">
      <w:pPr>
        <w:pBdr>
          <w:bottom w:val="single" w:sz="4" w:space="10" w:color="auto"/>
        </w:pBdr>
        <w:spacing w:after="120"/>
        <w:jc w:val="right"/>
        <w:rPr>
          <w:lang w:val="fr-FR"/>
        </w:rPr>
      </w:pPr>
      <w:r w:rsidRPr="004D07C0">
        <w:rPr>
          <w:lang w:val="fr-FR" w:eastAsia="en-US"/>
        </w:rPr>
        <w:drawing>
          <wp:inline distT="0" distB="0" distL="0" distR="0" wp14:anchorId="66B95460" wp14:editId="6EE6E1AE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ED15D" w14:textId="493725B2" w:rsidR="00B1090C" w:rsidRPr="004D07C0" w:rsidRDefault="00A511F6" w:rsidP="0040540C">
      <w:pPr>
        <w:jc w:val="right"/>
        <w:rPr>
          <w:rFonts w:ascii="Arial Black" w:hAnsi="Arial Black"/>
          <w:caps/>
          <w:sz w:val="15"/>
          <w:lang w:val="fr-FR"/>
        </w:rPr>
      </w:pPr>
      <w:proofErr w:type="spellStart"/>
      <w:r w:rsidRPr="004D07C0">
        <w:rPr>
          <w:rFonts w:ascii="Arial Black" w:hAnsi="Arial Black"/>
          <w:caps/>
          <w:sz w:val="15"/>
          <w:lang w:val="fr-FR"/>
        </w:rPr>
        <w:t>wipo</w:t>
      </w:r>
      <w:proofErr w:type="spellEnd"/>
      <w:r w:rsidRPr="004D07C0">
        <w:rPr>
          <w:rFonts w:ascii="Arial Black" w:hAnsi="Arial Black"/>
          <w:caps/>
          <w:sz w:val="15"/>
          <w:lang w:val="fr-FR"/>
        </w:rPr>
        <w:t>/</w:t>
      </w:r>
      <w:proofErr w:type="spellStart"/>
      <w:r w:rsidRPr="004D07C0">
        <w:rPr>
          <w:rFonts w:ascii="Arial Black" w:hAnsi="Arial Black"/>
          <w:caps/>
          <w:sz w:val="15"/>
          <w:lang w:val="fr-FR"/>
        </w:rPr>
        <w:t>grtkf</w:t>
      </w:r>
      <w:proofErr w:type="spellEnd"/>
      <w:r w:rsidRPr="004D07C0">
        <w:rPr>
          <w:rFonts w:ascii="Arial Black" w:hAnsi="Arial Black"/>
          <w:caps/>
          <w:sz w:val="15"/>
          <w:lang w:val="fr-FR"/>
        </w:rPr>
        <w:t>/ic/</w:t>
      </w:r>
      <w:r w:rsidR="00071A2B" w:rsidRPr="004D07C0">
        <w:rPr>
          <w:rFonts w:ascii="Arial Black" w:hAnsi="Arial Black"/>
          <w:caps/>
          <w:sz w:val="15"/>
          <w:lang w:val="fr-FR"/>
        </w:rPr>
        <w:t>50</w:t>
      </w:r>
      <w:r w:rsidRPr="004D07C0">
        <w:rPr>
          <w:rFonts w:ascii="Arial Black" w:hAnsi="Arial Black"/>
          <w:caps/>
          <w:sz w:val="15"/>
          <w:lang w:val="fr-FR"/>
        </w:rPr>
        <w:t>/</w:t>
      </w:r>
      <w:bookmarkStart w:id="0" w:name="Code"/>
      <w:bookmarkEnd w:id="0"/>
      <w:proofErr w:type="spellStart"/>
      <w:r w:rsidR="00333CE3" w:rsidRPr="004D07C0">
        <w:rPr>
          <w:rFonts w:ascii="Arial Black" w:hAnsi="Arial Black"/>
          <w:caps/>
          <w:sz w:val="15"/>
          <w:lang w:val="fr-FR"/>
        </w:rPr>
        <w:t>Inf</w:t>
      </w:r>
      <w:proofErr w:type="spellEnd"/>
      <w:r w:rsidR="00333CE3" w:rsidRPr="004D07C0">
        <w:rPr>
          <w:rFonts w:ascii="Arial Black" w:hAnsi="Arial Black"/>
          <w:caps/>
          <w:sz w:val="15"/>
          <w:lang w:val="fr-FR"/>
        </w:rPr>
        <w:t>/5</w:t>
      </w:r>
    </w:p>
    <w:p w14:paraId="46C28EB0" w14:textId="3BA15368" w:rsidR="008B2CC1" w:rsidRPr="004D07C0" w:rsidRDefault="00B1090C" w:rsidP="0040540C">
      <w:pPr>
        <w:jc w:val="right"/>
        <w:rPr>
          <w:lang w:val="fr-FR"/>
        </w:rPr>
      </w:pPr>
      <w:r w:rsidRPr="004D07C0">
        <w:rPr>
          <w:rFonts w:ascii="Arial Black" w:hAnsi="Arial Black"/>
          <w:caps/>
          <w:sz w:val="15"/>
          <w:lang w:val="fr-FR"/>
        </w:rPr>
        <w:t>ORIGINAL</w:t>
      </w:r>
      <w:r w:rsidR="004328C9" w:rsidRPr="004D07C0">
        <w:rPr>
          <w:rFonts w:ascii="Arial Black" w:hAnsi="Arial Black"/>
          <w:b/>
          <w:caps/>
          <w:sz w:val="15"/>
          <w:lang w:val="fr-FR"/>
        </w:rPr>
        <w:t> :</w:t>
      </w:r>
      <w:r w:rsidR="002956DE" w:rsidRPr="004D07C0">
        <w:rPr>
          <w:rFonts w:ascii="Arial Black" w:hAnsi="Arial Black"/>
          <w:caps/>
          <w:sz w:val="15"/>
          <w:lang w:val="fr-FR"/>
        </w:rPr>
        <w:t xml:space="preserve"> </w:t>
      </w:r>
      <w:bookmarkStart w:id="1" w:name="Original"/>
      <w:r w:rsidR="00333CE3" w:rsidRPr="004D07C0">
        <w:rPr>
          <w:rFonts w:ascii="Arial Black" w:hAnsi="Arial Black"/>
          <w:caps/>
          <w:sz w:val="15"/>
          <w:lang w:val="fr-FR"/>
        </w:rPr>
        <w:t>anglais</w:t>
      </w:r>
    </w:p>
    <w:bookmarkEnd w:id="1"/>
    <w:p w14:paraId="30E8CEBB" w14:textId="36FF24A5" w:rsidR="008B2CC1" w:rsidRPr="004D07C0" w:rsidRDefault="00B1090C" w:rsidP="00B1090C">
      <w:pPr>
        <w:spacing w:after="1200"/>
        <w:jc w:val="right"/>
        <w:rPr>
          <w:lang w:val="fr-FR"/>
        </w:rPr>
      </w:pPr>
      <w:r w:rsidRPr="004D07C0">
        <w:rPr>
          <w:rFonts w:ascii="Arial Black" w:hAnsi="Arial Black"/>
          <w:caps/>
          <w:sz w:val="15"/>
          <w:lang w:val="fr-FR"/>
        </w:rPr>
        <w:t>DATE</w:t>
      </w:r>
      <w:r w:rsidR="004328C9" w:rsidRPr="004D07C0">
        <w:rPr>
          <w:rFonts w:ascii="Arial Black" w:hAnsi="Arial Black"/>
          <w:b/>
          <w:caps/>
          <w:sz w:val="15"/>
          <w:lang w:val="fr-FR"/>
        </w:rPr>
        <w:t> :</w:t>
      </w:r>
      <w:r w:rsidR="002956DE" w:rsidRPr="004D07C0">
        <w:rPr>
          <w:rFonts w:ascii="Arial Black" w:hAnsi="Arial Black"/>
          <w:caps/>
          <w:sz w:val="15"/>
          <w:lang w:val="fr-FR"/>
        </w:rPr>
        <w:t xml:space="preserve"> </w:t>
      </w:r>
      <w:bookmarkStart w:id="2" w:name="Date"/>
      <w:r w:rsidR="00333CE3" w:rsidRPr="004D07C0">
        <w:rPr>
          <w:rFonts w:ascii="Arial Black" w:hAnsi="Arial Black"/>
          <w:caps/>
          <w:sz w:val="15"/>
          <w:lang w:val="fr-FR"/>
        </w:rPr>
        <w:t>31 </w:t>
      </w:r>
      <w:r w:rsidR="004328C9" w:rsidRPr="004D07C0">
        <w:rPr>
          <w:rFonts w:ascii="Arial Black" w:hAnsi="Arial Black"/>
          <w:caps/>
          <w:sz w:val="15"/>
          <w:lang w:val="fr-FR"/>
        </w:rPr>
        <w:t>janvier 20</w:t>
      </w:r>
      <w:r w:rsidR="00333CE3" w:rsidRPr="004D07C0">
        <w:rPr>
          <w:rFonts w:ascii="Arial Black" w:hAnsi="Arial Black"/>
          <w:caps/>
          <w:sz w:val="15"/>
          <w:lang w:val="fr-FR"/>
        </w:rPr>
        <w:t>25</w:t>
      </w:r>
    </w:p>
    <w:bookmarkEnd w:id="2"/>
    <w:p w14:paraId="6E4F98C6" w14:textId="41788070" w:rsidR="003845C1" w:rsidRPr="004D07C0" w:rsidRDefault="00A511F6" w:rsidP="00992AE4">
      <w:pPr>
        <w:spacing w:after="480"/>
        <w:outlineLvl w:val="0"/>
        <w:rPr>
          <w:b/>
          <w:sz w:val="28"/>
          <w:szCs w:val="28"/>
          <w:lang w:val="fr-FR"/>
        </w:rPr>
      </w:pPr>
      <w:r w:rsidRPr="004D07C0">
        <w:rPr>
          <w:b/>
          <w:sz w:val="28"/>
          <w:szCs w:val="28"/>
          <w:lang w:val="fr-FR"/>
        </w:rPr>
        <w:t>Comité intergouvernemental de la propriété intellectuelle relative aux</w:t>
      </w:r>
      <w:r w:rsidR="0034058F" w:rsidRPr="004D07C0">
        <w:rPr>
          <w:b/>
          <w:sz w:val="28"/>
          <w:szCs w:val="28"/>
          <w:lang w:val="fr-FR"/>
        </w:rPr>
        <w:t xml:space="preserve"> </w:t>
      </w:r>
      <w:r w:rsidRPr="004D07C0">
        <w:rPr>
          <w:b/>
          <w:sz w:val="28"/>
          <w:szCs w:val="28"/>
          <w:lang w:val="fr-FR"/>
        </w:rPr>
        <w:t>ressources génétiques, aux savoirs traditionnels et au folklore</w:t>
      </w:r>
    </w:p>
    <w:p w14:paraId="7EA4D0A6" w14:textId="7F9FBB4B" w:rsidR="00FE19E9" w:rsidRPr="004D07C0" w:rsidRDefault="00071A2B" w:rsidP="00FE19E9">
      <w:pPr>
        <w:outlineLvl w:val="1"/>
        <w:rPr>
          <w:b/>
          <w:sz w:val="24"/>
          <w:szCs w:val="24"/>
          <w:lang w:val="fr-FR"/>
        </w:rPr>
      </w:pPr>
      <w:r w:rsidRPr="004D07C0">
        <w:rPr>
          <w:b/>
          <w:sz w:val="24"/>
          <w:szCs w:val="24"/>
          <w:lang w:val="fr-FR"/>
        </w:rPr>
        <w:t>Cinquant</w:t>
      </w:r>
      <w:r w:rsidR="004328C9" w:rsidRPr="004D07C0">
        <w:rPr>
          <w:b/>
          <w:sz w:val="24"/>
          <w:szCs w:val="24"/>
          <w:lang w:val="fr-FR"/>
        </w:rPr>
        <w:t>ième session</w:t>
      </w:r>
    </w:p>
    <w:p w14:paraId="13E55FBA" w14:textId="77777777" w:rsidR="008B2CC1" w:rsidRPr="004D07C0" w:rsidRDefault="00A511F6" w:rsidP="00B1090C">
      <w:pPr>
        <w:spacing w:after="960"/>
        <w:outlineLvl w:val="1"/>
        <w:rPr>
          <w:b/>
          <w:sz w:val="24"/>
          <w:szCs w:val="24"/>
          <w:lang w:val="fr-FR"/>
        </w:rPr>
      </w:pPr>
      <w:r w:rsidRPr="004D07C0">
        <w:rPr>
          <w:b/>
          <w:sz w:val="24"/>
          <w:szCs w:val="24"/>
          <w:lang w:val="fr-FR"/>
        </w:rPr>
        <w:t>Genève</w:t>
      </w:r>
      <w:r w:rsidR="00BB4458" w:rsidRPr="004D07C0">
        <w:rPr>
          <w:b/>
          <w:sz w:val="24"/>
          <w:szCs w:val="24"/>
          <w:lang w:val="fr-FR"/>
        </w:rPr>
        <w:t xml:space="preserve">, </w:t>
      </w:r>
      <w:r w:rsidR="00071A2B" w:rsidRPr="004D07C0">
        <w:rPr>
          <w:b/>
          <w:sz w:val="24"/>
          <w:szCs w:val="24"/>
          <w:lang w:val="fr-FR"/>
        </w:rPr>
        <w:t>3</w:t>
      </w:r>
      <w:r w:rsidR="00BB4458" w:rsidRPr="004D07C0">
        <w:rPr>
          <w:b/>
          <w:sz w:val="24"/>
          <w:szCs w:val="24"/>
          <w:lang w:val="fr-FR"/>
        </w:rPr>
        <w:t xml:space="preserve"> – </w:t>
      </w:r>
      <w:r w:rsidR="00071A2B" w:rsidRPr="004D07C0">
        <w:rPr>
          <w:b/>
          <w:sz w:val="24"/>
          <w:szCs w:val="24"/>
          <w:lang w:val="fr-FR"/>
        </w:rPr>
        <w:t>7</w:t>
      </w:r>
      <w:r w:rsidR="00BB4458" w:rsidRPr="004D07C0">
        <w:rPr>
          <w:b/>
          <w:sz w:val="24"/>
          <w:szCs w:val="24"/>
          <w:lang w:val="fr-FR"/>
        </w:rPr>
        <w:t> </w:t>
      </w:r>
      <w:r w:rsidR="00071A2B" w:rsidRPr="004D07C0">
        <w:rPr>
          <w:b/>
          <w:sz w:val="24"/>
          <w:szCs w:val="24"/>
          <w:lang w:val="fr-FR"/>
        </w:rPr>
        <w:t>mars</w:t>
      </w:r>
      <w:r w:rsidR="00BB4458" w:rsidRPr="004D07C0">
        <w:rPr>
          <w:b/>
          <w:sz w:val="24"/>
          <w:szCs w:val="24"/>
          <w:lang w:val="fr-FR"/>
        </w:rPr>
        <w:t> 202</w:t>
      </w:r>
      <w:r w:rsidR="00071A2B" w:rsidRPr="004D07C0">
        <w:rPr>
          <w:b/>
          <w:sz w:val="24"/>
          <w:szCs w:val="24"/>
          <w:lang w:val="fr-FR"/>
        </w:rPr>
        <w:t>5</w:t>
      </w:r>
    </w:p>
    <w:p w14:paraId="00A4C5A9" w14:textId="3732DACA" w:rsidR="00333CE3" w:rsidRPr="004D07C0" w:rsidRDefault="00333CE3" w:rsidP="00B1090C">
      <w:pPr>
        <w:spacing w:after="360"/>
        <w:rPr>
          <w:caps/>
          <w:sz w:val="24"/>
          <w:lang w:val="fr-FR"/>
        </w:rPr>
      </w:pPr>
      <w:bookmarkStart w:id="3" w:name="TitleOfDoc"/>
      <w:r w:rsidRPr="004D07C0">
        <w:rPr>
          <w:caps/>
          <w:sz w:val="24"/>
          <w:lang w:val="fr-FR"/>
        </w:rPr>
        <w:t>Note d</w:t>
      </w:r>
      <w:r w:rsidR="004328C9" w:rsidRPr="004D07C0">
        <w:rPr>
          <w:caps/>
          <w:sz w:val="24"/>
          <w:lang w:val="fr-FR"/>
        </w:rPr>
        <w:t>’</w:t>
      </w:r>
      <w:r w:rsidRPr="004D07C0">
        <w:rPr>
          <w:caps/>
          <w:sz w:val="24"/>
          <w:lang w:val="fr-FR"/>
        </w:rPr>
        <w:t>information à l</w:t>
      </w:r>
      <w:r w:rsidR="004328C9" w:rsidRPr="004D07C0">
        <w:rPr>
          <w:caps/>
          <w:sz w:val="24"/>
          <w:lang w:val="fr-FR"/>
        </w:rPr>
        <w:t>’</w:t>
      </w:r>
      <w:r w:rsidRPr="004D07C0">
        <w:rPr>
          <w:caps/>
          <w:sz w:val="24"/>
          <w:lang w:val="fr-FR"/>
        </w:rPr>
        <w:t>intention du Groupe d</w:t>
      </w:r>
      <w:r w:rsidR="004328C9" w:rsidRPr="004D07C0">
        <w:rPr>
          <w:caps/>
          <w:sz w:val="24"/>
          <w:lang w:val="fr-FR"/>
        </w:rPr>
        <w:t>’</w:t>
      </w:r>
      <w:r w:rsidRPr="004D07C0">
        <w:rPr>
          <w:caps/>
          <w:sz w:val="24"/>
          <w:lang w:val="fr-FR"/>
        </w:rPr>
        <w:t>experts des peuples autochtones</w:t>
      </w:r>
    </w:p>
    <w:p w14:paraId="566E154E" w14:textId="4C3F8297" w:rsidR="008B2CC1" w:rsidRPr="004D07C0" w:rsidRDefault="00333CE3" w:rsidP="00B1090C">
      <w:pPr>
        <w:spacing w:after="1040"/>
        <w:rPr>
          <w:i/>
          <w:lang w:val="fr-FR"/>
        </w:rPr>
      </w:pPr>
      <w:bookmarkStart w:id="4" w:name="Prepared"/>
      <w:bookmarkEnd w:id="3"/>
      <w:bookmarkEnd w:id="4"/>
      <w:r w:rsidRPr="004D07C0">
        <w:rPr>
          <w:i/>
          <w:lang w:val="fr-FR"/>
        </w:rPr>
        <w:t>Document établi par le Secrétariat</w:t>
      </w:r>
    </w:p>
    <w:p w14:paraId="5C733AB3" w14:textId="069D5711" w:rsidR="00333CE3" w:rsidRPr="004D07C0" w:rsidRDefault="00333CE3" w:rsidP="00D07563">
      <w:pPr>
        <w:pStyle w:val="ONUMFS"/>
        <w:rPr>
          <w:lang w:val="fr-FR"/>
        </w:rPr>
      </w:pPr>
      <w:r w:rsidRPr="004D07C0">
        <w:rPr>
          <w:lang w:val="fr-FR"/>
        </w:rPr>
        <w:t>À sa sept</w:t>
      </w:r>
      <w:r w:rsidR="004328C9" w:rsidRPr="004D07C0">
        <w:rPr>
          <w:lang w:val="fr-FR"/>
        </w:rPr>
        <w:t>ième session</w:t>
      </w:r>
      <w:r w:rsidRPr="004D07C0">
        <w:rPr>
          <w:lang w:val="fr-FR"/>
        </w:rPr>
        <w:t>, le Comité intergouvernemental de la propriété intellectuelle relative aux ressources génétiques, aux savoirs traditionnels et au folklore (ci</w:t>
      </w:r>
      <w:r w:rsidR="004D07C0" w:rsidRPr="004D07C0">
        <w:rPr>
          <w:lang w:val="fr-FR"/>
        </w:rPr>
        <w:noBreakHyphen/>
      </w:r>
      <w:r w:rsidRPr="004D07C0">
        <w:rPr>
          <w:lang w:val="fr-FR"/>
        </w:rPr>
        <w:t>après dénommé “comité”) est convenu “que, immédiatement avant le début des sessions du comité, une demi</w:t>
      </w:r>
      <w:r w:rsidR="004D07C0" w:rsidRPr="004D07C0">
        <w:rPr>
          <w:lang w:val="fr-FR"/>
        </w:rPr>
        <w:noBreakHyphen/>
      </w:r>
      <w:r w:rsidRPr="004D07C0">
        <w:rPr>
          <w:lang w:val="fr-FR"/>
        </w:rPr>
        <w:t>journée devra être consacrée à des exposés thématiques présentés sous la présidence d</w:t>
      </w:r>
      <w:r w:rsidR="004328C9" w:rsidRPr="004D07C0">
        <w:rPr>
          <w:lang w:val="fr-FR"/>
        </w:rPr>
        <w:t>’</w:t>
      </w:r>
      <w:r w:rsidRPr="004D07C0">
        <w:rPr>
          <w:lang w:val="fr-FR"/>
        </w:rPr>
        <w:t>un représentant d</w:t>
      </w:r>
      <w:r w:rsidR="004328C9" w:rsidRPr="004D07C0">
        <w:rPr>
          <w:lang w:val="fr-FR"/>
        </w:rPr>
        <w:t>’</w:t>
      </w:r>
      <w:r w:rsidRPr="004D07C0">
        <w:rPr>
          <w:lang w:val="fr-FR"/>
        </w:rPr>
        <w:t>une communauté locale ou autochtone”.  Ce type de réunion est organisé à l</w:t>
      </w:r>
      <w:r w:rsidR="004328C9" w:rsidRPr="004D07C0">
        <w:rPr>
          <w:lang w:val="fr-FR"/>
        </w:rPr>
        <w:t>’</w:t>
      </w:r>
      <w:r w:rsidRPr="004D07C0">
        <w:rPr>
          <w:lang w:val="fr-FR"/>
        </w:rPr>
        <w:t xml:space="preserve">occasion de chaque session du comité </w:t>
      </w:r>
      <w:r w:rsidR="004328C9" w:rsidRPr="004D07C0">
        <w:rPr>
          <w:lang w:val="fr-FR"/>
        </w:rPr>
        <w:t>depuis 2005</w:t>
      </w:r>
      <w:r w:rsidRPr="004D07C0">
        <w:rPr>
          <w:lang w:val="fr-FR"/>
        </w:rPr>
        <w:t>.</w:t>
      </w:r>
    </w:p>
    <w:p w14:paraId="49EE81E2" w14:textId="58E915CD" w:rsidR="00333CE3" w:rsidRPr="004D07C0" w:rsidRDefault="00333CE3" w:rsidP="00D07563">
      <w:pPr>
        <w:pStyle w:val="ONUMFS"/>
        <w:rPr>
          <w:lang w:val="fr-FR"/>
        </w:rPr>
      </w:pPr>
      <w:r w:rsidRPr="004D07C0">
        <w:rPr>
          <w:lang w:val="fr-FR"/>
        </w:rPr>
        <w:t>Le thème retenu pour la présente session est le suivant</w:t>
      </w:r>
      <w:r w:rsidR="004328C9" w:rsidRPr="004D07C0">
        <w:rPr>
          <w:lang w:val="fr-FR"/>
        </w:rPr>
        <w:t> :</w:t>
      </w:r>
      <w:r w:rsidRPr="004D07C0">
        <w:rPr>
          <w:lang w:val="fr-FR"/>
        </w:rPr>
        <w:t xml:space="preserve"> “</w:t>
      </w:r>
      <w:r w:rsidRPr="004D07C0">
        <w:rPr>
          <w:i/>
          <w:lang w:val="fr-FR"/>
        </w:rPr>
        <w:t>Savoirs traditionnels et changement climatique</w:t>
      </w:r>
      <w:r w:rsidR="004328C9" w:rsidRPr="004D07C0">
        <w:rPr>
          <w:i/>
          <w:lang w:val="fr-FR"/>
        </w:rPr>
        <w:t> :</w:t>
      </w:r>
      <w:r w:rsidRPr="004D07C0">
        <w:rPr>
          <w:i/>
          <w:lang w:val="fr-FR"/>
        </w:rPr>
        <w:t xml:space="preserve"> points de vue des peuples autochtones</w:t>
      </w:r>
      <w:r w:rsidRPr="004D07C0">
        <w:rPr>
          <w:lang w:val="fr-FR"/>
        </w:rPr>
        <w:t>”.</w:t>
      </w:r>
    </w:p>
    <w:p w14:paraId="4891ED38" w14:textId="628B2006" w:rsidR="00333CE3" w:rsidRPr="004D07C0" w:rsidRDefault="00333CE3" w:rsidP="00D07563">
      <w:pPr>
        <w:pStyle w:val="ONUMFS"/>
        <w:rPr>
          <w:lang w:val="fr-FR"/>
        </w:rPr>
      </w:pPr>
      <w:r w:rsidRPr="004D07C0">
        <w:rPr>
          <w:lang w:val="fr-FR"/>
        </w:rPr>
        <w:t>Le programme provisoire de la réunion du groupe d</w:t>
      </w:r>
      <w:r w:rsidR="004328C9" w:rsidRPr="004D07C0">
        <w:rPr>
          <w:lang w:val="fr-FR"/>
        </w:rPr>
        <w:t>’</w:t>
      </w:r>
      <w:r w:rsidRPr="004D07C0">
        <w:rPr>
          <w:lang w:val="fr-FR"/>
        </w:rPr>
        <w:t>experts pour la cinquant</w:t>
      </w:r>
      <w:r w:rsidR="004328C9" w:rsidRPr="004D07C0">
        <w:rPr>
          <w:lang w:val="fr-FR"/>
        </w:rPr>
        <w:t>ième session</w:t>
      </w:r>
      <w:r w:rsidRPr="004D07C0">
        <w:rPr>
          <w:lang w:val="fr-FR"/>
        </w:rPr>
        <w:t xml:space="preserve"> fait l</w:t>
      </w:r>
      <w:r w:rsidR="004328C9" w:rsidRPr="004D07C0">
        <w:rPr>
          <w:lang w:val="fr-FR"/>
        </w:rPr>
        <w:t>’</w:t>
      </w:r>
      <w:r w:rsidRPr="004D07C0">
        <w:rPr>
          <w:lang w:val="fr-FR"/>
        </w:rPr>
        <w:t>objet de l</w:t>
      </w:r>
      <w:r w:rsidR="004328C9" w:rsidRPr="004D07C0">
        <w:rPr>
          <w:lang w:val="fr-FR"/>
        </w:rPr>
        <w:t>’</w:t>
      </w:r>
      <w:r w:rsidRPr="004D07C0">
        <w:rPr>
          <w:lang w:val="fr-FR"/>
        </w:rPr>
        <w:t>annexe du présent document.</w:t>
      </w:r>
    </w:p>
    <w:p w14:paraId="3D21F646" w14:textId="748A1662" w:rsidR="00D07563" w:rsidRPr="004D07C0" w:rsidRDefault="00333CE3" w:rsidP="00D07563">
      <w:pPr>
        <w:pStyle w:val="Endofdocument-Annex"/>
        <w:spacing w:before="720"/>
        <w:rPr>
          <w:lang w:val="fr-FR"/>
        </w:rPr>
        <w:sectPr w:rsidR="00D07563" w:rsidRPr="004D07C0" w:rsidSect="00333CE3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4D07C0">
        <w:rPr>
          <w:lang w:val="fr-FR"/>
        </w:rPr>
        <w:t>[L</w:t>
      </w:r>
      <w:r w:rsidR="004328C9" w:rsidRPr="004D07C0">
        <w:rPr>
          <w:lang w:val="fr-FR"/>
        </w:rPr>
        <w:t>’</w:t>
      </w:r>
      <w:r w:rsidRPr="004D07C0">
        <w:rPr>
          <w:lang w:val="fr-FR"/>
        </w:rPr>
        <w:t>annexe suit]</w:t>
      </w:r>
    </w:p>
    <w:p w14:paraId="3B4F4BED" w14:textId="6C453082" w:rsidR="00333CE3" w:rsidRPr="004D07C0" w:rsidRDefault="00333CE3" w:rsidP="00D07563">
      <w:pPr>
        <w:pStyle w:val="Heading1"/>
        <w:spacing w:before="720" w:after="480"/>
        <w:rPr>
          <w:b w:val="0"/>
          <w:bCs w:val="0"/>
          <w:lang w:val="fr-FR"/>
        </w:rPr>
      </w:pPr>
      <w:r w:rsidRPr="004D07C0">
        <w:rPr>
          <w:b w:val="0"/>
          <w:bCs w:val="0"/>
          <w:lang w:val="fr-FR"/>
        </w:rPr>
        <w:lastRenderedPageBreak/>
        <w:t>P</w:t>
      </w:r>
      <w:r w:rsidR="00D07563" w:rsidRPr="004D07C0">
        <w:rPr>
          <w:b w:val="0"/>
          <w:bCs w:val="0"/>
          <w:lang w:val="fr-FR"/>
        </w:rPr>
        <w:t>rogramme provisoire de la réunion du groupe d</w:t>
      </w:r>
      <w:r w:rsidR="004328C9" w:rsidRPr="004D07C0">
        <w:rPr>
          <w:b w:val="0"/>
          <w:bCs w:val="0"/>
          <w:lang w:val="fr-FR"/>
        </w:rPr>
        <w:t>’</w:t>
      </w:r>
      <w:r w:rsidR="00D07563" w:rsidRPr="004D07C0">
        <w:rPr>
          <w:b w:val="0"/>
          <w:bCs w:val="0"/>
          <w:lang w:val="fr-FR"/>
        </w:rPr>
        <w:t xml:space="preserve">experts </w:t>
      </w: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2898"/>
        <w:gridCol w:w="6552"/>
      </w:tblGrid>
      <w:tr w:rsidR="00333CE3" w:rsidRPr="004D07C0" w14:paraId="2D6FAC7E" w14:textId="77777777" w:rsidTr="0000237E">
        <w:tc>
          <w:tcPr>
            <w:tcW w:w="9450" w:type="dxa"/>
            <w:gridSpan w:val="2"/>
            <w:shd w:val="clear" w:color="auto" w:fill="auto"/>
          </w:tcPr>
          <w:p w14:paraId="5DF57AAA" w14:textId="17C5D687" w:rsidR="00333CE3" w:rsidRPr="004D07C0" w:rsidRDefault="00333CE3" w:rsidP="00D07563">
            <w:pPr>
              <w:spacing w:before="220" w:after="220"/>
              <w:rPr>
                <w:lang w:val="fr-FR"/>
              </w:rPr>
            </w:pPr>
            <w:r w:rsidRPr="004D07C0">
              <w:rPr>
                <w:u w:val="single"/>
                <w:lang w:val="fr-FR"/>
              </w:rPr>
              <w:t>Lundi 3 </w:t>
            </w:r>
            <w:r w:rsidR="004328C9" w:rsidRPr="004D07C0">
              <w:rPr>
                <w:u w:val="single"/>
                <w:lang w:val="fr-FR"/>
              </w:rPr>
              <w:t>mars 20</w:t>
            </w:r>
            <w:r w:rsidRPr="004D07C0">
              <w:rPr>
                <w:u w:val="single"/>
                <w:lang w:val="fr-FR"/>
              </w:rPr>
              <w:t>25 (heure de Genève)</w:t>
            </w:r>
          </w:p>
        </w:tc>
      </w:tr>
      <w:tr w:rsidR="00333CE3" w:rsidRPr="004D07C0" w14:paraId="5D88758E" w14:textId="77777777" w:rsidTr="0000237E">
        <w:tc>
          <w:tcPr>
            <w:tcW w:w="2898" w:type="dxa"/>
            <w:shd w:val="clear" w:color="auto" w:fill="auto"/>
          </w:tcPr>
          <w:p w14:paraId="3039245B" w14:textId="77777777" w:rsidR="00333CE3" w:rsidRPr="004D07C0" w:rsidRDefault="00333CE3" w:rsidP="00D07563">
            <w:pPr>
              <w:spacing w:before="220" w:after="220"/>
              <w:rPr>
                <w:lang w:val="fr-FR"/>
              </w:rPr>
            </w:pPr>
            <w:r w:rsidRPr="004D07C0">
              <w:rPr>
                <w:lang w:val="fr-FR"/>
              </w:rPr>
              <w:t xml:space="preserve">11 h 00 </w:t>
            </w:r>
          </w:p>
        </w:tc>
        <w:tc>
          <w:tcPr>
            <w:tcW w:w="6552" w:type="dxa"/>
            <w:shd w:val="clear" w:color="auto" w:fill="auto"/>
          </w:tcPr>
          <w:p w14:paraId="1B3494F2" w14:textId="77777777" w:rsidR="00333CE3" w:rsidRPr="004D07C0" w:rsidRDefault="00333CE3" w:rsidP="00D07563">
            <w:pPr>
              <w:spacing w:before="220" w:after="220"/>
              <w:rPr>
                <w:lang w:val="fr-FR"/>
              </w:rPr>
            </w:pPr>
            <w:r w:rsidRPr="004D07C0">
              <w:rPr>
                <w:lang w:val="fr-FR"/>
              </w:rPr>
              <w:t>Ouverture</w:t>
            </w:r>
          </w:p>
          <w:p w14:paraId="4B42D23E" w14:textId="2F33A99B" w:rsidR="00333CE3" w:rsidRPr="004D07C0" w:rsidRDefault="00333CE3" w:rsidP="00D07563">
            <w:pPr>
              <w:spacing w:before="220" w:after="220"/>
              <w:rPr>
                <w:lang w:val="fr-FR"/>
              </w:rPr>
            </w:pPr>
            <w:r w:rsidRPr="004D07C0">
              <w:rPr>
                <w:lang w:val="fr-FR"/>
              </w:rPr>
              <w:t>Président – (à désigner par le Forum consultatif des peuples autochtones de l</w:t>
            </w:r>
            <w:r w:rsidR="004328C9" w:rsidRPr="004D07C0">
              <w:rPr>
                <w:lang w:val="fr-FR"/>
              </w:rPr>
              <w:t>’</w:t>
            </w:r>
            <w:proofErr w:type="spellStart"/>
            <w:r w:rsidRPr="004D07C0">
              <w:rPr>
                <w:lang w:val="fr-FR"/>
              </w:rPr>
              <w:t>OMPI</w:t>
            </w:r>
            <w:proofErr w:type="spellEnd"/>
            <w:r w:rsidRPr="004D07C0">
              <w:rPr>
                <w:lang w:val="fr-FR"/>
              </w:rPr>
              <w:t>)</w:t>
            </w:r>
          </w:p>
        </w:tc>
      </w:tr>
      <w:tr w:rsidR="00333CE3" w:rsidRPr="004D07C0" w14:paraId="4F551EE2" w14:textId="77777777" w:rsidTr="0000237E">
        <w:tc>
          <w:tcPr>
            <w:tcW w:w="2898" w:type="dxa"/>
            <w:shd w:val="clear" w:color="auto" w:fill="auto"/>
          </w:tcPr>
          <w:p w14:paraId="5712AB0A" w14:textId="77777777" w:rsidR="00333CE3" w:rsidRPr="004D07C0" w:rsidRDefault="00333CE3" w:rsidP="00D07563">
            <w:pPr>
              <w:spacing w:before="220" w:after="220"/>
              <w:rPr>
                <w:lang w:val="fr-FR"/>
              </w:rPr>
            </w:pPr>
            <w:r w:rsidRPr="004D07C0">
              <w:rPr>
                <w:lang w:val="fr-FR"/>
              </w:rPr>
              <w:t>11 h 00 – 11 h 20</w:t>
            </w:r>
          </w:p>
        </w:tc>
        <w:tc>
          <w:tcPr>
            <w:tcW w:w="6552" w:type="dxa"/>
            <w:shd w:val="clear" w:color="auto" w:fill="auto"/>
          </w:tcPr>
          <w:p w14:paraId="02389267" w14:textId="380BF9B1" w:rsidR="00333CE3" w:rsidRPr="004D07C0" w:rsidRDefault="00333CE3" w:rsidP="00D07563">
            <w:pPr>
              <w:spacing w:before="220" w:after="220"/>
              <w:rPr>
                <w:lang w:val="fr-FR"/>
              </w:rPr>
            </w:pPr>
            <w:r w:rsidRPr="004D07C0">
              <w:rPr>
                <w:lang w:val="fr-FR"/>
              </w:rPr>
              <w:t>M.</w:t>
            </w:r>
            <w:r w:rsidR="004D07C0" w:rsidRPr="004D07C0">
              <w:rPr>
                <w:lang w:val="fr-FR"/>
              </w:rPr>
              <w:t> </w:t>
            </w:r>
            <w:r w:rsidRPr="004D07C0">
              <w:rPr>
                <w:lang w:val="fr-FR"/>
              </w:rPr>
              <w:t xml:space="preserve">Graeme Reed, </w:t>
            </w:r>
            <w:proofErr w:type="spellStart"/>
            <w:r w:rsidRPr="004D07C0">
              <w:rPr>
                <w:lang w:val="fr-FR"/>
              </w:rPr>
              <w:t>Anishinaabe</w:t>
            </w:r>
            <w:proofErr w:type="spellEnd"/>
            <w:r w:rsidRPr="004D07C0">
              <w:rPr>
                <w:lang w:val="fr-FR"/>
              </w:rPr>
              <w:t xml:space="preserve"> du Canada, est conseiller stratégique à l</w:t>
            </w:r>
            <w:r w:rsidR="004328C9" w:rsidRPr="004D07C0">
              <w:rPr>
                <w:lang w:val="fr-FR"/>
              </w:rPr>
              <w:t>’</w:t>
            </w:r>
            <w:r w:rsidRPr="004D07C0">
              <w:rPr>
                <w:lang w:val="fr-FR"/>
              </w:rPr>
              <w:t>Assemblée des Premières Nations au sein de la Direction générale de l</w:t>
            </w:r>
            <w:r w:rsidR="004328C9" w:rsidRPr="004D07C0">
              <w:rPr>
                <w:lang w:val="fr-FR"/>
              </w:rPr>
              <w:t>’</w:t>
            </w:r>
            <w:r w:rsidRPr="004D07C0">
              <w:rPr>
                <w:lang w:val="fr-FR"/>
              </w:rPr>
              <w:t>environnement, des terres et de l</w:t>
            </w:r>
            <w:r w:rsidR="004328C9" w:rsidRPr="004D07C0">
              <w:rPr>
                <w:lang w:val="fr-FR"/>
              </w:rPr>
              <w:t>’</w:t>
            </w:r>
            <w:r w:rsidRPr="004D07C0">
              <w:rPr>
                <w:lang w:val="fr-FR"/>
              </w:rPr>
              <w:t>e</w:t>
            </w:r>
            <w:r w:rsidR="004D07C0" w:rsidRPr="004D07C0">
              <w:rPr>
                <w:lang w:val="fr-FR"/>
              </w:rPr>
              <w:t>au</w:t>
            </w:r>
            <w:r w:rsidR="004D07C0" w:rsidRPr="004D07C0">
              <w:rPr>
                <w:lang w:val="fr-FR"/>
              </w:rPr>
              <w:t xml:space="preserve">.  </w:t>
            </w:r>
            <w:r w:rsidR="004D07C0" w:rsidRPr="004D07C0">
              <w:rPr>
                <w:lang w:val="fr-FR"/>
              </w:rPr>
              <w:t>Il</w:t>
            </w:r>
            <w:r w:rsidRPr="004D07C0">
              <w:rPr>
                <w:lang w:val="fr-FR"/>
              </w:rPr>
              <w:t xml:space="preserve"> est le représentant autochtone nord</w:t>
            </w:r>
            <w:r w:rsidR="004D07C0" w:rsidRPr="004D07C0">
              <w:rPr>
                <w:lang w:val="fr-FR"/>
              </w:rPr>
              <w:noBreakHyphen/>
            </w:r>
            <w:r w:rsidRPr="004D07C0">
              <w:rPr>
                <w:lang w:val="fr-FR"/>
              </w:rPr>
              <w:t>américain sortant du Groupe de facilitation de la plateforme des communautés locales et des peuples autochtones de la Convention</w:t>
            </w:r>
            <w:r w:rsidR="004D07C0" w:rsidRPr="004D07C0">
              <w:rPr>
                <w:lang w:val="fr-FR"/>
              </w:rPr>
              <w:noBreakHyphen/>
            </w:r>
            <w:r w:rsidRPr="004D07C0">
              <w:rPr>
                <w:lang w:val="fr-FR"/>
              </w:rPr>
              <w:t xml:space="preserve">cadre des </w:t>
            </w:r>
            <w:r w:rsidR="004328C9" w:rsidRPr="004D07C0">
              <w:rPr>
                <w:lang w:val="fr-FR"/>
              </w:rPr>
              <w:t>Nations Unies</w:t>
            </w:r>
            <w:r w:rsidRPr="004D07C0">
              <w:rPr>
                <w:lang w:val="fr-FR"/>
              </w:rPr>
              <w:t xml:space="preserve"> sur les changements climatiques.</w:t>
            </w:r>
          </w:p>
        </w:tc>
      </w:tr>
      <w:tr w:rsidR="00333CE3" w:rsidRPr="004D07C0" w14:paraId="455CE674" w14:textId="77777777" w:rsidTr="0000237E">
        <w:tc>
          <w:tcPr>
            <w:tcW w:w="2898" w:type="dxa"/>
            <w:shd w:val="clear" w:color="auto" w:fill="auto"/>
          </w:tcPr>
          <w:p w14:paraId="0F8E970E" w14:textId="77777777" w:rsidR="00333CE3" w:rsidRPr="004D07C0" w:rsidRDefault="00333CE3" w:rsidP="00D07563">
            <w:pPr>
              <w:spacing w:before="220" w:after="220"/>
              <w:rPr>
                <w:lang w:val="fr-FR"/>
              </w:rPr>
            </w:pPr>
            <w:r w:rsidRPr="004D07C0">
              <w:rPr>
                <w:lang w:val="fr-FR"/>
              </w:rPr>
              <w:t>11 h 20 – 11 h 40</w:t>
            </w:r>
          </w:p>
        </w:tc>
        <w:tc>
          <w:tcPr>
            <w:tcW w:w="6552" w:type="dxa"/>
            <w:shd w:val="clear" w:color="auto" w:fill="auto"/>
          </w:tcPr>
          <w:p w14:paraId="6C459B1F" w14:textId="505629A1" w:rsidR="00333CE3" w:rsidRPr="004D07C0" w:rsidRDefault="00333CE3" w:rsidP="00D07563">
            <w:pPr>
              <w:spacing w:before="220" w:after="220"/>
              <w:rPr>
                <w:lang w:val="fr-FR"/>
              </w:rPr>
            </w:pPr>
            <w:r w:rsidRPr="004D07C0">
              <w:rPr>
                <w:lang w:val="fr-FR"/>
              </w:rPr>
              <w:t xml:space="preserve">Mme Cindy </w:t>
            </w:r>
            <w:proofErr w:type="spellStart"/>
            <w:r w:rsidRPr="004D07C0">
              <w:rPr>
                <w:lang w:val="fr-FR"/>
              </w:rPr>
              <w:t>Naameni</w:t>
            </w:r>
            <w:proofErr w:type="spellEnd"/>
            <w:r w:rsidRPr="004D07C0">
              <w:rPr>
                <w:lang w:val="fr-FR"/>
              </w:rPr>
              <w:t xml:space="preserve"> </w:t>
            </w:r>
            <w:proofErr w:type="spellStart"/>
            <w:r w:rsidRPr="004D07C0">
              <w:rPr>
                <w:lang w:val="fr-FR"/>
              </w:rPr>
              <w:t>Kobei</w:t>
            </w:r>
            <w:proofErr w:type="spellEnd"/>
            <w:r w:rsidRPr="004D07C0">
              <w:rPr>
                <w:lang w:val="fr-FR"/>
              </w:rPr>
              <w:t xml:space="preserve">, qui est </w:t>
            </w:r>
            <w:proofErr w:type="spellStart"/>
            <w:r w:rsidRPr="004D07C0">
              <w:rPr>
                <w:lang w:val="fr-FR"/>
              </w:rPr>
              <w:t>Ogiek</w:t>
            </w:r>
            <w:proofErr w:type="spellEnd"/>
            <w:r w:rsidRPr="004D07C0">
              <w:rPr>
                <w:lang w:val="fr-FR"/>
              </w:rPr>
              <w:t xml:space="preserve">, est cofondatrice du </w:t>
            </w:r>
            <w:proofErr w:type="spellStart"/>
            <w:r w:rsidRPr="004D07C0">
              <w:rPr>
                <w:lang w:val="fr-FR"/>
              </w:rPr>
              <w:t>Tirap</w:t>
            </w:r>
            <w:proofErr w:type="spellEnd"/>
            <w:r w:rsidRPr="004D07C0">
              <w:rPr>
                <w:lang w:val="fr-FR"/>
              </w:rPr>
              <w:t xml:space="preserve"> </w:t>
            </w:r>
            <w:proofErr w:type="spellStart"/>
            <w:r w:rsidRPr="004D07C0">
              <w:rPr>
                <w:lang w:val="fr-FR"/>
              </w:rPr>
              <w:t>Youth</w:t>
            </w:r>
            <w:proofErr w:type="spellEnd"/>
            <w:r w:rsidRPr="004D07C0">
              <w:rPr>
                <w:lang w:val="fr-FR"/>
              </w:rPr>
              <w:t xml:space="preserve"> Trust au Kenya.</w:t>
            </w:r>
          </w:p>
        </w:tc>
      </w:tr>
      <w:tr w:rsidR="00333CE3" w:rsidRPr="004D07C0" w14:paraId="79516401" w14:textId="77777777" w:rsidTr="0000237E">
        <w:tc>
          <w:tcPr>
            <w:tcW w:w="2898" w:type="dxa"/>
            <w:shd w:val="clear" w:color="auto" w:fill="auto"/>
          </w:tcPr>
          <w:p w14:paraId="1801C317" w14:textId="77777777" w:rsidR="00333CE3" w:rsidRPr="004D07C0" w:rsidRDefault="00333CE3" w:rsidP="00D07563">
            <w:pPr>
              <w:spacing w:before="220" w:after="220"/>
              <w:rPr>
                <w:lang w:val="fr-FR"/>
              </w:rPr>
            </w:pPr>
            <w:r w:rsidRPr="004D07C0">
              <w:rPr>
                <w:lang w:val="fr-FR"/>
              </w:rPr>
              <w:t>11 h 40 – 12 h 00</w:t>
            </w:r>
          </w:p>
        </w:tc>
        <w:tc>
          <w:tcPr>
            <w:tcW w:w="6552" w:type="dxa"/>
            <w:shd w:val="clear" w:color="auto" w:fill="auto"/>
          </w:tcPr>
          <w:p w14:paraId="16A5FFC2" w14:textId="3C3EC34D" w:rsidR="00333CE3" w:rsidRPr="004D07C0" w:rsidRDefault="00333CE3" w:rsidP="00D07563">
            <w:pPr>
              <w:spacing w:before="220" w:after="220"/>
              <w:rPr>
                <w:lang w:val="fr-FR"/>
              </w:rPr>
            </w:pPr>
            <w:r w:rsidRPr="004D07C0">
              <w:rPr>
                <w:lang w:val="fr-FR"/>
              </w:rPr>
              <w:t>Mme </w:t>
            </w:r>
            <w:proofErr w:type="spellStart"/>
            <w:r w:rsidRPr="004D07C0">
              <w:rPr>
                <w:lang w:val="fr-FR"/>
              </w:rPr>
              <w:t>Dayana</w:t>
            </w:r>
            <w:proofErr w:type="spellEnd"/>
            <w:r w:rsidRPr="004D07C0">
              <w:rPr>
                <w:lang w:val="fr-FR"/>
              </w:rPr>
              <w:t xml:space="preserve"> Blanco </w:t>
            </w:r>
            <w:proofErr w:type="spellStart"/>
            <w:r w:rsidRPr="004D07C0">
              <w:rPr>
                <w:lang w:val="fr-FR"/>
              </w:rPr>
              <w:t>Quiroga</w:t>
            </w:r>
            <w:proofErr w:type="spellEnd"/>
            <w:r w:rsidRPr="004D07C0">
              <w:rPr>
                <w:lang w:val="fr-FR"/>
              </w:rPr>
              <w:t>, Aymara de l</w:t>
            </w:r>
            <w:r w:rsidR="004328C9" w:rsidRPr="004D07C0">
              <w:rPr>
                <w:lang w:val="fr-FR"/>
              </w:rPr>
              <w:t>’</w:t>
            </w:r>
            <w:r w:rsidRPr="004D07C0">
              <w:rPr>
                <w:lang w:val="fr-FR"/>
              </w:rPr>
              <w:t>État plurinational de Bolivie, travaille avec sa communauté pour mettre en œuvre des initiatives d</w:t>
            </w:r>
            <w:r w:rsidR="004328C9" w:rsidRPr="004D07C0">
              <w:rPr>
                <w:lang w:val="fr-FR"/>
              </w:rPr>
              <w:t>’</w:t>
            </w:r>
            <w:r w:rsidRPr="004D07C0">
              <w:rPr>
                <w:lang w:val="fr-FR"/>
              </w:rPr>
              <w:t>entrepreneuriat durable visant à renforcer les moyens de subsistance des populations autochtones tout en favorisant la restauration de l</w:t>
            </w:r>
            <w:r w:rsidR="004328C9" w:rsidRPr="004D07C0">
              <w:rPr>
                <w:lang w:val="fr-FR"/>
              </w:rPr>
              <w:t>’</w:t>
            </w:r>
            <w:r w:rsidRPr="004D07C0">
              <w:rPr>
                <w:lang w:val="fr-FR"/>
              </w:rPr>
              <w:t>environnement.</w:t>
            </w:r>
          </w:p>
        </w:tc>
      </w:tr>
      <w:tr w:rsidR="00333CE3" w:rsidRPr="004D07C0" w14:paraId="66323AFB" w14:textId="77777777" w:rsidTr="0000237E">
        <w:tc>
          <w:tcPr>
            <w:tcW w:w="2898" w:type="dxa"/>
            <w:shd w:val="clear" w:color="auto" w:fill="auto"/>
          </w:tcPr>
          <w:p w14:paraId="427672D9" w14:textId="77777777" w:rsidR="00333CE3" w:rsidRPr="004D07C0" w:rsidRDefault="00333CE3" w:rsidP="00D07563">
            <w:pPr>
              <w:spacing w:before="220" w:after="220"/>
              <w:rPr>
                <w:lang w:val="fr-FR"/>
              </w:rPr>
            </w:pPr>
            <w:r w:rsidRPr="004D07C0">
              <w:rPr>
                <w:lang w:val="fr-FR"/>
              </w:rPr>
              <w:t>12 h 00 – 12 h 30</w:t>
            </w:r>
          </w:p>
        </w:tc>
        <w:tc>
          <w:tcPr>
            <w:tcW w:w="6552" w:type="dxa"/>
            <w:shd w:val="clear" w:color="auto" w:fill="auto"/>
          </w:tcPr>
          <w:p w14:paraId="5520CBAB" w14:textId="77777777" w:rsidR="00333CE3" w:rsidRPr="004D07C0" w:rsidRDefault="00333CE3" w:rsidP="00D07563">
            <w:pPr>
              <w:spacing w:before="220" w:after="220"/>
              <w:rPr>
                <w:lang w:val="fr-FR"/>
              </w:rPr>
            </w:pPr>
            <w:r w:rsidRPr="004D07C0">
              <w:rPr>
                <w:lang w:val="fr-FR"/>
              </w:rPr>
              <w:t>Débat général et clôture</w:t>
            </w:r>
          </w:p>
        </w:tc>
      </w:tr>
    </w:tbl>
    <w:p w14:paraId="6576FDE1" w14:textId="30BB15A8" w:rsidR="00333CE3" w:rsidRPr="004D07C0" w:rsidRDefault="00333CE3" w:rsidP="00D07563">
      <w:pPr>
        <w:pStyle w:val="Endofdocument-Annex"/>
        <w:spacing w:before="720"/>
        <w:rPr>
          <w:lang w:val="fr-FR"/>
        </w:rPr>
      </w:pPr>
      <w:r w:rsidRPr="004D07C0">
        <w:rPr>
          <w:lang w:val="fr-FR"/>
        </w:rPr>
        <w:t>[Fin de l</w:t>
      </w:r>
      <w:r w:rsidR="004328C9" w:rsidRPr="004D07C0">
        <w:rPr>
          <w:lang w:val="fr-FR"/>
        </w:rPr>
        <w:t>’</w:t>
      </w:r>
      <w:r w:rsidRPr="004D07C0">
        <w:rPr>
          <w:lang w:val="fr-FR"/>
        </w:rPr>
        <w:t>annexe et du document]</w:t>
      </w:r>
    </w:p>
    <w:sectPr w:rsidR="00333CE3" w:rsidRPr="004D07C0" w:rsidSect="00333CE3"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AE10F" w14:textId="77777777" w:rsidR="00333CE3" w:rsidRDefault="00333CE3">
      <w:r>
        <w:separator/>
      </w:r>
    </w:p>
  </w:endnote>
  <w:endnote w:type="continuationSeparator" w:id="0">
    <w:p w14:paraId="08DE2F5A" w14:textId="77777777" w:rsidR="00333CE3" w:rsidRPr="009D30E6" w:rsidRDefault="00333CE3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ECB4E69" w14:textId="77777777" w:rsidR="00333CE3" w:rsidRPr="009D30E6" w:rsidRDefault="00333CE3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5B19D205" w14:textId="77777777" w:rsidR="00333CE3" w:rsidRPr="009D30E6" w:rsidRDefault="00333CE3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7F79A" w14:textId="77777777" w:rsidR="00333CE3" w:rsidRDefault="00333CE3">
      <w:r>
        <w:separator/>
      </w:r>
    </w:p>
  </w:footnote>
  <w:footnote w:type="continuationSeparator" w:id="0">
    <w:p w14:paraId="5DA0433D" w14:textId="77777777" w:rsidR="00333CE3" w:rsidRDefault="00333CE3" w:rsidP="007461F1">
      <w:r>
        <w:separator/>
      </w:r>
    </w:p>
    <w:p w14:paraId="684061A9" w14:textId="77777777" w:rsidR="00333CE3" w:rsidRPr="009D30E6" w:rsidRDefault="00333CE3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66943165" w14:textId="77777777" w:rsidR="00333CE3" w:rsidRPr="009D30E6" w:rsidRDefault="00333CE3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4EEB7" w14:textId="7BED3D94" w:rsidR="00F16975" w:rsidRPr="00B45C15" w:rsidRDefault="00333CE3" w:rsidP="00477D6B">
    <w:pPr>
      <w:jc w:val="right"/>
      <w:rPr>
        <w:caps/>
      </w:rPr>
    </w:pPr>
    <w:bookmarkStart w:id="5" w:name="Code2"/>
    <w:bookmarkEnd w:id="5"/>
    <w:proofErr w:type="spellStart"/>
    <w:r>
      <w:rPr>
        <w:caps/>
      </w:rPr>
      <w:t>WIPO</w:t>
    </w:r>
    <w:proofErr w:type="spellEnd"/>
    <w:r>
      <w:rPr>
        <w:caps/>
      </w:rPr>
      <w:t>/</w:t>
    </w:r>
    <w:proofErr w:type="spellStart"/>
    <w:r>
      <w:rPr>
        <w:caps/>
      </w:rPr>
      <w:t>GRTKF</w:t>
    </w:r>
    <w:proofErr w:type="spellEnd"/>
    <w:r>
      <w:rPr>
        <w:caps/>
      </w:rPr>
      <w:t>/IC/50/</w:t>
    </w:r>
    <w:proofErr w:type="spellStart"/>
    <w:r>
      <w:rPr>
        <w:caps/>
      </w:rPr>
      <w:t>Inf</w:t>
    </w:r>
    <w:proofErr w:type="spellEnd"/>
    <w:r>
      <w:rPr>
        <w:caps/>
      </w:rPr>
      <w:t>/5</w:t>
    </w:r>
  </w:p>
  <w:p w14:paraId="2786967C" w14:textId="297405BA" w:rsidR="00F16975" w:rsidRDefault="00F16975" w:rsidP="00477D6B">
    <w:pPr>
      <w:jc w:val="right"/>
    </w:pPr>
    <w:proofErr w:type="gramStart"/>
    <w:r>
      <w:t>page</w:t>
    </w:r>
    <w:proofErr w:type="gramEnd"/>
    <w:r w:rsidR="00D07563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45C15">
      <w:rPr>
        <w:noProof/>
      </w:rPr>
      <w:t>2</w:t>
    </w:r>
    <w:r>
      <w:fldChar w:fldCharType="end"/>
    </w:r>
  </w:p>
  <w:p w14:paraId="7147C8C5" w14:textId="77777777" w:rsidR="00F16975" w:rsidRDefault="00F16975" w:rsidP="00477D6B">
    <w:pPr>
      <w:jc w:val="right"/>
    </w:pPr>
  </w:p>
  <w:p w14:paraId="69EE1078" w14:textId="77777777" w:rsidR="00574036" w:rsidRDefault="00574036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F306" w14:textId="34ECA777" w:rsidR="00D07563" w:rsidRPr="00D07563" w:rsidRDefault="00D07563" w:rsidP="00D07563">
    <w:pPr>
      <w:jc w:val="right"/>
      <w:rPr>
        <w:caps/>
        <w:szCs w:val="22"/>
        <w:lang w:val="fr-FR"/>
      </w:rPr>
    </w:pPr>
    <w:proofErr w:type="spellStart"/>
    <w:r w:rsidRPr="00D07563">
      <w:rPr>
        <w:szCs w:val="22"/>
        <w:lang w:val="fr-FR"/>
      </w:rPr>
      <w:t>WIPO</w:t>
    </w:r>
    <w:proofErr w:type="spellEnd"/>
    <w:r w:rsidRPr="00D07563">
      <w:rPr>
        <w:szCs w:val="22"/>
        <w:lang w:val="fr-FR"/>
      </w:rPr>
      <w:t>/</w:t>
    </w:r>
    <w:proofErr w:type="spellStart"/>
    <w:r w:rsidRPr="00D07563">
      <w:rPr>
        <w:szCs w:val="22"/>
        <w:lang w:val="fr-FR"/>
      </w:rPr>
      <w:t>GRTKF</w:t>
    </w:r>
    <w:proofErr w:type="spellEnd"/>
    <w:r w:rsidRPr="00D07563">
      <w:rPr>
        <w:szCs w:val="22"/>
        <w:lang w:val="fr-FR"/>
      </w:rPr>
      <w:t>/IC/50/</w:t>
    </w:r>
    <w:proofErr w:type="spellStart"/>
    <w:r w:rsidRPr="00D07563">
      <w:rPr>
        <w:szCs w:val="22"/>
        <w:lang w:val="fr-FR"/>
      </w:rPr>
      <w:t>INF</w:t>
    </w:r>
    <w:proofErr w:type="spellEnd"/>
    <w:r w:rsidRPr="00D07563">
      <w:rPr>
        <w:szCs w:val="22"/>
        <w:lang w:val="fr-FR"/>
      </w:rPr>
      <w:t>/5</w:t>
    </w:r>
  </w:p>
  <w:p w14:paraId="77E33A9A" w14:textId="5DD0FE2C" w:rsidR="00D07563" w:rsidRPr="00D07563" w:rsidRDefault="00D07563" w:rsidP="00D07563">
    <w:pPr>
      <w:spacing w:after="480"/>
      <w:jc w:val="right"/>
      <w:rPr>
        <w:caps/>
        <w:szCs w:val="22"/>
        <w:lang w:val="fr-FR"/>
      </w:rPr>
    </w:pPr>
    <w:r w:rsidRPr="00D07563">
      <w:rPr>
        <w:szCs w:val="22"/>
        <w:lang w:val="fr-FR"/>
      </w:rPr>
      <w:t>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84936">
    <w:abstractNumId w:val="3"/>
  </w:num>
  <w:num w:numId="2" w16cid:durableId="2012097583">
    <w:abstractNumId w:val="5"/>
  </w:num>
  <w:num w:numId="3" w16cid:durableId="437482932">
    <w:abstractNumId w:val="0"/>
  </w:num>
  <w:num w:numId="4" w16cid:durableId="1100831227">
    <w:abstractNumId w:val="6"/>
  </w:num>
  <w:num w:numId="5" w16cid:durableId="1741171197">
    <w:abstractNumId w:val="2"/>
  </w:num>
  <w:num w:numId="6" w16cid:durableId="61564625">
    <w:abstractNumId w:val="4"/>
  </w:num>
  <w:num w:numId="7" w16cid:durableId="1289628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E3"/>
    <w:rsid w:val="00011B7D"/>
    <w:rsid w:val="00071A2B"/>
    <w:rsid w:val="00075432"/>
    <w:rsid w:val="00090F45"/>
    <w:rsid w:val="0009458A"/>
    <w:rsid w:val="000F5340"/>
    <w:rsid w:val="000F5E56"/>
    <w:rsid w:val="001362EE"/>
    <w:rsid w:val="00170A47"/>
    <w:rsid w:val="001832A6"/>
    <w:rsid w:val="00195C6E"/>
    <w:rsid w:val="001B266A"/>
    <w:rsid w:val="001B488E"/>
    <w:rsid w:val="001C6508"/>
    <w:rsid w:val="001D310E"/>
    <w:rsid w:val="001D3D56"/>
    <w:rsid w:val="00240654"/>
    <w:rsid w:val="002634C4"/>
    <w:rsid w:val="002956DE"/>
    <w:rsid w:val="002E4D1A"/>
    <w:rsid w:val="002E6F4C"/>
    <w:rsid w:val="002F16BC"/>
    <w:rsid w:val="002F4E68"/>
    <w:rsid w:val="00322C0B"/>
    <w:rsid w:val="00333CE3"/>
    <w:rsid w:val="0034058F"/>
    <w:rsid w:val="00381798"/>
    <w:rsid w:val="00384342"/>
    <w:rsid w:val="003845C1"/>
    <w:rsid w:val="003A4DEE"/>
    <w:rsid w:val="003A67A3"/>
    <w:rsid w:val="003D4A2C"/>
    <w:rsid w:val="004008A2"/>
    <w:rsid w:val="004025DF"/>
    <w:rsid w:val="0040540C"/>
    <w:rsid w:val="00423E3E"/>
    <w:rsid w:val="00427AF4"/>
    <w:rsid w:val="004328C9"/>
    <w:rsid w:val="004647DA"/>
    <w:rsid w:val="00477D6B"/>
    <w:rsid w:val="00495AC6"/>
    <w:rsid w:val="004D07C0"/>
    <w:rsid w:val="004D6471"/>
    <w:rsid w:val="0051455D"/>
    <w:rsid w:val="00525B63"/>
    <w:rsid w:val="00525E59"/>
    <w:rsid w:val="005301CF"/>
    <w:rsid w:val="00541348"/>
    <w:rsid w:val="005421DD"/>
    <w:rsid w:val="005504F2"/>
    <w:rsid w:val="00554FA5"/>
    <w:rsid w:val="00567A4C"/>
    <w:rsid w:val="00574036"/>
    <w:rsid w:val="00595F07"/>
    <w:rsid w:val="005E6516"/>
    <w:rsid w:val="005F7716"/>
    <w:rsid w:val="00605827"/>
    <w:rsid w:val="00610F1A"/>
    <w:rsid w:val="00616671"/>
    <w:rsid w:val="006B0DB5"/>
    <w:rsid w:val="007461F1"/>
    <w:rsid w:val="007D0AEA"/>
    <w:rsid w:val="007D6961"/>
    <w:rsid w:val="007F07CB"/>
    <w:rsid w:val="00810CEF"/>
    <w:rsid w:val="0081208D"/>
    <w:rsid w:val="008B2CC1"/>
    <w:rsid w:val="008E7930"/>
    <w:rsid w:val="0090731E"/>
    <w:rsid w:val="00914FC7"/>
    <w:rsid w:val="00965941"/>
    <w:rsid w:val="00966A22"/>
    <w:rsid w:val="00974CD6"/>
    <w:rsid w:val="00992AE4"/>
    <w:rsid w:val="009D30E6"/>
    <w:rsid w:val="009E3F6F"/>
    <w:rsid w:val="009F499F"/>
    <w:rsid w:val="00A11D74"/>
    <w:rsid w:val="00A124C8"/>
    <w:rsid w:val="00A511F6"/>
    <w:rsid w:val="00AC0AE4"/>
    <w:rsid w:val="00AD61DB"/>
    <w:rsid w:val="00B1090C"/>
    <w:rsid w:val="00B35AF5"/>
    <w:rsid w:val="00B45C15"/>
    <w:rsid w:val="00BB04A1"/>
    <w:rsid w:val="00BB4458"/>
    <w:rsid w:val="00BC4B6D"/>
    <w:rsid w:val="00BE0BE0"/>
    <w:rsid w:val="00C314CD"/>
    <w:rsid w:val="00C664C8"/>
    <w:rsid w:val="00CF0460"/>
    <w:rsid w:val="00D07563"/>
    <w:rsid w:val="00D43E0F"/>
    <w:rsid w:val="00D45252"/>
    <w:rsid w:val="00D71B4D"/>
    <w:rsid w:val="00D75C1E"/>
    <w:rsid w:val="00D93D55"/>
    <w:rsid w:val="00DB1C48"/>
    <w:rsid w:val="00DD4917"/>
    <w:rsid w:val="00DD6A16"/>
    <w:rsid w:val="00DF7A20"/>
    <w:rsid w:val="00E0091A"/>
    <w:rsid w:val="00E07A20"/>
    <w:rsid w:val="00E17981"/>
    <w:rsid w:val="00E203AA"/>
    <w:rsid w:val="00E5217A"/>
    <w:rsid w:val="00E527A5"/>
    <w:rsid w:val="00E76456"/>
    <w:rsid w:val="00E96A2E"/>
    <w:rsid w:val="00EE71CB"/>
    <w:rsid w:val="00F16975"/>
    <w:rsid w:val="00F66152"/>
    <w:rsid w:val="00FE19E9"/>
    <w:rsid w:val="00FF4371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1BE96C"/>
  <w15:docId w15:val="{5E84CE84-D0C6-45D2-86AD-660D04AA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Revision">
    <w:name w:val="Revision"/>
    <w:hidden/>
    <w:uiPriority w:val="99"/>
    <w:semiHidden/>
    <w:rsid w:val="00914FC7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semiHidden/>
    <w:unhideWhenUsed/>
    <w:rsid w:val="004D0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50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155C-1C31-4715-8884-AD797779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WIPO_GRTKF_IC_50 (F).dotm</Template>
  <TotalTime>7</TotalTime>
  <Pages>2</Pages>
  <Words>342</Words>
  <Characters>1926</Characters>
  <Application>Microsoft Office Word</Application>
  <DocSecurity>0</DocSecurity>
  <Lines>107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WIPO/GRTKF/IC/50/</vt:lpstr>
    </vt:vector>
  </TitlesOfParts>
  <Company>WIPO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WIPO/GRTKF/IC/50/INF/5</dc:title>
  <dc:creator>LE GUEN Haude</dc:creator>
  <cp:keywords>FOR OFFICIAL USE ONLY</cp:keywords>
  <cp:lastModifiedBy>LE GUEN Haude</cp:lastModifiedBy>
  <cp:revision>4</cp:revision>
  <cp:lastPrinted>2011-05-19T12:37:00Z</cp:lastPrinted>
  <dcterms:created xsi:type="dcterms:W3CDTF">2025-02-11T13:27:00Z</dcterms:created>
  <dcterms:modified xsi:type="dcterms:W3CDTF">2025-02-11T13:35:00Z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2025-02-11T13:29:59Z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6fdf8226-a5af-433c-9f3d-5f9fcb624adf</vt:lpwstr>
  </property>
  <property fmtid="{D5CDD505-2E9C-101B-9397-08002B2CF9AE}" pid="14" name="MSIP_Label_20773ee6-353b-4fb9-a59d-0b94c8c67bea_ContentBits">
    <vt:lpwstr>0</vt:lpwstr>
  </property>
</Properties>
</file>